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2021-03-22 iki 2021-03-26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cc93e640a245447aa6c8ed2cfef760ed"/>
                        <w:lock w:val="sdtLocked"/>
                        <w:richText/>
                      </w:sdtPr>
                      <w:sdtContent>
                        <w:p>
                          <w:pPr>
                            <w:tabs>
                              <w:tab w:val="left" w:pos="1134"/>
                            </w:tabs>
                            <w:ind w:firstLine="709"/>
                            <w:jc w:val="both"/>
                            <w:rPr>
                              <w:szCs w:val="24"/>
                              <w:lang w:eastAsia="lt-LT"/>
                            </w:rPr>
                          </w:pPr>
                          <w:sdt>
                            <w:sdtPr>
                              <w:alias w:val="Numeris"/>
                              <w:tag w:val="nr_cc93e640a245447aa6c8ed2cfef760ed"/>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1e35413b70cd4d7981cb2a823bcfa177"/>
                        <w:lock w:val="sdtLocked"/>
                        <w:richText/>
                      </w:sdtPr>
                      <w:sdtContent>
                        <w:p>
                          <w:pPr>
                            <w:tabs>
                              <w:tab w:val="left" w:pos="1134"/>
                            </w:tabs>
                            <w:ind w:firstLine="709"/>
                            <w:jc w:val="both"/>
                            <w:rPr>
                              <w:szCs w:val="24"/>
                              <w:lang w:eastAsia="lt-LT"/>
                            </w:rPr>
                          </w:pPr>
                          <w:sdt>
                            <w:sdtPr>
                              <w:alias w:val="Numeris"/>
                              <w:tag w:val="nr_1e35413b70cd4d7981cb2a823bcfa177"/>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441f2c9970bc4a5d9d0e8c5501ff3859"/>
                        <w:lock w:val="sdtLocked"/>
                        <w:richText/>
                      </w:sdtPr>
                      <w:sdtContent>
                        <w:p>
                          <w:pPr>
                            <w:ind w:firstLine="709"/>
                            <w:jc w:val="both"/>
                          </w:pPr>
                          <w:sdt>
                            <w:sdtPr>
                              <w:alias w:val="Numeris"/>
                              <w:tag w:val="nr_441f2c9970bc4a5d9d0e8c5501ff3859"/>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4373db5d38ad47d0aa59a109b6fe2f20"/>
                    <w:lock w:val="sdtLocked"/>
                    <w:richText/>
                  </w:sdtPr>
                  <w:sdtContent>
                    <w:p>
                      <w:pPr>
                        <w:tabs>
                          <w:tab w:val="left" w:pos="1134"/>
                        </w:tabs>
                        <w:ind w:firstLine="709"/>
                        <w:jc w:val="both"/>
                      </w:pPr>
                      <w:sdt>
                        <w:sdtPr>
                          <w:alias w:val="Numeris"/>
                          <w:tag w:val="nr_4373db5d38ad47d0aa59a109b6fe2f20"/>
                          <w:lock w:val="sdtLocked"/>
                          <w:richText/>
                        </w:sdtPr>
                        <w:sdtContent>
                          <w:r>
                            <w:rPr>
                              <w:szCs w:val="24"/>
                              <w:lang w:eastAsia="lt-LT"/>
                            </w:rPr>
                            <w:t>2.1.7</w:t>
                          </w:r>
                        </w:sdtContent>
                      </w:sdt>
                      <w:r>
                        <w:rPr>
                          <w:szCs w:val="24"/>
                          <w:lang w:eastAsia="lt-LT"/>
                        </w:rPr>
                        <w:t>. Nuo 2021 m. kovo 16 d. 00:00 val. iki 2021 m. kovo 31 d. 24:00 val. Lietuvos Respublikos teritorijoje ribojamas asmenų judėjimas Biržų rajono, Klaipėdos miesto, Kupiškio rajono, Marijampolės, Neringos, Panevėžio miesto, Panevėžio rajono, Šalčininkų rajono, Širvintų rajono, Švenčionių rajono, Trakų rajono, Utenos rajono, Varėnos rajono, Vilniaus miesto, Vilniaus rajono, Visagino savivaldybėse – į šias savivaldybes asmenims draudžiama atvykti ir išvykti iš jų,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2.1.8.1.3 papunkčiuose numatytais atvejais; kai asmenys, gyvenantys besiribojančiose Klaipėdos miesto ir rajono, Panevėžio miesto ir rajono, Vilniaus miesto ir rajono savivaldybėse, juda tarp nurodytų besiribojančių savivaldybių;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jie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7bafe04f7be740b5b4728ca7262368ec"/>
                        <w:lock w:val="sdtLocked"/>
                        <w:richText/>
                      </w:sdtPr>
                      <w:sdtContent>
                        <w:p>
                          <w:pPr>
                            <w:ind w:firstLine="709"/>
                            <w:jc w:val="both"/>
                            <w:rPr>
                              <w:szCs w:val="24"/>
                              <w:lang w:val="en-US" w:eastAsia="lt-LT"/>
                            </w:rPr>
                          </w:pPr>
                          <w:sdt>
                            <w:sdtPr>
                              <w:alias w:val="Numeris"/>
                              <w:tag w:val="nr_7bafe04f7be740b5b4728ca7262368ec"/>
                              <w:lock w:val="sdtLocked"/>
                              <w:richText/>
                            </w:sdtPr>
                            <w:sdtContent>
                              <w:r>
                                <w:rPr>
                                  <w:color w:val="000000"/>
                                  <w:szCs w:val="24"/>
                                  <w:lang w:eastAsia="lt-LT"/>
                                </w:rPr>
                                <w:t>2.1.8.3</w:t>
                              </w:r>
                            </w:sdtContent>
                          </w:sdt>
                          <w:r>
                            <w:rPr>
                              <w:color w:val="000000"/>
                              <w:szCs w:val="24"/>
                              <w:lang w:eastAsia="lt-LT"/>
                            </w:rPr>
                            <w:t xml:space="preserve">. palikti gyvenamąją vietą, išskyrus atvejus, kai vykstama į darbą (darbo reikalais), prekybos vietą, kai vykstama į aptarnaujančius tarptautinius keleivių maršrutus oro, jūrų uostus, autobusų stotis ar iš jų, į nekilnojamojo turto objektą, valdomą nuosavybės teise, laidotuves, dėl sveikatos priežiūros ir kitų paslaugų ar objektyviai pagrįstų priežasčių, kai vykimas neišvengiamai būtinas, kai vykstama pasivaikščioti atvirose vietose, taip pat kai vykstama </w:t>
                          </w:r>
                          <w:r>
                            <w:rPr>
                              <w:color w:val="000000"/>
                              <w:szCs w:val="24"/>
                              <w:shd w:val="clear" w:color="auto" w:fill="FFFFFF"/>
                              <w:lang w:eastAsia="lt-LT"/>
                            </w:rPr>
                            <w:t>prižiūrėti sergančių ar negalinčių savimi pasirūpinti asmenų</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c724a702d3c8436cbe436246152980ef"/>
                        <w:lock w:val="sdtLocked"/>
                        <w:richText/>
                      </w:sdtPr>
                      <w:sdtContent>
                        <w:p>
                          <w:pPr>
                            <w:ind w:firstLine="720"/>
                            <w:jc w:val="both"/>
                          </w:pPr>
                          <w:sdt>
                            <w:sdtPr>
                              <w:alias w:val="Numeris"/>
                              <w:tag w:val="nr_c724a702d3c8436cbe436246152980ef"/>
                              <w:lock w:val="sdtLocked"/>
                              <w:richText/>
                            </w:sdt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parduotuvės ar paviljono klientai, ir kioskams;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c25d9b9b32bc420eac23902a0d07b8b0"/>
                        <w:lock w:val="sdtLocked"/>
                        <w:richText/>
                      </w:sdtPr>
                      <w:sdtContent>
                        <w:p>
                          <w:pPr>
                            <w:ind w:firstLine="709"/>
                            <w:jc w:val="both"/>
                          </w:pPr>
                          <w:sdt>
                            <w:sdtPr>
                              <w:alias w:val="Numeris"/>
                              <w:tag w:val="nr_c25d9b9b32bc420eac23902a0d07b8b0"/>
                              <w:lock w:val="sdtLocked"/>
                              <w:richText/>
                            </w:sdt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8e5100db1a55441aa894cedbc10de0d8"/>
                        <w:lock w:val="sdtLocked"/>
                        <w:richText/>
                      </w:sdtPr>
                      <w:sdtContent>
                        <w:p>
                          <w:pPr>
                            <w:ind w:firstLine="720"/>
                            <w:jc w:val="both"/>
                            <w:rPr>
                              <w:szCs w:val="24"/>
                              <w:lang w:eastAsia="lt-LT"/>
                            </w:rPr>
                          </w:pPr>
                          <w:sdt>
                            <w:sdtPr>
                              <w:alias w:val="Numeris"/>
                              <w:tag w:val="nr_8e5100db1a55441aa894cedbc10de0d8"/>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.4</w:t>
                              </w:r>
                            </w:sdtContent>
                          </w:sdt>
                          <w:r>
                            <w:rPr>
                              <w:szCs w:val="24"/>
                              <w:shd w:val="clear" w:color="auto" w:fill="FFFFFF"/>
                              <w:lang w:eastAsia="lt-LT"/>
                            </w:rPr>
                            <w:t>. fiziškai aptarnaujami lankytojai b</w:t>
                          </w:r>
                          <w:r>
                            <w:rPr>
                              <w:szCs w:val="24"/>
                              <w:lang w:eastAsia="lt-LT"/>
                            </w:rPr>
                            <w:t>ibliotekų ir valstybės archyvų skaityklose</w:t>
                          </w:r>
                          <w:r>
                            <w:rPr>
                              <w:szCs w:val="24"/>
                              <w:shd w:val="clear" w:color="auto" w:fill="FFFFFF"/>
                              <w:lang w:eastAsia="lt-LT"/>
                            </w:rPr>
                            <w:t xml:space="preserve">, esančiose šio nutarimo </w:t>
                          </w:r>
                          <w:r>
                            <w:rPr>
                              <w:szCs w:val="24"/>
                              <w:lang w:eastAsia="lt-LT"/>
                            </w:rPr>
                            <w:t>2</w:t>
                          </w:r>
                          <w:r>
                            <w:rPr>
                              <w:szCs w:val="24"/>
                              <w:vertAlign w:val="superscript"/>
                              <w:lang w:eastAsia="lt-LT"/>
                            </w:rPr>
                            <w:t>1</w:t>
                          </w:r>
                          <w:r>
                            <w:rPr>
                              <w:szCs w:val="24"/>
                              <w:lang w:eastAsia="lt-LT"/>
                            </w:rPr>
                            <w:t xml:space="preserve"> punkte nurodytose savivaldybėse,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3f865180322c4d03bbc610013f31766b"/>
                        <w:lock w:val="sdtLocked"/>
                        <w:richText/>
                      </w:sdtPr>
                      <w:sdtContent>
                        <w:p>
                          <w:pPr>
                            <w:tabs>
                              <w:tab w:val="left" w:pos="1134"/>
                            </w:tabs>
                            <w:ind w:firstLine="720"/>
                            <w:jc w:val="both"/>
                          </w:pPr>
                          <w:sdt>
                            <w:sdtPr>
                              <w:alias w:val="Numeris"/>
                              <w:tag w:val="nr_3f865180322c4d03bbc610013f31766b"/>
                              <w:lock w:val="sdtLocked"/>
                              <w:richText/>
                            </w:sdtPr>
                            <w:sdtContent>
                              <w:r>
                                <w:rPr>
                                  <w:szCs w:val="24"/>
                                  <w:lang w:eastAsia="lt-LT"/>
                                </w:rPr>
                                <w:t>2.2.9.2</w:t>
                              </w:r>
                            </w:sdtContent>
                          </w:sdt>
                          <w:r>
                            <w:rPr>
                              <w:szCs w:val="24"/>
                              <w:lang w:eastAsia="lt-LT"/>
                            </w:rPr>
                            <w:t>. ugdymas mokyklose pagal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kai organizuojamos konsultacijos ne daugiau kaip 5 vidurinio ugdymo programos baigiamosios klasės mokiniams,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1 pp."/>
                        <w:tag w:val="part_d23d12b0e1234180a63c59915d59b243"/>
                        <w:lock w:val="sdtLocked"/>
                        <w:richText/>
                      </w:sdtPr>
                      <w:sdtContent>
                        <w:p>
                          <w:pPr>
                            <w:tabs>
                              <w:tab w:val="left" w:pos="1134"/>
                            </w:tabs>
                            <w:ind w:firstLine="720"/>
                            <w:jc w:val="both"/>
                          </w:pPr>
                          <w:sdt>
                            <w:sdtPr>
                              <w:alias w:val="Numeris"/>
                              <w:tag w:val="nr_d23d12b0e1234180a63c59915d59b243"/>
                              <w:lock w:val="sdtLocked"/>
                              <w:richText/>
                            </w:sdtPr>
                            <w:sdtContent>
                              <w:r>
                                <w:rPr>
                                  <w:iCs/>
                                  <w:szCs w:val="24"/>
                                  <w:shd w:val="clear" w:color="auto" w:fill="FFFFFF"/>
                                  <w:lang w:eastAsia="lt-LT"/>
                                </w:rPr>
                                <w:t>2.2.9.2</w:t>
                              </w:r>
                              <w:r>
                                <w:rPr>
                                  <w:iCs/>
                                  <w:szCs w:val="24"/>
                                  <w:shd w:val="clear" w:color="auto" w:fill="FFFFFF"/>
                                  <w:vertAlign w:val="superscript"/>
                                  <w:lang w:eastAsia="lt-LT"/>
                                </w:rPr>
                                <w:t>1</w:t>
                              </w:r>
                            </w:sdtContent>
                          </w:sdt>
                          <w:r>
                            <w:rPr>
                              <w:iCs/>
                              <w:szCs w:val="24"/>
                              <w:shd w:val="clear" w:color="auto" w:fill="FFFFFF"/>
                              <w:lang w:eastAsia="lt-LT"/>
                            </w:rPr>
                            <w:t xml:space="preserve">. </w:t>
                          </w:r>
                          <w:r>
                            <w:rPr>
                              <w:szCs w:val="24"/>
                              <w:shd w:val="clear" w:color="auto" w:fill="FFFFFF"/>
                              <w:lang w:eastAsia="lt-LT"/>
                            </w:rPr>
                            <w:t xml:space="preserve">šio nutarimo </w:t>
                          </w:r>
                          <w:r>
                            <w:rPr>
                              <w:szCs w:val="24"/>
                              <w:lang w:eastAsia="lt-LT"/>
                            </w:rPr>
                            <w:t>2</w:t>
                          </w:r>
                          <w:r>
                            <w:rPr>
                              <w:szCs w:val="24"/>
                              <w:vertAlign w:val="superscript"/>
                              <w:lang w:eastAsia="lt-LT"/>
                            </w:rPr>
                            <w:t>1</w:t>
                          </w:r>
                          <w:r>
                            <w:rPr>
                              <w:szCs w:val="24"/>
                              <w:lang w:eastAsia="lt-LT"/>
                            </w:rPr>
                            <w:t xml:space="preserve"> punkte nenurodytų</w:t>
                          </w:r>
                          <w:r>
                            <w:rPr>
                              <w:iCs/>
                              <w:szCs w:val="24"/>
                              <w:shd w:val="clear" w:color="auto" w:fill="FFFFFF"/>
                              <w:lang w:eastAsia="lt-LT"/>
                            </w:rPr>
                            <w:t xml:space="preserve"> </w:t>
                          </w:r>
                          <w:r>
                            <w:rPr>
                              <w:iCs/>
                              <w:szCs w:val="24"/>
                              <w:lang w:eastAsia="lt-LT"/>
                            </w:rPr>
                            <w:t>savivaldybių teritorijose esančiose ugdymo įstaigose ugdymas pagal pradinio ugdymo programą vykdomas nuotoliniu būdu arba šių</w:t>
                          </w:r>
                          <w:r>
                            <w:rPr>
                              <w:szCs w:val="24"/>
                              <w:lang w:eastAsia="lt-LT"/>
                            </w:rPr>
                            <w:t xml:space="preserve"> </w:t>
                          </w:r>
                          <w:r>
                            <w:rPr>
                              <w:iCs/>
                              <w:szCs w:val="24"/>
                              <w:shd w:val="clear" w:color="auto" w:fill="FFFFFF"/>
                              <w:lang w:eastAsia="lt-LT"/>
                            </w:rPr>
                            <w:t>savivaldybių administracijų pasirinktose ugdymo įstaigose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3 pp."/>
                        <w:tag w:val="part_d9bdd9aa3e734d529940313c38f7b1b9"/>
                        <w:lock w:val="sdtLocked"/>
                        <w:richText/>
                      </w:sdtPr>
                      <w:sdtContent>
                        <w:p>
                          <w:pPr>
                            <w:ind w:firstLine="720"/>
                            <w:jc w:val="both"/>
                            <w:rPr>
                              <w:szCs w:val="24"/>
                              <w:lang w:eastAsia="lt-LT"/>
                            </w:rPr>
                          </w:pPr>
                          <w:sdt>
                            <w:sdtPr>
                              <w:alias w:val="Numeris"/>
                              <w:tag w:val="nr_d9bdd9aa3e734d529940313c38f7b1b9"/>
                              <w:lock w:val="sdtLocked"/>
                              <w:richText/>
                            </w:sdtPr>
                            <w:sdtContent>
                              <w:r>
                                <w:rPr>
                                  <w:szCs w:val="24"/>
                                  <w:lang w:eastAsia="lt-LT"/>
                                </w:rPr>
                                <w:t>2.2.9.3</w:t>
                              </w:r>
                            </w:sdtContent>
                          </w:sdt>
                          <w:r>
                            <w:rPr>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5 vaikai, bei neformaliojo vaikų švietimo užsiėmimus uždarose erdvėse, esančiose šio nutarimo 2</w:t>
                          </w:r>
                          <w:r>
                            <w:rPr>
                              <w:szCs w:val="24"/>
                              <w:vertAlign w:val="superscript"/>
                              <w:lang w:eastAsia="lt-LT"/>
                            </w:rPr>
                            <w:t>1</w:t>
                          </w:r>
                          <w:r>
                            <w:rPr>
                              <w:szCs w:val="24"/>
                              <w:lang w:eastAsia="lt-LT"/>
                            </w:rPr>
                            <w:t xml:space="preserve"> punkte nurodytose savivaldybėse, kai dalyvauja ne daugiau kaip 5 vaikai ir užtikrinamas 30 m</w:t>
                          </w:r>
                          <w:r>
                            <w:rPr>
                              <w:szCs w:val="24"/>
                              <w:vertAlign w:val="superscript"/>
                              <w:lang w:eastAsia="lt-LT"/>
                            </w:rPr>
                            <w:t>2</w:t>
                          </w:r>
                          <w:r>
                            <w:rPr>
                              <w:szCs w:val="24"/>
                              <w:lang w:eastAsia="lt-LT"/>
                            </w:rPr>
                            <w:t xml:space="preserve"> paslaugos teikimo plotas vienam vaikui,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4 pp."/>
                        <w:tag w:val="part_664e47ac5ce248b096cf5729c2fbaae6"/>
                        <w:lock w:val="sdtLocked"/>
                        <w:richText/>
                      </w:sdtPr>
                      <w:sdtContent>
                        <w:p>
                          <w:pPr>
                            <w:ind w:firstLine="720"/>
                            <w:jc w:val="both"/>
                            <w:rPr>
                              <w:szCs w:val="24"/>
                              <w:lang w:eastAsia="lt-LT"/>
                            </w:rPr>
                          </w:pPr>
                          <w:sdt>
                            <w:sdtPr>
                              <w:alias w:val="Numeris"/>
                              <w:tag w:val="nr_664e47ac5ce248b096cf5729c2fbaae6"/>
                              <w:lock w:val="sdtLocked"/>
                              <w:richText/>
                            </w:sdtPr>
                            <w:sdtContent>
                              <w:r>
                                <w:rPr>
                                  <w:szCs w:val="24"/>
                                  <w:lang w:eastAsia="lt-LT"/>
                                </w:rPr>
                                <w:t>2.2.9.4</w:t>
                              </w:r>
                            </w:sdtContent>
                          </w:sdt>
                          <w:r>
                            <w:rPr>
                              <w:szCs w:val="24"/>
                              <w:lang w:eastAsia="lt-LT"/>
                            </w:rPr>
                            <w:t>. neformalusis suaugusiųjų švietimas ir neformalusis profesinis mokymas vykdomi nuotoliniu būdu arba stabdomi, išskyrus aviacijos bei jūrininkų praktinius mokymus, transporto priemonių vairavimo praktinius mokymus, užsienio kalbos mokėjimo lygio vertinimo egzaminus (įskaitas) asmenims, stojantiems į užsienio aukštąsias mokyklas, ir valstybinės kalbos ir Lietuvos Respublikos Konstitucijos pagrindų egzaminus asmenims, kuriems pagal Lietuvos Respublikos pilietybės įstatymą būtina juos išlaikyti, kai dalyvauja ne daugiau kaip 5 asmenys, bei neformaliojo suaugusiųjų švietimo užsiėmimus atvirose erdvėse, kai dalyvauja ne daugiau kaip 5 asmenys, bei neformaliojo suaugusiųjų švietimo užsiėmimus uždarose erdvėse, esančiose šio nutarimo 2</w:t>
                          </w:r>
                          <w:r>
                            <w:rPr>
                              <w:szCs w:val="24"/>
                              <w:vertAlign w:val="superscript"/>
                              <w:lang w:eastAsia="lt-LT"/>
                            </w:rPr>
                            <w:t>1</w:t>
                          </w:r>
                          <w:r>
                            <w:rPr>
                              <w:szCs w:val="24"/>
                              <w:lang w:eastAsia="lt-LT"/>
                            </w:rPr>
                            <w:t xml:space="preserve"> punkte nurodytose savivaldybėse, kai dalyvauja ne daugiau kaip 5 asmenys ir užtikrinamas 30 m</w:t>
                          </w:r>
                          <w:r>
                            <w:rPr>
                              <w:szCs w:val="24"/>
                              <w:vertAlign w:val="superscript"/>
                              <w:lang w:eastAsia="lt-LT"/>
                            </w:rPr>
                            <w:t>2</w:t>
                          </w:r>
                          <w:r>
                            <w:rPr>
                              <w:szCs w:val="24"/>
                              <w:lang w:eastAsia="lt-LT"/>
                            </w:rPr>
                            <w:t xml:space="preserve"> paslaugos teikimo plotas vienam asmeniui,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5701f30d174a42b68bdf75107f4a570a"/>
            <w:lock w:val="sdtLocked"/>
            <w:richText/>
          </w:sdtPr>
          <w:sdtContent>
            <w:p>
              <w:pPr>
                <w:ind w:firstLine="720"/>
                <w:jc w:val="both"/>
              </w:pPr>
              <w:sdt>
                <w:sdtPr>
                  <w:alias w:val="Numeris"/>
                  <w:tag w:val="nr_5701f30d174a42b68bdf75107f4a570a"/>
                  <w:lock w:val="sdtLocked"/>
                  <w:richText/>
                </w:sdtPr>
                <w:sdtContent>
                  <w:r>
                    <w:rPr>
                      <w:szCs w:val="24"/>
                      <w:lang w:eastAsia="lt-LT"/>
                    </w:rPr>
                    <w:t>2</w:t>
                  </w:r>
                  <w:r>
                    <w:rPr>
                      <w:szCs w:val="24"/>
                      <w:vertAlign w:val="superscript"/>
                      <w:lang w:eastAsia="lt-LT"/>
                    </w:rPr>
                    <w:t>1</w:t>
                  </w:r>
                </w:sdtContent>
              </w:sdt>
              <w:r>
                <w:rPr>
                  <w:szCs w:val="24"/>
                  <w:lang w:eastAsia="lt-LT"/>
                </w:rPr>
                <w:t>. Akmenės rajono, Alytaus miesto, Alytaus rajono, Anykščių rajono, Birštono, Biržų rajono, Druskininkų, Elektrėnų, Ignalinos rajono, Jonavos rajono, Joniškio rajono, Jurbarko rajono, Kaišiadorių rajono, Kalvarijos, Kauno miesto, Kauno rajono, Kazlų Rūdos, Kelmės rajono, Kėdainių rajono, Klaipėdos rajono, Kretingos rajono, Lazdijų rajono, Mažeikių rajono, Molėtų rajono, Pagėgių, Pakruojo rajono, Palangos miesto, Pasvalio rajono, Plungės rajono, Prienų rajono, Radviliškio rajono, Raseinių rajono, Rietavo, Rokiškio rajono, Skuodo rajono, Šakių rajono, Šiaulių miesto, Šiaulių rajono, Šilalės rajono, Šilutės rajono, Tauragės rajono, Telšių rajono, Ukmergės rajono, Vilkaviškio rajono, Zarasų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15ee135273184a44acaca6609f2632d4"/>
            <w:lock w:val="sdtLocked"/>
            <w:richText/>
          </w:sdtPr>
          <w:sdtContent>
            <w:p>
              <w:pPr>
                <w:tabs>
                  <w:tab w:val="left" w:pos="1134"/>
                </w:tabs>
                <w:ind w:firstLine="720"/>
                <w:jc w:val="both"/>
                <w:rPr>
                  <w:szCs w:val="24"/>
                  <w:lang w:eastAsia="lt-LT"/>
                </w:rPr>
              </w:pPr>
              <w:sdt>
                <w:sdtPr>
                  <w:alias w:val="Numeris"/>
                  <w:tag w:val="nr_15ee135273184a44acaca6609f2632d4"/>
                  <w:lock w:val="sdtLocked"/>
                  <w:richText/>
                </w:sdtPr>
                <w:sdtContent>
                  <w:r>
                    <w:rPr>
                      <w:szCs w:val="24"/>
                      <w:lang w:eastAsia="lt-LT"/>
                    </w:rPr>
                    <w:t>5</w:t>
                  </w:r>
                </w:sdtContent>
              </w:sdt>
              <w:r>
                <w:rPr>
                  <w:szCs w:val="24"/>
                  <w:lang w:eastAsia="lt-LT"/>
                </w:rPr>
                <w:t>. Karantino režimo trukmė – nuo 2020 m. lapkričio 7 d. 00:00 val. iki 2021 m. kovo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f26d531dfeaf42faa2933716c9b6d3e1"/>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f26d531dfeaf42faa2933716c9b6d3e1"/>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44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3.xml"/>
  <Relationship Id="rId11" Type="http://schemas.openxmlformats.org/officeDocument/2006/relationships/header" Target="header74.xml"/>
  <Relationship Id="rId12" Type="http://schemas.openxmlformats.org/officeDocument/2006/relationships/footer" Target="footer73.xml"/>
  <Relationship Id="rId13" Type="http://schemas.openxmlformats.org/officeDocument/2006/relationships/footer" Target="footer74.xml"/>
  <Relationship Id="rId14" Type="http://schemas.openxmlformats.org/officeDocument/2006/relationships/header" Target="header75.xml"/>
  <Relationship Id="rId15" Type="http://schemas.openxmlformats.org/officeDocument/2006/relationships/footer" Target="footer7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cc93e640a245447aa6c8ed2cfef760ed"/>
          <Part Type="papunktis" Nr="2.1.3-1.2" Abbr="2.1.3-1.2 pp." DocPartId="f121d171cfd54e37a03599d3449ea24d" PartId="d989a8f7152c45d2b883e72cfffbd650"/>
          <Part Type="papunktis" Nr="2.1.3-1.3" Abbr="2.1.3-1.3 pp." DocPartId="99318108e9074342beca4fd5a29696d2" PartId="1e35413b70cd4d7981cb2a823bcfa177"/>
          <Part Type="papunktis" Nr="2.1.3-1.4" Abbr="2.1.3-1.4 pp." DocPartId="81e2c06cfa9c43d19e8da5947e9bfbe4" PartId="befa0bfd71f74e979b5c45753af644f3"/>
          <Part Type="papunktis" Nr="2.1.3-1.5" Abbr="2.1.3-1.5 pp." DocPartId="9a57f4e7a7de4c7cbc8f3e02ce6a3eeb" PartId="d0bc7cd26e444b98b6957edc7caa8899"/>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441f2c9970bc4a5d9d0e8c5501ff385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4373db5d38ad47d0aa59a109b6fe2f20"/>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7bafe04f7be740b5b4728ca7262368ec"/>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c724a702d3c8436cbe436246152980ef"/>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c25d9b9b32bc420eac23902a0d07b8b0"/>
          <Part Type="papunktis" Nr="2.2.6.4" Abbr="2.2.6.4 pp." DocPartId="a94f5eec04b24d1598c405e176f4d11a" PartId="73f33e3883fe47e19c66697ad1d18d7d"/>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8e5100db1a55441aa894cedbc10de0d8"/>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3f865180322c4d03bbc610013f31766b"/>
          <Part Type="papunktis" Nr="2.2.9.2-1" Abbr="2.2.9.2-1 pp." DocPartId="fa2ec9dd8ed74ee69a876d344670664a" PartId="d23d12b0e1234180a63c59915d59b243"/>
          <Part Type="papunktis" Nr="2.2.9.2-2" Abbr="2.2.9.2-2 pp." DocPartId="63b3190add554ad4b19caa8e5440d9f5" PartId="78d906b8f3ba476e89412363b1c8b3c3"/>
          <Part Type="papunktis" Nr="2.2.9.3" Abbr="2.2.9.3 pp." DocPartId="67e918b206064a3b995a2c5c212d137b" PartId="d9bdd9aa3e734d529940313c38f7b1b9"/>
          <Part Type="papunktis" Nr="2.2.9.4" Abbr="2.2.9.4 pp." DocPartId="e60ad632291442fe93773586043fcccf" PartId="664e47ac5ce248b096cf5729c2fbaae6"/>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5701f30d174a42b68bdf75107f4a570a"/>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15ee135273184a44acaca6609f2632d4"/>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f26d531dfeaf42faa2933716c9b6d3e1">
    <Part Type="pabaiga" DocPartId="8aa7d51d84b848debd65b12b26547c89" PartId="eeabe54f6d92436eb4751102dd485d22"/>
  </Part>
</Parts>
</file>

<file path=customXml/itemProps1.xml><?xml version="1.0" encoding="utf-8"?>
<ds:datastoreItem xmlns:ds="http://schemas.openxmlformats.org/officeDocument/2006/customXml" ds:itemID="{89CF9BAC-0CB7-4C1D-A133-2042ACBFEF8A}">
  <ds:schemaRefs>
    <ds:schemaRef ds:uri="http://lrs.lt/TAIS/DocParts"/>
  </ds:schemaRefs>
</ds:datastoreItem>
</file>

<file path=docProps/app.xml><?xml version="1.0" encoding="utf-8"?>
<Properties xmlns="http://schemas.openxmlformats.org/officeDocument/2006/extended-properties">
  <Template>Normal.dotm</Template>
  <TotalTime>82</TotalTime>
  <Pages>15</Pages>
  <Words>6216</Words>
  <Characters>46824</Characters>
  <Application>Microsoft Office Word</Application>
  <DocSecurity>0</DocSecurity>
  <Lines>390</Lines>
  <Paragraphs>105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52935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2021-03-17T14:42:00Z</dcterms:modified>
  <revision>32</revision>
</coreProperties>
</file>