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2020-12-28 iki 2021-01-03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2020-11-05, i. k. 2020-23062</w:t>
      </w:r>
    </w:p>
    <w:p>
      <w:pPr>
        <w:jc w:val="both"/>
        <w:rPr>
          <w:rFonts w:ascii="Times New Roman" w:hAnsi="Times New Roman"/>
          <w:sz w:val="20"/>
        </w:rPr>
      </w:pPr>
    </w:p>
    <w:p>
      <w:pPr>
        <w:tabs>
          <w:tab w:val="center" w:pos="4153"/>
          <w:tab w:val="right" w:pos="8306"/>
        </w:tabs>
        <w:rPr>
          <w:lang w:eastAsia="lt-LT"/>
        </w:rPr>
      </w:pPr>
    </w:p>
    <w:p>
      <w:pPr>
        <w:rPr>
          <w:sz w:val="18"/>
          <w:szCs w:val="18"/>
        </w:rPr>
      </w:pPr>
    </w:p>
    <w:p>
      <w:pPr>
        <w:rPr>
          <w:b/>
          <w:szCs w:val="24"/>
          <w:lang w:eastAsia="lt-LT"/>
        </w:rPr>
      </w:pPr>
    </w:p>
    <w:p>
      <w:pPr>
        <w:rPr>
          <w:b/>
          <w:szCs w:val="24"/>
          <w:lang w:eastAsia="lt-LT"/>
        </w:rPr>
      </w:pPr>
    </w:p>
    <w:p>
      <w:pPr>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pPr>
        <w:tabs>
          <w:tab w:val="center" w:pos="4153"/>
          <w:tab w:val="right" w:pos="8306"/>
        </w:tabs>
        <w:rPr>
          <w:lang w:eastAsia="lt-LT"/>
        </w:rPr>
      </w:pPr>
    </w:p>
    <w:p>
      <w:pPr>
        <w:ind w:firstLine="62"/>
        <w:jc w:val="center"/>
        <w:rPr>
          <w:lang w:eastAsia="lt-LT"/>
        </w:rPr>
      </w:pPr>
      <w:r>
        <w:rPr>
          <w:lang w:eastAsia="lt-LT"/>
        </w:rPr>
        <w:t>2020 m. lapkričio 4 d. Nr. 1226</w:t>
      </w:r>
    </w:p>
    <w:p>
      <w:pPr>
        <w:jc w:val="center"/>
        <w:rPr>
          <w:lang w:eastAsia="lt-LT"/>
        </w:rPr>
      </w:pPr>
      <w:r>
        <w:rPr>
          <w:lang w:eastAsia="lt-LT"/>
        </w:rPr>
        <w:t>Vilnius</w:t>
      </w:r>
    </w:p>
    <w:p>
      <w:pPr>
        <w:jc w:val="center"/>
        <w:rPr>
          <w:lang w:eastAsia="lt-LT"/>
        </w:rPr>
      </w:pPr>
    </w:p>
    <w:p>
      <w:pPr>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xml:space="preserve"> dalimi ir 3 dalies 1 punktu ir atsižvelgdama į nepalankią epideminę COVID-19 ligos (koronaviruso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pPr>
        <w:shd w:val="clear" w:color="auto" w:fill="FFFFFF"/>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pPr>
        <w:shd w:val="clear" w:color="auto" w:fill="FFFFFF"/>
        <w:ind w:firstLine="720"/>
        <w:jc w:val="both"/>
        <w:rPr>
          <w:color w:val="000000"/>
          <w:szCs w:val="24"/>
          <w:lang w:eastAsia="lt-LT"/>
        </w:rPr>
      </w:pPr>
      <w:r>
        <w:rPr>
          <w:color w:val="000000"/>
          <w:szCs w:val="24"/>
          <w:lang w:eastAsia="lt-LT"/>
        </w:rPr>
        <w:t>2</w:t>
      </w:r>
      <w:r>
        <w:rPr>
          <w:color w:val="000000"/>
          <w:szCs w:val="24"/>
          <w:lang w:eastAsia="lt-LT"/>
        </w:rPr>
        <w:t xml:space="preserve">. </w:t>
      </w:r>
      <w:r>
        <w:rPr>
          <w:szCs w:val="24"/>
          <w:lang w:eastAsia="lt-LT"/>
        </w:rPr>
        <w:t>Patvirtinti šį karantino režimą:</w:t>
      </w:r>
    </w:p>
    <w:p>
      <w:pPr>
        <w:shd w:val="clear" w:color="auto" w:fill="FFFFFF"/>
        <w:ind w:firstLine="720"/>
        <w:jc w:val="both"/>
        <w:rPr>
          <w:color w:val="000000"/>
          <w:szCs w:val="24"/>
          <w:lang w:eastAsia="lt-LT"/>
        </w:rPr>
      </w:pPr>
      <w:r>
        <w:rPr>
          <w:b/>
          <w:bCs/>
          <w:color w:val="000000"/>
          <w:szCs w:val="24"/>
          <w:lang w:eastAsia="lt-LT"/>
        </w:rPr>
        <w:t>2.1</w:t>
      </w:r>
      <w:r>
        <w:rPr>
          <w:b/>
          <w:bCs/>
          <w:color w:val="000000"/>
          <w:szCs w:val="24"/>
          <w:lang w:eastAsia="lt-LT"/>
        </w:rPr>
        <w:t>. Dėl judėjimo per sieną ir šalies viduje sąlygų.</w:t>
      </w:r>
    </w:p>
    <w:p>
      <w:pPr>
        <w:tabs>
          <w:tab w:val="left" w:pos="1134"/>
          <w:tab w:val="left" w:pos="1560"/>
        </w:tabs>
        <w:ind w:firstLine="720"/>
        <w:jc w:val="both"/>
        <w:rPr>
          <w:szCs w:val="24"/>
          <w:lang w:eastAsia="lt-LT"/>
        </w:rPr>
      </w:pPr>
      <w:r>
        <w:rPr>
          <w:color w:val="000000"/>
          <w:szCs w:val="24"/>
          <w:lang w:eastAsia="lt-LT"/>
        </w:rPr>
        <w:t>2.1.1</w:t>
      </w:r>
      <w:r>
        <w:rPr>
          <w:color w:val="000000"/>
          <w:szCs w:val="24"/>
          <w:lang w:eastAsia="lt-LT"/>
        </w:rPr>
        <w:t xml:space="preserve">. </w:t>
      </w:r>
      <w:r>
        <w:rPr>
          <w:bCs/>
          <w:color w:val="000000"/>
          <w:szCs w:val="24"/>
          <w:lang w:eastAsia="lt-LT"/>
        </w:rPr>
        <w:t>Nustatyti šias laikinas valstybės sienos kirtimo apribojimo ir (ar) nutraukimo sąlygas:</w:t>
      </w:r>
    </w:p>
    <w:p>
      <w:pPr>
        <w:tabs>
          <w:tab w:val="left" w:pos="1276"/>
          <w:tab w:val="left" w:pos="1560"/>
        </w:tabs>
        <w:ind w:firstLine="720"/>
        <w:jc w:val="both"/>
        <w:rPr>
          <w:szCs w:val="24"/>
          <w:lang w:eastAsia="lt-LT"/>
        </w:rPr>
      </w:pPr>
      <w:r>
        <w:rPr>
          <w:szCs w:val="24"/>
          <w:lang w:eastAsia="lt-LT"/>
        </w:rPr>
        <w:t>2.1.1.1</w:t>
      </w:r>
      <w:r>
        <w:rPr>
          <w:szCs w:val="24"/>
          <w:lang w:eastAsia="lt-LT"/>
        </w:rPr>
        <w:t>. Nutraukiamas vykimas per šiuos sienos perėjimo punktus:</w:t>
      </w:r>
    </w:p>
    <w:p>
      <w:pPr>
        <w:tabs>
          <w:tab w:val="left" w:pos="1560"/>
        </w:tabs>
        <w:ind w:firstLine="720"/>
        <w:jc w:val="both"/>
        <w:rPr>
          <w:szCs w:val="24"/>
          <w:lang w:eastAsia="lt-LT"/>
        </w:rPr>
      </w:pPr>
      <w:r>
        <w:rPr>
          <w:szCs w:val="24"/>
          <w:lang w:eastAsia="lt-LT"/>
        </w:rPr>
        <w:t>2.1.1.1.1</w:t>
      </w:r>
      <w:r>
        <w:rPr>
          <w:szCs w:val="24"/>
          <w:lang w:eastAsia="lt-LT"/>
        </w:rPr>
        <w:t>. Tverečius–Vidžiai;</w:t>
      </w:r>
    </w:p>
    <w:p>
      <w:pPr>
        <w:tabs>
          <w:tab w:val="left" w:pos="1560"/>
        </w:tabs>
        <w:ind w:firstLine="720"/>
        <w:jc w:val="both"/>
        <w:rPr>
          <w:szCs w:val="24"/>
          <w:lang w:eastAsia="lt-LT"/>
        </w:rPr>
      </w:pPr>
      <w:r>
        <w:rPr>
          <w:szCs w:val="24"/>
          <w:lang w:eastAsia="lt-LT"/>
        </w:rPr>
        <w:t>2.1.1.1.</w:t>
      </w:r>
      <w:r>
        <w:rPr>
          <w:szCs w:val="24"/>
          <w:lang w:val="en-US" w:eastAsia="lt-LT"/>
        </w:rPr>
        <w:t>2</w:t>
      </w:r>
      <w:r>
        <w:rPr>
          <w:szCs w:val="24"/>
          <w:lang w:eastAsia="lt-LT"/>
        </w:rPr>
        <w:t>. Šumskas–Loša;</w:t>
      </w:r>
    </w:p>
    <w:p>
      <w:pPr>
        <w:tabs>
          <w:tab w:val="left" w:pos="1560"/>
        </w:tabs>
        <w:ind w:firstLine="720"/>
        <w:jc w:val="both"/>
        <w:rPr>
          <w:szCs w:val="24"/>
          <w:lang w:eastAsia="lt-LT"/>
        </w:rPr>
      </w:pPr>
      <w:r>
        <w:rPr>
          <w:szCs w:val="24"/>
          <w:lang w:eastAsia="lt-LT"/>
        </w:rPr>
        <w:t>2.1.1.1.3</w:t>
      </w:r>
      <w:r>
        <w:rPr>
          <w:szCs w:val="24"/>
          <w:lang w:eastAsia="lt-LT"/>
        </w:rPr>
        <w:t>. Ramoniškiai–Pograničnyj;</w:t>
      </w:r>
    </w:p>
    <w:p>
      <w:pPr>
        <w:tabs>
          <w:tab w:val="left" w:pos="1560"/>
        </w:tabs>
        <w:ind w:firstLine="720"/>
        <w:jc w:val="both"/>
        <w:rPr>
          <w:szCs w:val="24"/>
          <w:lang w:eastAsia="lt-LT"/>
        </w:rPr>
      </w:pPr>
      <w:r>
        <w:rPr>
          <w:szCs w:val="24"/>
          <w:lang w:eastAsia="lt-LT"/>
        </w:rPr>
        <w:t>2.1.1.1.4</w:t>
      </w:r>
      <w:r>
        <w:rPr>
          <w:szCs w:val="24"/>
          <w:lang w:eastAsia="lt-LT"/>
        </w:rPr>
        <w:t>. Nida–Morskoje;</w:t>
      </w:r>
    </w:p>
    <w:p>
      <w:pPr>
        <w:tabs>
          <w:tab w:val="left" w:pos="1560"/>
        </w:tabs>
        <w:ind w:firstLine="720"/>
        <w:jc w:val="both"/>
        <w:rPr>
          <w:szCs w:val="24"/>
          <w:lang w:eastAsia="lt-LT"/>
        </w:rPr>
      </w:pPr>
      <w:r>
        <w:rPr>
          <w:szCs w:val="24"/>
          <w:lang w:eastAsia="lt-LT"/>
        </w:rPr>
        <w:t>2.1.1.1.5</w:t>
      </w:r>
      <w:r>
        <w:rPr>
          <w:szCs w:val="24"/>
          <w:lang w:eastAsia="lt-LT"/>
        </w:rPr>
        <w:t>. Adutiškis–Moldevičiai;</w:t>
      </w:r>
    </w:p>
    <w:p>
      <w:pPr>
        <w:tabs>
          <w:tab w:val="left" w:pos="1560"/>
        </w:tabs>
        <w:ind w:firstLine="720"/>
        <w:jc w:val="both"/>
        <w:rPr>
          <w:szCs w:val="24"/>
          <w:lang w:eastAsia="lt-LT"/>
        </w:rPr>
      </w:pPr>
      <w:r>
        <w:rPr>
          <w:szCs w:val="24"/>
          <w:lang w:eastAsia="lt-LT"/>
        </w:rPr>
        <w:t>2.1.1.1.6</w:t>
      </w:r>
      <w:r>
        <w:rPr>
          <w:szCs w:val="24"/>
          <w:lang w:eastAsia="lt-LT"/>
        </w:rPr>
        <w:t>. Papelekis–Lentupis;</w:t>
      </w:r>
    </w:p>
    <w:p>
      <w:pPr>
        <w:tabs>
          <w:tab w:val="left" w:pos="1560"/>
        </w:tabs>
        <w:ind w:firstLine="720"/>
        <w:jc w:val="both"/>
        <w:rPr>
          <w:szCs w:val="24"/>
          <w:lang w:eastAsia="lt-LT"/>
        </w:rPr>
      </w:pPr>
      <w:r>
        <w:rPr>
          <w:szCs w:val="24"/>
          <w:lang w:eastAsia="lt-LT"/>
        </w:rPr>
        <w:t>2.1.1.1.7</w:t>
      </w:r>
      <w:r>
        <w:rPr>
          <w:szCs w:val="24"/>
          <w:lang w:eastAsia="lt-LT"/>
        </w:rPr>
        <w:t>. Krakūnai–Geranainys;</w:t>
      </w:r>
    </w:p>
    <w:p>
      <w:pPr>
        <w:tabs>
          <w:tab w:val="left" w:pos="1560"/>
        </w:tabs>
        <w:ind w:firstLine="720"/>
        <w:jc w:val="both"/>
        <w:rPr>
          <w:szCs w:val="24"/>
          <w:lang w:eastAsia="lt-LT"/>
        </w:rPr>
      </w:pPr>
      <w:r>
        <w:rPr>
          <w:szCs w:val="24"/>
          <w:lang w:eastAsia="lt-LT"/>
        </w:rPr>
        <w:t>2.1.1.1.8</w:t>
      </w:r>
      <w:r>
        <w:rPr>
          <w:szCs w:val="24"/>
          <w:lang w:eastAsia="lt-LT"/>
        </w:rPr>
        <w:t>. Eišiškės–Dotiškės;</w:t>
      </w:r>
    </w:p>
    <w:p>
      <w:pPr>
        <w:tabs>
          <w:tab w:val="left" w:pos="1560"/>
        </w:tabs>
        <w:ind w:firstLine="720"/>
        <w:jc w:val="both"/>
        <w:rPr>
          <w:szCs w:val="24"/>
          <w:lang w:eastAsia="lt-LT"/>
        </w:rPr>
      </w:pPr>
      <w:r>
        <w:rPr>
          <w:szCs w:val="24"/>
          <w:lang w:eastAsia="lt-LT"/>
        </w:rPr>
        <w:t>2.1.1.1.9</w:t>
      </w:r>
      <w:r>
        <w:rPr>
          <w:szCs w:val="24"/>
          <w:lang w:eastAsia="lt-LT"/>
        </w:rPr>
        <w:t>. Rakai–Petiulevcai;</w:t>
      </w:r>
    </w:p>
    <w:p>
      <w:pPr>
        <w:tabs>
          <w:tab w:val="left" w:pos="1560"/>
        </w:tabs>
        <w:ind w:firstLine="720"/>
        <w:jc w:val="both"/>
        <w:rPr>
          <w:szCs w:val="24"/>
          <w:lang w:eastAsia="lt-LT"/>
        </w:rPr>
      </w:pPr>
      <w:r>
        <w:rPr>
          <w:szCs w:val="24"/>
          <w:lang w:eastAsia="lt-LT"/>
        </w:rPr>
        <w:t>2.1.1.1.10</w:t>
      </w:r>
      <w:r>
        <w:rPr>
          <w:szCs w:val="24"/>
          <w:lang w:eastAsia="lt-LT"/>
        </w:rPr>
        <w:t>. Norviliškės–Pickūnai;</w:t>
      </w:r>
    </w:p>
    <w:p>
      <w:pPr>
        <w:tabs>
          <w:tab w:val="left" w:pos="1560"/>
        </w:tabs>
        <w:ind w:firstLine="720"/>
        <w:jc w:val="both"/>
        <w:rPr>
          <w:szCs w:val="24"/>
          <w:lang w:eastAsia="lt-LT"/>
        </w:rPr>
      </w:pPr>
      <w:r>
        <w:rPr>
          <w:szCs w:val="24"/>
          <w:lang w:eastAsia="lt-LT"/>
        </w:rPr>
        <w:t>2.1.1.1.11</w:t>
      </w:r>
      <w:r>
        <w:rPr>
          <w:szCs w:val="24"/>
          <w:lang w:eastAsia="lt-LT"/>
        </w:rPr>
        <w:t>. Latežeris–Pariečė.</w:t>
      </w:r>
    </w:p>
    <w:p>
      <w:pPr>
        <w:tabs>
          <w:tab w:val="left" w:pos="1276"/>
          <w:tab w:val="left" w:pos="1560"/>
        </w:tabs>
        <w:ind w:firstLine="720"/>
        <w:jc w:val="both"/>
        <w:rPr>
          <w:szCs w:val="24"/>
          <w:lang w:eastAsia="lt-LT"/>
        </w:rPr>
      </w:pPr>
      <w:r>
        <w:rPr>
          <w:szCs w:val="24"/>
          <w:lang w:eastAsia="lt-LT"/>
        </w:rPr>
        <w:t>2.1.1.2</w:t>
      </w:r>
      <w:r>
        <w:rPr>
          <w:szCs w:val="24"/>
          <w:lang w:eastAsia="lt-LT"/>
        </w:rPr>
        <w:t>. Apribojamas vykimas per šiuos sienos perėjimo punktus:</w:t>
      </w:r>
    </w:p>
    <w:p>
      <w:pPr>
        <w:tabs>
          <w:tab w:val="left" w:pos="1560"/>
        </w:tabs>
        <w:ind w:firstLine="720"/>
        <w:jc w:val="both"/>
        <w:rPr>
          <w:szCs w:val="24"/>
          <w:lang w:eastAsia="lt-LT"/>
        </w:rPr>
      </w:pPr>
      <w:r>
        <w:rPr>
          <w:szCs w:val="24"/>
          <w:lang w:eastAsia="lt-LT"/>
        </w:rPr>
        <w:t>2.1.1.2.1</w:t>
      </w:r>
      <w:r>
        <w:rPr>
          <w:szCs w:val="24"/>
          <w:lang w:eastAsia="lt-LT"/>
        </w:rPr>
        <w:t>. automobilių kelių:</w:t>
      </w:r>
    </w:p>
    <w:p>
      <w:pPr>
        <w:tabs>
          <w:tab w:val="left" w:pos="1701"/>
        </w:tabs>
        <w:ind w:firstLine="720"/>
        <w:jc w:val="both"/>
        <w:rPr>
          <w:szCs w:val="24"/>
          <w:lang w:eastAsia="lt-LT"/>
        </w:rPr>
      </w:pPr>
      <w:r>
        <w:rPr>
          <w:szCs w:val="24"/>
          <w:lang w:eastAsia="lt-LT"/>
        </w:rPr>
        <w:t>2.1.1.2.1.1</w:t>
      </w:r>
      <w:r>
        <w:rPr>
          <w:szCs w:val="24"/>
          <w:lang w:eastAsia="lt-LT"/>
        </w:rPr>
        <w:t>. Medininkai–Kamenyj Log;</w:t>
      </w:r>
    </w:p>
    <w:p>
      <w:pPr>
        <w:tabs>
          <w:tab w:val="left" w:pos="1701"/>
        </w:tabs>
        <w:ind w:firstLine="720"/>
        <w:jc w:val="both"/>
        <w:rPr>
          <w:szCs w:val="24"/>
          <w:lang w:eastAsia="lt-LT"/>
        </w:rPr>
      </w:pPr>
      <w:r>
        <w:rPr>
          <w:szCs w:val="24"/>
          <w:lang w:eastAsia="lt-LT"/>
        </w:rPr>
        <w:t>2.1.1.2.1.2</w:t>
      </w:r>
      <w:r>
        <w:rPr>
          <w:szCs w:val="24"/>
          <w:lang w:eastAsia="lt-LT"/>
        </w:rPr>
        <w:t>. Šalčininkai–Benekainys;</w:t>
      </w:r>
    </w:p>
    <w:p>
      <w:pPr>
        <w:tabs>
          <w:tab w:val="left" w:pos="1701"/>
        </w:tabs>
        <w:ind w:firstLine="720"/>
        <w:jc w:val="both"/>
        <w:rPr>
          <w:szCs w:val="24"/>
          <w:lang w:eastAsia="lt-LT"/>
        </w:rPr>
      </w:pPr>
      <w:r>
        <w:rPr>
          <w:szCs w:val="24"/>
          <w:lang w:eastAsia="lt-LT"/>
        </w:rPr>
        <w:t>2.1.1.2.1.3</w:t>
      </w:r>
      <w:r>
        <w:rPr>
          <w:szCs w:val="24"/>
          <w:lang w:eastAsia="lt-LT"/>
        </w:rPr>
        <w:t>. Raigardas–Privalka;</w:t>
      </w:r>
    </w:p>
    <w:p>
      <w:pPr>
        <w:tabs>
          <w:tab w:val="left" w:pos="1701"/>
        </w:tabs>
        <w:ind w:firstLine="720"/>
        <w:jc w:val="both"/>
        <w:rPr>
          <w:szCs w:val="24"/>
          <w:lang w:eastAsia="lt-LT"/>
        </w:rPr>
      </w:pPr>
      <w:r>
        <w:rPr>
          <w:szCs w:val="24"/>
          <w:lang w:eastAsia="lt-LT"/>
        </w:rPr>
        <w:t>2.1.1.2.1.4</w:t>
      </w:r>
      <w:r>
        <w:rPr>
          <w:szCs w:val="24"/>
          <w:lang w:eastAsia="lt-LT"/>
        </w:rPr>
        <w:t>. Kybartai–Černyševskoje;</w:t>
      </w:r>
    </w:p>
    <w:p>
      <w:pPr>
        <w:tabs>
          <w:tab w:val="left" w:pos="1701"/>
        </w:tabs>
        <w:ind w:firstLine="720"/>
        <w:jc w:val="both"/>
        <w:rPr>
          <w:szCs w:val="24"/>
          <w:lang w:eastAsia="lt-LT"/>
        </w:rPr>
      </w:pPr>
      <w:r>
        <w:rPr>
          <w:szCs w:val="24"/>
          <w:lang w:eastAsia="lt-LT"/>
        </w:rPr>
        <w:t>2.1.1.2.1.5</w:t>
      </w:r>
      <w:r>
        <w:rPr>
          <w:szCs w:val="24"/>
          <w:lang w:eastAsia="lt-LT"/>
        </w:rPr>
        <w:t>. Panemunė–Sovetsk;</w:t>
      </w:r>
    </w:p>
    <w:p>
      <w:pPr>
        <w:tabs>
          <w:tab w:val="left" w:pos="1701"/>
        </w:tabs>
        <w:ind w:firstLine="720"/>
        <w:jc w:val="both"/>
        <w:rPr>
          <w:szCs w:val="24"/>
          <w:lang w:eastAsia="lt-LT"/>
        </w:rPr>
      </w:pPr>
      <w:r>
        <w:rPr>
          <w:szCs w:val="24"/>
          <w:lang w:eastAsia="lt-LT"/>
        </w:rPr>
        <w:t>2.1.1.2.1.6</w:t>
      </w:r>
      <w:r>
        <w:rPr>
          <w:szCs w:val="24"/>
          <w:lang w:eastAsia="lt-LT"/>
        </w:rPr>
        <w:t>. Lavoriškės–Kotlovka;</w:t>
      </w:r>
    </w:p>
    <w:p>
      <w:pPr>
        <w:tabs>
          <w:tab w:val="left" w:pos="1560"/>
        </w:tabs>
        <w:ind w:firstLine="720"/>
        <w:jc w:val="both"/>
        <w:rPr>
          <w:szCs w:val="24"/>
          <w:lang w:eastAsia="lt-LT"/>
        </w:rPr>
      </w:pPr>
      <w:r>
        <w:rPr>
          <w:szCs w:val="24"/>
          <w:lang w:eastAsia="lt-LT"/>
        </w:rPr>
        <w:t>2.1.1.2.2</w:t>
      </w:r>
      <w:r>
        <w:rPr>
          <w:szCs w:val="24"/>
          <w:lang w:eastAsia="lt-LT"/>
        </w:rPr>
        <w:t>. geležinkelio:</w:t>
      </w:r>
    </w:p>
    <w:p>
      <w:pPr>
        <w:tabs>
          <w:tab w:val="left" w:pos="1701"/>
        </w:tabs>
        <w:ind w:firstLine="720"/>
        <w:jc w:val="both"/>
        <w:rPr>
          <w:szCs w:val="24"/>
          <w:lang w:eastAsia="lt-LT"/>
        </w:rPr>
      </w:pPr>
      <w:r>
        <w:rPr>
          <w:szCs w:val="24"/>
          <w:lang w:eastAsia="lt-LT"/>
        </w:rPr>
        <w:t>2.1.1.2.2.1</w:t>
      </w:r>
      <w:r>
        <w:rPr>
          <w:szCs w:val="24"/>
          <w:lang w:eastAsia="lt-LT"/>
        </w:rPr>
        <w:t>. Kena–Gudagojis;</w:t>
      </w:r>
    </w:p>
    <w:p>
      <w:pPr>
        <w:tabs>
          <w:tab w:val="left" w:pos="1701"/>
        </w:tabs>
        <w:ind w:firstLine="720"/>
        <w:jc w:val="both"/>
        <w:rPr>
          <w:szCs w:val="24"/>
          <w:lang w:eastAsia="lt-LT"/>
        </w:rPr>
      </w:pPr>
      <w:r>
        <w:rPr>
          <w:szCs w:val="24"/>
          <w:lang w:eastAsia="lt-LT"/>
        </w:rPr>
        <w:t>2.1.1.2.2.2</w:t>
      </w:r>
      <w:r>
        <w:rPr>
          <w:szCs w:val="24"/>
          <w:lang w:eastAsia="lt-LT"/>
        </w:rPr>
        <w:t>. Vilniaus geležinkelio stoties pasienio kontrolės punktą;</w:t>
      </w:r>
    </w:p>
    <w:p>
      <w:pPr>
        <w:tabs>
          <w:tab w:val="left" w:pos="1701"/>
        </w:tabs>
        <w:ind w:firstLine="720"/>
        <w:jc w:val="both"/>
        <w:rPr>
          <w:szCs w:val="24"/>
          <w:lang w:eastAsia="lt-LT"/>
        </w:rPr>
      </w:pPr>
      <w:r>
        <w:rPr>
          <w:szCs w:val="24"/>
          <w:lang w:eastAsia="lt-LT"/>
        </w:rPr>
        <w:t>2.1.1.2.2.3</w:t>
      </w:r>
      <w:r>
        <w:rPr>
          <w:szCs w:val="24"/>
          <w:lang w:eastAsia="lt-LT"/>
        </w:rPr>
        <w:t>. Stasylos–Benekainys;</w:t>
      </w:r>
    </w:p>
    <w:p>
      <w:pPr>
        <w:tabs>
          <w:tab w:val="left" w:pos="1701"/>
        </w:tabs>
        <w:ind w:firstLine="720"/>
        <w:jc w:val="both"/>
        <w:rPr>
          <w:szCs w:val="24"/>
          <w:lang w:eastAsia="lt-LT"/>
        </w:rPr>
      </w:pPr>
      <w:r>
        <w:rPr>
          <w:szCs w:val="24"/>
          <w:lang w:eastAsia="lt-LT"/>
        </w:rPr>
        <w:t>2.1.1.2.2.4</w:t>
      </w:r>
      <w:r>
        <w:rPr>
          <w:szCs w:val="24"/>
          <w:lang w:eastAsia="lt-LT"/>
        </w:rPr>
        <w:t>. Kybartai–Nesterov;</w:t>
      </w:r>
    </w:p>
    <w:p>
      <w:pPr>
        <w:tabs>
          <w:tab w:val="left" w:pos="1701"/>
        </w:tabs>
        <w:ind w:firstLine="720"/>
        <w:jc w:val="both"/>
        <w:rPr>
          <w:szCs w:val="24"/>
          <w:lang w:eastAsia="lt-LT"/>
        </w:rPr>
      </w:pPr>
      <w:r>
        <w:rPr>
          <w:szCs w:val="24"/>
          <w:lang w:eastAsia="lt-LT"/>
        </w:rPr>
        <w:t>2.1.1.2.2.5</w:t>
      </w:r>
      <w:r>
        <w:rPr>
          <w:szCs w:val="24"/>
          <w:lang w:eastAsia="lt-LT"/>
        </w:rPr>
        <w:t>. Pagėgiai–Sovetsk;</w:t>
      </w:r>
    </w:p>
    <w:p>
      <w:pPr>
        <w:tabs>
          <w:tab w:val="left" w:pos="1560"/>
        </w:tabs>
        <w:ind w:firstLine="720"/>
        <w:jc w:val="both"/>
        <w:rPr>
          <w:szCs w:val="24"/>
          <w:lang w:eastAsia="lt-LT"/>
        </w:rPr>
      </w:pPr>
      <w:r>
        <w:rPr>
          <w:szCs w:val="24"/>
          <w:lang w:eastAsia="lt-LT"/>
        </w:rPr>
        <w:t>2.1.1.2.3</w:t>
      </w:r>
      <w:r>
        <w:rPr>
          <w:szCs w:val="24"/>
          <w:lang w:eastAsia="lt-LT"/>
        </w:rPr>
        <w:t xml:space="preserve">.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pPr>
        <w:tabs>
          <w:tab w:val="left" w:pos="1701"/>
        </w:tabs>
        <w:ind w:firstLine="720"/>
        <w:jc w:val="both"/>
        <w:rPr>
          <w:szCs w:val="24"/>
          <w:lang w:eastAsia="lt-LT"/>
        </w:rPr>
      </w:pPr>
      <w:r>
        <w:rPr>
          <w:szCs w:val="24"/>
          <w:lang w:eastAsia="lt-LT"/>
        </w:rPr>
        <w:t>2.1.1.2.3.1</w:t>
      </w:r>
      <w:r>
        <w:rPr>
          <w:szCs w:val="24"/>
          <w:lang w:eastAsia="lt-LT"/>
        </w:rPr>
        <w:t xml:space="preserve">. </w:t>
      </w:r>
      <w:r>
        <w:rPr>
          <w:color w:val="000000"/>
          <w:szCs w:val="24"/>
          <w:lang w:eastAsia="lt-LT"/>
        </w:rPr>
        <w:t>Vilniaus;</w:t>
      </w:r>
    </w:p>
    <w:p>
      <w:pPr>
        <w:tabs>
          <w:tab w:val="left" w:pos="1701"/>
        </w:tabs>
        <w:ind w:firstLine="720"/>
        <w:jc w:val="both"/>
        <w:rPr>
          <w:szCs w:val="24"/>
          <w:lang w:eastAsia="lt-LT"/>
        </w:rPr>
      </w:pPr>
      <w:r>
        <w:rPr>
          <w:szCs w:val="24"/>
          <w:lang w:eastAsia="lt-LT"/>
        </w:rPr>
        <w:t>2.1.1.2.3.2</w:t>
      </w:r>
      <w:r>
        <w:rPr>
          <w:szCs w:val="24"/>
          <w:lang w:eastAsia="lt-LT"/>
        </w:rPr>
        <w:t xml:space="preserve">. </w:t>
      </w:r>
      <w:r>
        <w:rPr>
          <w:color w:val="000000"/>
          <w:szCs w:val="24"/>
          <w:lang w:eastAsia="lt-LT"/>
        </w:rPr>
        <w:t>Kauno;</w:t>
      </w:r>
    </w:p>
    <w:p>
      <w:pPr>
        <w:tabs>
          <w:tab w:val="left" w:pos="1701"/>
        </w:tabs>
        <w:ind w:firstLine="720"/>
        <w:jc w:val="both"/>
        <w:rPr>
          <w:szCs w:val="24"/>
          <w:lang w:eastAsia="lt-LT"/>
        </w:rPr>
      </w:pPr>
      <w:r>
        <w:rPr>
          <w:szCs w:val="24"/>
          <w:lang w:eastAsia="lt-LT"/>
        </w:rPr>
        <w:t>2.1.1.2.3.3</w:t>
      </w:r>
      <w:r>
        <w:rPr>
          <w:szCs w:val="24"/>
          <w:lang w:eastAsia="lt-LT"/>
        </w:rPr>
        <w:t xml:space="preserve">. </w:t>
      </w:r>
      <w:r>
        <w:rPr>
          <w:color w:val="000000"/>
          <w:szCs w:val="24"/>
          <w:lang w:eastAsia="lt-LT"/>
        </w:rPr>
        <w:t>Palangos;</w:t>
      </w:r>
    </w:p>
    <w:p>
      <w:pPr>
        <w:tabs>
          <w:tab w:val="left" w:pos="1701"/>
        </w:tabs>
        <w:ind w:firstLine="720"/>
        <w:jc w:val="both"/>
        <w:rPr>
          <w:szCs w:val="24"/>
          <w:lang w:eastAsia="lt-LT"/>
        </w:rPr>
      </w:pPr>
      <w:r>
        <w:rPr>
          <w:szCs w:val="24"/>
          <w:lang w:eastAsia="lt-LT"/>
        </w:rPr>
        <w:t>2.1.1.2.3.4</w:t>
      </w:r>
      <w:r>
        <w:rPr>
          <w:szCs w:val="24"/>
          <w:lang w:eastAsia="lt-LT"/>
        </w:rPr>
        <w:t xml:space="preserve">. </w:t>
      </w:r>
      <w:r>
        <w:rPr>
          <w:color w:val="000000"/>
          <w:szCs w:val="24"/>
          <w:lang w:eastAsia="lt-LT"/>
        </w:rPr>
        <w:t>Šiaulių;</w:t>
      </w:r>
    </w:p>
    <w:p>
      <w:pPr>
        <w:tabs>
          <w:tab w:val="left" w:pos="1560"/>
        </w:tabs>
        <w:ind w:firstLine="720"/>
        <w:jc w:val="both"/>
        <w:rPr>
          <w:szCs w:val="24"/>
          <w:lang w:eastAsia="lt-LT"/>
        </w:rPr>
      </w:pPr>
      <w:r>
        <w:rPr>
          <w:szCs w:val="24"/>
          <w:lang w:eastAsia="lt-LT"/>
        </w:rPr>
        <w:t>2.1.1.2.4</w:t>
      </w:r>
      <w:r>
        <w:rPr>
          <w:szCs w:val="24"/>
          <w:lang w:eastAsia="lt-LT"/>
        </w:rPr>
        <w:t xml:space="preserve">. jūrų uostų </w:t>
      </w:r>
      <w:r>
        <w:rPr>
          <w:color w:val="000000"/>
          <w:szCs w:val="24"/>
          <w:lang w:eastAsia="lt-LT"/>
        </w:rPr>
        <w:t>pasienio kontrolės punktus</w:t>
      </w:r>
      <w:r>
        <w:rPr>
          <w:szCs w:val="24"/>
          <w:lang w:eastAsia="lt-LT"/>
        </w:rPr>
        <w:t>:</w:t>
      </w:r>
    </w:p>
    <w:p>
      <w:pPr>
        <w:tabs>
          <w:tab w:val="left" w:pos="1701"/>
        </w:tabs>
        <w:ind w:firstLine="720"/>
        <w:jc w:val="both"/>
        <w:rPr>
          <w:szCs w:val="24"/>
          <w:lang w:eastAsia="lt-LT"/>
        </w:rPr>
      </w:pPr>
      <w:r>
        <w:rPr>
          <w:szCs w:val="24"/>
          <w:lang w:eastAsia="lt-LT"/>
        </w:rPr>
        <w:t>2.1.1.2.4.1</w:t>
      </w:r>
      <w:r>
        <w:rPr>
          <w:szCs w:val="24"/>
          <w:lang w:eastAsia="lt-LT"/>
        </w:rPr>
        <w:t xml:space="preserve">. </w:t>
      </w:r>
      <w:r>
        <w:rPr>
          <w:color w:val="000000"/>
          <w:szCs w:val="24"/>
          <w:lang w:eastAsia="lt-LT"/>
        </w:rPr>
        <w:t>Pilies;</w:t>
      </w:r>
    </w:p>
    <w:p>
      <w:pPr>
        <w:tabs>
          <w:tab w:val="left" w:pos="1701"/>
        </w:tabs>
        <w:ind w:firstLine="720"/>
        <w:jc w:val="both"/>
        <w:rPr>
          <w:szCs w:val="24"/>
          <w:lang w:eastAsia="lt-LT"/>
        </w:rPr>
      </w:pPr>
      <w:r>
        <w:rPr>
          <w:szCs w:val="24"/>
          <w:lang w:eastAsia="lt-LT"/>
        </w:rPr>
        <w:t>2.1.1.2.4.2</w:t>
      </w:r>
      <w:r>
        <w:rPr>
          <w:szCs w:val="24"/>
          <w:lang w:eastAsia="lt-LT"/>
        </w:rPr>
        <w:t xml:space="preserve">. </w:t>
      </w:r>
      <w:r>
        <w:rPr>
          <w:color w:val="000000"/>
          <w:szCs w:val="24"/>
          <w:lang w:eastAsia="lt-LT"/>
        </w:rPr>
        <w:t>Malkų įlankos;</w:t>
      </w:r>
    </w:p>
    <w:p>
      <w:pPr>
        <w:tabs>
          <w:tab w:val="left" w:pos="1701"/>
        </w:tabs>
        <w:ind w:firstLine="720"/>
        <w:jc w:val="both"/>
        <w:rPr>
          <w:szCs w:val="24"/>
          <w:lang w:eastAsia="lt-LT"/>
        </w:rPr>
      </w:pPr>
      <w:r>
        <w:rPr>
          <w:szCs w:val="24"/>
          <w:lang w:eastAsia="lt-LT"/>
        </w:rPr>
        <w:t>2.1.1.2.4.3</w:t>
      </w:r>
      <w:r>
        <w:rPr>
          <w:szCs w:val="24"/>
          <w:lang w:eastAsia="lt-LT"/>
        </w:rPr>
        <w:t xml:space="preserve">. </w:t>
      </w:r>
      <w:r>
        <w:rPr>
          <w:color w:val="000000"/>
          <w:szCs w:val="24"/>
          <w:lang w:eastAsia="lt-LT"/>
        </w:rPr>
        <w:t>Būtingės naftos terminalo;</w:t>
      </w:r>
    </w:p>
    <w:p>
      <w:pPr>
        <w:tabs>
          <w:tab w:val="left" w:pos="1701"/>
        </w:tabs>
        <w:ind w:firstLine="720"/>
        <w:jc w:val="both"/>
        <w:rPr>
          <w:color w:val="000000"/>
          <w:szCs w:val="24"/>
          <w:lang w:eastAsia="lt-LT"/>
        </w:rPr>
      </w:pPr>
      <w:r>
        <w:rPr>
          <w:szCs w:val="24"/>
          <w:lang w:eastAsia="lt-LT"/>
        </w:rPr>
        <w:t>2.1.1.2.4.4</w:t>
      </w:r>
      <w:r>
        <w:rPr>
          <w:szCs w:val="24"/>
          <w:lang w:eastAsia="lt-LT"/>
        </w:rPr>
        <w:t xml:space="preserve">. </w:t>
      </w:r>
      <w:r>
        <w:rPr>
          <w:color w:val="000000"/>
          <w:szCs w:val="24"/>
          <w:lang w:eastAsia="lt-LT"/>
        </w:rPr>
        <w:t>Molo.</w:t>
      </w:r>
    </w:p>
    <w:p>
      <w:pPr>
        <w:tabs>
          <w:tab w:val="left" w:pos="1134"/>
        </w:tabs>
        <w:ind w:firstLine="720"/>
        <w:jc w:val="both"/>
        <w:rPr>
          <w:color w:val="000000"/>
          <w:szCs w:val="24"/>
          <w:lang w:eastAsia="lt-LT"/>
        </w:rPr>
      </w:pPr>
      <w:r>
        <w:rPr>
          <w:szCs w:val="24"/>
          <w:lang w:eastAsia="lt-LT"/>
        </w:rPr>
        <w:t>2.1.1</w:t>
      </w:r>
      <w:r>
        <w:rPr>
          <w:szCs w:val="24"/>
          <w:vertAlign w:val="superscript"/>
          <w:lang w:eastAsia="lt-LT"/>
        </w:rPr>
        <w:t>1</w:t>
      </w:r>
      <w:r>
        <w:rPr>
          <w:szCs w:val="24"/>
          <w:lang w:eastAsia="lt-LT"/>
        </w:rPr>
        <w:t xml:space="preserve">. Nuo 2020 m. gruodžio </w:t>
      </w:r>
      <w:r>
        <w:rPr>
          <w:szCs w:val="24"/>
          <w:lang w:val="en-GB" w:eastAsia="lt-LT"/>
        </w:rPr>
        <w:t>21</w:t>
      </w:r>
      <w:r>
        <w:rPr>
          <w:szCs w:val="24"/>
          <w:lang w:eastAsia="lt-LT"/>
        </w:rPr>
        <w:t xml:space="preserve"> d. 04:00 val. iki 2020 m. gruodžio </w:t>
      </w:r>
      <w:r>
        <w:rPr>
          <w:szCs w:val="24"/>
          <w:lang w:val="en-GB" w:eastAsia="lt-LT"/>
        </w:rPr>
        <w:t xml:space="preserve">31 </w:t>
      </w:r>
      <w:r>
        <w:rPr>
          <w:szCs w:val="24"/>
          <w:lang w:eastAsia="lt-LT"/>
        </w:rPr>
        <w:t>d. 24:00 val. draudžiami skrydžiai keleiviams vežti iš Jungtinės Didžiosios Britanijos ir Šiaurės Airijos Karalystės į Lietuvos Respubliką. Išimties tvarka skrydžiai gali būti vykdomi tik gavus Lietuvos transporto saugos administracijos išduotą atskirą leidimą, atsižvelgiant į sveikatos apsaugos ministro, užsienio reikalų ministro arba vidaus reikalų ministro teikimą.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6e169042f911eb8d9fe110e148c770">
        <w:r w:rsidRPr="00532B9F">
          <w:rPr>
            <w:rFonts w:ascii="Times New Roman" w:eastAsia="MS Mincho" w:hAnsi="Times New Roman"/>
            <w:sz w:val="20"/>
            <w:i/>
            <w:iCs/>
            <w:color w:val="0000FF" w:themeColor="hyperlink"/>
            <w:u w:val="single"/>
          </w:rPr>
          <w:t>1439</w:t>
        </w:r>
      </w:fldSimple>
      <w:r>
        <w:rPr>
          <w:rFonts w:ascii="Times New Roman" w:eastAsia="MS Mincho" w:hAnsi="Times New Roman"/>
          <w:sz w:val="20"/>
          <w:i/>
          <w:iCs/>
        </w:rPr>
        <w:t>,
2020-12-20,
paskelbta TAR 2020-12-20, i. k. 2020-27891        </w:t>
      </w:r>
    </w:p>
    <w:p/>
    <w:p>
      <w:pPr>
        <w:tabs>
          <w:tab w:val="left" w:pos="1276"/>
        </w:tabs>
        <w:ind w:firstLine="720"/>
        <w:jc w:val="both"/>
        <w:rPr>
          <w:szCs w:val="24"/>
          <w:lang w:eastAsia="lt-LT"/>
        </w:rPr>
      </w:pPr>
      <w:r>
        <w:rPr>
          <w:szCs w:val="24"/>
          <w:lang w:eastAsia="lt-LT"/>
        </w:rPr>
        <w:t>2.1.2</w:t>
      </w:r>
      <w:r>
        <w:rPr>
          <w:szCs w:val="24"/>
          <w:lang w:eastAsia="lt-LT"/>
        </w:rPr>
        <w:t xml:space="preserve">. </w:t>
      </w:r>
      <w:r>
        <w:rPr>
          <w:bCs/>
          <w:color w:val="000000"/>
          <w:szCs w:val="24"/>
          <w:lang w:eastAsia="lt-LT"/>
        </w:rPr>
        <w:t>Valstybės sienos kirtimas apribojamas uždraudžiant užsieniečiams atvykti į Lietuvos Respubliką. Šis draudimas netaikomas:</w:t>
      </w:r>
    </w:p>
    <w:p>
      <w:pPr>
        <w:tabs>
          <w:tab w:val="left" w:pos="1560"/>
        </w:tabs>
        <w:ind w:firstLine="720"/>
        <w:jc w:val="both"/>
        <w:rPr>
          <w:szCs w:val="24"/>
          <w:lang w:eastAsia="lt-LT"/>
        </w:rPr>
      </w:pPr>
      <w:r>
        <w:rPr>
          <w:szCs w:val="24"/>
          <w:lang w:eastAsia="lt-LT"/>
        </w:rPr>
        <w:t>2.1.2.1</w:t>
      </w:r>
      <w:r>
        <w:rPr>
          <w:szCs w:val="24"/>
          <w:lang w:eastAsia="lt-LT"/>
        </w:rPr>
        <w:t xml:space="preserve">.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color w:val="000000"/>
          <w:szCs w:val="24"/>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pPr>
        <w:tabs>
          <w:tab w:val="left" w:pos="1134"/>
        </w:tabs>
        <w:ind w:firstLine="720"/>
        <w:jc w:val="both"/>
        <w:rPr>
          <w:szCs w:val="24"/>
          <w:lang w:eastAsia="lt-LT"/>
        </w:rPr>
      </w:pPr>
      <w:r>
        <w:rPr>
          <w:szCs w:val="24"/>
          <w:lang w:eastAsia="lt-LT"/>
        </w:rPr>
        <w:t>2.1.2.2</w:t>
      </w:r>
      <w:r>
        <w:rPr>
          <w:szCs w:val="24"/>
          <w:lang w:eastAsia="lt-LT"/>
        </w:rPr>
        <w:t xml:space="preserve">.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pPr>
        <w:tabs>
          <w:tab w:val="left" w:pos="1560"/>
        </w:tabs>
        <w:ind w:firstLine="720"/>
        <w:jc w:val="both"/>
        <w:rPr>
          <w:rFonts w:eastAsia="Calibri"/>
          <w:color w:val="000000"/>
          <w:szCs w:val="24"/>
          <w:lang w:eastAsia="lt-LT"/>
        </w:rPr>
      </w:pPr>
      <w:r>
        <w:rPr>
          <w:szCs w:val="24"/>
          <w:lang w:eastAsia="lt-LT"/>
        </w:rPr>
        <w:t>2.1.2.3</w:t>
      </w:r>
      <w:r>
        <w:rPr>
          <w:szCs w:val="24"/>
          <w:lang w:eastAsia="lt-LT"/>
        </w:rPr>
        <w:t xml:space="preserve">.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pPr>
        <w:tabs>
          <w:tab w:val="left" w:pos="1418"/>
        </w:tabs>
        <w:ind w:firstLine="720"/>
        <w:jc w:val="both"/>
        <w:rPr>
          <w:rFonts w:eastAsia="Calibri"/>
          <w:szCs w:val="24"/>
          <w:lang w:eastAsia="lt-LT"/>
        </w:rPr>
      </w:pPr>
      <w:r>
        <w:rPr>
          <w:szCs w:val="24"/>
          <w:lang w:eastAsia="lt-LT"/>
        </w:rPr>
        <w:t>2.1.2.4</w:t>
      </w:r>
      <w:r>
        <w:rPr>
          <w:szCs w:val="24"/>
          <w:lang w:eastAsia="lt-LT"/>
        </w:rPr>
        <w:t xml:space="preserve">. </w:t>
      </w:r>
      <w:r>
        <w:rPr>
          <w:color w:val="000000"/>
          <w:szCs w:val="24"/>
          <w:lang w:eastAsia="lt-LT"/>
        </w:rPr>
        <w:t>užsieniečiams, teisėtai gyvenantiems valstybėse, nenurodytose šio nutarimo 2.1.2.1  papunktyje ir įtrauktose į Europos Sąjungos lygmeniu nustatytą trečiųjų šalių, kurių gyventojams laikinas išorės sienų kirtimo apribojimas nebūtinų kelionių į ES tikslais turėtų būti netaikomas, sąrašą</w:t>
      </w:r>
      <w:r>
        <w:rPr>
          <w:rFonts w:eastAsia="Calibri"/>
          <w:szCs w:val="24"/>
          <w:lang w:eastAsia="lt-LT"/>
        </w:rPr>
        <w:t>;</w:t>
      </w:r>
    </w:p>
    <w:p>
      <w:pPr>
        <w:tabs>
          <w:tab w:val="left" w:pos="1560"/>
        </w:tabs>
        <w:ind w:firstLine="720"/>
        <w:jc w:val="both"/>
        <w:rPr>
          <w:szCs w:val="24"/>
          <w:lang w:eastAsia="lt-LT"/>
        </w:rPr>
      </w:pPr>
      <w:r>
        <w:rPr>
          <w:szCs w:val="24"/>
          <w:lang w:eastAsia="lt-LT"/>
        </w:rPr>
        <w:t>2.1.2.5</w:t>
      </w:r>
      <w:r>
        <w:rPr>
          <w:szCs w:val="24"/>
          <w:lang w:eastAsia="lt-LT"/>
        </w:rPr>
        <w:t>.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pPr>
        <w:tabs>
          <w:tab w:val="left" w:pos="1560"/>
        </w:tabs>
        <w:ind w:firstLine="720"/>
        <w:jc w:val="both"/>
        <w:rPr>
          <w:szCs w:val="24"/>
          <w:lang w:eastAsia="lt-LT"/>
        </w:rPr>
      </w:pPr>
      <w:r>
        <w:rPr>
          <w:szCs w:val="24"/>
          <w:lang w:eastAsia="lt-LT"/>
        </w:rPr>
        <w:t>2.1.2.6</w:t>
      </w:r>
      <w:r>
        <w:rPr>
          <w:szCs w:val="24"/>
          <w:lang w:eastAsia="lt-LT"/>
        </w:rPr>
        <w:t>. NATO ir NATO šalių kariniuose vienetuose tarnaujantiems asmenims ir juos aptarnaujančiam personalui bei jų šeimos nariams;</w:t>
      </w:r>
    </w:p>
    <w:p>
      <w:pPr>
        <w:tabs>
          <w:tab w:val="left" w:pos="1134"/>
        </w:tabs>
        <w:ind w:firstLine="720"/>
        <w:jc w:val="both"/>
        <w:rPr>
          <w:rFonts w:eastAsia="Calibri"/>
          <w:bCs/>
          <w:szCs w:val="24"/>
          <w:lang w:eastAsia="lt-LT"/>
        </w:rPr>
      </w:pPr>
      <w:r>
        <w:rPr>
          <w:szCs w:val="24"/>
          <w:lang w:eastAsia="lt-LT"/>
        </w:rPr>
        <w:t>2.1.2.7</w:t>
      </w:r>
      <w:r>
        <w:rPr>
          <w:szCs w:val="24"/>
          <w:lang w:eastAsia="lt-LT"/>
        </w:rPr>
        <w:t xml:space="preserve">.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pPr>
        <w:tabs>
          <w:tab w:val="left" w:pos="1560"/>
        </w:tabs>
        <w:ind w:firstLine="720"/>
        <w:jc w:val="both"/>
        <w:rPr>
          <w:szCs w:val="24"/>
          <w:lang w:eastAsia="lt-LT"/>
        </w:rPr>
      </w:pPr>
      <w:r>
        <w:rPr>
          <w:szCs w:val="24"/>
          <w:lang w:eastAsia="lt-LT"/>
        </w:rPr>
        <w:t>2.1.2.8</w:t>
      </w:r>
      <w:r>
        <w:rPr>
          <w:szCs w:val="24"/>
          <w:lang w:eastAsia="lt-LT"/>
        </w:rPr>
        <w:t>. sveikatos priežiūros specialistams, atvykstantiems į Lietuvos Respubliką teikti sveikatos priežiūros paslaugų;</w:t>
      </w:r>
    </w:p>
    <w:p>
      <w:pPr>
        <w:tabs>
          <w:tab w:val="left" w:pos="1560"/>
        </w:tabs>
        <w:ind w:firstLine="720"/>
        <w:jc w:val="both"/>
        <w:rPr>
          <w:szCs w:val="24"/>
          <w:lang w:eastAsia="lt-LT"/>
        </w:rPr>
      </w:pPr>
      <w:r>
        <w:rPr>
          <w:szCs w:val="24"/>
          <w:lang w:eastAsia="lt-LT"/>
        </w:rPr>
        <w:t>2.1.2.</w:t>
      </w:r>
      <w:r>
        <w:rPr>
          <w:rFonts w:eastAsia="Calibri"/>
          <w:bCs/>
          <w:color w:val="000000"/>
          <w:szCs w:val="24"/>
          <w:lang w:eastAsia="lt-LT"/>
        </w:rPr>
        <w:t>9</w:t>
      </w:r>
      <w:r>
        <w:rPr>
          <w:rFonts w:eastAsia="Calibri"/>
          <w:bCs/>
          <w:color w:val="000000"/>
          <w:szCs w:val="24"/>
          <w:lang w:eastAsia="lt-LT"/>
        </w:rPr>
        <w:t xml:space="preserve">.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pPr>
        <w:tabs>
          <w:tab w:val="left" w:pos="1560"/>
        </w:tabs>
        <w:ind w:firstLine="720"/>
        <w:jc w:val="both"/>
        <w:rPr>
          <w:szCs w:val="24"/>
          <w:lang w:eastAsia="lt-LT"/>
        </w:rPr>
      </w:pPr>
      <w:r>
        <w:rPr>
          <w:szCs w:val="24"/>
          <w:lang w:eastAsia="lt-LT"/>
        </w:rPr>
        <w:t>2.1.2.10</w:t>
      </w:r>
      <w:r>
        <w:rPr>
          <w:szCs w:val="24"/>
          <w:lang w:eastAsia="lt-LT"/>
        </w:rPr>
        <w:t>. menininkams, atvykstantiems į Lietuvos Respubliką kultūros ministro leidimu dalyvauti profesionaliojo meno veikloje, ir juos aptarnaujančiam personalui;</w:t>
      </w:r>
    </w:p>
    <w:p>
      <w:pPr>
        <w:tabs>
          <w:tab w:val="left" w:pos="1560"/>
        </w:tabs>
        <w:ind w:firstLine="720"/>
        <w:jc w:val="both"/>
        <w:rPr>
          <w:szCs w:val="24"/>
          <w:lang w:eastAsia="lt-LT"/>
        </w:rPr>
      </w:pPr>
      <w:r>
        <w:rPr>
          <w:szCs w:val="24"/>
          <w:lang w:eastAsia="lt-LT"/>
        </w:rPr>
        <w:t>2.1.2.11</w:t>
      </w:r>
      <w:r>
        <w:rPr>
          <w:szCs w:val="24"/>
          <w:lang w:eastAsia="lt-LT"/>
        </w:rPr>
        <w:t>. žurnalistams, atvykstantiems į Lietuvos Respubliką užsienio reikalų ministro leidimu;</w:t>
      </w:r>
    </w:p>
    <w:p>
      <w:pPr>
        <w:ind w:firstLine="720"/>
        <w:jc w:val="both"/>
        <w:rPr>
          <w:szCs w:val="24"/>
          <w:lang w:eastAsia="lt-LT"/>
        </w:rPr>
      </w:pPr>
      <w:r>
        <w:rPr>
          <w:color w:val="000000"/>
          <w:szCs w:val="24"/>
          <w:lang w:eastAsia="lt-LT"/>
        </w:rPr>
        <w:t>2.1.2.12</w:t>
      </w:r>
      <w:r>
        <w:rPr>
          <w:color w:val="000000"/>
          <w:szCs w:val="24"/>
          <w:lang w:eastAsia="lt-LT"/>
        </w:rPr>
        <w:t>. kitais išimtiniais atvejais, kai užsieniečiams leidžiama atvykti į Lietuvos Respubliką atskiru atitinkamos valdymo srities ministro leidimu;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bfe360436c11eb8d9fe110e148c770">
        <w:r w:rsidRPr="00532B9F">
          <w:rPr>
            <w:rFonts w:ascii="Times New Roman" w:eastAsia="MS Mincho" w:hAnsi="Times New Roman"/>
            <w:sz w:val="20"/>
            <w:i/>
            <w:iCs/>
            <w:color w:val="0000FF" w:themeColor="hyperlink"/>
            <w:u w:val="single"/>
          </w:rPr>
          <w:t>1440</w:t>
        </w:r>
      </w:fldSimple>
      <w:r>
        <w:rPr>
          <w:rFonts w:ascii="Times New Roman" w:eastAsia="MS Mincho" w:hAnsi="Times New Roman"/>
          <w:sz w:val="20"/>
          <w:i/>
          <w:iCs/>
        </w:rPr>
        <w:t>,
2020-12-21,
paskelbta TAR 2020-12-21, i. k. 2020-27893            </w:t>
      </w:r>
    </w:p>
    <w:p/>
    <w:p>
      <w:pPr>
        <w:tabs>
          <w:tab w:val="left" w:pos="1560"/>
          <w:tab w:val="left" w:pos="1843"/>
        </w:tabs>
        <w:ind w:firstLine="720"/>
        <w:jc w:val="both"/>
        <w:rPr>
          <w:szCs w:val="24"/>
          <w:lang w:eastAsia="lt-LT"/>
        </w:rPr>
      </w:pPr>
      <w:r>
        <w:rPr>
          <w:szCs w:val="24"/>
          <w:lang w:eastAsia="lt-LT"/>
        </w:rPr>
        <w:t>2.1.2.13</w:t>
      </w:r>
      <w:r>
        <w:rPr>
          <w:szCs w:val="24"/>
          <w:lang w:eastAsia="lt-LT"/>
        </w:rPr>
        <w:t>. tranzitu per Lietuvos Respublikos teritoriją vykstantiems asmenims:</w:t>
      </w:r>
    </w:p>
    <w:p>
      <w:pPr>
        <w:tabs>
          <w:tab w:val="left" w:pos="1843"/>
        </w:tabs>
        <w:ind w:firstLine="720"/>
        <w:jc w:val="both"/>
        <w:rPr>
          <w:szCs w:val="24"/>
          <w:lang w:eastAsia="lt-LT"/>
        </w:rPr>
      </w:pPr>
      <w:r>
        <w:rPr>
          <w:szCs w:val="24"/>
          <w:lang w:eastAsia="lt-LT"/>
        </w:rPr>
        <w:t>2.1.2.13.1</w:t>
      </w:r>
      <w:r>
        <w:rPr>
          <w:szCs w:val="24"/>
          <w:lang w:eastAsia="lt-LT"/>
        </w:rPr>
        <w:t>. grįžtantiems į savo gyvenamosios vietos valstybę;</w:t>
      </w:r>
    </w:p>
    <w:p>
      <w:pPr>
        <w:tabs>
          <w:tab w:val="left" w:pos="1843"/>
        </w:tabs>
        <w:ind w:firstLine="720"/>
        <w:jc w:val="both"/>
        <w:rPr>
          <w:szCs w:val="24"/>
          <w:lang w:eastAsia="lt-LT"/>
        </w:rPr>
      </w:pPr>
      <w:r>
        <w:rPr>
          <w:szCs w:val="24"/>
          <w:lang w:eastAsia="lt-LT"/>
        </w:rPr>
        <w:t>2.1.2.13.2</w:t>
      </w:r>
      <w:r>
        <w:rPr>
          <w:szCs w:val="24"/>
          <w:lang w:eastAsia="lt-LT"/>
        </w:rPr>
        <w:t>. dėl kurių yra motyvuotas užsienio valstybės prašymas;</w:t>
      </w:r>
    </w:p>
    <w:p>
      <w:pPr>
        <w:tabs>
          <w:tab w:val="left" w:pos="1843"/>
        </w:tabs>
        <w:ind w:firstLine="720"/>
        <w:jc w:val="both"/>
        <w:rPr>
          <w:szCs w:val="24"/>
          <w:lang w:eastAsia="lt-LT"/>
        </w:rPr>
      </w:pPr>
      <w:r>
        <w:rPr>
          <w:szCs w:val="24"/>
          <w:lang w:eastAsia="lt-LT"/>
        </w:rPr>
        <w:t>2.1.2.13.3</w:t>
      </w:r>
      <w:r>
        <w:rPr>
          <w:szCs w:val="24"/>
          <w:lang w:eastAsia="lt-LT"/>
        </w:rPr>
        <w:t>.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pPr>
        <w:tabs>
          <w:tab w:val="left" w:pos="1843"/>
        </w:tabs>
        <w:ind w:firstLine="720"/>
        <w:jc w:val="both"/>
        <w:rPr>
          <w:szCs w:val="24"/>
          <w:lang w:eastAsia="lt-LT"/>
        </w:rPr>
      </w:pPr>
      <w:r>
        <w:rPr>
          <w:szCs w:val="24"/>
          <w:lang w:eastAsia="lt-LT"/>
        </w:rPr>
        <w:t>2.1.2.14</w:t>
      </w:r>
      <w:r>
        <w:rPr>
          <w:szCs w:val="24"/>
          <w:lang w:eastAsia="lt-LT"/>
        </w:rPr>
        <w:t>.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pPr>
        <w:tabs>
          <w:tab w:val="left" w:pos="1843"/>
        </w:tabs>
        <w:ind w:firstLine="720"/>
        <w:jc w:val="both"/>
        <w:rPr>
          <w:szCs w:val="24"/>
          <w:lang w:eastAsia="lt-LT"/>
        </w:rPr>
      </w:pPr>
      <w:r>
        <w:rPr>
          <w:szCs w:val="24"/>
          <w:lang w:eastAsia="lt-LT"/>
        </w:rPr>
        <w:t>2.1.2.</w:t>
      </w:r>
      <w:r>
        <w:rPr>
          <w:bCs/>
          <w:szCs w:val="24"/>
          <w:lang w:eastAsia="lt-LT"/>
        </w:rPr>
        <w:t>15</w:t>
      </w:r>
      <w:r>
        <w:rPr>
          <w:bCs/>
          <w:szCs w:val="24"/>
          <w:lang w:eastAsia="lt-LT"/>
        </w:rPr>
        <w:t>.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p>
    <w:p>
      <w:pPr>
        <w:tabs>
          <w:tab w:val="left" w:pos="1134"/>
        </w:tabs>
        <w:ind w:firstLine="720"/>
        <w:jc w:val="both"/>
        <w:rPr>
          <w:szCs w:val="24"/>
          <w:lang w:eastAsia="lt-LT"/>
        </w:rPr>
      </w:pPr>
      <w:r>
        <w:rPr>
          <w:szCs w:val="24"/>
          <w:lang w:eastAsia="lt-LT"/>
        </w:rPr>
        <w:t>2.1.2.</w:t>
      </w:r>
      <w:r>
        <w:rPr>
          <w:bCs/>
          <w:szCs w:val="24"/>
          <w:lang w:eastAsia="lt-LT"/>
        </w:rPr>
        <w:t>16</w:t>
      </w:r>
      <w:r>
        <w:rPr>
          <w:bCs/>
          <w:szCs w:val="24"/>
          <w:lang w:eastAsia="lt-LT"/>
        </w:rPr>
        <w:t xml:space="preserve">.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pPr>
        <w:ind w:firstLine="720"/>
        <w:jc w:val="both"/>
        <w:rPr>
          <w:color w:val="000000"/>
          <w:szCs w:val="24"/>
          <w:lang w:eastAsia="lt-LT"/>
        </w:rPr>
      </w:pPr>
      <w:r>
        <w:rPr>
          <w:szCs w:val="24"/>
          <w:lang w:eastAsia="lt-LT"/>
        </w:rPr>
        <w:t>2.1.2.</w:t>
      </w:r>
      <w:r>
        <w:rPr>
          <w:bCs/>
          <w:szCs w:val="24"/>
          <w:lang w:eastAsia="lt-LT"/>
        </w:rPr>
        <w:t>17</w:t>
      </w:r>
      <w:r>
        <w:rPr>
          <w:bCs/>
          <w:szCs w:val="24"/>
          <w:lang w:eastAsia="lt-LT"/>
        </w:rPr>
        <w:t xml:space="preserve">.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pPr>
        <w:ind w:firstLine="720"/>
        <w:jc w:val="both"/>
        <w:rPr>
          <w:bCs/>
          <w:szCs w:val="24"/>
          <w:lang w:eastAsia="lt-LT"/>
        </w:rPr>
      </w:pPr>
      <w:r>
        <w:rPr>
          <w:szCs w:val="24"/>
          <w:lang w:eastAsia="lt-LT"/>
        </w:rPr>
        <w:t>2.1.2.</w:t>
      </w:r>
      <w:r>
        <w:rPr>
          <w:bCs/>
          <w:szCs w:val="24"/>
          <w:lang w:eastAsia="lt-LT"/>
        </w:rPr>
        <w:t>18</w:t>
      </w:r>
      <w:r>
        <w:rPr>
          <w:bCs/>
          <w:szCs w:val="24"/>
          <w:lang w:eastAsia="lt-LT"/>
        </w:rPr>
        <w:t>.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pPr>
        <w:tabs>
          <w:tab w:val="left" w:pos="1276"/>
          <w:tab w:val="left" w:pos="1985"/>
        </w:tabs>
        <w:ind w:firstLine="720"/>
        <w:jc w:val="both"/>
        <w:rPr>
          <w:szCs w:val="24"/>
          <w:lang w:eastAsia="lt-LT"/>
        </w:rPr>
      </w:pPr>
      <w:r>
        <w:rPr>
          <w:szCs w:val="24"/>
          <w:lang w:eastAsia="lt-LT"/>
        </w:rPr>
        <w:t>2.1.3</w:t>
      </w:r>
      <w:r>
        <w:rPr>
          <w:szCs w:val="24"/>
          <w:lang w:eastAsia="lt-LT"/>
        </w:rPr>
        <w:t>. Užsieniečiai, nurodyti šio nutarimo 2.1.2 papunktyje, privalo laikytis valstybės lygio ekstremaliosios situacijos operacijų vadovo nustatytų izoliavimosi sąlygų, išskyrus užsieniečius, nurodytus šio nutarimo 2.1.2.5, 2.1.2.6, 2.1.2.13, 2.1.2.18 papunkčiuose.</w:t>
      </w:r>
    </w:p>
    <w:p>
      <w:pPr>
        <w:tabs>
          <w:tab w:val="left" w:pos="1276"/>
          <w:tab w:val="left" w:pos="1985"/>
        </w:tabs>
        <w:ind w:firstLine="720"/>
        <w:jc w:val="both"/>
        <w:rPr>
          <w:szCs w:val="24"/>
          <w:lang w:eastAsia="lt-LT"/>
        </w:rPr>
      </w:pPr>
      <w:r>
        <w:rPr>
          <w:szCs w:val="24"/>
          <w:lang w:eastAsia="lt-LT"/>
        </w:rPr>
        <w:t>2.1.4</w:t>
      </w:r>
      <w:r>
        <w:rPr>
          <w:szCs w:val="24"/>
          <w:lang w:eastAsia="lt-LT"/>
        </w:rPr>
        <w:t>. Asmenys, kuriems netaikomas valstybės sienos kirtimo ribojimas, valstybės sieną kerta tik per šio nutarimo 2.1.1.2 papunktyje nurodytus sienos perėjimo punktus.</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w:t>
      </w:r>
      <w:r>
        <w:rPr>
          <w:color w:val="000000"/>
          <w:szCs w:val="24"/>
          <w:lang w:eastAsia="lt-LT"/>
        </w:rPr>
        <w:t>. Įpareigoti asmenis:</w:t>
      </w:r>
    </w:p>
    <w:p>
      <w:pPr>
        <w:ind w:firstLine="720"/>
        <w:jc w:val="both"/>
      </w:pPr>
      <w:r>
        <w:rPr>
          <w:color w:val="000000"/>
          <w:szCs w:val="24"/>
          <w:lang w:eastAsia="lt-LT"/>
        </w:rPr>
        <w:t>2.1.5.1</w:t>
      </w:r>
      <w:r>
        <w:rPr>
          <w:color w:val="000000"/>
          <w:szCs w:val="24"/>
          <w:lang w:eastAsia="lt-LT"/>
        </w:rPr>
        <w:t xml:space="preserve">. viešose vietose ir transporto priemonėse, išskyrus miesto, tarpmiestinio ir priemiestinio reguliaraus susisiekimo keleivinio transporto priemones ar transporto priemones, kuriomis vykstama į darbo vietą ar iš jos, būti ne didesnėmis nei 2 asmenų arba vienos šeimos ir (ar) vieno namų ūkio narių grupėmis </w:t>
      </w:r>
      <w:r>
        <w:rPr>
          <w:color w:val="000000"/>
          <w:spacing w:val="2"/>
          <w:szCs w:val="24"/>
          <w:lang w:eastAsia="lt-LT"/>
        </w:rPr>
        <w:t>(teikiant keleivių vežimo už atlygį lengvaisiais automobiliais pagal užsakymą ir lengvaisiais automobiliais taksi</w:t>
      </w:r>
      <w:r>
        <w:rPr>
          <w:color w:val="000000"/>
          <w:szCs w:val="24"/>
          <w:lang w:eastAsia="lt-LT"/>
        </w:rPr>
        <w:t> paslaugas, transporto priemonės vairuotojas į šį skaičių neįskaičiuojamas). Laidotuvėse gali dalyvauti ne daugiau nei 10 asmenų, išskyrus šeimos ir (ar) namų ūkio narius ir ritualines paslaugas teikiančius asmenis;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w:t>
      </w:r>
      <w:r>
        <w:rPr>
          <w:szCs w:val="24"/>
          <w:lang w:eastAsia="lt-LT"/>
        </w:rPr>
        <w:t xml:space="preserve">. vyresnius nei 6 metų, viešose vietose dėvėti nosį ir burną dengiančias apsaugos priemones (veido kaukes, respiratorius ar kitas priemones), kurios priglunda prie veido ir visiškai dengia nosį ir burną (toliau – kaukės). Šis reikalavimas netaikomas: </w:t>
      </w:r>
    </w:p>
    <w:p>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.2.1</w:t>
      </w:r>
      <w:r>
        <w:rPr>
          <w:szCs w:val="24"/>
          <w:lang w:eastAsia="lt-LT"/>
        </w:rPr>
        <w:t>. asmenims, kai jie sportuoja;</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.1.5.2.2</w:t>
      </w:r>
      <w:r>
        <w:rPr>
          <w:color w:val="000000"/>
          <w:szCs w:val="24"/>
          <w:lang w:eastAsia="lt-LT"/>
        </w:rPr>
        <w:t>. aukšto meistriškumo sporto pratybose ar varžybose dalyvaujantiems aukšto meistriškumo sporto ir fizinio aktyvumo specialistams, aukšto meistriškumo sporto ir fizinio aktyvumo instruktoriams ir teisėjams;</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.1.5.2.3</w:t>
      </w:r>
      <w:r>
        <w:rPr>
          <w:color w:val="000000"/>
          <w:szCs w:val="24"/>
          <w:lang w:eastAsia="lt-LT"/>
        </w:rPr>
        <w:t>. paslaugos teikimo metu, kai paslaugos negalima suteikti paslaugos gavėjui būnant su kauke;</w:t>
      </w:r>
    </w:p>
    <w:p>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.1.5.2.4</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pPr>
        <w:shd w:val="clear" w:color="auto" w:fill="FFFFFF"/>
        <w:ind w:firstLine="720"/>
        <w:jc w:val="both"/>
      </w:pPr>
      <w:r>
        <w:rPr>
          <w:color w:val="000000"/>
          <w:szCs w:val="24"/>
          <w:lang w:val="en-US" w:eastAsia="lt-LT"/>
        </w:rPr>
        <w:t>2</w:t>
      </w:r>
      <w:r>
        <w:rPr>
          <w:color w:val="000000"/>
          <w:szCs w:val="24"/>
          <w:lang w:eastAsia="lt-LT"/>
        </w:rPr>
        <w:t>.1.5.2.5</w:t>
      </w:r>
      <w:r>
        <w:rPr>
          <w:color w:val="000000"/>
          <w:szCs w:val="24"/>
          <w:lang w:eastAsia="lt-LT"/>
        </w:rPr>
        <w:t>. už gyvenamosios vietovės (miestų, miestelių, kaimų, viensėdžių, sodininkų bendrijų) ribų ir kai šalia 20 metrų spinduliu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pPr>
        <w:tabs>
          <w:tab w:val="left" w:pos="1134"/>
          <w:tab w:val="left" w:pos="1276"/>
        </w:tabs>
        <w:ind w:firstLine="720"/>
        <w:jc w:val="both"/>
        <w:rPr>
          <w:color w:val="000000"/>
          <w:szCs w:val="24"/>
          <w:lang w:eastAsia="lt-LT"/>
        </w:rPr>
      </w:pPr>
      <w:r>
        <w:rPr>
          <w:szCs w:val="24"/>
          <w:shd w:val="clear" w:color="auto" w:fill="FFFFFF"/>
          <w:lang w:eastAsia="lt-LT"/>
        </w:rPr>
        <w:t>2.1.5.2.6</w:t>
      </w:r>
      <w:r>
        <w:rPr>
          <w:szCs w:val="24"/>
          <w:shd w:val="clear" w:color="auto" w:fill="FFFFFF"/>
          <w:lang w:eastAsia="lt-LT"/>
        </w:rPr>
        <w:t>. vaikams, ugdomiems pagal ikimokyklinio, priešmokyklinio ir pradinio ugdymo programas, jiems esant ugdymo įstaigoje ir (ar) jos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shd w:val="clear" w:color="auto" w:fill="FFFFFF"/>
        <w:ind w:firstLine="720"/>
        <w:jc w:val="both"/>
        <w:rPr>
          <w:color w:val="000000"/>
          <w:szCs w:val="24"/>
          <w:lang w:eastAsia="lt-LT"/>
        </w:rPr>
      </w:pPr>
      <w:r>
        <w:rPr>
          <w:color w:val="000000"/>
          <w:szCs w:val="24"/>
          <w:lang w:eastAsia="lt-LT"/>
        </w:rPr>
        <w:t>2.1.6</w:t>
      </w:r>
      <w:r>
        <w:rPr>
          <w:color w:val="000000"/>
          <w:szCs w:val="24"/>
          <w:lang w:eastAsia="lt-LT"/>
        </w:rPr>
        <w:t xml:space="preserve">. </w:t>
      </w:r>
      <w:r>
        <w:rPr>
          <w:szCs w:val="24"/>
          <w:lang w:eastAsia="lt-LT"/>
        </w:rPr>
        <w:t>Ribojamas keliavimas miesto, tarpmiestinio ir priemiestinio reguliaraus susisiekimo keleivinio transporto maršrutais –</w:t>
      </w:r>
      <w:r>
        <w:rPr>
          <w:color w:val="000000"/>
          <w:szCs w:val="24"/>
          <w:lang w:eastAsia="lt-LT"/>
        </w:rPr>
        <w:t xml:space="preserve"> leidžiama užimti tik sėdimas vietas ne mažesniu kaip vieno metro atstumu.</w:t>
      </w:r>
    </w:p>
    <w:p>
      <w:pPr>
        <w:tabs>
          <w:tab w:val="left" w:pos="1134"/>
        </w:tabs>
        <w:ind w:firstLine="720"/>
        <w:jc w:val="both"/>
      </w:pPr>
      <w:r>
        <w:rPr>
          <w:szCs w:val="24"/>
          <w:lang w:eastAsia="lt-LT"/>
        </w:rPr>
        <w:t>2.1.7</w:t>
      </w:r>
      <w:r>
        <w:rPr>
          <w:szCs w:val="24"/>
          <w:lang w:eastAsia="lt-LT"/>
        </w:rPr>
        <w:t>.</w:t>
      </w:r>
      <w:r>
        <w:rPr>
          <w:sz w:val="22"/>
          <w:szCs w:val="22"/>
          <w:lang w:eastAsia="lt-LT"/>
        </w:rPr>
        <w:t xml:space="preserve"> </w:t>
      </w:r>
      <w:r>
        <w:rPr>
          <w:color w:val="000000"/>
          <w:szCs w:val="24"/>
          <w:lang w:eastAsia="lt-LT"/>
        </w:rPr>
        <w:t xml:space="preserve">Nuo 2020 m. gruodžio </w:t>
      </w:r>
      <w:r>
        <w:rPr>
          <w:color w:val="000000"/>
          <w:szCs w:val="24"/>
          <w:lang w:val="en-GB" w:eastAsia="lt-LT"/>
        </w:rPr>
        <w:t>16 d.</w:t>
      </w:r>
      <w:r>
        <w:rPr>
          <w:color w:val="000000"/>
          <w:szCs w:val="24"/>
          <w:lang w:eastAsia="lt-LT"/>
        </w:rPr>
        <w:t xml:space="preserve"> 00:00 val. iki 202</w:t>
      </w:r>
      <w:r>
        <w:rPr>
          <w:color w:val="000000"/>
          <w:szCs w:val="24"/>
          <w:lang w:val="en-GB" w:eastAsia="lt-LT"/>
        </w:rPr>
        <w:t>1</w:t>
      </w:r>
      <w:r>
        <w:rPr>
          <w:color w:val="000000"/>
          <w:szCs w:val="24"/>
          <w:lang w:eastAsia="lt-LT"/>
        </w:rPr>
        <w:t xml:space="preserve"> m. sausio </w:t>
      </w:r>
      <w:r>
        <w:rPr>
          <w:color w:val="000000"/>
          <w:szCs w:val="24"/>
          <w:lang w:val="en-GB" w:eastAsia="lt-LT"/>
        </w:rPr>
        <w:t>3 d. 24:00 val.</w:t>
      </w:r>
      <w:r>
        <w:rPr>
          <w:color w:val="000000"/>
          <w:szCs w:val="24"/>
          <w:lang w:eastAsia="lt-LT"/>
        </w:rPr>
        <w:t xml:space="preserve">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134"/>
        </w:tabs>
        <w:ind w:firstLine="720"/>
        <w:jc w:val="both"/>
        <w:rPr>
          <w:szCs w:val="24"/>
          <w:shd w:val="clear" w:color="auto" w:fill="FFFFFF"/>
          <w:lang w:eastAsia="lt-LT"/>
        </w:rPr>
      </w:pPr>
      <w:r>
        <w:rPr>
          <w:szCs w:val="24"/>
          <w:shd w:val="clear" w:color="auto" w:fill="FFFFFF"/>
          <w:lang w:eastAsia="lt-LT"/>
        </w:rPr>
        <w:t>2.1.8</w:t>
      </w:r>
      <w:r>
        <w:rPr>
          <w:szCs w:val="24"/>
          <w:shd w:val="clear" w:color="auto" w:fill="FFFFFF"/>
          <w:lang w:eastAsia="lt-LT"/>
        </w:rPr>
        <w:t xml:space="preserve">. Draudžiama: </w:t>
      </w:r>
    </w:p>
    <w:p>
      <w:pPr>
        <w:ind w:firstLine="720"/>
        <w:jc w:val="both"/>
        <w:rPr>
          <w:szCs w:val="24"/>
          <w:shd w:val="clear" w:color="auto" w:fill="FFFFFF"/>
          <w:lang w:eastAsia="lt-LT"/>
        </w:rPr>
      </w:pPr>
      <w:r>
        <w:rPr>
          <w:color w:val="000000"/>
          <w:szCs w:val="24"/>
          <w:lang w:eastAsia="lt-LT"/>
        </w:rPr>
        <w:t>2.1.8.1</w:t>
      </w:r>
      <w:r>
        <w:rPr>
          <w:color w:val="000000"/>
          <w:szCs w:val="24"/>
          <w:lang w:eastAsia="lt-LT"/>
        </w:rPr>
        <w:t>. daugiau nei vienos šeimos ir (ar) vieno namų ūkio artimi kontaktai, išskyrus neatidėliotinus atvejus, kai reikia suteikti pagalbą, prižiūrėti sergančius ar negalinčius savimi pasirūpinti asmenis, taip pat 2.1.5.1 papunktyje nustatytus</w:t>
      </w:r>
      <w:r>
        <w:rPr>
          <w:b/>
          <w:bCs/>
          <w:color w:val="000000"/>
          <w:szCs w:val="24"/>
          <w:lang w:eastAsia="lt-LT"/>
        </w:rPr>
        <w:t xml:space="preserve"> </w:t>
      </w:r>
      <w:r>
        <w:rPr>
          <w:color w:val="000000"/>
          <w:szCs w:val="24"/>
          <w:lang w:eastAsia="lt-LT"/>
        </w:rPr>
        <w:t>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ind w:firstLine="720"/>
        <w:jc w:val="both"/>
        <w:rPr>
          <w:color w:val="000000"/>
          <w:szCs w:val="24"/>
          <w:lang w:eastAsia="lt-LT"/>
        </w:rPr>
      </w:pPr>
      <w:r>
        <w:rPr>
          <w:szCs w:val="24"/>
          <w:shd w:val="clear" w:color="auto" w:fill="FFFFFF"/>
          <w:lang w:eastAsia="lt-LT"/>
        </w:rPr>
        <w:t>2.1.8.2</w:t>
      </w:r>
      <w:r>
        <w:rPr>
          <w:szCs w:val="24"/>
          <w:shd w:val="clear" w:color="auto" w:fill="FFFFFF"/>
          <w:lang w:eastAsia="lt-LT"/>
        </w:rPr>
        <w:t xml:space="preserve">. rengti </w:t>
      </w:r>
      <w:r>
        <w:rPr>
          <w:color w:val="000000"/>
          <w:szCs w:val="24"/>
          <w:lang w:eastAsia="lt-LT"/>
        </w:rPr>
        <w:t>asmenines šventes viešose ir privačiose erdvėse, jei jose dalyvauja daugiau nei viena šeima ir (ar) vienas namų ūkis;</w:t>
      </w:r>
    </w:p>
    <w:p>
      <w:pPr>
        <w:ind w:firstLine="720"/>
        <w:jc w:val="both"/>
        <w:rPr>
          <w:szCs w:val="24"/>
          <w:lang w:val="en-US" w:eastAsia="lt-LT"/>
        </w:rPr>
      </w:pPr>
      <w:r>
        <w:rPr>
          <w:color w:val="000000"/>
          <w:szCs w:val="24"/>
        </w:rPr>
        <w:t>2.1.8.3</w:t>
      </w:r>
      <w:r>
        <w:rPr>
          <w:color w:val="000000"/>
          <w:szCs w:val="24"/>
        </w:rPr>
        <w:t xml:space="preserve">.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nuosavybės teise, 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shd w:val="clear" w:color="auto" w:fill="FFFFFF"/>
        <w:ind w:firstLine="720"/>
        <w:jc w:val="both"/>
        <w:rPr>
          <w:color w:val="000000"/>
          <w:szCs w:val="24"/>
          <w:lang w:eastAsia="lt-LT"/>
        </w:rPr>
      </w:pPr>
      <w:r>
        <w:rPr>
          <w:b/>
          <w:bCs/>
          <w:color w:val="000000"/>
          <w:szCs w:val="24"/>
          <w:lang w:eastAsia="lt-LT"/>
        </w:rPr>
        <w:t>2.2</w:t>
      </w:r>
      <w:r>
        <w:rPr>
          <w:b/>
          <w:bCs/>
          <w:color w:val="000000"/>
          <w:szCs w:val="24"/>
          <w:lang w:eastAsia="lt-LT"/>
        </w:rPr>
        <w:t xml:space="preserve">. </w:t>
      </w:r>
      <w:r>
        <w:rPr>
          <w:b/>
          <w:bCs/>
          <w:color w:val="000000"/>
          <w:szCs w:val="24"/>
          <w:shd w:val="clear" w:color="auto" w:fill="FFFFFF"/>
          <w:lang w:eastAsia="lt-LT"/>
        </w:rPr>
        <w:t xml:space="preserve">Dėl darbo, ūkinės veiklos ir kitų sąlygų. </w:t>
      </w:r>
    </w:p>
    <w:p>
      <w:pPr>
        <w:ind w:firstLine="720"/>
        <w:jc w:val="both"/>
        <w:rPr>
          <w:szCs w:val="24"/>
          <w:lang w:eastAsia="lt-LT"/>
        </w:rPr>
      </w:pPr>
      <w:r>
        <w:rPr>
          <w:szCs w:val="24"/>
          <w:shd w:val="clear" w:color="auto" w:fill="FFFFFF"/>
          <w:lang w:eastAsia="lt-LT"/>
        </w:rPr>
        <w:t>2.2.1</w:t>
      </w:r>
      <w:r>
        <w:rPr>
          <w:szCs w:val="24"/>
          <w:shd w:val="clear" w:color="auto" w:fill="FFFFFF"/>
          <w:lang w:eastAsia="lt-LT"/>
        </w:rPr>
        <w:t>.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560"/>
        </w:tabs>
        <w:ind w:firstLine="720"/>
        <w:jc w:val="both"/>
        <w:rPr>
          <w:szCs w:val="24"/>
          <w:lang w:eastAsia="lt-LT"/>
        </w:rPr>
      </w:pPr>
      <w:r>
        <w:rPr>
          <w:szCs w:val="24"/>
          <w:shd w:val="clear" w:color="auto" w:fill="FFFFFF"/>
          <w:lang w:eastAsia="lt-LT"/>
        </w:rPr>
        <w:t>2.2.2</w:t>
      </w:r>
      <w:r>
        <w:rPr>
          <w:szCs w:val="24"/>
          <w:shd w:val="clear" w:color="auto" w:fill="FFFFFF"/>
          <w:lang w:eastAsia="lt-LT"/>
        </w:rPr>
        <w:t xml:space="preserve">. </w:t>
      </w:r>
      <w:r>
        <w:rPr>
          <w:szCs w:val="24"/>
          <w:lang w:eastAsia="lt-LT"/>
        </w:rPr>
        <w:t>Draudžiama parduotuvių, įskaitant parduotuves prekybos ir (arba) pramogų centruose, turgaviečių ir kitų viešų prekybos vietų veikla. Šis draudimas netaikomas:</w:t>
      </w:r>
    </w:p>
    <w:p>
      <w:pPr>
        <w:ind w:firstLine="720"/>
        <w:jc w:val="both"/>
        <w:rPr>
          <w:rFonts w:eastAsia="Calibri"/>
          <w:szCs w:val="24"/>
          <w:lang w:eastAsia="lt-LT"/>
        </w:rPr>
      </w:pPr>
      <w:r>
        <w:rPr>
          <w:szCs w:val="24"/>
          <w:shd w:val="clear" w:color="auto" w:fill="FFFFFF"/>
          <w:lang w:eastAsia="lt-LT"/>
        </w:rPr>
        <w:t>2.2.2.</w:t>
      </w:r>
      <w:r>
        <w:rPr>
          <w:rFonts w:eastAsia="Calibri"/>
          <w:szCs w:val="24"/>
          <w:lang w:eastAsia="lt-LT"/>
        </w:rPr>
        <w:t>1</w:t>
      </w:r>
      <w:r>
        <w:rPr>
          <w:rFonts w:eastAsia="Calibri"/>
          <w:szCs w:val="24"/>
          <w:lang w:eastAsia="lt-LT"/>
        </w:rPr>
        <w:t xml:space="preserve">. parduotuvėms (įskaitant parduotuves prekybos ir (arba) pramogų centruose), kurių pagrindinė veikla yra maisto, veterinarijos, pašarų gyvūnams, vaistinių, optikos prekių ir ortopedijos techninių priemonių pardavimas; </w:t>
      </w:r>
    </w:p>
    <w:p>
      <w:pPr>
        <w:ind w:firstLine="720"/>
        <w:jc w:val="both"/>
        <w:rPr>
          <w:rFonts w:eastAsia="Calibri"/>
          <w:szCs w:val="24"/>
          <w:lang w:eastAsia="lt-LT"/>
        </w:rPr>
      </w:pPr>
      <w:r>
        <w:rPr>
          <w:szCs w:val="24"/>
          <w:shd w:val="clear" w:color="auto" w:fill="FFFFFF"/>
          <w:lang w:eastAsia="lt-LT"/>
        </w:rPr>
        <w:t>2.2.2.</w:t>
      </w:r>
      <w:r>
        <w:rPr>
          <w:rFonts w:eastAsia="Calibri"/>
          <w:szCs w:val="24"/>
          <w:lang w:eastAsia="lt-LT"/>
        </w:rPr>
        <w:t>2</w:t>
      </w:r>
      <w:r>
        <w:rPr>
          <w:rFonts w:eastAsia="Calibri"/>
          <w:szCs w:val="24"/>
          <w:lang w:eastAsia="lt-LT"/>
        </w:rPr>
        <w:t>. maisto prekybai turgavietėse ir kitose viešose prekybos vietose;</w:t>
      </w:r>
    </w:p>
    <w:p>
      <w:pPr>
        <w:ind w:firstLine="720"/>
        <w:jc w:val="both"/>
        <w:rPr>
          <w:rFonts w:eastAsia="Calibri"/>
          <w:szCs w:val="24"/>
          <w:lang w:eastAsia="lt-LT"/>
        </w:rPr>
      </w:pPr>
      <w:r>
        <w:rPr>
          <w:szCs w:val="24"/>
          <w:lang w:eastAsia="lt-LT"/>
        </w:rPr>
        <w:t>2.2.2.3</w:t>
      </w:r>
      <w:r>
        <w:rPr>
          <w:szCs w:val="24"/>
          <w:lang w:eastAsia="lt-LT"/>
        </w:rPr>
        <w:t>. nuotolinei (internetinei ar vykdomai kitomis ryšio priemonėmis) prekybai, kai prekės pristatomos fiziniams ir juridiniams asmenims ar atsiimamos atsiėmimo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ind w:firstLine="720"/>
        <w:jc w:val="both"/>
      </w:pPr>
      <w:r>
        <w:rPr>
          <w:rFonts w:eastAsia="Calibri"/>
          <w:szCs w:val="24"/>
          <w:lang w:val="en-GB" w:eastAsia="lt-LT"/>
        </w:rPr>
        <w:t>2.2.2.4</w:t>
      </w:r>
      <w:r>
        <w:rPr>
          <w:rFonts w:eastAsia="Calibri"/>
          <w:szCs w:val="24"/>
          <w:lang w:eastAsia="lt-LT"/>
        </w:rPr>
        <w:t>. lauko prekybai eglutėmis</w:t>
      </w:r>
      <w:r>
        <w:rPr>
          <w:szCs w:val="24"/>
          <w:lang w:eastAsia="lt-LT"/>
        </w:rPr>
        <w:t xml:space="preserve"> ir kitais medeliais, skirtais šventėms;</w:t>
      </w:r>
      <w:r>
        <w:t xml:space="preserve"> </w:t>
      </w:r>
    </w:p>
    <w:p>
      <w:pPr>
        <w:ind w:firstLine="720"/>
        <w:jc w:val="both"/>
      </w:pPr>
      <w:r>
        <w:rPr>
          <w:color w:val="000000"/>
          <w:szCs w:val="24"/>
          <w:lang w:eastAsia="lt-LT"/>
        </w:rPr>
        <w:t>2.2.2.5</w:t>
      </w:r>
      <w:r>
        <w:rPr>
          <w:color w:val="000000"/>
          <w:szCs w:val="24"/>
          <w:lang w:eastAsia="lt-LT"/>
        </w:rPr>
        <w:t>. laidojimo reikmenų parduotuvėms.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418"/>
        </w:tabs>
        <w:ind w:firstLine="720"/>
        <w:jc w:val="both"/>
        <w:rPr>
          <w:szCs w:val="24"/>
          <w:lang w:eastAsia="lt-LT"/>
        </w:rPr>
      </w:pPr>
      <w:r>
        <w:rPr>
          <w:szCs w:val="24"/>
          <w:lang w:eastAsia="lt-LT"/>
        </w:rPr>
        <w:t>2.2.3</w:t>
      </w:r>
      <w:r>
        <w:rPr>
          <w:szCs w:val="24"/>
          <w:lang w:eastAsia="lt-LT"/>
        </w:rPr>
        <w:t xml:space="preserve">. Draudžiama teikti grožio, taip pat kitas paslaugas, kurių teikimo metu būtinas ilgesnis nei </w:t>
      </w:r>
      <w:r>
        <w:rPr>
          <w:szCs w:val="24"/>
          <w:lang w:val="en-GB" w:eastAsia="lt-LT"/>
        </w:rPr>
        <w:t>15 minu</w:t>
      </w:r>
      <w:r>
        <w:rPr>
          <w:szCs w:val="24"/>
          <w:lang w:eastAsia="lt-LT"/>
        </w:rPr>
        <w:t xml:space="preserve">čių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2.2.7, 2.2.9–2.2.11 papunkčius. Paslaugų, kurios šiuo nutarimu nedraudžiamos, teikimo vietose (išskyrus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pStyle w:val="PlainText"/>
        <w:ind w:firstLine="567"/>
        <w:jc w:val="both"/>
        <w:rPr>
          <w:rFonts w:ascii="Times New Roman" w:hAnsi="Times New Roman"/>
          <w:b/>
          <w:bCs/>
          <w:sz w:val="22"/>
        </w:rPr>
      </w:pPr>
      <w:r>
        <w:rPr>
          <w:rFonts w:ascii="Times New Roman" w:hAnsi="Times New Roman"/>
          <w:sz w:val="22"/>
        </w:rPr>
        <w:t>2.2.3</w:t>
      </w:r>
      <w:r>
        <w:rPr>
          <w:rFonts w:ascii="Times New Roman" w:hAnsi="Times New Roman"/>
          <w:vertAlign w:val="superscript"/>
          <w:sz w:val="22"/>
        </w:rPr>
        <w:t>1</w:t>
      </w:r>
      <w:r>
        <w:rPr>
          <w:rFonts w:ascii="Times New Roman" w:hAnsi="Times New Roman"/>
          <w:sz w:val="22"/>
        </w:rPr>
        <w:t>.</w:t>
      </w:r>
      <w:r>
        <w:rPr>
          <w:rFonts w:ascii="Times New Roman" w:eastAsia="MS Mincho" w:hAnsi="Times New Roman"/>
          <w:sz w:val="20"/>
          <w:i/>
          <w:iCs/>
        </w:rPr>
        <w:t xml:space="preserve"> Neteko galios nuo 2020-12-16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color w:val="000000"/>
          <w:szCs w:val="24"/>
          <w:shd w:val="clear" w:color="auto" w:fill="FFFFFF"/>
          <w:lang w:eastAsia="lt-LT"/>
        </w:rPr>
        <w:t>.</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.2</w:t>
      </w:r>
      <w:r>
        <w:rPr>
          <w:color w:val="000000"/>
          <w:szCs w:val="24"/>
          <w:shd w:val="clear" w:color="auto" w:fill="FFFFFF"/>
          <w:lang w:eastAsia="lt-LT"/>
        </w:rPr>
        <w:t xml:space="preserve">. </w:t>
      </w:r>
      <w:r>
        <w:rPr>
          <w:szCs w:val="24"/>
          <w:lang w:eastAsia="lt-LT"/>
        </w:rPr>
        <w:t>padidinti dirbančių kasų skaičių, kad eilėje būtų ne daugiau kaip 5 asmenys;</w:t>
      </w:r>
    </w:p>
    <w:p>
      <w:pPr>
        <w:tabs>
          <w:tab w:val="left" w:pos="1134"/>
        </w:tabs>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.3</w:t>
      </w:r>
      <w:r>
        <w:rPr>
          <w:color w:val="000000"/>
          <w:szCs w:val="24"/>
          <w:shd w:val="clear" w:color="auto" w:fill="FFFFFF"/>
          <w:lang w:eastAsia="lt-LT"/>
        </w:rPr>
        <w:t xml:space="preserve">.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w:t>
      </w:r>
      <w:r>
        <w:rPr>
          <w:color w:val="000000"/>
          <w:szCs w:val="24"/>
          <w:shd w:val="clear" w:color="auto" w:fill="FFFFFF"/>
          <w:lang w:eastAsia="lt-LT"/>
        </w:rPr>
        <w:t>. nustatyti ilgesnį darbo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418"/>
        </w:tabs>
        <w:ind w:firstLine="720"/>
        <w:jc w:val="both"/>
        <w:rPr>
          <w:szCs w:val="24"/>
          <w:lang w:eastAsia="lt-LT"/>
        </w:rPr>
      </w:pPr>
      <w:r>
        <w:rPr>
          <w:szCs w:val="24"/>
          <w:lang w:eastAsia="lt-LT"/>
        </w:rPr>
        <w:t>2.2.4</w:t>
      </w:r>
      <w:r>
        <w:rPr>
          <w:szCs w:val="24"/>
          <w:lang w:eastAsia="lt-LT"/>
        </w:rPr>
        <w:t xml:space="preserve">. Apgyvendinimo paslaugos teikiamos: </w:t>
      </w:r>
    </w:p>
    <w:p>
      <w:pPr>
        <w:tabs>
          <w:tab w:val="left" w:pos="1418"/>
        </w:tabs>
        <w:ind w:firstLine="720"/>
        <w:jc w:val="both"/>
        <w:rPr>
          <w:szCs w:val="24"/>
          <w:lang w:eastAsia="lt-LT"/>
        </w:rPr>
      </w:pPr>
      <w:r>
        <w:rPr>
          <w:szCs w:val="24"/>
          <w:lang w:eastAsia="lt-LT"/>
        </w:rPr>
        <w:t>2.2.4.1</w:t>
      </w:r>
      <w:r>
        <w:rPr>
          <w:szCs w:val="24"/>
          <w:lang w:eastAsia="lt-LT"/>
        </w:rPr>
        <w:t>. apgyvendinant viename kambaryje ne daugiau nei vienos šeimos ir (ar) vieno namų ūkio narius;</w:t>
      </w:r>
    </w:p>
    <w:p>
      <w:pPr>
        <w:tabs>
          <w:tab w:val="left" w:pos="1418"/>
        </w:tabs>
        <w:ind w:firstLine="720"/>
        <w:jc w:val="both"/>
        <w:rPr>
          <w:szCs w:val="24"/>
          <w:lang w:eastAsia="lt-LT"/>
        </w:rPr>
      </w:pPr>
      <w:r>
        <w:rPr>
          <w:szCs w:val="24"/>
          <w:lang w:eastAsia="lt-LT"/>
        </w:rPr>
        <w:t>2.2.4.2</w:t>
      </w:r>
      <w:r>
        <w:rPr>
          <w:szCs w:val="24"/>
          <w:lang w:eastAsia="lt-LT"/>
        </w:rPr>
        <w:t>. bendro naudojimo patalpose užtikrinant visų asmenų kaukių dėvėjimą ir laikantis ne mažesnio kaip 2 metrų atstumo tarp asmenų ar asmenų grupių;</w:t>
      </w:r>
    </w:p>
    <w:p>
      <w:pPr>
        <w:tabs>
          <w:tab w:val="left" w:pos="1418"/>
        </w:tabs>
        <w:ind w:firstLine="720"/>
        <w:jc w:val="both"/>
        <w:rPr>
          <w:szCs w:val="24"/>
          <w:lang w:eastAsia="lt-LT"/>
        </w:rPr>
      </w:pPr>
      <w:r>
        <w:rPr>
          <w:szCs w:val="24"/>
          <w:lang w:eastAsia="lt-LT"/>
        </w:rPr>
        <w:t>2.2.4.3</w:t>
      </w:r>
      <w:r>
        <w:rPr>
          <w:szCs w:val="24"/>
          <w:lang w:eastAsia="lt-LT"/>
        </w:rPr>
        <w:t>.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pPr>
        <w:tabs>
          <w:tab w:val="left" w:pos="1418"/>
        </w:tabs>
        <w:ind w:firstLine="720"/>
        <w:jc w:val="both"/>
        <w:rPr>
          <w:szCs w:val="24"/>
          <w:lang w:eastAsia="lt-LT"/>
        </w:rPr>
      </w:pPr>
      <w:r>
        <w:rPr>
          <w:szCs w:val="24"/>
          <w:lang w:eastAsia="lt-LT"/>
        </w:rPr>
        <w:t>2.2.4.4</w:t>
      </w:r>
      <w:r>
        <w:rPr>
          <w:szCs w:val="24"/>
          <w:lang w:eastAsia="lt-LT"/>
        </w:rPr>
        <w:t>. draudžiama apgyvendinimo paslaugoms teikti skirtų patalpų (tiek fizinių, tiek juridinių asmenų nuosavybės teise ar kitais teisėtais pagrindais valdomų) nuoma, subnuoma ar panauda, skirta privatiems renginiams, šventėms ar kitiems susibūrimams organizuoti.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560"/>
        </w:tabs>
        <w:ind w:firstLine="720"/>
        <w:jc w:val="both"/>
        <w:rPr>
          <w:szCs w:val="24"/>
          <w:shd w:val="clear" w:color="auto" w:fill="FFFFFF"/>
          <w:lang w:val="en-US" w:eastAsia="lt-LT"/>
        </w:rPr>
      </w:pPr>
      <w:r>
        <w:rPr>
          <w:color w:val="000000"/>
          <w:szCs w:val="24"/>
          <w:shd w:val="clear" w:color="auto" w:fill="FFFFFF"/>
          <w:lang w:val="en-US" w:eastAsia="lt-LT"/>
        </w:rPr>
        <w:t>2.2.5</w:t>
      </w:r>
      <w:r>
        <w:rPr>
          <w:color w:val="000000"/>
          <w:szCs w:val="24"/>
          <w:shd w:val="clear" w:color="auto" w:fill="FFFFFF"/>
          <w:lang w:val="en-US" w:eastAsia="lt-LT"/>
        </w:rPr>
        <w:t xml:space="preserve">. </w:t>
      </w:r>
      <w:r>
        <w:rPr>
          <w:color w:val="000000"/>
          <w:szCs w:val="24"/>
          <w:shd w:val="clear" w:color="auto" w:fill="FFFFFF"/>
          <w:lang w:eastAsia="lt-LT"/>
        </w:rPr>
        <w:t>Draudžiama sveikatinimo paslaugų centrų, teikiančių poilsio paslaugas, veikla.</w:t>
      </w:r>
    </w:p>
    <w:p>
      <w:pPr>
        <w:ind w:firstLine="720"/>
        <w:jc w:val="both"/>
      </w:pPr>
      <w:r>
        <w:rPr>
          <w:szCs w:val="24"/>
          <w:shd w:val="clear" w:color="auto" w:fill="FFFFFF"/>
          <w:lang w:eastAsia="lt-LT"/>
        </w:rPr>
        <w:t>2.2.6</w:t>
      </w:r>
      <w:r>
        <w:rPr>
          <w:szCs w:val="24"/>
          <w:shd w:val="clear" w:color="auto" w:fill="FFFFFF"/>
          <w:lang w:eastAsia="lt-LT"/>
        </w:rPr>
        <w:t xml:space="preserve">. </w:t>
      </w:r>
      <w:r>
        <w:rPr>
          <w:szCs w:val="24"/>
          <w:lang w:eastAsia="lt-LT"/>
        </w:rPr>
        <w:t>Draudžiama teikti laisvalaikio, sporto įrenginių eksploatavimo, sporto klubų, kūno rengybos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2447702a4011eb932eb1ed7f923910">
        <w:r w:rsidRPr="00532B9F">
          <w:rPr>
            <w:rFonts w:ascii="Times New Roman" w:eastAsia="MS Mincho" w:hAnsi="Times New Roman"/>
            <w:sz w:val="20"/>
            <w:i/>
            <w:iCs/>
            <w:color w:val="0000FF" w:themeColor="hyperlink"/>
            <w:u w:val="single"/>
          </w:rPr>
          <w:t>1278</w:t>
        </w:r>
      </w:fldSimple>
      <w:r>
        <w:rPr>
          <w:rFonts w:ascii="Times New Roman" w:eastAsia="MS Mincho" w:hAnsi="Times New Roman"/>
          <w:sz w:val="20"/>
          <w:i/>
          <w:iCs/>
        </w:rPr>
        <w:t>,
2020-11-18,
paskelbta TAR 2020-11-19, i. k. 2020-24297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709"/>
          <w:tab w:val="left" w:pos="851"/>
        </w:tabs>
        <w:ind w:firstLine="720"/>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 Draudžiamas kultūros įstaigų lankymas ir fizinis lankytojų aptarnavimas, išskyrus fizinį aptarnavimą bibliotekose,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tabs>
          <w:tab w:val="left" w:pos="1134"/>
        </w:tabs>
        <w:ind w:firstLine="720"/>
        <w:jc w:val="both"/>
        <w:rPr>
          <w:szCs w:val="24"/>
          <w:shd w:val="clear" w:color="auto" w:fill="FFFFFF"/>
          <w:lang w:eastAsia="lt-LT"/>
        </w:rPr>
      </w:pPr>
      <w:r>
        <w:rPr>
          <w:szCs w:val="24"/>
          <w:shd w:val="clear" w:color="auto" w:fill="FFFFFF"/>
          <w:lang w:eastAsia="lt-LT"/>
        </w:rPr>
        <w:t>2.2.7</w:t>
      </w:r>
      <w:r>
        <w:rPr>
          <w:szCs w:val="24"/>
          <w:shd w:val="clear" w:color="auto" w:fill="FFFFFF"/>
          <w:lang w:eastAsia="lt-LT"/>
        </w:rPr>
        <w:t>. Draudžiama viešojo maitinimo įstaigų, restoranų, kavinių, barų, naktinių klubų ir kitų pasilinksminimo vietų, lošimo namų (kazino) ir lošimo automatų, bingo salonų, lažybų ir totalizatorių punktų veikla, išskyrus atvejus, kai užtikrinamos kitos valstybės lygio ekstremaliosios situacijos operacijų vadovo nustatytos asmenų srautų valdymo, saugaus atstumo laikymosi, būtinos visuomenės sveikatos saugos, higienos, asmenų aprūpinimo būtinosiomis asmeninėmis apsaugos priemonėmis sąlygos ir kai:</w:t>
      </w:r>
    </w:p>
    <w:p>
      <w:pPr>
        <w:tabs>
          <w:tab w:val="left" w:pos="1134"/>
        </w:tabs>
        <w:ind w:firstLine="720"/>
        <w:jc w:val="both"/>
        <w:rPr>
          <w:szCs w:val="24"/>
          <w:shd w:val="clear" w:color="auto" w:fill="FFFFFF"/>
          <w:lang w:eastAsia="lt-LT"/>
        </w:rPr>
      </w:pPr>
      <w:r>
        <w:rPr>
          <w:szCs w:val="24"/>
          <w:shd w:val="clear" w:color="auto" w:fill="FFFFFF"/>
          <w:lang w:eastAsia="lt-LT"/>
        </w:rPr>
        <w:t>2.2.7.1</w:t>
      </w:r>
      <w:r>
        <w:rPr>
          <w:szCs w:val="24"/>
          <w:shd w:val="clear" w:color="auto" w:fill="FFFFFF"/>
          <w:lang w:eastAsia="lt-LT"/>
        </w:rPr>
        <w:t>. maistas tiekiamas išsinešti arba pristatomas fiziniams ir juridiniams asmenims kitais būdais;</w:t>
      </w:r>
    </w:p>
    <w:p>
      <w:pPr>
        <w:tabs>
          <w:tab w:val="left" w:pos="1134"/>
        </w:tabs>
        <w:ind w:firstLine="720"/>
        <w:jc w:val="both"/>
        <w:rPr>
          <w:szCs w:val="24"/>
          <w:shd w:val="clear" w:color="auto" w:fill="FFFFFF"/>
          <w:lang w:eastAsia="lt-LT"/>
        </w:rPr>
      </w:pPr>
      <w:r>
        <w:rPr>
          <w:szCs w:val="24"/>
          <w:shd w:val="clear" w:color="auto" w:fill="FFFFFF"/>
          <w:lang w:eastAsia="lt-LT"/>
        </w:rPr>
        <w:t>2.2.7.2</w:t>
      </w:r>
      <w:r>
        <w:rPr>
          <w:szCs w:val="24"/>
          <w:shd w:val="clear" w:color="auto" w:fill="FFFFFF"/>
          <w:lang w:eastAsia="lt-LT"/>
        </w:rPr>
        <w:t>. viešojo maitinimo paslaugos teikiamos įmonių, įstaigų ar organizacijų, kuriose vykdomas pamaininis darbas, darbuotojams šių įmonių, įstaigų ar organizacijų teritorijose ir (ar) patalpose;</w:t>
      </w:r>
    </w:p>
    <w:p>
      <w:pPr>
        <w:tabs>
          <w:tab w:val="left" w:pos="1134"/>
        </w:tabs>
        <w:ind w:firstLine="720"/>
        <w:jc w:val="both"/>
        <w:rPr>
          <w:bCs/>
          <w:szCs w:val="24"/>
          <w:lang w:eastAsia="lt-LT"/>
        </w:rPr>
      </w:pPr>
      <w:r>
        <w:rPr>
          <w:szCs w:val="24"/>
          <w:shd w:val="clear" w:color="auto" w:fill="FFFFFF"/>
          <w:lang w:eastAsia="lt-LT"/>
        </w:rPr>
        <w:t>2.2.7.3</w:t>
      </w:r>
      <w:r>
        <w:rPr>
          <w:szCs w:val="24"/>
          <w:shd w:val="clear" w:color="auto" w:fill="FFFFFF"/>
          <w:lang w:eastAsia="lt-LT"/>
        </w:rPr>
        <w:t xml:space="preserve">. viešojo maitinimo paslaugos teikiamos ugdymo, socialinių paslaugų, asmens sveikatos priežiūros, krašto apsaugos, pataisos įstaigose, tardymo izoliatoriuose, </w:t>
      </w:r>
      <w:r>
        <w:rPr>
          <w:szCs w:val="24"/>
          <w:lang w:eastAsia="lt-LT"/>
        </w:rPr>
        <w:t>Valstybės sienos apsaugos tarnybos prie Lietuvos Respublikos vidaus reikalų ministerijos Užsieniečių registracijos centre (toliau – URC)</w:t>
      </w:r>
      <w:r>
        <w:rPr>
          <w:szCs w:val="24"/>
          <w:shd w:val="clear" w:color="auto" w:fill="FFFFFF"/>
          <w:lang w:eastAsia="lt-LT"/>
        </w:rPr>
        <w:t xml:space="preserve"> ar </w:t>
      </w:r>
      <w:r>
        <w:rPr>
          <w:color w:val="000000"/>
          <w:szCs w:val="24"/>
          <w:shd w:val="clear" w:color="auto" w:fill="FFFFFF"/>
          <w:lang w:eastAsia="lt-LT"/>
        </w:rPr>
        <w:t>kitose įstaigose, kuriose būtina užtikrinti maitinimą pagal įstaigos veiklos specifiką</w:t>
      </w:r>
      <w:r>
        <w:rPr>
          <w:szCs w:val="24"/>
          <w:shd w:val="clear" w:color="auto" w:fill="FFFFFF"/>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ind w:firstLine="720"/>
        <w:jc w:val="both"/>
        <w:rPr>
          <w:szCs w:val="24"/>
          <w:lang w:eastAsia="lt-LT"/>
        </w:rPr>
      </w:pPr>
      <w:r>
        <w:rPr>
          <w:szCs w:val="24"/>
          <w:lang w:eastAsia="lt-LT"/>
        </w:rPr>
        <w:t>2.2.8</w:t>
      </w:r>
      <w:r>
        <w:rPr>
          <w:szCs w:val="24"/>
          <w:lang w:eastAsia="lt-LT"/>
        </w:rPr>
        <w:t xml:space="preserve">.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pPr>
        <w:tabs>
          <w:tab w:val="left" w:pos="1134"/>
        </w:tabs>
        <w:ind w:firstLine="720"/>
        <w:jc w:val="both"/>
        <w:rPr>
          <w:bCs/>
          <w:szCs w:val="24"/>
          <w:lang w:eastAsia="lt-LT"/>
        </w:rPr>
      </w:pPr>
      <w:r>
        <w:rPr>
          <w:szCs w:val="24"/>
          <w:lang w:eastAsia="lt-LT"/>
        </w:rPr>
        <w:t>2.2.8.1</w:t>
      </w:r>
      <w:r>
        <w:rPr>
          <w:szCs w:val="24"/>
          <w:lang w:eastAsia="lt-LT"/>
        </w:rPr>
        <w:t>. aukšto meistriškumo sporto varžybas, kai jos vyksta be žiūrovų</w:t>
      </w:r>
      <w:r>
        <w:rPr>
          <w:szCs w:val="24"/>
          <w:shd w:val="clear" w:color="auto" w:fill="FFFFFF"/>
          <w:lang w:eastAsia="lt-LT"/>
        </w:rPr>
        <w:t xml:space="preserve">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1110242611eb932eb1ed7f923910">
        <w:r w:rsidRPr="00532B9F">
          <w:rPr>
            <w:rFonts w:ascii="Times New Roman" w:eastAsia="MS Mincho" w:hAnsi="Times New Roman"/>
            <w:sz w:val="20"/>
            <w:i/>
            <w:iCs/>
            <w:color w:val="0000FF" w:themeColor="hyperlink"/>
            <w:u w:val="single"/>
          </w:rPr>
          <w:t>1245</w:t>
        </w:r>
      </w:fldSimple>
      <w:r>
        <w:rPr>
          <w:rFonts w:ascii="Times New Roman" w:eastAsia="MS Mincho" w:hAnsi="Times New Roman"/>
          <w:sz w:val="20"/>
          <w:i/>
          <w:iCs/>
        </w:rPr>
        <w:t>,
2020-11-11,
paskelbta TAR 2020-11-11, i. k. 2020-23627            </w:t>
      </w:r>
    </w:p>
    <w:p/>
    <w:p>
      <w:pPr>
        <w:ind w:firstLine="720"/>
        <w:jc w:val="both"/>
        <w:rPr>
          <w:bCs/>
          <w:szCs w:val="24"/>
          <w:lang w:eastAsia="lt-LT"/>
        </w:rPr>
      </w:pPr>
      <w:r>
        <w:rPr>
          <w:color w:val="000000"/>
          <w:szCs w:val="24"/>
          <w:lang w:eastAsia="lt-LT"/>
        </w:rPr>
        <w:t>2.2.8.2</w:t>
      </w:r>
      <w:r>
        <w:rPr>
          <w:color w:val="000000"/>
          <w:szCs w:val="24"/>
          <w:lang w:eastAsia="lt-LT"/>
        </w:rPr>
        <w:t>. laidotuves, kai jose dalyvauja ne daugiau nei 10 asmenų, išskyrus šeimos ir (ar) namų ūkio narius ir ritualines paslaugas teikiančius asmenis.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tabs>
          <w:tab w:val="left" w:pos="1134"/>
        </w:tabs>
        <w:ind w:firstLine="720"/>
        <w:jc w:val="both"/>
        <w:rPr>
          <w:szCs w:val="24"/>
          <w:lang w:eastAsia="lt-LT"/>
        </w:rPr>
      </w:pPr>
      <w:r>
        <w:rPr>
          <w:szCs w:val="24"/>
          <w:lang w:eastAsia="lt-LT"/>
        </w:rPr>
        <w:t>2.2.9</w:t>
      </w:r>
      <w:r>
        <w:rPr>
          <w:szCs w:val="24"/>
          <w:lang w:eastAsia="lt-LT"/>
        </w:rPr>
        <w:t>. Švietimo veiklos organizavimo ir vykdymo srityje:</w:t>
      </w:r>
    </w:p>
    <w:p>
      <w:pPr>
        <w:ind w:firstLine="720"/>
        <w:jc w:val="both"/>
        <w:rPr>
          <w:szCs w:val="24"/>
          <w:lang w:eastAsia="lt-LT"/>
        </w:rPr>
      </w:pPr>
      <w:r>
        <w:rPr>
          <w:szCs w:val="24"/>
          <w:lang w:eastAsia="lt-LT"/>
        </w:rPr>
        <w:t>2.2.9.1</w:t>
      </w:r>
      <w:r>
        <w:rPr>
          <w:szCs w:val="24"/>
          <w:lang w:eastAsia="lt-LT"/>
        </w:rPr>
        <w:t>.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Ikimokyklinio, priešmokyklinio ugdymo programose rekomenduojama dalyvauti tik tiems vaikams, kurių tėvai (įtėviai, globėjai) neturi galimybių dirbti nuotoliniu būdu;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ind w:firstLine="720"/>
        <w:jc w:val="both"/>
        <w:rPr>
          <w:szCs w:val="24"/>
          <w:lang w:eastAsia="lt-LT"/>
        </w:rPr>
      </w:pPr>
      <w:r>
        <w:rPr>
          <w:szCs w:val="24"/>
          <w:lang w:eastAsia="lt-LT"/>
        </w:rPr>
        <w:t>2.2.9.2</w:t>
      </w:r>
      <w:r>
        <w:rPr>
          <w:szCs w:val="24"/>
          <w:lang w:eastAsia="lt-LT"/>
        </w:rPr>
        <w:t>.</w:t>
      </w:r>
      <w:r>
        <w:rPr>
          <w:rFonts w:eastAsia="Calibri"/>
          <w:color w:val="201F1E"/>
          <w:szCs w:val="24"/>
          <w:lang w:eastAsia="lt-LT"/>
        </w:rPr>
        <w:t xml:space="preserve">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134"/>
        </w:tabs>
        <w:ind w:firstLine="720"/>
        <w:jc w:val="both"/>
        <w:rPr>
          <w:szCs w:val="24"/>
          <w:lang w:eastAsia="lt-LT"/>
        </w:rPr>
      </w:pPr>
      <w:r>
        <w:rPr>
          <w:szCs w:val="24"/>
          <w:lang w:eastAsia="lt-LT"/>
        </w:rPr>
        <w:t>2.2.9.3</w:t>
      </w:r>
      <w:r>
        <w:rPr>
          <w:szCs w:val="24"/>
          <w:lang w:eastAsia="lt-LT"/>
        </w:rPr>
        <w:t>. neformalusis vaikų švietimas vykdomas nuotoliniu būdu arba stabdomas;</w:t>
      </w:r>
    </w:p>
    <w:p>
      <w:pPr>
        <w:ind w:firstLine="720"/>
        <w:jc w:val="both"/>
        <w:rPr>
          <w:szCs w:val="24"/>
          <w:lang w:eastAsia="lt-LT"/>
        </w:rPr>
      </w:pPr>
      <w:r>
        <w:rPr>
          <w:color w:val="000000"/>
          <w:szCs w:val="24"/>
          <w:lang w:eastAsia="lt-LT"/>
        </w:rPr>
        <w:t>2.2.9.4</w:t>
      </w:r>
      <w:r>
        <w:rPr>
          <w:color w:val="000000"/>
          <w:szCs w:val="24"/>
          <w:lang w:eastAsia="lt-LT"/>
        </w:rPr>
        <w:t>. neformalusis suaugusiųjų švietimas ir neformalusis profesinis mokymas vykdomi nuotoliniu būdu arba stabdomi, išskyrus aviacijos bei jūrininkų praktinius mokymus, taip pat užsienio kalbos mokėjimo lygio vertinimo egzaminus (įskaitas) asmenims, stojantiems į užsienio aukštąsias mokyklas, kai dalyvauja ne daugiau kaip 5 asmenys ir užtikrinamos valstybės lygio ekstremaliosios situacijos operacijų vadovo nustatytos asmenų srautų valdymo, saugaus atstumo laikymosi ir kitos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tabs>
          <w:tab w:val="left" w:pos="1134"/>
        </w:tabs>
        <w:ind w:firstLine="720"/>
        <w:jc w:val="both"/>
        <w:rPr>
          <w:szCs w:val="24"/>
          <w:lang w:eastAsia="lt-LT"/>
        </w:rPr>
      </w:pPr>
      <w:r>
        <w:rPr>
          <w:szCs w:val="24"/>
          <w:lang w:eastAsia="lt-LT"/>
        </w:rPr>
        <w:t>2.2.9.5</w:t>
      </w:r>
      <w:r>
        <w:rPr>
          <w:szCs w:val="24"/>
          <w:lang w:eastAsia="lt-LT"/>
        </w:rPr>
        <w:t>. profesinis mokymas ir aukštojo mokslo studijos vykdomi nuotoliniu būdu, išskyrus pirminį profesinį mokymą, vykdomą kartu su socialinių įgūdžių programa, privalomąsias praktikas, praktinius mokymus ar kompetencijų vertinimą, kurių neįmanoma įgyvendinti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86ddb03a2811eb8d9fe110e148c770">
        <w:r w:rsidRPr="00532B9F">
          <w:rPr>
            <w:rFonts w:ascii="Times New Roman" w:eastAsia="MS Mincho" w:hAnsi="Times New Roman"/>
            <w:sz w:val="20"/>
            <w:i/>
            <w:iCs/>
            <w:color w:val="0000FF" w:themeColor="hyperlink"/>
            <w:u w:val="single"/>
          </w:rPr>
          <w:t>1379</w:t>
        </w:r>
      </w:fldSimple>
      <w:r>
        <w:rPr>
          <w:rFonts w:ascii="Times New Roman" w:eastAsia="MS Mincho" w:hAnsi="Times New Roman"/>
          <w:sz w:val="20"/>
          <w:i/>
          <w:iCs/>
        </w:rPr>
        <w:t>,
2020-12-09,
paskelbta TAR 2020-12-09, i. k. 2020-26598            </w:t>
      </w:r>
    </w:p>
    <w:p/>
    <w:p>
      <w:pPr>
        <w:tabs>
          <w:tab w:val="left" w:pos="1134"/>
        </w:tabs>
        <w:ind w:firstLine="720"/>
        <w:jc w:val="both"/>
        <w:rPr>
          <w:szCs w:val="24"/>
          <w:lang w:eastAsia="lt-LT"/>
        </w:rPr>
      </w:pPr>
      <w:r>
        <w:rPr>
          <w:szCs w:val="24"/>
          <w:lang w:eastAsia="lt-LT"/>
        </w:rPr>
        <w:t>2.2.9.6</w:t>
      </w:r>
      <w:r>
        <w:rPr>
          <w:szCs w:val="24"/>
          <w:lang w:eastAsia="lt-LT"/>
        </w:rPr>
        <w:t>.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pPr>
        <w:tabs>
          <w:tab w:val="left" w:pos="1134"/>
        </w:tabs>
        <w:ind w:firstLine="720"/>
        <w:jc w:val="both"/>
      </w:pPr>
      <w:r>
        <w:rPr>
          <w:szCs w:val="24"/>
          <w:lang w:eastAsia="lt-LT"/>
        </w:rPr>
        <w:t>2.2.9.7</w:t>
      </w:r>
      <w:r>
        <w:rPr>
          <w:szCs w:val="24"/>
          <w:lang w:eastAsia="lt-LT"/>
        </w:rPr>
        <w:t>. mokiniams, besimokantiems pagal pradinio ugdymo programą, atostogos skelbiamos nuo 2020 m. gruodžio 14 d. iki 2021 m. sausio 3 d.;</w:t>
      </w:r>
      <w:r>
        <w:t xml:space="preserve"> </w:t>
      </w:r>
    </w:p>
    <w:p>
      <w:pPr>
        <w:ind w:firstLine="720"/>
        <w:jc w:val="both"/>
        <w:rPr>
          <w:rFonts w:eastAsia="Calibri"/>
          <w:szCs w:val="24"/>
          <w:lang w:eastAsia="lt-LT"/>
        </w:rPr>
      </w:pPr>
      <w:r>
        <w:rPr>
          <w:color w:val="000000"/>
          <w:szCs w:val="24"/>
          <w:lang w:eastAsia="lt-LT"/>
        </w:rPr>
        <w:t>2.2.9.8</w:t>
      </w:r>
      <w:r>
        <w:rPr>
          <w:color w:val="000000"/>
          <w:szCs w:val="24"/>
          <w:lang w:eastAsia="lt-LT"/>
        </w:rPr>
        <w:t>. mokyklos per mokinių atostogas gali organizuoti specialiosiose mokyklose ir bendrojo ugdymo mokyklų specialiosiose klasėse ugdomų mokinių užimtumą, užtikrindamos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left" w:pos="1560"/>
        </w:tabs>
        <w:ind w:firstLine="720"/>
        <w:jc w:val="both"/>
        <w:rPr>
          <w:szCs w:val="24"/>
          <w:lang w:eastAsia="lt-LT"/>
        </w:rPr>
      </w:pPr>
      <w:r>
        <w:rPr>
          <w:szCs w:val="24"/>
          <w:lang w:eastAsia="lt-LT"/>
        </w:rPr>
        <w:t>2.2.10</w:t>
      </w:r>
      <w:r>
        <w:rPr>
          <w:szCs w:val="24"/>
          <w:lang w:eastAsia="lt-LT"/>
        </w:rPr>
        <w:t>. Socialinių paslaugų įstaigų veiklos organizavimo srityje:</w:t>
      </w:r>
    </w:p>
    <w:p>
      <w:pPr>
        <w:tabs>
          <w:tab w:val="left" w:pos="1701"/>
        </w:tabs>
        <w:ind w:firstLine="720"/>
        <w:jc w:val="both"/>
        <w:rPr>
          <w:szCs w:val="24"/>
          <w:lang w:eastAsia="lt-LT"/>
        </w:rPr>
      </w:pPr>
      <w:r>
        <w:rPr>
          <w:szCs w:val="24"/>
          <w:lang w:eastAsia="lt-LT"/>
        </w:rPr>
        <w:t>2.2.10.1</w:t>
      </w:r>
      <w:r>
        <w:rPr>
          <w:szCs w:val="24"/>
          <w:lang w:eastAsia="lt-LT"/>
        </w:rPr>
        <w:t xml:space="preserve">.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 xml:space="preserve">terminalinės būklės gyventojų lankymą  ir (ar) asmenis, kurių lankymasis įstaigoje susijęs su pareigų atlikimu;</w:t>
      </w:r>
    </w:p>
    <w:p>
      <w:pPr>
        <w:tabs>
          <w:tab w:val="left" w:pos="1701"/>
        </w:tabs>
        <w:ind w:firstLine="720"/>
        <w:jc w:val="both"/>
        <w:rPr>
          <w:szCs w:val="24"/>
          <w:lang w:eastAsia="lt-LT"/>
        </w:rPr>
      </w:pPr>
      <w:r>
        <w:rPr>
          <w:szCs w:val="24"/>
          <w:lang w:eastAsia="lt-LT"/>
        </w:rPr>
        <w:t>2.2.10.2</w:t>
      </w:r>
      <w:r>
        <w:rPr>
          <w:szCs w:val="24"/>
          <w:lang w:eastAsia="lt-LT"/>
        </w:rPr>
        <w:t xml:space="preserve">.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pPr>
        <w:tabs>
          <w:tab w:val="left" w:pos="1560"/>
        </w:tabs>
        <w:ind w:firstLine="720"/>
        <w:jc w:val="both"/>
        <w:rPr>
          <w:szCs w:val="24"/>
          <w:lang w:eastAsia="lt-LT"/>
        </w:rPr>
      </w:pPr>
      <w:r>
        <w:rPr>
          <w:szCs w:val="24"/>
          <w:lang w:eastAsia="lt-LT"/>
        </w:rPr>
        <w:t>2.2.11</w:t>
      </w:r>
      <w:r>
        <w:rPr>
          <w:szCs w:val="24"/>
          <w:lang w:eastAsia="lt-LT"/>
        </w:rPr>
        <w:t>. Sveikatos priežiūros įstaigų, nepaisant jų pavaldumo ir teisinės formos, veiklos organizavimo srityje:</w:t>
      </w:r>
    </w:p>
    <w:p>
      <w:pPr>
        <w:tabs>
          <w:tab w:val="left" w:pos="1701"/>
        </w:tabs>
        <w:ind w:firstLine="720"/>
        <w:jc w:val="both"/>
        <w:rPr>
          <w:szCs w:val="24"/>
          <w:lang w:eastAsia="lt-LT"/>
        </w:rPr>
      </w:pPr>
      <w:r>
        <w:rPr>
          <w:szCs w:val="24"/>
          <w:lang w:eastAsia="lt-LT"/>
        </w:rPr>
        <w:t>2.2.11.1</w:t>
      </w:r>
      <w:r>
        <w:rPr>
          <w:szCs w:val="24"/>
          <w:lang w:eastAsia="lt-LT"/>
        </w:rPr>
        <w:t>. užtikrinamas pacientų bei lankytojų srautų valdymas, infrastruktūros ir materialiųjų bei žmogiškųjų išteklių pasitelkimas ir valdymas;</w:t>
      </w:r>
    </w:p>
    <w:p>
      <w:pPr>
        <w:tabs>
          <w:tab w:val="left" w:pos="1134"/>
        </w:tabs>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tabs>
          <w:tab w:val="center" w:pos="-7800"/>
          <w:tab w:val="left" w:pos="6237"/>
          <w:tab w:val="right" w:pos="8306"/>
        </w:tabs>
        <w:ind w:firstLine="720"/>
        <w:jc w:val="both"/>
        <w:rPr>
          <w:szCs w:val="24"/>
          <w:lang w:eastAsia="lt-LT"/>
        </w:rPr>
      </w:pPr>
      <w:r>
        <w:rPr>
          <w:szCs w:val="24"/>
          <w:lang w:eastAsia="lt-LT"/>
        </w:rPr>
        <w:t>2.2.11.2</w:t>
      </w:r>
      <w:r>
        <w:rPr>
          <w:szCs w:val="24"/>
          <w:lang w:eastAsia="lt-LT"/>
        </w:rPr>
        <w:t>. stacionarinės asmens sveikatos priežiūros paslaugos dėl COVID-19 ligos (koronaviruso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pPr>
        <w:tabs>
          <w:tab w:val="center" w:pos="-7800"/>
          <w:tab w:val="left" w:pos="6237"/>
          <w:tab w:val="right" w:pos="8306"/>
        </w:tabs>
        <w:ind w:firstLine="720"/>
        <w:jc w:val="both"/>
        <w:rPr>
          <w:szCs w:val="24"/>
          <w:lang w:eastAsia="lt-LT"/>
        </w:rPr>
      </w:pPr>
      <w:r>
        <w:rPr>
          <w:szCs w:val="24"/>
          <w:lang w:eastAsia="lt-LT"/>
        </w:rPr>
        <w:t>2.2.11.3</w:t>
      </w:r>
      <w:r>
        <w:rPr>
          <w:szCs w:val="24"/>
          <w:lang w:eastAsia="lt-LT"/>
        </w:rPr>
        <w:t>.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pPr>
        <w:tabs>
          <w:tab w:val="left" w:pos="1701"/>
        </w:tabs>
        <w:ind w:firstLine="720"/>
        <w:jc w:val="both"/>
        <w:rPr>
          <w:szCs w:val="24"/>
          <w:lang w:val="en-US" w:eastAsia="lt-LT"/>
        </w:rPr>
      </w:pPr>
      <w:r>
        <w:rPr>
          <w:szCs w:val="24"/>
          <w:lang w:val="en-US" w:eastAsia="lt-LT"/>
        </w:rPr>
        <w:t>2.2.11.4</w:t>
      </w:r>
      <w:r>
        <w:rPr>
          <w:szCs w:val="24"/>
          <w:lang w:val="en-US" w:eastAsia="lt-LT"/>
        </w:rPr>
        <w:t xml:space="preserve">. </w:t>
      </w:r>
      <w:r>
        <w:rPr>
          <w:szCs w:val="24"/>
          <w:shd w:val="clear" w:color="auto" w:fill="FFFFFF"/>
          <w:lang w:eastAsia="lt-LT"/>
        </w:rPr>
        <w:t>draudžiamas asmens sveikatos priežiūros įstaigų pacientų lankymas, išskyrus įstaigos vadovo ar kito jo įgalioto asmens leidimu terminalinės būklės pacientų, pacientų iki 14  metų ir gimdyvių lankymą;</w:t>
      </w:r>
    </w:p>
    <w:p>
      <w:pPr>
        <w:tabs>
          <w:tab w:val="left" w:pos="1701"/>
        </w:tabs>
        <w:ind w:firstLine="720"/>
        <w:jc w:val="both"/>
        <w:rPr>
          <w:szCs w:val="24"/>
          <w:lang w:eastAsia="lt-LT"/>
        </w:rPr>
      </w:pPr>
      <w:r>
        <w:rPr>
          <w:szCs w:val="24"/>
          <w:lang w:eastAsia="lt-LT"/>
        </w:rPr>
        <w:t>2.2.11.5</w:t>
      </w:r>
      <w:r>
        <w:rPr>
          <w:szCs w:val="24"/>
          <w:lang w:eastAsia="lt-LT"/>
        </w:rPr>
        <w:t>. ambulatorines asmens sveikatos priežiūros paslaugas teikiantis specialistas, įvertinęs paciento sveikatos būklę, priima sprendimą dėl paslaugų teikimo būdo, labiausiai atitinkančio paciento interesus. Kontaktiniu būdu teikiamos šios paslaugos:</w:t>
      </w:r>
    </w:p>
    <w:p>
      <w:pPr>
        <w:tabs>
          <w:tab w:val="left" w:pos="1701"/>
        </w:tabs>
        <w:ind w:firstLine="720"/>
        <w:jc w:val="both"/>
        <w:rPr>
          <w:szCs w:val="24"/>
          <w:lang w:eastAsia="lt-LT"/>
        </w:rPr>
      </w:pPr>
      <w:r>
        <w:rPr>
          <w:szCs w:val="24"/>
          <w:lang w:eastAsia="lt-LT"/>
        </w:rPr>
        <w:t>2.2.11.5.1</w:t>
      </w:r>
      <w:r>
        <w:rPr>
          <w:szCs w:val="24"/>
          <w:lang w:eastAsia="lt-LT"/>
        </w:rPr>
        <w:t xml:space="preserve">. odontologijos paslaugos; </w:t>
      </w:r>
    </w:p>
    <w:p>
      <w:pPr>
        <w:tabs>
          <w:tab w:val="left" w:pos="1701"/>
        </w:tabs>
        <w:ind w:firstLine="720"/>
        <w:jc w:val="both"/>
        <w:rPr>
          <w:szCs w:val="24"/>
          <w:lang w:eastAsia="lt-LT"/>
        </w:rPr>
      </w:pPr>
      <w:r>
        <w:rPr>
          <w:szCs w:val="24"/>
          <w:lang w:eastAsia="lt-LT"/>
        </w:rPr>
        <w:t>2.2.11.5.2</w:t>
      </w:r>
      <w:r>
        <w:rPr>
          <w:szCs w:val="24"/>
          <w:lang w:eastAsia="lt-LT"/>
        </w:rPr>
        <w:t>. nė</w:t>
      </w:r>
      <w:r>
        <w:rPr>
          <w:szCs w:val="24"/>
          <w:shd w:val="clear" w:color="auto" w:fill="FFFFFF"/>
          <w:lang w:eastAsia="lt-LT"/>
        </w:rPr>
        <w:t>ščiųjų, gimdyvių ir naujagimių sveikatos priežiūros paslaugos</w:t>
      </w:r>
      <w:r>
        <w:rPr>
          <w:szCs w:val="24"/>
          <w:lang w:eastAsia="lt-LT"/>
        </w:rPr>
        <w:t xml:space="preserve">; </w:t>
      </w:r>
    </w:p>
    <w:p>
      <w:pPr>
        <w:ind w:firstLine="720"/>
        <w:jc w:val="both"/>
        <w:rPr>
          <w:rFonts w:ascii="Calibri" w:hAnsi="Calibri" w:cs="Calibri"/>
          <w:color w:val="000000"/>
          <w:szCs w:val="24"/>
          <w:lang w:eastAsia="lt-LT"/>
        </w:rPr>
      </w:pPr>
      <w:r>
        <w:rPr>
          <w:szCs w:val="24"/>
          <w:lang w:eastAsia="lt-LT"/>
        </w:rPr>
        <w:t>2.2.11.5.3</w:t>
      </w:r>
      <w:r>
        <w:rPr>
          <w:szCs w:val="24"/>
          <w:lang w:eastAsia="lt-LT"/>
        </w:rPr>
        <w:t xml:space="preserve">. </w:t>
      </w:r>
      <w:r>
        <w:rPr>
          <w:color w:val="000000"/>
          <w:szCs w:val="24"/>
          <w:lang w:eastAsia="lt-LT"/>
        </w:rPr>
        <w:t xml:space="preserve">vaikų ir suaugusiųjų skiepijimo pagal </w:t>
      </w:r>
      <w:r>
        <w:rPr>
          <w:color w:val="000000"/>
          <w:szCs w:val="24"/>
          <w:shd w:val="clear" w:color="auto" w:fill="FFFFFF"/>
          <w:lang w:eastAsia="lt-LT"/>
        </w:rPr>
        <w:t>Nacionalinę imunoprofilaktikos programą paslaugos</w:t>
      </w:r>
      <w:r>
        <w:rPr>
          <w:szCs w:val="24"/>
          <w:lang w:eastAsia="lt-LT"/>
        </w:rPr>
        <w:t xml:space="preserve">; </w:t>
      </w:r>
    </w:p>
    <w:p>
      <w:pPr>
        <w:tabs>
          <w:tab w:val="left" w:pos="1701"/>
        </w:tabs>
        <w:ind w:firstLine="720"/>
        <w:jc w:val="both"/>
        <w:rPr>
          <w:szCs w:val="24"/>
          <w:lang w:eastAsia="lt-LT"/>
        </w:rPr>
      </w:pPr>
      <w:r>
        <w:rPr>
          <w:szCs w:val="24"/>
          <w:lang w:eastAsia="lt-LT"/>
        </w:rPr>
        <w:t>2.2.11.5.4</w:t>
      </w:r>
      <w:r>
        <w:rPr>
          <w:szCs w:val="24"/>
          <w:lang w:eastAsia="lt-LT"/>
        </w:rPr>
        <w:t>. vykdant ligų prevencijos programas;</w:t>
      </w:r>
    </w:p>
    <w:p>
      <w:pPr>
        <w:tabs>
          <w:tab w:val="left" w:pos="1701"/>
        </w:tabs>
        <w:ind w:firstLine="720"/>
        <w:jc w:val="both"/>
        <w:rPr>
          <w:szCs w:val="24"/>
          <w:lang w:eastAsia="lt-LT"/>
        </w:rPr>
      </w:pPr>
      <w:r>
        <w:rPr>
          <w:szCs w:val="24"/>
          <w:lang w:eastAsia="lt-LT"/>
        </w:rPr>
        <w:t>2.2.11.5.5</w:t>
      </w:r>
      <w:r>
        <w:rPr>
          <w:szCs w:val="24"/>
          <w:lang w:eastAsia="lt-LT"/>
        </w:rPr>
        <w:t xml:space="preserve">.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pPr>
        <w:tabs>
          <w:tab w:val="left" w:pos="1701"/>
        </w:tabs>
        <w:ind w:firstLine="720"/>
        <w:jc w:val="both"/>
        <w:rPr>
          <w:szCs w:val="24"/>
          <w:lang w:eastAsia="lt-LT"/>
        </w:rPr>
      </w:pPr>
      <w:r>
        <w:rPr>
          <w:szCs w:val="24"/>
          <w:lang w:eastAsia="lt-LT"/>
        </w:rPr>
        <w:t>2.2.11.6</w:t>
      </w:r>
      <w:r>
        <w:rPr>
          <w:szCs w:val="24"/>
          <w:lang w:eastAsia="lt-LT"/>
        </w:rPr>
        <w:t xml:space="preserve">.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pPr>
        <w:ind w:firstLine="720"/>
        <w:jc w:val="both"/>
        <w:rPr>
          <w:szCs w:val="24"/>
          <w:lang w:eastAsia="lt-LT"/>
        </w:rPr>
      </w:pPr>
      <w:r>
        <w:rPr>
          <w:color w:val="000000"/>
          <w:szCs w:val="24"/>
          <w:lang w:eastAsia="lt-LT"/>
        </w:rPr>
        <w:t>2.2.11.7</w:t>
      </w:r>
      <w:r>
        <w:rPr>
          <w:color w:val="000000"/>
          <w:szCs w:val="24"/>
          <w:lang w:eastAsia="lt-LT"/>
        </w:rPr>
        <w:t>. 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pPr>
        <w:tabs>
          <w:tab w:val="left" w:pos="1134"/>
        </w:tabs>
        <w:ind w:firstLine="720"/>
        <w:jc w:val="both"/>
        <w:rPr>
          <w:szCs w:val="24"/>
          <w:lang w:eastAsia="lt-LT"/>
        </w:rPr>
      </w:pPr>
      <w:r>
        <w:rPr>
          <w:szCs w:val="24"/>
          <w:lang w:eastAsia="lt-LT"/>
        </w:rPr>
        <w:t>2.2.11.8</w:t>
      </w:r>
      <w:r>
        <w:rPr>
          <w:szCs w:val="24"/>
          <w:lang w:eastAsia="lt-LT"/>
        </w:rPr>
        <w:t>. stacionarinių asmens sveikatos priežiūros įstaigų, kuriose gydomi COVID-19 liga (koronaviruso infekcija) sergantys pacientai, veikla organizuojama:</w:t>
      </w:r>
    </w:p>
    <w:p>
      <w:pPr>
        <w:tabs>
          <w:tab w:val="left" w:pos="1134"/>
        </w:tabs>
        <w:ind w:firstLine="720"/>
        <w:jc w:val="both"/>
        <w:rPr>
          <w:szCs w:val="24"/>
          <w:lang w:eastAsia="lt-LT"/>
        </w:rPr>
      </w:pPr>
      <w:r>
        <w:rPr>
          <w:szCs w:val="24"/>
          <w:lang w:eastAsia="lt-LT"/>
        </w:rPr>
        <w:t>2.2.11.8.1</w:t>
      </w:r>
      <w:r>
        <w:rPr>
          <w:szCs w:val="24"/>
          <w:lang w:eastAsia="lt-LT"/>
        </w:rPr>
        <w:t>. veikla perorganizuojama valdant pacientų srautus, infrastruktūrą ir materialiuosius bei žmogiškuosius išteklius;</w:t>
      </w:r>
    </w:p>
    <w:p>
      <w:pPr>
        <w:tabs>
          <w:tab w:val="left" w:pos="1134"/>
        </w:tabs>
        <w:ind w:firstLine="720"/>
        <w:jc w:val="both"/>
        <w:rPr>
          <w:szCs w:val="24"/>
          <w:lang w:eastAsia="lt-LT"/>
        </w:rPr>
      </w:pPr>
      <w:r>
        <w:rPr>
          <w:szCs w:val="24"/>
          <w:lang w:eastAsia="lt-LT"/>
        </w:rPr>
        <w:t>2.2.11.8.2</w:t>
      </w:r>
      <w:r>
        <w:rPr>
          <w:szCs w:val="24"/>
          <w:lang w:eastAsia="lt-LT"/>
        </w:rPr>
        <w:t>. prireikus didinti lovų skaičių ir (ar) asmens sveikatos priežiūros paslaugų apimtį COVID-19 liga (koronaviruso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pPr>
        <w:tabs>
          <w:tab w:val="left" w:pos="1134"/>
        </w:tabs>
        <w:ind w:firstLine="720"/>
        <w:jc w:val="both"/>
        <w:rPr>
          <w:szCs w:val="24"/>
          <w:lang w:eastAsia="lt-LT"/>
        </w:rPr>
      </w:pPr>
      <w:r>
        <w:rPr>
          <w:szCs w:val="24"/>
          <w:lang w:eastAsia="lt-LT"/>
        </w:rPr>
        <w:t>2.2.11.8.3</w:t>
      </w:r>
      <w:r>
        <w:rPr>
          <w:szCs w:val="24"/>
          <w:lang w:eastAsia="lt-LT"/>
        </w:rPr>
        <w:t>. draudžiamas pacientų lankymas, išskyrus terminalinės būklės pacientų ir pacientų iki 14 metų lankymą gydančio gydytojo leidimu.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
      <w:pPr>
        <w:ind w:firstLine="720"/>
        <w:jc w:val="both"/>
        <w:rPr>
          <w:bCs/>
          <w:szCs w:val="24"/>
          <w:lang w:eastAsia="lt-LT"/>
        </w:rPr>
      </w:pPr>
      <w:r>
        <w:rPr>
          <w:szCs w:val="24"/>
          <w:lang w:eastAsia="lt-LT"/>
        </w:rPr>
        <w:t>2.2.12</w:t>
      </w:r>
      <w:r>
        <w:rPr>
          <w:szCs w:val="24"/>
          <w:lang w:eastAsia="lt-LT"/>
        </w:rPr>
        <w:t>. Apribojamas trumpalaikių ir ilgalaikių pasimatymų pataisos įstaigose ir tardymo izoliatoriuose organizavimas ir vykdymas</w:t>
      </w:r>
      <w:r>
        <w:rPr>
          <w:bCs/>
          <w:szCs w:val="24"/>
          <w:lang w:eastAsia="lt-LT"/>
        </w:rPr>
        <w:t>.</w:t>
      </w:r>
    </w:p>
    <w:p>
      <w:pPr>
        <w:ind w:firstLine="720"/>
        <w:jc w:val="both"/>
        <w:rPr>
          <w:rFonts w:cs="Courier New"/>
          <w:szCs w:val="24"/>
        </w:rPr>
      </w:pPr>
      <w:r>
        <w:rPr>
          <w:rFonts w:cs="Courier New"/>
          <w:szCs w:val="24"/>
          <w:lang w:val="en-US"/>
        </w:rPr>
        <w:t>2.2.13</w:t>
      </w:r>
      <w:r>
        <w:rPr>
          <w:rFonts w:cs="Courier New"/>
          <w:szCs w:val="24"/>
          <w:lang w:val="en-US"/>
        </w:rPr>
        <w:t xml:space="preserve">. </w:t>
      </w:r>
      <w:r>
        <w:rPr>
          <w:rFonts w:cs="Courier New"/>
          <w:szCs w:val="24"/>
        </w:rPr>
        <w:t>URC:</w:t>
      </w:r>
    </w:p>
    <w:p>
      <w:pPr>
        <w:ind w:firstLine="720"/>
        <w:jc w:val="both"/>
        <w:rPr>
          <w:rFonts w:cs="Courier New"/>
          <w:szCs w:val="24"/>
        </w:rPr>
      </w:pPr>
      <w:r>
        <w:rPr>
          <w:rFonts w:cs="Courier New"/>
          <w:szCs w:val="24"/>
        </w:rPr>
        <w:t>2.2.13.1</w:t>
      </w:r>
      <w:r>
        <w:rPr>
          <w:rFonts w:cs="Courier New"/>
          <w:szCs w:val="24"/>
        </w:rPr>
        <w:t>. draudžiamas URC apgyvendintų prieglobsčio prašytojų, turinčių teisę judėti Lietuvos Respublikos teritorijoje, išėjimas iš URC ilgiau kaip 2 valandoms per parą, išskyrus:</w:t>
      </w:r>
    </w:p>
    <w:p>
      <w:pPr>
        <w:ind w:firstLine="709"/>
        <w:jc w:val="both"/>
        <w:rPr>
          <w:rFonts w:cs="Courier New"/>
          <w:szCs w:val="24"/>
        </w:rPr>
      </w:pPr>
      <w:r>
        <w:rPr>
          <w:rFonts w:cs="Courier New"/>
          <w:szCs w:val="24"/>
        </w:rPr>
        <w:t>2.2.13.1.1</w:t>
      </w:r>
      <w:r>
        <w:rPr>
          <w:rFonts w:cs="Courier New"/>
          <w:szCs w:val="24"/>
        </w:rPr>
        <w:t xml:space="preserve">. prieglobsčio prašytojus, kuriems šio nutarimo 2.2.9 papunktyje nurodytos švietimo veiklos teikiamos kasdieniu būdu; </w:t>
      </w:r>
    </w:p>
    <w:p>
      <w:pPr>
        <w:ind w:firstLine="709"/>
        <w:jc w:val="both"/>
        <w:rPr>
          <w:rFonts w:cs="Courier New"/>
          <w:szCs w:val="24"/>
        </w:rPr>
      </w:pPr>
      <w:r>
        <w:rPr>
          <w:rFonts w:cs="Courier New"/>
          <w:szCs w:val="24"/>
        </w:rPr>
        <w:t>2.2.13.1.2</w:t>
      </w:r>
      <w:r>
        <w:rPr>
          <w:rFonts w:cs="Courier New"/>
          <w:szCs w:val="24"/>
        </w:rPr>
        <w:t>. teisę dirbti turinčius prieglobsčio prašytojus, kurie dirba ir pateikė URC administracijai galiojančią darbo sutartį;</w:t>
      </w:r>
    </w:p>
    <w:p>
      <w:pPr>
        <w:ind w:firstLine="709"/>
        <w:jc w:val="both"/>
        <w:rPr>
          <w:rFonts w:cs="Courier New"/>
          <w:szCs w:val="24"/>
        </w:rPr>
      </w:pPr>
      <w:r>
        <w:rPr>
          <w:rFonts w:cs="Courier New"/>
          <w:szCs w:val="24"/>
        </w:rPr>
        <w:t>2.2.13.1.3</w:t>
      </w:r>
      <w:r>
        <w:rPr>
          <w:rFonts w:cs="Courier New"/>
          <w:szCs w:val="24"/>
        </w:rPr>
        <w:t>. prieglobsčio prašytojus, kuriems URC administracijos leidimu leista išeiti iš URC ilgiau kaip 2 valandoms per parą;</w:t>
      </w:r>
    </w:p>
    <w:p>
      <w:pPr>
        <w:ind w:firstLine="720"/>
        <w:jc w:val="both"/>
        <w:rPr>
          <w:szCs w:val="24"/>
        </w:rPr>
      </w:pPr>
      <w:r>
        <w:rPr>
          <w:rFonts w:cs="Courier New"/>
          <w:szCs w:val="24"/>
        </w:rPr>
        <w:t>2.2.13.2</w:t>
      </w:r>
      <w:r>
        <w:rPr>
          <w:rFonts w:cs="Courier New"/>
          <w:szCs w:val="24"/>
        </w:rPr>
        <w:t>. draudžiamas URC apgyvendintų užsieniečių lankymas, išskyrus susitikimus su jų advokatais.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
      <w:pPr>
        <w:ind w:firstLine="720"/>
        <w:jc w:val="both"/>
        <w:rPr>
          <w:bCs/>
          <w:szCs w:val="24"/>
          <w:lang w:eastAsia="lt-LT"/>
        </w:rPr>
      </w:pPr>
      <w:r>
        <w:rPr>
          <w:color w:val="000000"/>
          <w:szCs w:val="24"/>
          <w:lang w:eastAsia="lt-LT"/>
        </w:rPr>
        <w:t>2.2.14</w:t>
      </w:r>
      <w:r>
        <w:rPr>
          <w:color w:val="000000"/>
          <w:szCs w:val="24"/>
          <w:lang w:eastAsia="lt-LT"/>
        </w:rPr>
        <w:t>. Rekomenduojama veikiančioms religinėms bendruomenėms organizuoti religines apeigas nuotoliniu būdu (išskyrus laidotuvių apeigas, kai dalyvaujama ne daugiau nei 10 asmenų, išskyrus šeimos ir (ar) namų ūkio narius ir ritualines paslaugas teikiančius asmenis) arba tokiu būdu, kad būtų išvengta susibūrimų (užtikrinamas 10 m</w:t>
      </w:r>
      <w:r>
        <w:rPr>
          <w:color w:val="000000"/>
          <w:szCs w:val="24"/>
          <w:vertAlign w:val="superscript"/>
          <w:lang w:eastAsia="lt-LT"/>
        </w:rPr>
        <w:t>2</w:t>
      </w:r>
      <w:r>
        <w:rPr>
          <w:color w:val="000000"/>
          <w:szCs w:val="24"/>
          <w:lang w:eastAsia="lt-LT"/>
        </w:rPr>
        <w:t xml:space="preserve"> plotas vienam asmeniui ir laikomasi ne mažesnio kaip 2 metrų atstumo tarp asmenų ar asmenų grupių (iki </w:t>
        <w:br/>
        <w:t xml:space="preserve">2 asmenų ar </w:t>
      </w:r>
      <w:r>
        <w:rPr>
          <w:szCs w:val="24"/>
          <w:lang w:eastAsia="lt-LT"/>
        </w:rPr>
        <w:t>vienos šeimos ir (ar) vieno namų ūkio narių</w:t>
      </w:r>
      <w:r>
        <w:rPr>
          <w:color w:val="000000"/>
          <w:szCs w:val="24"/>
          <w:lang w:eastAsia="lt-LT"/>
        </w:rPr>
        <w:t>), arba susilaikyti nuo religinių apeigų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d0ee360357011eb932eb1ed7f923910">
        <w:r w:rsidRPr="00532B9F">
          <w:rPr>
            <w:rFonts w:ascii="Times New Roman" w:eastAsia="MS Mincho" w:hAnsi="Times New Roman"/>
            <w:sz w:val="20"/>
            <w:i/>
            <w:iCs/>
            <w:color w:val="0000FF" w:themeColor="hyperlink"/>
            <w:u w:val="single"/>
          </w:rPr>
          <w:t>1341</w:t>
        </w:r>
      </w:fldSimple>
      <w:r>
        <w:rPr>
          <w:rFonts w:ascii="Times New Roman" w:eastAsia="MS Mincho" w:hAnsi="Times New Roman"/>
          <w:sz w:val="20"/>
          <w:i/>
          <w:iCs/>
        </w:rPr>
        <w:t>,
2020-12-02,
paskelbta TAR 2020-12-03, i. k. 2020-25912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ba3020454a11eb8d9fe110e148c770">
        <w:r w:rsidRPr="00532B9F">
          <w:rPr>
            <w:rFonts w:ascii="Times New Roman" w:eastAsia="MS Mincho" w:hAnsi="Times New Roman"/>
            <w:sz w:val="20"/>
            <w:i/>
            <w:iCs/>
            <w:color w:val="0000FF" w:themeColor="hyperlink"/>
            <w:u w:val="single"/>
          </w:rPr>
          <w:t>1445</w:t>
        </w:r>
      </w:fldSimple>
      <w:r>
        <w:rPr>
          <w:rFonts w:ascii="Times New Roman" w:eastAsia="MS Mincho" w:hAnsi="Times New Roman"/>
          <w:sz w:val="20"/>
          <w:i/>
          <w:iCs/>
        </w:rPr>
        <w:t>,
2020-12-23,
paskelbta TAR 2020-12-23, i. k. 2020-28239            </w:t>
      </w:r>
    </w:p>
    <w:p/>
    <w:p>
      <w:pPr>
        <w:tabs>
          <w:tab w:val="left" w:pos="1276"/>
        </w:tabs>
        <w:ind w:firstLine="720"/>
        <w:jc w:val="both"/>
        <w:rPr>
          <w:szCs w:val="24"/>
          <w:lang w:eastAsia="lt-LT"/>
        </w:rPr>
      </w:pPr>
      <w:r>
        <w:rPr>
          <w:szCs w:val="24"/>
          <w:lang w:eastAsia="lt-LT"/>
        </w:rPr>
        <w:t>3</w:t>
      </w:r>
      <w:r>
        <w:rPr>
          <w:szCs w:val="24"/>
          <w:lang w:eastAsia="lt-LT"/>
        </w:rPr>
        <w:t xml:space="preserve">.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276"/>
        </w:tabs>
        <w:ind w:firstLine="720"/>
        <w:jc w:val="both"/>
        <w:rPr>
          <w:szCs w:val="24"/>
          <w:lang w:eastAsia="lt-LT"/>
        </w:rPr>
      </w:pPr>
      <w:r>
        <w:rPr>
          <w:szCs w:val="24"/>
          <w:lang w:eastAsia="lt-LT"/>
        </w:rPr>
        <w:t>4</w:t>
      </w:r>
      <w:r>
        <w:rPr>
          <w:szCs w:val="24"/>
          <w:lang w:eastAsia="lt-LT"/>
        </w:rPr>
        <w:t>.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p>
    <w:p>
      <w:pPr>
        <w:tabs>
          <w:tab w:val="left" w:pos="1276"/>
        </w:tabs>
        <w:ind w:firstLine="720"/>
        <w:jc w:val="both"/>
        <w:rPr>
          <w:szCs w:val="24"/>
          <w:lang w:eastAsia="lt-LT"/>
        </w:rPr>
      </w:pPr>
      <w:r>
        <w:rPr>
          <w:szCs w:val="24"/>
          <w:lang w:eastAsia="lt-LT"/>
        </w:rPr>
        <w:t>5</w:t>
      </w:r>
      <w:r>
        <w:rPr>
          <w:szCs w:val="24"/>
          <w:lang w:eastAsia="lt-LT"/>
        </w:rPr>
        <w:t>. Karantino režimo trukmė – nuo 2020 m. lapkričio 7 d. 00:00 val. iki 2021 m. sausio 31 d. 24:00 val</w:t>
      </w:r>
      <w:r>
        <w:rPr>
          <w:szCs w:val="24"/>
          <w:shd w:val="clear" w:color="auto" w:fill="FFFFFF"/>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f75d02fb211eb932eb1ed7f923910">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2020-11-25,
paskelbta TAR 2020-11-26, i. k. 2020-25010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0690a0389411eb8d9fe110e148c770">
        <w:r w:rsidRPr="00532B9F">
          <w:rPr>
            <w:rFonts w:ascii="Times New Roman" w:eastAsia="MS Mincho" w:hAnsi="Times New Roman"/>
            <w:sz w:val="20"/>
            <w:i/>
            <w:iCs/>
            <w:color w:val="0000FF" w:themeColor="hyperlink"/>
            <w:u w:val="single"/>
          </w:rPr>
          <w:t>1364</w:t>
        </w:r>
      </w:fldSimple>
      <w:r>
        <w:rPr>
          <w:rFonts w:ascii="Times New Roman" w:eastAsia="MS Mincho" w:hAnsi="Times New Roman"/>
          <w:sz w:val="20"/>
          <w:i/>
          <w:iCs/>
        </w:rPr>
        <w:t>,
2020-12-07,
paskelbta TAR 2020-12-07, i. k. 2020-26316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ab19003e3311eb8d9fe110e148c770">
        <w:r w:rsidRPr="00532B9F">
          <w:rPr>
            <w:rFonts w:ascii="Times New Roman" w:eastAsia="MS Mincho" w:hAnsi="Times New Roman"/>
            <w:sz w:val="20"/>
            <w:i/>
            <w:iCs/>
            <w:color w:val="0000FF" w:themeColor="hyperlink"/>
            <w:u w:val="single"/>
          </w:rPr>
          <w:t>1418</w:t>
        </w:r>
      </w:fldSimple>
      <w:r>
        <w:rPr>
          <w:rFonts w:ascii="Times New Roman" w:eastAsia="MS Mincho" w:hAnsi="Times New Roman"/>
          <w:sz w:val="20"/>
          <w:i/>
          <w:iCs/>
        </w:rPr>
        <w:t>,
2020-12-14,
paskelbta TAR 2020-12-14, i. k. 2020-27122            </w:t>
      </w:r>
    </w:p>
    <w:p/>
    <w:p>
      <w:pPr>
        <w:tabs>
          <w:tab w:val="left" w:pos="1134"/>
        </w:tabs>
        <w:ind w:firstLine="720"/>
        <w:jc w:val="both"/>
        <w:rPr>
          <w:color w:val="000000"/>
          <w:szCs w:val="24"/>
          <w:lang w:eastAsia="lt-LT"/>
        </w:rPr>
      </w:pPr>
      <w:r>
        <w:rPr>
          <w:color w:val="000000"/>
          <w:szCs w:val="24"/>
          <w:lang w:eastAsia="lt-LT"/>
        </w:rPr>
        <w:t>6</w:t>
      </w:r>
      <w:r>
        <w:rPr>
          <w:color w:val="000000"/>
          <w:szCs w:val="24"/>
          <w:lang w:eastAsia="lt-LT"/>
        </w:rPr>
        <w:t>. Nustatyti, kad dėl karantino metu ribojamų ūkinių veiklų tiesiogiai ir netiesiogiai nukentėjusiems ūkinių veiklų vykdytojams paramos priemonių aprašuose nustatyta tvarka ir sąlygomis gali būti taikomos paramos priemonės Lietuvos Respublikos ekonomikos ir inovacijų ministro ir Lietuvos Respublikos socialinės apsaugos ir darbo ministro valdymo srityse, jeigu ūkinės veiklos vykdytojas atitinka bent vieną iš šių sąlygų:</w:t>
      </w:r>
    </w:p>
    <w:p>
      <w:pPr>
        <w:ind w:firstLine="709"/>
        <w:jc w:val="both"/>
        <w:rPr>
          <w:lang w:eastAsia="lt-LT"/>
        </w:rPr>
      </w:pPr>
      <w:r>
        <w:rPr>
          <w:lang w:eastAsia="lt-LT"/>
        </w:rPr>
        <w:t>6.1</w:t>
      </w:r>
      <w:r>
        <w:rPr>
          <w:lang w:eastAsia="lt-LT"/>
        </w:rPr>
        <w:t xml:space="preserve">. ūkinės veiklos vykdytojo ūkinės veiklos vidutinė vieno mėnesio apyvarta, skaičiuojant nuo 2020 m. spalio 1  d. iki  2021 m. sausio 31 d., palyginti su 2019–2020 m. atitinkamo laikotarpio vidutine vieno mėnesio apyvarta, remiantis Valstybinei mokesčių inspekcijai prie Lietuvos Respublikos finansų ministerijos (toliau – VMI) pateiktose PVM deklaracijose deklaruotais, o neteikiantiems PVM deklaracijų, – pareiškėjo teikiamoje paraiškoje deklaruotais duomenimis, sumažėjo ne mažiau nei 30 procentų.</w:t>
      </w:r>
    </w:p>
    <w:p>
      <w:pPr>
        <w:tabs>
          <w:tab w:val="left" w:pos="1134"/>
        </w:tabs>
        <w:ind w:firstLine="851"/>
        <w:jc w:val="both"/>
        <w:rPr>
          <w:color w:val="000000"/>
          <w:szCs w:val="24"/>
          <w:lang w:eastAsia="lt-LT"/>
        </w:rPr>
      </w:pPr>
      <w:r>
        <w:rPr>
          <w:lang w:eastAsia="lt-LT"/>
        </w:rPr>
        <w:t xml:space="preserve">Tuo atveju, kai ūkinės veiklos vykdytojas, skaičiuojant nuo 2019 m. spalio 1  d. iki 2020 m. sausio 31 d., pajamų negavo, jam gali būti taikomos paramos priemonės pagal šio nutarimo 6.2 papunktį paramos priemonių aprašuose nustatyta tvarka ir sąlygomis, išskyrus atvejus, kai ūkinės veiklos vykdytojas buvo sustabdęs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93fa403fb411eb8d9fe110e148c770">
        <w:r w:rsidRPr="00532B9F">
          <w:rPr>
            <w:rFonts w:ascii="Times New Roman" w:eastAsia="MS Mincho" w:hAnsi="Times New Roman"/>
            <w:sz w:val="20"/>
            <w:i/>
            <w:iCs/>
            <w:color w:val="0000FF" w:themeColor="hyperlink"/>
            <w:u w:val="single"/>
          </w:rPr>
          <w:t>1424</w:t>
        </w:r>
      </w:fldSimple>
      <w:r>
        <w:rPr>
          <w:rFonts w:ascii="Times New Roman" w:eastAsia="MS Mincho" w:hAnsi="Times New Roman"/>
          <w:sz w:val="20"/>
          <w:i/>
          <w:iCs/>
        </w:rPr>
        <w:t>,
2020-12-16,
paskelbta TAR 2020-12-16, i. k. 2020-27463            </w:t>
      </w:r>
    </w:p>
    <w:p/>
    <w:p>
      <w:pPr>
        <w:ind w:firstLine="720"/>
        <w:jc w:val="both"/>
        <w:rPr>
          <w:lang w:eastAsia="lt-LT"/>
        </w:rPr>
      </w:pPr>
      <w:r>
        <w:rPr>
          <w:szCs w:val="24"/>
          <w:lang w:eastAsia="lt-LT"/>
        </w:rPr>
        <w:t>6.2</w:t>
      </w:r>
      <w:r>
        <w:rPr>
          <w:szCs w:val="24"/>
          <w:lang w:eastAsia="lt-LT"/>
        </w:rPr>
        <w:t xml:space="preserve">. </w:t>
      </w:r>
      <w:r>
        <w:rPr>
          <w:color w:val="000000"/>
          <w:szCs w:val="24"/>
          <w:lang w:eastAsia="lt-LT"/>
        </w:rPr>
        <w:t>ūkinės veiklos vykdytojo vykdoma ūkinė veikla yra įtraukta į sąrašą, tvirtinamą</w:t>
      </w:r>
      <w:r>
        <w:rPr>
          <w:szCs w:val="24"/>
          <w:lang w:eastAsia="lt-LT"/>
        </w:rPr>
        <w:t xml:space="preserve"> bendru Lietuvos Respublikos ekonomikos ir inovacijų ministro ir Lietuvos Respublikos socialinės apsaugos ir darbo ministro įsakymu, suderinus su Lietuvos Respublikos finansų ministerija ir VMI. Į sąrašą įtraukiamos šiuo nutarimu ribojamos ūkinės veiklos, taip pat tos veiklos, kurios yra ribojamos netiesiogiai ir kurių įtraukimui į sąrašą pritaria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acf75d02fb211eb932eb1ed7f923910">
        <w:r w:rsidRPr="00532B9F">
          <w:rPr>
            <w:rFonts w:ascii="Times New Roman" w:eastAsia="MS Mincho" w:hAnsi="Times New Roman"/>
            <w:sz w:val="20"/>
            <w:i/>
            <w:iCs/>
            <w:color w:val="0000FF" w:themeColor="hyperlink"/>
            <w:u w:val="single"/>
          </w:rPr>
          <w:t>1310</w:t>
        </w:r>
      </w:fldSimple>
      <w:r>
        <w:rPr>
          <w:rFonts w:ascii="Times New Roman" w:eastAsia="MS Mincho" w:hAnsi="Times New Roman"/>
          <w:sz w:val="20"/>
          <w:i/>
          <w:iCs/>
        </w:rPr>
        <w:t>,
2020-11-25,
paskelbta TAR 2020-11-26, i. k. 2020-25010            </w:t>
      </w:r>
    </w:p>
    <w:p/>
    <w:p>
      <w:pPr>
        <w:tabs>
          <w:tab w:val="left" w:pos="1276"/>
        </w:tabs>
        <w:ind w:firstLine="720"/>
        <w:jc w:val="both"/>
        <w:rPr>
          <w:szCs w:val="24"/>
          <w:lang w:eastAsia="lt-LT"/>
        </w:rPr>
      </w:pPr>
      <w:r>
        <w:rPr>
          <w:szCs w:val="24"/>
          <w:lang w:val="en-GB" w:eastAsia="lt-LT"/>
        </w:rPr>
        <w:t>7</w:t>
      </w:r>
      <w:r>
        <w:rPr>
          <w:szCs w:val="24"/>
          <w:lang w:val="en-GB" w:eastAsia="lt-LT"/>
        </w:rPr>
        <w:t xml:space="preserve">. </w:t>
      </w:r>
      <w:r>
        <w:rPr>
          <w:szCs w:val="24"/>
          <w:lang w:eastAsia="lt-LT"/>
        </w:rPr>
        <w:t>Pripažinti netekusiais galios:</w:t>
      </w:r>
    </w:p>
    <w:p>
      <w:pPr>
        <w:ind w:firstLine="720"/>
        <w:jc w:val="both"/>
        <w:rPr>
          <w:szCs w:val="24"/>
          <w:lang w:eastAsia="lt-LT"/>
        </w:rPr>
      </w:pPr>
      <w:r>
        <w:rPr>
          <w:szCs w:val="24"/>
          <w:lang w:eastAsia="lt-LT"/>
        </w:rPr>
        <w:t>7.1</w:t>
      </w:r>
      <w:r>
        <w:rPr>
          <w:szCs w:val="24"/>
          <w:lang w:eastAsia="lt-LT"/>
        </w:rPr>
        <w:t>. Lietuvos Respublikos Vyriausybės 2020 m. spalio 7 d. nutarimą Nr. 1069 „Dėl karantino Raseinių rajono savivaldybės teritorijoje paskelbimo“ su visais pakeitimais ir papildymais;</w:t>
      </w:r>
    </w:p>
    <w:p>
      <w:pPr>
        <w:ind w:firstLine="720"/>
        <w:jc w:val="both"/>
        <w:rPr>
          <w:szCs w:val="24"/>
          <w:lang w:eastAsia="lt-LT"/>
        </w:rPr>
      </w:pPr>
      <w:r>
        <w:rPr>
          <w:szCs w:val="24"/>
          <w:lang w:val="en-US" w:eastAsia="lt-LT"/>
        </w:rPr>
        <w:t>7.2</w:t>
      </w:r>
      <w:r>
        <w:rPr>
          <w:szCs w:val="24"/>
          <w:lang w:val="en-US" w:eastAsia="lt-LT"/>
        </w:rPr>
        <w:t xml:space="preserve">. </w:t>
      </w:r>
      <w:r>
        <w:rPr>
          <w:szCs w:val="24"/>
          <w:lang w:eastAsia="lt-LT"/>
        </w:rPr>
        <w:t>Lietuvos Respublikos Vyriausybės 2020 m. spalio 21 d. nutarimą Nr. 1159 „Dėl karantino kai kurių savivaldybių teritorijose paskelbimo“ su visais pakeitimais ir papildymais.</w:t>
      </w:r>
    </w:p>
    <w:p>
      <w:pPr>
        <w:tabs>
          <w:tab w:val="left" w:pos="1276"/>
        </w:tabs>
        <w:ind w:firstLine="720"/>
        <w:jc w:val="both"/>
        <w:rPr>
          <w:szCs w:val="24"/>
          <w:shd w:val="clear" w:color="auto" w:fill="FFFFFF"/>
          <w:lang w:eastAsia="lt-LT"/>
        </w:rPr>
      </w:pPr>
      <w:r>
        <w:rPr>
          <w:szCs w:val="24"/>
          <w:lang w:eastAsia="lt-LT"/>
        </w:rPr>
        <w:t>8</w:t>
      </w:r>
      <w:r>
        <w:rPr>
          <w:szCs w:val="24"/>
          <w:lang w:eastAsia="lt-LT"/>
        </w:rPr>
        <w:t xml:space="preserve">. </w:t>
      </w:r>
      <w:r>
        <w:rPr>
          <w:szCs w:val="24"/>
          <w:shd w:val="clear" w:color="auto" w:fill="FFFFFF"/>
          <w:lang w:eastAsia="lt-LT"/>
        </w:rPr>
        <w:t>Šis nutarimas įsigalioja 2020 m. lapkričio 7 d.</w:t>
      </w:r>
    </w:p>
    <w:p>
      <w:pPr>
        <w:tabs>
          <w:tab w:val="left" w:pos="1276"/>
        </w:tabs>
        <w:ind w:firstLine="720"/>
        <w:jc w:val="both"/>
        <w:rPr>
          <w:szCs w:val="24"/>
          <w:shd w:val="clear" w:color="auto" w:fill="FFFFFF"/>
          <w:lang w:eastAsia="lt-LT"/>
        </w:rPr>
      </w:pPr>
    </w:p>
    <w:p>
      <w:pPr>
        <w:tabs>
          <w:tab w:val="left" w:pos="1276"/>
        </w:tabs>
        <w:ind w:firstLine="720"/>
        <w:jc w:val="both"/>
        <w:rPr>
          <w:szCs w:val="24"/>
          <w:lang w:eastAsia="lt-LT"/>
        </w:rPr>
      </w:pPr>
    </w:p>
    <w:p>
      <w:pPr>
        <w:tabs>
          <w:tab w:val="left" w:pos="1276"/>
        </w:tabs>
        <w:ind w:firstLine="720"/>
        <w:jc w:val="both"/>
        <w:rPr>
          <w:szCs w:val="24"/>
          <w:lang w:eastAsia="lt-LT"/>
        </w:rPr>
      </w:pPr>
    </w:p>
    <w:p>
      <w:pPr>
        <w:tabs>
          <w:tab w:val="left" w:pos="1276"/>
        </w:tabs>
        <w:jc w:val="both"/>
        <w:rPr>
          <w:color w:val="000000"/>
          <w:lang w:eastAsia="lt-LT"/>
        </w:rPr>
      </w:pPr>
      <w:r>
        <w:rPr>
          <w:color w:val="000000"/>
          <w:lang w:eastAsia="lt-LT"/>
        </w:rPr>
        <w:t>Ministras Pirmininkas</w:t>
        <w:tab/>
        <w:tab/>
        <w:tab/>
        <w:tab/>
        <w:tab/>
        <w:tab/>
        <w:t>Saulius Skvernelis</w:t>
      </w:r>
    </w:p>
    <w:p>
      <w:pPr>
        <w:tabs>
          <w:tab w:val="left" w:pos="1276"/>
        </w:tabs>
        <w:jc w:val="both"/>
        <w:rPr>
          <w:color w:val="000000"/>
          <w:lang w:eastAsia="lt-LT"/>
        </w:rPr>
      </w:pPr>
    </w:p>
    <w:p>
      <w:pPr>
        <w:tabs>
          <w:tab w:val="left" w:pos="1276"/>
        </w:tabs>
        <w:jc w:val="both"/>
        <w:rPr>
          <w:color w:val="000000"/>
          <w:lang w:eastAsia="lt-LT"/>
        </w:rPr>
      </w:pPr>
    </w:p>
    <w:p>
      <w:pPr>
        <w:tabs>
          <w:tab w:val="left" w:pos="1276"/>
        </w:tabs>
        <w:jc w:val="both"/>
        <w:rPr>
          <w:color w:val="000000"/>
          <w:lang w:eastAsia="lt-LT"/>
        </w:rPr>
      </w:pPr>
    </w:p>
    <w:p>
      <w:pPr>
        <w:tabs>
          <w:tab w:val="left" w:pos="1276"/>
        </w:tabs>
        <w:jc w:val="both"/>
      </w:pPr>
      <w:r>
        <w:rPr>
          <w:color w:val="000000"/>
          <w:lang w:eastAsia="lt-LT"/>
        </w:rPr>
        <w:t xml:space="preserve">Sveikatos apsaugos ministras </w:t>
        <w:tab/>
        <w:tab/>
        <w:tab/>
        <w:tab/>
        <w:tab/>
        <w:t>Aurelijus Veryga</w:t>
      </w:r>
    </w:p>
    <w:p>
      <w:pPr>
        <w:tabs>
          <w:tab w:val="left" w:pos="1276"/>
        </w:tabs>
        <w:jc w:val="both"/>
      </w:pPr>
    </w:p>
    <w:p>
      <w:pPr>
        <w:tabs>
          <w:tab w:val="left" w:pos="6804"/>
        </w:tabs>
        <w:ind w:left="4820"/>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Pr>
        <w:tabs>
          <w:tab w:val="left" w:pos="6804"/>
        </w:tabs>
        <w:ind w:left="4820"/>
        <w:rPr>
          <w:lang w:eastAsia="ar-SA"/>
        </w:rPr>
      </w:pPr>
      <w:r>
        <w:rPr>
          <w:lang w:eastAsia="ar-SA"/>
        </w:rPr>
        <w:t>Lietuvos Respublikos Vyriausybės</w:t>
        <w:br/>
        <w:t>2020 m. lapkričio 4 d. nutarimo Nr. 1226</w:t>
        <w:br/>
        <w:t>priedas</w:t>
      </w:r>
    </w:p>
    <w:p>
      <w:pPr>
        <w:tabs>
          <w:tab w:val="left" w:pos="6237"/>
          <w:tab w:val="right" w:pos="8306"/>
        </w:tabs>
        <w:rPr>
          <w:lang w:eastAsia="lt-LT"/>
        </w:rPr>
      </w:pPr>
    </w:p>
    <w:p>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pPr>
        <w:ind w:firstLine="62"/>
        <w:jc w:val="both"/>
        <w:rPr>
          <w:color w:val="000000"/>
          <w:spacing w:val="-6"/>
          <w:szCs w:val="24"/>
        </w:rPr>
      </w:pPr>
    </w:p>
    <w:tbl>
      <w:tblPr>
        <w:tblW w:w="9465" w:type="dxa"/>
        <w:tblInd w:w="108" w:type="dxa"/>
        <w:tblCellMar>
          <w:left w:w="0" w:type="dxa"/>
          <w:right w:w="0" w:type="dxa"/>
        </w:tblCellMar>
        <w:tblLook w:val="04A0" w:firstRow="1" w:lastRow="0" w:firstColumn="1" w:lastColumn="0" w:noHBand="0" w:noVBand="1"/>
      </w:tblPr>
      <w:tblGrid>
        <w:gridCol w:w="592"/>
        <w:gridCol w:w="3047"/>
        <w:gridCol w:w="5826"/>
      </w:tblGrid>
      <w:tr>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pPr>
              <w:ind w:firstLine="34"/>
              <w:jc w:val="center"/>
              <w:rPr>
                <w:color w:val="000000"/>
                <w:szCs w:val="24"/>
              </w:rPr>
            </w:pPr>
            <w:r>
              <w:rPr>
                <w:b/>
                <w:bCs/>
                <w:color w:val="000000"/>
                <w:spacing w:val="-6"/>
                <w:szCs w:val="24"/>
              </w:rPr>
              <w:t>Veikimo teritorija ir pasitelkiamos ASPĮ</w:t>
            </w:r>
          </w:p>
        </w:tc>
      </w:tr>
      <w:tr>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rPr>
                <w:b/>
                <w:bCs/>
                <w:color w:val="000000"/>
                <w:szCs w:val="24"/>
              </w:rPr>
            </w:pPr>
            <w:r>
              <w:rPr>
                <w:b/>
                <w:bCs/>
                <w:color w:val="000000"/>
                <w:spacing w:val="-6"/>
                <w:szCs w:val="24"/>
              </w:rPr>
              <w:t>1. Kauno apskritis:</w:t>
            </w:r>
          </w:p>
          <w:p>
            <w:pPr>
              <w:rPr>
                <w:color w:val="000000"/>
                <w:szCs w:val="24"/>
              </w:rPr>
            </w:pPr>
            <w:r>
              <w:rPr>
                <w:color w:val="000000"/>
                <w:spacing w:val="-6"/>
                <w:szCs w:val="24"/>
              </w:rPr>
              <w:t>1.1. Lietuvos sveikatos mokslų universiteto Kauno ligoninė;</w:t>
            </w:r>
          </w:p>
          <w:p>
            <w:pPr>
              <w:rPr>
                <w:color w:val="000000"/>
                <w:szCs w:val="24"/>
              </w:rPr>
            </w:pPr>
            <w:r>
              <w:rPr>
                <w:color w:val="000000"/>
                <w:spacing w:val="-6"/>
                <w:szCs w:val="24"/>
              </w:rPr>
              <w:t>1.2. VšĮ Kėdainių ligoninė;</w:t>
            </w:r>
          </w:p>
          <w:p>
            <w:pPr>
              <w:rPr>
                <w:color w:val="000000"/>
                <w:szCs w:val="24"/>
              </w:rPr>
            </w:pPr>
            <w:r>
              <w:rPr>
                <w:color w:val="000000"/>
                <w:spacing w:val="-6"/>
                <w:szCs w:val="24"/>
              </w:rPr>
              <w:t>1.3. VšĮ Jonavos ligoninė;</w:t>
            </w:r>
          </w:p>
          <w:p>
            <w:pPr>
              <w:rPr>
                <w:color w:val="000000"/>
                <w:szCs w:val="24"/>
              </w:rPr>
            </w:pPr>
            <w:r>
              <w:rPr>
                <w:color w:val="000000"/>
                <w:spacing w:val="-6"/>
                <w:szCs w:val="24"/>
              </w:rPr>
              <w:t>1.4. VšĮ Raseinių ligoninė;</w:t>
            </w:r>
          </w:p>
          <w:p>
            <w:pPr>
              <w:rPr>
                <w:color w:val="000000"/>
                <w:szCs w:val="24"/>
              </w:rPr>
            </w:pPr>
            <w:r>
              <w:rPr>
                <w:color w:val="000000"/>
                <w:spacing w:val="-6"/>
                <w:szCs w:val="24"/>
              </w:rPr>
              <w:t>1.5. VšĮ Prienų ligoninė;</w:t>
            </w:r>
          </w:p>
          <w:p>
            <w:pPr>
              <w:rPr>
                <w:color w:val="000000"/>
                <w:szCs w:val="24"/>
              </w:rPr>
            </w:pPr>
            <w:r>
              <w:rPr>
                <w:color w:val="000000"/>
                <w:spacing w:val="-6"/>
                <w:szCs w:val="24"/>
              </w:rPr>
              <w:t>1.6. VšĮ Kaišiadorių ligoninė.</w:t>
            </w:r>
          </w:p>
          <w:p>
            <w:pPr>
              <w:rPr>
                <w:b/>
                <w:bCs/>
                <w:color w:val="000000"/>
                <w:szCs w:val="24"/>
              </w:rPr>
            </w:pPr>
            <w:r>
              <w:rPr>
                <w:b/>
                <w:bCs/>
                <w:color w:val="000000"/>
                <w:spacing w:val="-6"/>
                <w:szCs w:val="24"/>
              </w:rPr>
              <w:t>2. Marijampolės apskritis:</w:t>
            </w:r>
          </w:p>
          <w:p>
            <w:pPr>
              <w:rPr>
                <w:color w:val="000000"/>
                <w:szCs w:val="24"/>
              </w:rPr>
            </w:pPr>
            <w:r>
              <w:rPr>
                <w:color w:val="000000"/>
                <w:spacing w:val="-6"/>
                <w:szCs w:val="24"/>
              </w:rPr>
              <w:t>2.1. VšĮ Marijampolės ligoninė;</w:t>
            </w:r>
          </w:p>
          <w:p>
            <w:pPr>
              <w:rPr>
                <w:color w:val="000000"/>
                <w:szCs w:val="24"/>
              </w:rPr>
            </w:pPr>
            <w:r>
              <w:rPr>
                <w:color w:val="000000"/>
                <w:spacing w:val="-6"/>
                <w:szCs w:val="24"/>
              </w:rPr>
              <w:t>2.2. VšĮ Vilkaviškio ligoninė;</w:t>
            </w:r>
          </w:p>
          <w:p>
            <w:pPr>
              <w:rPr>
                <w:color w:val="000000"/>
                <w:szCs w:val="24"/>
              </w:rPr>
            </w:pPr>
            <w:r>
              <w:rPr>
                <w:color w:val="000000"/>
                <w:spacing w:val="-6"/>
                <w:szCs w:val="24"/>
              </w:rPr>
              <w:t>2.3. VšĮ Šakių ligoninė.</w:t>
            </w:r>
          </w:p>
          <w:p>
            <w:pPr>
              <w:rPr>
                <w:b/>
                <w:bCs/>
                <w:color w:val="000000"/>
                <w:szCs w:val="24"/>
              </w:rPr>
            </w:pPr>
            <w:r>
              <w:rPr>
                <w:b/>
                <w:bCs/>
                <w:color w:val="000000"/>
                <w:spacing w:val="-6"/>
                <w:szCs w:val="24"/>
              </w:rPr>
              <w:t>3. Tauragės apskritis:</w:t>
            </w:r>
          </w:p>
          <w:p>
            <w:pPr>
              <w:rPr>
                <w:color w:val="000000"/>
                <w:szCs w:val="24"/>
              </w:rPr>
            </w:pPr>
            <w:r>
              <w:rPr>
                <w:color w:val="000000"/>
                <w:spacing w:val="-6"/>
                <w:szCs w:val="24"/>
              </w:rPr>
              <w:t>3.1. VšĮ Jurbarko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rPr>
                <w:color w:val="000000"/>
                <w:szCs w:val="24"/>
              </w:rPr>
            </w:pPr>
            <w:r>
              <w:rPr>
                <w:b/>
                <w:bCs/>
                <w:color w:val="000000"/>
                <w:spacing w:val="-6"/>
                <w:szCs w:val="24"/>
              </w:rPr>
              <w:t>1. Vilniaus apskritis</w:t>
            </w:r>
            <w:r>
              <w:rPr>
                <w:color w:val="000000"/>
                <w:spacing w:val="-6"/>
                <w:szCs w:val="24"/>
              </w:rPr>
              <w:t>:</w:t>
            </w:r>
          </w:p>
          <w:p>
            <w:pPr>
              <w:jc w:val="both"/>
              <w:rPr>
                <w:color w:val="000000"/>
                <w:szCs w:val="24"/>
              </w:rPr>
            </w:pPr>
            <w:r>
              <w:rPr>
                <w:color w:val="000000"/>
                <w:spacing w:val="-6"/>
                <w:szCs w:val="24"/>
              </w:rPr>
              <w:t>1.1. Nacionalinis vėžio institutas;</w:t>
            </w:r>
          </w:p>
          <w:p>
            <w:pPr>
              <w:jc w:val="both"/>
              <w:rPr>
                <w:color w:val="000000"/>
                <w:szCs w:val="24"/>
              </w:rPr>
            </w:pPr>
            <w:r>
              <w:rPr>
                <w:color w:val="000000"/>
                <w:spacing w:val="-6"/>
                <w:szCs w:val="24"/>
              </w:rPr>
              <w:t>1.2. VšĮ Vilniaus universiteto ligoninė Žalgirio klinika;</w:t>
            </w:r>
          </w:p>
          <w:p>
            <w:pPr>
              <w:jc w:val="both"/>
              <w:rPr>
                <w:color w:val="000000"/>
                <w:szCs w:val="24"/>
              </w:rPr>
            </w:pPr>
            <w:r>
              <w:rPr>
                <w:color w:val="000000"/>
                <w:spacing w:val="-6"/>
                <w:szCs w:val="24"/>
              </w:rPr>
              <w:t>1.3. VšĮ Vilniaus miesto klinikinė ligoninė;</w:t>
            </w:r>
          </w:p>
          <w:p>
            <w:pPr>
              <w:jc w:val="both"/>
              <w:rPr>
                <w:color w:val="000000"/>
                <w:szCs w:val="24"/>
              </w:rPr>
            </w:pPr>
            <w:r>
              <w:rPr>
                <w:color w:val="000000"/>
                <w:spacing w:val="-6"/>
                <w:szCs w:val="24"/>
              </w:rPr>
              <w:t xml:space="preserve">1.4. VšĮ Respublikinė Vilniaus universitetinė ligoninė; </w:t>
            </w:r>
          </w:p>
          <w:p>
            <w:pPr>
              <w:jc w:val="both"/>
              <w:rPr>
                <w:color w:val="000000"/>
                <w:szCs w:val="24"/>
              </w:rPr>
            </w:pPr>
            <w:r>
              <w:rPr>
                <w:color w:val="000000"/>
                <w:spacing w:val="-6"/>
                <w:szCs w:val="24"/>
              </w:rPr>
              <w:t>1.5. VšĮ Respublikinė Vilniaus psichiatrijos ligoninė;</w:t>
            </w:r>
          </w:p>
          <w:p>
            <w:pPr>
              <w:jc w:val="both"/>
              <w:rPr>
                <w:color w:val="000000"/>
                <w:szCs w:val="24"/>
              </w:rPr>
            </w:pPr>
            <w:r>
              <w:rPr>
                <w:color w:val="000000"/>
                <w:spacing w:val="-6"/>
                <w:szCs w:val="24"/>
              </w:rPr>
              <w:t>1.6. VšĮ Vilniaus gimdymo namai;</w:t>
            </w:r>
          </w:p>
          <w:p>
            <w:pPr>
              <w:jc w:val="both"/>
              <w:rPr>
                <w:color w:val="000000"/>
                <w:szCs w:val="24"/>
              </w:rPr>
            </w:pPr>
            <w:r>
              <w:rPr>
                <w:color w:val="000000"/>
                <w:spacing w:val="-6"/>
                <w:szCs w:val="24"/>
              </w:rPr>
              <w:t>1.7. VšĮ M. Marcinkevičiaus ligoninė;</w:t>
            </w:r>
          </w:p>
          <w:p>
            <w:pPr>
              <w:jc w:val="both"/>
              <w:rPr>
                <w:color w:val="000000"/>
                <w:szCs w:val="24"/>
              </w:rPr>
            </w:pPr>
            <w:r>
              <w:rPr>
                <w:color w:val="000000"/>
                <w:spacing w:val="-6"/>
                <w:szCs w:val="24"/>
              </w:rPr>
              <w:t>1.8. VšĮ Vilniaus miesto psichikos sveikatos centras;</w:t>
            </w:r>
          </w:p>
          <w:p>
            <w:pPr>
              <w:jc w:val="both"/>
              <w:rPr>
                <w:color w:val="000000"/>
                <w:szCs w:val="24"/>
              </w:rPr>
            </w:pPr>
            <w:r>
              <w:rPr>
                <w:color w:val="000000"/>
                <w:spacing w:val="-6"/>
                <w:szCs w:val="24"/>
              </w:rPr>
              <w:t>1.9. Lietuvos Respublikos vidaus reikalų ministerijos Medicinos centras;</w:t>
            </w:r>
          </w:p>
          <w:p>
            <w:pPr>
              <w:jc w:val="both"/>
              <w:rPr>
                <w:color w:val="000000"/>
                <w:szCs w:val="24"/>
              </w:rPr>
            </w:pPr>
            <w:r>
              <w:rPr>
                <w:color w:val="000000"/>
                <w:spacing w:val="-6"/>
                <w:szCs w:val="24"/>
              </w:rPr>
              <w:t>1.10. VšĮ Ukmergės ligoninė;</w:t>
            </w:r>
          </w:p>
          <w:p>
            <w:pPr>
              <w:jc w:val="both"/>
              <w:rPr>
                <w:color w:val="000000"/>
                <w:szCs w:val="24"/>
              </w:rPr>
            </w:pPr>
            <w:r>
              <w:rPr>
                <w:color w:val="000000"/>
                <w:spacing w:val="-6"/>
                <w:szCs w:val="24"/>
              </w:rPr>
              <w:t>1.11. VšĮ Trakų ligoninė;</w:t>
            </w:r>
          </w:p>
          <w:p>
            <w:pPr>
              <w:jc w:val="both"/>
              <w:rPr>
                <w:color w:val="000000"/>
                <w:szCs w:val="24"/>
              </w:rPr>
            </w:pPr>
            <w:r>
              <w:rPr>
                <w:color w:val="000000"/>
                <w:spacing w:val="-6"/>
                <w:szCs w:val="24"/>
              </w:rPr>
              <w:t>1.12. VšĮ Švenčionių rajono ligoninė;</w:t>
            </w:r>
          </w:p>
          <w:p>
            <w:pPr>
              <w:jc w:val="both"/>
              <w:rPr>
                <w:color w:val="000000"/>
                <w:szCs w:val="24"/>
              </w:rPr>
            </w:pPr>
            <w:r>
              <w:rPr>
                <w:color w:val="000000"/>
                <w:spacing w:val="-6"/>
                <w:szCs w:val="24"/>
              </w:rPr>
              <w:t>1.13. VšĮ Šalčininkų rajono savivaldybės ligoninė;</w:t>
            </w:r>
          </w:p>
          <w:p>
            <w:pPr>
              <w:jc w:val="both"/>
              <w:rPr>
                <w:color w:val="000000"/>
                <w:szCs w:val="24"/>
              </w:rPr>
            </w:pPr>
            <w:r>
              <w:rPr>
                <w:color w:val="000000"/>
                <w:spacing w:val="-6"/>
                <w:szCs w:val="24"/>
              </w:rPr>
              <w:t>1.14. VšĮ Elektrėnų ligoninė.</w:t>
            </w:r>
          </w:p>
          <w:p>
            <w:pPr>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pPr>
              <w:ind w:firstLine="40"/>
              <w:rPr>
                <w:color w:val="000000"/>
                <w:szCs w:val="24"/>
              </w:rPr>
            </w:pPr>
            <w:r>
              <w:rPr>
                <w:color w:val="000000"/>
                <w:spacing w:val="-6"/>
                <w:szCs w:val="24"/>
              </w:rPr>
              <w:t>2.1. VšĮ Alytaus apskrities S. Kudirkos ligoninė;</w:t>
            </w:r>
          </w:p>
          <w:p>
            <w:pPr>
              <w:ind w:firstLine="40"/>
              <w:rPr>
                <w:color w:val="000000"/>
                <w:szCs w:val="24"/>
              </w:rPr>
            </w:pPr>
            <w:r>
              <w:rPr>
                <w:color w:val="000000"/>
                <w:spacing w:val="-6"/>
                <w:szCs w:val="24"/>
              </w:rPr>
              <w:t>2.2. VšĮ Druskininkų ligoninė;</w:t>
            </w:r>
          </w:p>
          <w:p>
            <w:pPr>
              <w:ind w:firstLine="40"/>
              <w:rPr>
                <w:color w:val="000000"/>
                <w:szCs w:val="24"/>
              </w:rPr>
            </w:pPr>
            <w:r>
              <w:rPr>
                <w:color w:val="000000"/>
                <w:spacing w:val="-6"/>
                <w:szCs w:val="24"/>
              </w:rPr>
              <w:t>2.3. VšĮ Varėnos ligoninė;</w:t>
            </w:r>
          </w:p>
          <w:p>
            <w:pPr>
              <w:ind w:firstLine="40"/>
              <w:rPr>
                <w:color w:val="000000"/>
                <w:szCs w:val="24"/>
              </w:rPr>
            </w:pPr>
            <w:r>
              <w:rPr>
                <w:color w:val="000000"/>
                <w:spacing w:val="-6"/>
                <w:szCs w:val="24"/>
              </w:rPr>
              <w:t>2.4. VšĮ Lazdijų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ind w:firstLine="40"/>
              <w:rPr>
                <w:color w:val="000000"/>
                <w:szCs w:val="24"/>
              </w:rPr>
            </w:pPr>
            <w:r>
              <w:rPr>
                <w:b/>
                <w:bCs/>
                <w:color w:val="000000"/>
                <w:spacing w:val="-6"/>
                <w:szCs w:val="24"/>
              </w:rPr>
              <w:t xml:space="preserve">1. Klaipėdos apskritis: </w:t>
            </w:r>
          </w:p>
          <w:p>
            <w:pPr>
              <w:ind w:firstLine="40"/>
              <w:rPr>
                <w:color w:val="000000"/>
                <w:szCs w:val="24"/>
              </w:rPr>
            </w:pPr>
            <w:r>
              <w:rPr>
                <w:color w:val="000000"/>
                <w:spacing w:val="-6"/>
                <w:szCs w:val="24"/>
              </w:rPr>
              <w:t>1.1. VšĮ Klaipėdos vaikų ligoninė;</w:t>
            </w:r>
          </w:p>
          <w:p>
            <w:pPr>
              <w:ind w:firstLine="34"/>
              <w:rPr>
                <w:color w:val="000000"/>
                <w:szCs w:val="24"/>
              </w:rPr>
            </w:pPr>
            <w:r>
              <w:rPr>
                <w:color w:val="000000"/>
                <w:spacing w:val="-6"/>
                <w:szCs w:val="24"/>
              </w:rPr>
              <w:t>1.2. VšĮ Respublikinė Klaipėdos ligoninė;</w:t>
            </w:r>
          </w:p>
          <w:p>
            <w:pPr>
              <w:ind w:firstLine="34"/>
              <w:rPr>
                <w:color w:val="000000"/>
                <w:szCs w:val="24"/>
              </w:rPr>
            </w:pPr>
            <w:r>
              <w:rPr>
                <w:color w:val="000000"/>
                <w:spacing w:val="-6"/>
                <w:szCs w:val="24"/>
              </w:rPr>
              <w:t>1.3. VšĮ Klaipėdos jūrininkų ligoninė;</w:t>
            </w:r>
          </w:p>
          <w:p>
            <w:pPr>
              <w:ind w:firstLine="34"/>
              <w:rPr>
                <w:color w:val="000000"/>
                <w:szCs w:val="24"/>
              </w:rPr>
            </w:pPr>
            <w:r>
              <w:rPr>
                <w:color w:val="000000"/>
                <w:spacing w:val="-6"/>
                <w:szCs w:val="24"/>
              </w:rPr>
              <w:t>1.4. VšĮ Šilutės ligoninė;</w:t>
            </w:r>
          </w:p>
          <w:p>
            <w:pPr>
              <w:ind w:firstLine="40"/>
              <w:rPr>
                <w:color w:val="000000"/>
                <w:szCs w:val="24"/>
              </w:rPr>
            </w:pPr>
            <w:r>
              <w:rPr>
                <w:color w:val="000000"/>
                <w:spacing w:val="-6"/>
                <w:szCs w:val="24"/>
              </w:rPr>
              <w:t>1.5. Kretingos rajono savivaldybės VšĮ Kretingos ligoninė;</w:t>
            </w:r>
          </w:p>
          <w:p>
            <w:pPr>
              <w:ind w:firstLine="62"/>
              <w:jc w:val="both"/>
              <w:rPr>
                <w:color w:val="000000"/>
                <w:szCs w:val="24"/>
              </w:rPr>
            </w:pPr>
            <w:r>
              <w:rPr>
                <w:color w:val="000000"/>
                <w:spacing w:val="-6"/>
                <w:szCs w:val="24"/>
              </w:rPr>
              <w:t>1.6. Klaipėdos rajono savivaldybės VšĮ Gargždų ligoninė.</w:t>
            </w:r>
          </w:p>
          <w:p>
            <w:pPr>
              <w:ind w:firstLine="40"/>
              <w:rPr>
                <w:color w:val="000000"/>
                <w:szCs w:val="24"/>
              </w:rPr>
            </w:pPr>
            <w:r>
              <w:rPr>
                <w:b/>
                <w:bCs/>
                <w:color w:val="000000"/>
                <w:spacing w:val="-6"/>
                <w:szCs w:val="24"/>
              </w:rPr>
              <w:t>2. Tauragės apskritis:</w:t>
            </w:r>
          </w:p>
          <w:p>
            <w:pPr>
              <w:ind w:firstLine="40"/>
              <w:rPr>
                <w:color w:val="000000"/>
                <w:szCs w:val="24"/>
              </w:rPr>
            </w:pPr>
            <w:r>
              <w:rPr>
                <w:color w:val="000000"/>
                <w:spacing w:val="-6"/>
                <w:szCs w:val="24"/>
              </w:rPr>
              <w:t>2.1. VšĮ Tauragės ligoninė;</w:t>
            </w:r>
          </w:p>
          <w:p>
            <w:pPr>
              <w:ind w:firstLine="40"/>
              <w:rPr>
                <w:color w:val="000000"/>
                <w:szCs w:val="24"/>
              </w:rPr>
            </w:pPr>
            <w:r>
              <w:rPr>
                <w:color w:val="000000"/>
                <w:spacing w:val="-6"/>
                <w:szCs w:val="24"/>
              </w:rPr>
              <w:t>2.2. VšĮ Šilalės rajono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rPr>
                <w:color w:val="000000"/>
                <w:szCs w:val="24"/>
              </w:rPr>
            </w:pPr>
            <w:r>
              <w:rPr>
                <w:b/>
                <w:bCs/>
                <w:color w:val="000000"/>
                <w:spacing w:val="-6"/>
                <w:szCs w:val="24"/>
              </w:rPr>
              <w:t>1. Šiaulių apskritis:</w:t>
            </w:r>
          </w:p>
          <w:p>
            <w:pPr>
              <w:rPr>
                <w:color w:val="000000"/>
                <w:szCs w:val="24"/>
              </w:rPr>
            </w:pPr>
            <w:r>
              <w:rPr>
                <w:color w:val="000000"/>
                <w:spacing w:val="-6"/>
                <w:szCs w:val="24"/>
              </w:rPr>
              <w:t>1.1. VšĮ Kelmės ligoninė;</w:t>
            </w:r>
          </w:p>
          <w:p>
            <w:pPr>
              <w:rPr>
                <w:color w:val="000000"/>
                <w:szCs w:val="24"/>
              </w:rPr>
            </w:pPr>
            <w:r>
              <w:rPr>
                <w:color w:val="000000"/>
                <w:spacing w:val="-6"/>
                <w:szCs w:val="24"/>
              </w:rPr>
              <w:t>1.2. VšĮ Radviliškio ligoninė;</w:t>
            </w:r>
          </w:p>
          <w:p>
            <w:pPr>
              <w:rPr>
                <w:color w:val="000000"/>
                <w:szCs w:val="24"/>
              </w:rPr>
            </w:pPr>
            <w:r>
              <w:rPr>
                <w:color w:val="000000"/>
                <w:spacing w:val="-6"/>
                <w:szCs w:val="24"/>
              </w:rPr>
              <w:t>1.3. VšĮ Joniškio ligoninė;</w:t>
            </w:r>
          </w:p>
          <w:p>
            <w:pPr>
              <w:rPr>
                <w:color w:val="000000"/>
                <w:szCs w:val="24"/>
              </w:rPr>
            </w:pPr>
            <w:r>
              <w:rPr>
                <w:color w:val="000000"/>
                <w:spacing w:val="-6"/>
                <w:szCs w:val="24"/>
              </w:rPr>
              <w:t>1.4. VšĮ Pakruojo ligoninė;</w:t>
            </w:r>
          </w:p>
          <w:p>
            <w:pPr>
              <w:rPr>
                <w:color w:val="000000"/>
                <w:szCs w:val="24"/>
              </w:rPr>
            </w:pPr>
            <w:r>
              <w:rPr>
                <w:color w:val="000000"/>
                <w:spacing w:val="-6"/>
                <w:szCs w:val="24"/>
              </w:rPr>
              <w:t>1.5. VšĮ Naujosios Akmenės ligoninė.</w:t>
            </w:r>
          </w:p>
          <w:p>
            <w:pPr>
              <w:rPr>
                <w:color w:val="000000"/>
                <w:szCs w:val="24"/>
              </w:rPr>
            </w:pPr>
            <w:r>
              <w:rPr>
                <w:b/>
                <w:bCs/>
                <w:color w:val="000000"/>
                <w:spacing w:val="-6"/>
                <w:szCs w:val="24"/>
              </w:rPr>
              <w:t>2. Telšių apskritis:</w:t>
            </w:r>
          </w:p>
          <w:p>
            <w:pPr>
              <w:rPr>
                <w:color w:val="000000"/>
                <w:szCs w:val="24"/>
              </w:rPr>
            </w:pPr>
            <w:r>
              <w:rPr>
                <w:color w:val="000000"/>
                <w:spacing w:val="-6"/>
                <w:szCs w:val="24"/>
              </w:rPr>
              <w:t>2.1. VšĮ Mažeikių ligoninė;</w:t>
            </w:r>
          </w:p>
          <w:p>
            <w:pPr>
              <w:rPr>
                <w:color w:val="000000"/>
                <w:szCs w:val="24"/>
              </w:rPr>
            </w:pPr>
            <w:r>
              <w:rPr>
                <w:color w:val="000000"/>
                <w:spacing w:val="-6"/>
                <w:szCs w:val="24"/>
              </w:rPr>
              <w:t>2.2. VšĮ Regioninė Telšių ligoninė;</w:t>
            </w:r>
          </w:p>
          <w:p>
            <w:pPr>
              <w:rPr>
                <w:color w:val="000000"/>
                <w:szCs w:val="24"/>
              </w:rPr>
            </w:pPr>
            <w:r>
              <w:rPr>
                <w:color w:val="000000"/>
                <w:spacing w:val="-6"/>
                <w:szCs w:val="24"/>
              </w:rPr>
              <w:t>2.3. VšĮ Plungės rajono savivaldybės ligoninė</w:t>
            </w:r>
          </w:p>
        </w:tc>
      </w:tr>
      <w:t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pPr>
              <w:jc w:val="both"/>
              <w:rPr>
                <w:color w:val="000000"/>
                <w:szCs w:val="24"/>
              </w:rPr>
            </w:pPr>
            <w:r>
              <w:rPr>
                <w:b/>
                <w:bCs/>
                <w:color w:val="000000"/>
                <w:spacing w:val="-6"/>
                <w:szCs w:val="24"/>
              </w:rPr>
              <w:t>1. Panevėžio apskritis:</w:t>
            </w:r>
          </w:p>
          <w:p>
            <w:pPr>
              <w:jc w:val="both"/>
              <w:rPr>
                <w:color w:val="000000"/>
                <w:szCs w:val="24"/>
              </w:rPr>
            </w:pPr>
            <w:r>
              <w:rPr>
                <w:color w:val="000000"/>
                <w:spacing w:val="-6"/>
                <w:szCs w:val="24"/>
              </w:rPr>
              <w:t>1.1. VšĮ Rokiškio rajono ligoninė;</w:t>
            </w:r>
          </w:p>
          <w:p>
            <w:pPr>
              <w:jc w:val="both"/>
              <w:rPr>
                <w:color w:val="000000"/>
                <w:szCs w:val="24"/>
              </w:rPr>
            </w:pPr>
            <w:r>
              <w:rPr>
                <w:color w:val="000000"/>
                <w:spacing w:val="-6"/>
                <w:szCs w:val="24"/>
              </w:rPr>
              <w:t>1.2. VšĮ Pasvalio ligoninė;</w:t>
            </w:r>
          </w:p>
          <w:p>
            <w:pPr>
              <w:jc w:val="both"/>
              <w:rPr>
                <w:color w:val="000000"/>
                <w:szCs w:val="24"/>
              </w:rPr>
            </w:pPr>
            <w:r>
              <w:rPr>
                <w:color w:val="000000"/>
                <w:spacing w:val="-6"/>
                <w:szCs w:val="24"/>
              </w:rPr>
              <w:t>1.3. VšĮ Biržų ligoninė;</w:t>
            </w:r>
          </w:p>
          <w:p>
            <w:pPr>
              <w:jc w:val="both"/>
              <w:rPr>
                <w:color w:val="000000"/>
                <w:szCs w:val="24"/>
              </w:rPr>
            </w:pPr>
            <w:r>
              <w:rPr>
                <w:color w:val="000000"/>
                <w:spacing w:val="-6"/>
                <w:szCs w:val="24"/>
              </w:rPr>
              <w:t>1.4. VšĮ Kupiškio ligoninė;</w:t>
            </w:r>
          </w:p>
          <w:p>
            <w:pPr>
              <w:jc w:val="both"/>
              <w:rPr>
                <w:color w:val="000000"/>
                <w:szCs w:val="24"/>
              </w:rPr>
            </w:pPr>
            <w:r>
              <w:rPr>
                <w:color w:val="000000"/>
                <w:spacing w:val="-6"/>
                <w:szCs w:val="24"/>
              </w:rPr>
              <w:t>1.5. VšĮ Rokiškio psichiatrijos ligoninė.</w:t>
            </w:r>
          </w:p>
          <w:p>
            <w:pPr>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pPr>
              <w:ind w:firstLine="34"/>
              <w:rPr>
                <w:color w:val="000000"/>
                <w:szCs w:val="24"/>
              </w:rPr>
            </w:pPr>
            <w:r>
              <w:rPr>
                <w:color w:val="000000"/>
                <w:spacing w:val="-6"/>
                <w:szCs w:val="24"/>
              </w:rPr>
              <w:t>2.1. VšĮ Utenos ligoninė;</w:t>
            </w:r>
          </w:p>
          <w:p>
            <w:pPr>
              <w:ind w:firstLine="34"/>
              <w:rPr>
                <w:color w:val="000000"/>
                <w:szCs w:val="24"/>
              </w:rPr>
            </w:pPr>
            <w:r>
              <w:rPr>
                <w:color w:val="000000"/>
                <w:spacing w:val="-6"/>
                <w:szCs w:val="24"/>
              </w:rPr>
              <w:t>2.2. VšĮ Visagino ligoninė;</w:t>
            </w:r>
          </w:p>
          <w:p>
            <w:pPr>
              <w:ind w:firstLine="34"/>
              <w:rPr>
                <w:color w:val="000000"/>
                <w:szCs w:val="24"/>
              </w:rPr>
            </w:pPr>
            <w:r>
              <w:rPr>
                <w:color w:val="000000"/>
                <w:spacing w:val="-6"/>
                <w:szCs w:val="24"/>
              </w:rPr>
              <w:t>2.3. VšĮ Anykščių rajono savivaldybės ligoninė;</w:t>
            </w:r>
          </w:p>
          <w:p>
            <w:pPr>
              <w:ind w:firstLine="34"/>
              <w:rPr>
                <w:color w:val="000000"/>
                <w:szCs w:val="24"/>
              </w:rPr>
            </w:pPr>
            <w:r>
              <w:rPr>
                <w:color w:val="000000"/>
                <w:spacing w:val="-6"/>
                <w:szCs w:val="24"/>
              </w:rPr>
              <w:t>2.4. Zarasų rajono savivaldybės VšĮ Zarasų ligoninė;</w:t>
            </w:r>
          </w:p>
          <w:p>
            <w:pPr>
              <w:ind w:firstLine="34"/>
              <w:rPr>
                <w:color w:val="000000"/>
                <w:szCs w:val="24"/>
              </w:rPr>
            </w:pPr>
            <w:r>
              <w:rPr>
                <w:color w:val="000000"/>
                <w:spacing w:val="-6"/>
                <w:szCs w:val="24"/>
              </w:rPr>
              <w:t>2.5. VšĮ Ignalinos rajono ligoninė;</w:t>
            </w:r>
          </w:p>
          <w:p>
            <w:pPr>
              <w:ind w:firstLine="34"/>
              <w:rPr>
                <w:color w:val="000000"/>
                <w:szCs w:val="24"/>
              </w:rPr>
            </w:pPr>
            <w:r>
              <w:rPr>
                <w:color w:val="000000"/>
                <w:spacing w:val="-6"/>
                <w:szCs w:val="24"/>
              </w:rPr>
              <w:t>2.6. VšĮ Molėtų ligoninė</w:t>
            </w:r>
          </w:p>
        </w:tc>
      </w:tr>
    </w:tbl>
    <w:p>
      <w:pPr>
        <w:tabs>
          <w:tab w:val="left" w:pos="6237"/>
          <w:tab w:val="right" w:pos="8306"/>
        </w:tabs>
      </w:pPr>
    </w:p>
    <w:p>
      <w:pPr>
        <w:tabs>
          <w:tab w:val="left" w:pos="6237"/>
          <w:tab w:val="right" w:pos="8306"/>
        </w:tabs>
      </w:pPr>
    </w:p>
    <w:p>
      <w:pPr>
        <w:tabs>
          <w:tab w:val="left" w:pos="6237"/>
          <w:tab w:val="right" w:pos="8306"/>
        </w:tabs>
      </w:pPr>
    </w:p>
    <w:p>
      <w:pPr>
        <w:tabs>
          <w:tab w:val="left" w:pos="6237"/>
          <w:tab w:val="right" w:pos="8306"/>
        </w:tabs>
        <w:jc w:val="center"/>
      </w:pPr>
      <w:r>
        <w:t>––––––––––––––––––––</w:t>
      </w:r>
    </w:p>
    <w:p>
      <w:pPr>
        <w:tabs>
          <w:tab w:val="left" w:pos="1276"/>
        </w:tabs>
        <w:jc w:val="both"/>
        <w:rPr>
          <w:color w:val="000000"/>
          <w:lang w:eastAsia="lt-LT"/>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5cc1110242611eb932eb1ed7f923910">
        <w:r w:rsidRPr="00532B9F">
          <w:rPr>
            <w:rFonts w:ascii="Times New Roman" w:eastAsia="MS Mincho" w:hAnsi="Times New Roman"/>
            <w:sz w:val="20"/>
            <w:iCs/>
            <w:color w:val="0000FF" w:themeColor="hyperlink"/>
            <w:u w:val="single"/>
          </w:rPr>
          <w:t>1245</w:t>
        </w:r>
      </w:fldSimple>
      <w:r>
        <w:rPr>
          <w:rFonts w:ascii="Times New Roman" w:eastAsia="MS Mincho" w:hAnsi="Times New Roman"/>
          <w:sz w:val="20"/>
          <w:iCs/>
        </w:rPr>
        <w:t>,
2020-11-11,
paskelbta TAR 2020-11-11, i. k. 2020-23627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92447702a4011eb932eb1ed7f923910">
        <w:r w:rsidRPr="00532B9F">
          <w:rPr>
            <w:rFonts w:ascii="Times New Roman" w:eastAsia="MS Mincho" w:hAnsi="Times New Roman"/>
            <w:sz w:val="20"/>
            <w:iCs/>
            <w:color w:val="0000FF" w:themeColor="hyperlink"/>
            <w:u w:val="single"/>
          </w:rPr>
          <w:t>1278</w:t>
        </w:r>
      </w:fldSimple>
      <w:r>
        <w:rPr>
          <w:rFonts w:ascii="Times New Roman" w:eastAsia="MS Mincho" w:hAnsi="Times New Roman"/>
          <w:sz w:val="20"/>
          <w:iCs/>
        </w:rPr>
        <w:t>,
2020-11-18,
paskelbta TAR 2020-11-19, i. k. 2020-24297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cacf75d02fb211eb932eb1ed7f923910">
        <w:r w:rsidRPr="00532B9F">
          <w:rPr>
            <w:rFonts w:ascii="Times New Roman" w:eastAsia="MS Mincho" w:hAnsi="Times New Roman"/>
            <w:sz w:val="20"/>
            <w:iCs/>
            <w:color w:val="0000FF" w:themeColor="hyperlink"/>
            <w:u w:val="single"/>
          </w:rPr>
          <w:t>1310</w:t>
        </w:r>
      </w:fldSimple>
      <w:r>
        <w:rPr>
          <w:rFonts w:ascii="Times New Roman" w:eastAsia="MS Mincho" w:hAnsi="Times New Roman"/>
          <w:sz w:val="20"/>
          <w:iCs/>
        </w:rPr>
        <w:t>,
2020-11-25,
paskelbta TAR 2020-11-26, i. k. 2020-25010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d0ee360357011eb932eb1ed7f923910">
        <w:r w:rsidRPr="00532B9F">
          <w:rPr>
            <w:rFonts w:ascii="Times New Roman" w:eastAsia="MS Mincho" w:hAnsi="Times New Roman"/>
            <w:sz w:val="20"/>
            <w:iCs/>
            <w:color w:val="0000FF" w:themeColor="hyperlink"/>
            <w:u w:val="single"/>
          </w:rPr>
          <w:t>1341</w:t>
        </w:r>
      </w:fldSimple>
      <w:r>
        <w:rPr>
          <w:rFonts w:ascii="Times New Roman" w:eastAsia="MS Mincho" w:hAnsi="Times New Roman"/>
          <w:sz w:val="20"/>
          <w:iCs/>
        </w:rPr>
        <w:t>,
2020-12-02,
paskelbta TAR 2020-12-03, i. k. 2020-25912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60690a0389411eb8d9fe110e148c770">
        <w:r w:rsidRPr="00532B9F">
          <w:rPr>
            <w:rFonts w:ascii="Times New Roman" w:eastAsia="MS Mincho" w:hAnsi="Times New Roman"/>
            <w:sz w:val="20"/>
            <w:iCs/>
            <w:color w:val="0000FF" w:themeColor="hyperlink"/>
            <w:u w:val="single"/>
          </w:rPr>
          <w:t>1364</w:t>
        </w:r>
      </w:fldSimple>
      <w:r>
        <w:rPr>
          <w:rFonts w:ascii="Times New Roman" w:eastAsia="MS Mincho" w:hAnsi="Times New Roman"/>
          <w:sz w:val="20"/>
          <w:iCs/>
        </w:rPr>
        <w:t>,
2020-12-07,
paskelbta TAR 2020-12-07, i. k. 2020-26316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0367ad10389911eb8d9fe110e148c770">
        <w:r w:rsidRPr="00532B9F">
          <w:rPr>
            <w:rFonts w:ascii="Times New Roman" w:eastAsia="MS Mincho" w:hAnsi="Times New Roman"/>
            <w:sz w:val="20"/>
            <w:iCs/>
            <w:color w:val="0000FF" w:themeColor="hyperlink"/>
            <w:u w:val="single"/>
          </w:rPr>
          <w:t>1365</w:t>
        </w:r>
      </w:fldSimple>
      <w:r>
        <w:rPr>
          <w:rFonts w:ascii="Times New Roman" w:eastAsia="MS Mincho" w:hAnsi="Times New Roman"/>
          <w:sz w:val="20"/>
          <w:iCs/>
        </w:rPr>
        <w:t>,
2020-12-07,
paskelbta TAR 2020-12-07, i. k. 2020-26317                </w:t>
      </w:r>
    </w:p>
    <w:p>
      <w:pPr>
        <w:jc w:val="both"/>
        <w:rPr>
          <w:rFonts w:ascii="Times New Roman" w:hAnsi="Times New Roman"/>
        </w:rPr>
      </w:pPr>
      <w:r>
        <w:rPr>
          <w:rFonts w:ascii="Times New Roman" w:hAnsi="Times New Roman"/>
          <w:sz w:val="20"/>
        </w:rPr>
        <w:t>Dėl Lietuvos Respublikos Vyriausybės 2020 m. lapkričio 25 d. nutarimo Nr. 1310 „Dėl Lietuvos Respublikos Vyriausybės 2020 m. lapkričio 4 d. nutarimo Nr. 1226 „Dėl karantino Lietuvos Respublikos teritorijoje paskelbimo“ pakeitimo“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e86ddb03a2811eb8d9fe110e148c770">
        <w:r w:rsidRPr="00532B9F">
          <w:rPr>
            <w:rFonts w:ascii="Times New Roman" w:eastAsia="MS Mincho" w:hAnsi="Times New Roman"/>
            <w:sz w:val="20"/>
            <w:iCs/>
            <w:color w:val="0000FF" w:themeColor="hyperlink"/>
            <w:u w:val="single"/>
          </w:rPr>
          <w:t>1379</w:t>
        </w:r>
      </w:fldSimple>
      <w:r>
        <w:rPr>
          <w:rFonts w:ascii="Times New Roman" w:eastAsia="MS Mincho" w:hAnsi="Times New Roman"/>
          <w:sz w:val="20"/>
          <w:iCs/>
        </w:rPr>
        <w:t>,
2020-12-09,
paskelbta TAR 2020-12-09, i. k. 2020-26598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5ab19003e3311eb8d9fe110e148c770">
        <w:r w:rsidRPr="00532B9F">
          <w:rPr>
            <w:rFonts w:ascii="Times New Roman" w:eastAsia="MS Mincho" w:hAnsi="Times New Roman"/>
            <w:sz w:val="20"/>
            <w:iCs/>
            <w:color w:val="0000FF" w:themeColor="hyperlink"/>
            <w:u w:val="single"/>
          </w:rPr>
          <w:t>1418</w:t>
        </w:r>
      </w:fldSimple>
      <w:r>
        <w:rPr>
          <w:rFonts w:ascii="Times New Roman" w:eastAsia="MS Mincho" w:hAnsi="Times New Roman"/>
          <w:sz w:val="20"/>
          <w:iCs/>
        </w:rPr>
        <w:t>,
2020-12-14,
paskelbta TAR 2020-12-14, i. k. 2020-27122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793fa403fb411eb8d9fe110e148c770">
        <w:r w:rsidRPr="00532B9F">
          <w:rPr>
            <w:rFonts w:ascii="Times New Roman" w:eastAsia="MS Mincho" w:hAnsi="Times New Roman"/>
            <w:sz w:val="20"/>
            <w:iCs/>
            <w:color w:val="0000FF" w:themeColor="hyperlink"/>
            <w:u w:val="single"/>
          </w:rPr>
          <w:t>1424</w:t>
        </w:r>
      </w:fldSimple>
      <w:r>
        <w:rPr>
          <w:rFonts w:ascii="Times New Roman" w:eastAsia="MS Mincho" w:hAnsi="Times New Roman"/>
          <w:sz w:val="20"/>
          <w:iCs/>
        </w:rPr>
        <w:t>,
2020-12-16,
paskelbta TAR 2020-12-16, i. k. 2020-27463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76e169042f911eb8d9fe110e148c770">
        <w:r w:rsidRPr="00532B9F">
          <w:rPr>
            <w:rFonts w:ascii="Times New Roman" w:eastAsia="MS Mincho" w:hAnsi="Times New Roman"/>
            <w:sz w:val="20"/>
            <w:iCs/>
            <w:color w:val="0000FF" w:themeColor="hyperlink"/>
            <w:u w:val="single"/>
          </w:rPr>
          <w:t>1439</w:t>
        </w:r>
      </w:fldSimple>
      <w:r>
        <w:rPr>
          <w:rFonts w:ascii="Times New Roman" w:eastAsia="MS Mincho" w:hAnsi="Times New Roman"/>
          <w:sz w:val="20"/>
          <w:iCs/>
        </w:rPr>
        <w:t>,
2020-12-20,
paskelbta TAR 2020-12-20, i. k. 2020-27891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5bfe360436c11eb8d9fe110e148c770">
        <w:r w:rsidRPr="00532B9F">
          <w:rPr>
            <w:rFonts w:ascii="Times New Roman" w:eastAsia="MS Mincho" w:hAnsi="Times New Roman"/>
            <w:sz w:val="20"/>
            <w:iCs/>
            <w:color w:val="0000FF" w:themeColor="hyperlink"/>
            <w:u w:val="single"/>
          </w:rPr>
          <w:t>1440</w:t>
        </w:r>
      </w:fldSimple>
      <w:r>
        <w:rPr>
          <w:rFonts w:ascii="Times New Roman" w:eastAsia="MS Mincho" w:hAnsi="Times New Roman"/>
          <w:sz w:val="20"/>
          <w:iCs/>
        </w:rPr>
        <w:t>,
2020-12-21,
paskelbta TAR 2020-12-21, i. k. 2020-27893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aba3020454a11eb8d9fe110e148c770">
        <w:r w:rsidRPr="00532B9F">
          <w:rPr>
            <w:rFonts w:ascii="Times New Roman" w:eastAsia="MS Mincho" w:hAnsi="Times New Roman"/>
            <w:sz w:val="20"/>
            <w:iCs/>
            <w:color w:val="0000FF" w:themeColor="hyperlink"/>
            <w:u w:val="single"/>
          </w:rPr>
          <w:t>1445</w:t>
        </w:r>
      </w:fldSimple>
      <w:r>
        <w:rPr>
          <w:rFonts w:ascii="Times New Roman" w:eastAsia="MS Mincho" w:hAnsi="Times New Roman"/>
          <w:sz w:val="20"/>
          <w:iCs/>
        </w:rPr>
        <w:t>,
2020-12-23,
paskelbta TAR 2020-12-23, i. k. 2020-28239                </w:t>
      </w:r>
    </w:p>
    <w:p>
      <w:pPr>
        <w:jc w:val="both"/>
        <w:rPr>
          <w:rFonts w:ascii="Times New Roman" w:hAnsi="Times New Roman"/>
        </w:rPr>
      </w:pPr>
      <w:r>
        <w:rPr>
          <w:rFonts w:ascii="Times New Roman" w:hAnsi="Times New Roman"/>
          <w:sz w:val="20"/>
        </w:rPr>
        <w:t>Dėl Lietuvos Respublikos Vyriausybės 2020 m. lapkričio 4 d. nutarimo Nr. 1226 „Dėl karantino Lietuvos Respublikos teritorijoje paskelbimo“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9</w:t>
    </w:r>
    <w:r>
      <w:rPr>
        <w:lang w:eastAsia="lt-LT"/>
      </w:rPr>
      <w:fldChar w:fldCharType="end"/>
    </w:r>
  </w:p>
  <w:p>
    <w:pPr>
      <w:tabs>
        <w:tab w:val="center" w:pos="4153"/>
        <w:tab w:val="right" w:pos="8306"/>
      </w:tabs>
      <w:spacing w:after="200" w:line="276" w:lineRule="auto"/>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7</w:t>
    </w:r>
    <w:r>
      <w:rPr>
        <w:lang w:eastAsia="lt-LT"/>
      </w:rPr>
      <w:fldChar w:fldCharType="end"/>
    </w:r>
  </w:p>
  <w:p>
    <w:pPr>
      <w:tabs>
        <w:tab w:val="center" w:pos="4153"/>
        <w:tab w:val="right" w:pos="8306"/>
      </w:tabs>
      <w:spacing w:after="200" w:line="276" w:lineRule="auto"/>
      <w:rPr>
        <w:lang w:eastAsia="lt-LT"/>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6</w:t>
    </w:r>
    <w:r>
      <w:rPr>
        <w:lang w:eastAsia="lt-LT"/>
      </w:rPr>
      <w:fldChar w:fldCharType="end"/>
    </w:r>
  </w:p>
  <w:p>
    <w:pPr>
      <w:tabs>
        <w:tab w:val="center" w:pos="4153"/>
        <w:tab w:val="right" w:pos="8306"/>
      </w:tabs>
      <w:spacing w:after="200" w:line="276" w:lineRule="auto"/>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200" w:line="276" w:lineRule="auto"/>
      <w:rPr>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200" w:line="276" w:lineRule="auto"/>
      <w:rPr>
        <w:lang w:eastAsia="lt-LT"/>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8</w:t>
    </w:r>
    <w:r>
      <w:rPr>
        <w:lang w:eastAsia="lt-LT"/>
      </w:rPr>
      <w:fldChar w:fldCharType="end"/>
    </w:r>
  </w:p>
  <w:p>
    <w:pPr>
      <w:tabs>
        <w:tab w:val="center" w:pos="4153"/>
        <w:tab w:val="right" w:pos="8306"/>
      </w:tabs>
      <w:spacing w:after="200" w:line="276"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5</w:t>
    </w:r>
    <w:r>
      <w:rPr>
        <w:lang w:eastAsia="lt-LT"/>
      </w:rPr>
      <w:fldChar w:fldCharType="end"/>
    </w:r>
  </w:p>
  <w:p>
    <w:pPr>
      <w:tabs>
        <w:tab w:val="center" w:pos="4153"/>
        <w:tab w:val="right" w:pos="8306"/>
      </w:tabs>
      <w:spacing w:after="200" w:line="276" w:lineRule="auto"/>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7.xml"/>
  <Relationship Id="rId11" Type="http://schemas.openxmlformats.org/officeDocument/2006/relationships/header" Target="header38.xml"/>
  <Relationship Id="rId12" Type="http://schemas.openxmlformats.org/officeDocument/2006/relationships/footer" Target="footer37.xml"/>
  <Relationship Id="rId13" Type="http://schemas.openxmlformats.org/officeDocument/2006/relationships/footer" Target="footer38.xml"/>
  <Relationship Id="rId14" Type="http://schemas.openxmlformats.org/officeDocument/2006/relationships/header" Target="header39.xml"/>
  <Relationship Id="rId15" Type="http://schemas.openxmlformats.org/officeDocument/2006/relationships/footer" Target="footer3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12</Pages>
  <Words>4719</Words>
  <Characters>35744</Characters>
  <Application>Microsoft Office Word</Application>
  <DocSecurity>0</DocSecurity>
  <Lines>297</Lines>
  <Paragraphs>80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40383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2020-11-05T09:56:00Z</dcterms:created>
  <dc:creator>lrvk</dc:creator>
  <lastModifiedBy>BODIN Aušra</lastModifiedBy>
  <lastPrinted>2019-09-30T12:12:00Z</lastPrinted>
  <dcterms:modified xsi:type="dcterms:W3CDTF">2020-12-23T19:26:00Z</dcterms:modified>
  <revision>16</revision>
</coreProperties>
</file>