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2020-12-24 iki 2020-12-27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7734aac3ffaf4792a3b2700a73178f12"/>
                    <w:lock w:val="sdtLocked"/>
                    <w:richText/>
                  </w:sdtPr>
                  <w:sdtContent>
                    <w:p>
                      <w:pPr>
                        <w:tabs>
                          <w:tab w:val="left" w:pos="1134"/>
                        </w:tabs>
                        <w:ind w:firstLine="720"/>
                        <w:jc w:val="both"/>
                        <w:rPr>
                          <w:color w:val="000000"/>
                          <w:szCs w:val="24"/>
                          <w:lang w:eastAsia="lt-LT"/>
                        </w:rPr>
                      </w:pPr>
                      <w:sdt>
                        <w:sdtPr>
                          <w:alias w:val="Numeris"/>
                          <w:tag w:val="nr_7734aac3ffaf4792a3b2700a73178f12"/>
                          <w:lock w:val="sdtLocked"/>
                          <w:richText/>
                        </w:sdtPr>
                        <w:sdtContent>
                          <w:r>
                            <w:rPr>
                              <w:szCs w:val="24"/>
                              <w:lang w:eastAsia="lt-LT"/>
                            </w:rPr>
                            <w:t>2.1.1</w:t>
                          </w:r>
                          <w:r>
                            <w:rPr>
                              <w:szCs w:val="24"/>
                              <w:vertAlign w:val="superscript"/>
                              <w:lang w:eastAsia="lt-LT"/>
                            </w:rPr>
                            <w:t>1</w:t>
                          </w:r>
                        </w:sdtContent>
                      </w:sdt>
                      <w:r>
                        <w:rPr>
                          <w:szCs w:val="24"/>
                          <w:lang w:eastAsia="lt-LT"/>
                        </w:rPr>
                        <w:t xml:space="preserve">. Nuo 2020 m. gruodžio </w:t>
                      </w:r>
                      <w:r>
                        <w:rPr>
                          <w:szCs w:val="24"/>
                          <w:lang w:val="en-GB" w:eastAsia="lt-LT"/>
                        </w:rPr>
                        <w:t>21</w:t>
                      </w:r>
                      <w:r>
                        <w:rPr>
                          <w:szCs w:val="24"/>
                          <w:lang w:eastAsia="lt-LT"/>
                        </w:rPr>
                        <w:t xml:space="preserve"> d. 04:00 val. iki 2020 m. gruodžio </w:t>
                      </w:r>
                      <w:r>
                        <w:rPr>
                          <w:szCs w:val="24"/>
                          <w:lang w:val="en-GB" w:eastAsia="lt-LT"/>
                        </w:rPr>
                        <w:t xml:space="preserve">31 </w:t>
                      </w:r>
                      <w:r>
                        <w:rPr>
                          <w:szCs w:val="24"/>
                          <w:lang w:eastAsia="lt-LT"/>
                        </w:rPr>
                        <w:t>d. 24:00 val. draudžiami skrydžiai keleiviams vežti iš Jungtinės Didžiosios Britanijos ir Šiaurės Airijos Karalystės į Lietuvos Respubliką. Išimties tvarka skrydžiai gali būti vykdomi tik gavus Lietuvos transporto saugos administracijos išduotą atskirą leidimą, atsižvelgiant į sveikatos apsaugos ministro, užsienio reikalų ministro arba vidaus reikalų ministro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9600da41cb8843dfa9a49dc9edd0640f"/>
                        <w:lock w:val="sdtLocked"/>
                        <w:richText/>
                      </w:sdtPr>
                      <w:sdtContent>
                        <w:p>
                          <w:pPr>
                            <w:ind w:firstLine="720"/>
                            <w:jc w:val="both"/>
                            <w:rPr>
                              <w:szCs w:val="24"/>
                              <w:shd w:val="clear" w:color="auto" w:fill="FFFFFF"/>
                              <w:lang w:eastAsia="lt-LT"/>
                            </w:rPr>
                          </w:pPr>
                          <w:sdt>
                            <w:sdtPr>
                              <w:alias w:val="Numeris"/>
                              <w:tag w:val="nr_9600da41cb8843dfa9a49dc9edd0640f"/>
                              <w:lock w:val="sdtLocked"/>
                              <w:richText/>
                            </w:sdtPr>
                            <w:sdtContent>
                              <w:r>
                                <w:rPr>
                                  <w:color w:val="000000"/>
                                  <w:szCs w:val="24"/>
                                  <w:lang w:eastAsia="lt-LT"/>
                                </w:rPr>
                                <w:t>2.1.8.1</w:t>
                              </w:r>
                            </w:sdtContent>
                          </w:sdt>
                          <w:r>
                            <w:rPr>
                              <w:color w:val="000000"/>
                              <w:szCs w:val="24"/>
                              <w:lang w:eastAsia="lt-LT"/>
                            </w:rPr>
                            <w:t>. daugiau nei vienos šeimos ir (ar) vieno namų ūkio artimi kontaktai, išskyrus neatidėliotinus atvejus, kai reikia suteikti pagalbą, prižiūrėti sergančius ar negalinčius savimi pasirūpinti asmenis, taip pat 2.1.5.1 papunktyje nustatytus</w:t>
                          </w:r>
                          <w:r>
                            <w:rPr>
                              <w:b/>
                              <w:bCs/>
                              <w:color w:val="000000"/>
                              <w:szCs w:val="24"/>
                              <w:lang w:eastAsia="lt-LT"/>
                            </w:rPr>
                            <w:t xml:space="preserve"> </w:t>
                          </w:r>
                          <w:r>
                            <w:rPr>
                              <w:color w:val="000000"/>
                              <w:szCs w:val="24"/>
                              <w:lang w:eastAsia="lt-LT"/>
                            </w:rPr>
                            <w:t>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f3bde21902e48deac6edfbcdfa3e7dc"/>
                <w:lock w:val="sdtLocked"/>
                <w:richText/>
              </w:sdtPr>
              <w:sdtContent>
                <w:p>
                  <w:pPr>
                    <w:ind w:firstLine="709"/>
                    <w:jc w:val="both"/>
                    <w:rPr>
                      <w:lang w:eastAsia="lt-LT"/>
                    </w:rPr>
                  </w:pPr>
                  <w:sdt>
                    <w:sdtPr>
                      <w:alias w:val="Numeris"/>
                      <w:tag w:val="nr_4f3bde21902e48deac6edfbcdfa3e7dc"/>
                      <w:lock w:val="sdtLocked"/>
                      <w:richText/>
                    </w:sdtPr>
                    <w:sdtContent>
                      <w:r>
                        <w:rPr>
                          <w:lang w:eastAsia="lt-LT"/>
                        </w:rPr>
                        <w:t>6.1</w:t>
                      </w:r>
                    </w:sdtContent>
                  </w:sdt>
                  <w:r>
                    <w:rPr>
                      <w:lang w:eastAsia="lt-LT"/>
                    </w:rPr>
                    <w:t xml:space="preserve">. ūkinės veiklos vykdytojo ūkinės veiklos vidutinė vieno mėnesio apyvarta, skaičiuojant nuo 2020 m. spalio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w:t>
                  </w:r>
                </w:p>
                <w:p>
                  <w:pPr>
                    <w:tabs>
                      <w:tab w:val="left" w:pos="1134"/>
                    </w:tabs>
                    <w:ind w:firstLine="851"/>
                    <w:jc w:val="both"/>
                    <w:rPr>
                      <w:color w:val="000000"/>
                      <w:szCs w:val="24"/>
                      <w:lang w:eastAsia="lt-LT"/>
                    </w:rPr>
                  </w:pPr>
                  <w:r>
                    <w:rPr>
                      <w:lang w:eastAsia="lt-LT"/>
                    </w:rPr>
                    <w:t xml:space="preserve">Tuo atveju, kai ūkinės veiklos vykdytojas, skaičiuojant nuo 2019 m. spalio 1  d. iki 2020 m. sausio 31 d., pajamų negavo, jam gali būti taikomos paramos priemonės pagal šio nutarimo 6.2 papunktį paramos priemonių aprašuose nustatyta tvarka ir sąlygomis, išskyrus atvejus, kai ūkinės veiklos vykdytojas buvo sustabdęs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3fa403fb411eb8d9fe110e148c770">
                    <w:r w:rsidRPr="00532B9F">
                      <w:rPr>
                        <w:rFonts w:ascii="Times New Roman" w:eastAsia="MS Mincho" w:hAnsi="Times New Roman"/>
                        <w:sz w:val="20"/>
                        <w:i/>
                        <w:iCs/>
                        <w:color w:val="0000FF" w:themeColor="hyperlink"/>
                        <w:u w:val="single"/>
                      </w:rPr>
                      <w:t>1424</w:t>
                    </w:r>
                  </w:fldSimple>
                  <w:r>
                    <w:rPr>
                      <w:rFonts w:ascii="Times New Roman" w:eastAsia="MS Mincho" w:hAnsi="Times New Roman"/>
                      <w:sz w:val="20"/>
                      <w:i/>
                      <w:iCs/>
                    </w:rPr>
                    <w:t>,
2020-12-16,
paskelbta TAR 2020-12-16, i. k. 2020-27463            </w:t>
                  </w:r>
                </w:p>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9b95fcc9a7014df287170afee435bb33"/>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9b95fcc9a7014df287170afee435bb33"/>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7.xml"/>
  <Relationship Id="rId11" Type="http://schemas.openxmlformats.org/officeDocument/2006/relationships/header" Target="header38.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7734aac3ffaf4792a3b2700a73178f12"/>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9600da41cb8843dfa9a49dc9edd0640f"/>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f3bde21902e48deac6edfbcdfa3e7dc"/>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9b95fcc9a7014df287170afee435bb33">
    <Part Type="pabaiga" DocPartId="8aa7d51d84b848debd65b12b26547c89" PartId="eeabe54f6d92436eb4751102dd485d22"/>
  </Part>
</Parts>
</file>

<file path=customXml/itemProps1.xml><?xml version="1.0" encoding="utf-8"?>
<ds:datastoreItem xmlns:ds="http://schemas.openxmlformats.org/officeDocument/2006/customXml" ds:itemID="{500529C9-C3E6-4EA0-8A98-90BF5FB76CBF}">
  <ds:schemaRefs>
    <ds:schemaRef ds:uri="http://lrs.lt/TAIS/DocParts"/>
  </ds:schemaRefs>
</ds:datastoreItem>
</file>

<file path=docProps/app.xml><?xml version="1.0" encoding="utf-8"?>
<Properties xmlns="http://schemas.openxmlformats.org/officeDocument/2006/extended-properties">
  <Template>Normal.dotm</Template>
  <TotalTime>40</TotalTime>
  <Pages>12</Pages>
  <Words>4719</Words>
  <Characters>35744</Characters>
  <Application>Microsoft Office Word</Application>
  <DocSecurity>0</DocSecurity>
  <Lines>297</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40383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2020-12-23T19:26:00Z</dcterms:modified>
  <revision>16</revision>
</coreProperties>
</file>