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2021-02-18 iki 2021-02-24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ca300ce7c29049098100e2a20e64f946"/>
                        <w:lock w:val="sdtLocked"/>
                        <w:richText/>
                      </w:sdtPr>
                      <w:sdtContent>
                        <w:p>
                          <w:pPr>
                            <w:ind w:firstLine="720"/>
                            <w:jc w:val="both"/>
                          </w:pPr>
                          <w:sdt>
                            <w:sdtPr>
                              <w:alias w:val="Numeris"/>
                              <w:tag w:val="nr_ca300ce7c29049098100e2a20e64f946"/>
                              <w:lock w:val="sdtLocked"/>
                              <w:richText/>
                            </w:sdtPr>
                            <w:sdtContent>
                              <w:r>
                                <w:rPr>
                                  <w:color w:val="000000"/>
                                  <w:szCs w:val="24"/>
                                  <w:lang w:eastAsia="lt-LT"/>
                                </w:rPr>
                                <w:t>2.1.5.1</w:t>
                              </w:r>
                            </w:sdtContent>
                          </w:sdt>
                          <w:r>
                            <w:rPr>
                              <w:color w:val="000000"/>
                              <w:szCs w:val="24"/>
                              <w:lang w:eastAsia="lt-LT"/>
                            </w:rPr>
                            <w:t xml:space="preserve">. viešose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w:t>
                          </w:r>
                          <w:r>
                            <w:rPr>
                              <w:color w:val="000000"/>
                              <w:spacing w:val="2"/>
                              <w:szCs w:val="24"/>
                              <w:lang w:eastAsia="lt-LT"/>
                            </w:rPr>
                            <w:t>(teikiant keleivių vežimo už atlygį lengvaisiais automobiliais pagal užsakymą ir lengvaisiais automobiliais taksi</w:t>
                          </w:r>
                          <w:r>
                            <w:rPr>
                              <w:color w:val="000000"/>
                              <w:szCs w:val="24"/>
                              <w:lang w:eastAsia="lt-LT"/>
                            </w:rPr>
                            <w:t> paslaugas, transporto priemonės vairuotojas į šį skaičių neįskaičiuojamas).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ee1d82564c6f4b3f9ab3dc97767d3ada"/>
                    <w:lock w:val="sdtLocked"/>
                    <w:richText/>
                  </w:sdtPr>
                  <w:sdtContent>
                    <w:p>
                      <w:pPr>
                        <w:tabs>
                          <w:tab w:val="left" w:pos="1134"/>
                        </w:tabs>
                        <w:ind w:firstLine="720"/>
                        <w:jc w:val="both"/>
                      </w:pPr>
                      <w:sdt>
                        <w:sdtPr>
                          <w:alias w:val="Numeris"/>
                          <w:tag w:val="nr_ee1d82564c6f4b3f9ab3dc97767d3ada"/>
                          <w:lock w:val="sdtLocked"/>
                          <w:richText/>
                        </w:sdtPr>
                        <w:sdtContent>
                          <w:r>
                            <w:rPr>
                              <w:szCs w:val="24"/>
                              <w:shd w:val="clear" w:color="auto" w:fill="FFFFFF"/>
                              <w:lang w:eastAsia="lt-LT"/>
                            </w:rPr>
                            <w:t>2.1.7</w:t>
                          </w:r>
                        </w:sdtContent>
                      </w:sdt>
                      <w:r>
                        <w:rPr>
                          <w:szCs w:val="24"/>
                          <w:shd w:val="clear" w:color="auto" w:fill="FFFFFF"/>
                          <w:lang w:eastAsia="lt-LT"/>
                        </w:rPr>
                        <w:t>. Nuo 2020 m. gruodžio 16 d. 00:00 val. iki 2021 m. vasario 28 d. 24:00 val.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2.1.8.1.1 ir 2.1.8.1.2 papunkčiuose numatytais atvejais;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eee1442a5d9749e0996f66870ccfdc4d"/>
                        <w:lock w:val="sdtLocked"/>
                        <w:richText/>
                      </w:sdtPr>
                      <w:sdtContent>
                        <w:p>
                          <w:pPr>
                            <w:ind w:firstLine="720"/>
                            <w:jc w:val="both"/>
                            <w:rPr>
                              <w:szCs w:val="24"/>
                              <w:lang w:eastAsia="lt-LT"/>
                            </w:rPr>
                          </w:pPr>
                          <w:sdt>
                            <w:sdtPr>
                              <w:alias w:val="Numeris"/>
                              <w:tag w:val="nr_eee1442a5d9749e0996f66870ccfdc4d"/>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c60b3e1e9764464380aabed9d92318b3"/>
                            <w:lock w:val="sdtLocked"/>
                            <w:richText/>
                          </w:sdtPr>
                          <w:sdtContent>
                            <w:p>
                              <w:pPr>
                                <w:ind w:firstLine="720"/>
                                <w:jc w:val="both"/>
                                <w:rPr>
                                  <w:szCs w:val="24"/>
                                  <w:lang w:eastAsia="lt-LT"/>
                                </w:rPr>
                              </w:pPr>
                              <w:sdt>
                                <w:sdtPr>
                                  <w:alias w:val="Numeris"/>
                                  <w:tag w:val="nr_c60b3e1e9764464380aabed9d92318b3"/>
                                  <w:lock w:val="sdtLocked"/>
                                  <w:richText/>
                                </w:sdtPr>
                                <w:sdtContent>
                                  <w:r>
                                    <w:rPr>
                                      <w:szCs w:val="24"/>
                                      <w:lang w:eastAsia="lt-LT"/>
                                    </w:rPr>
                                    <w:t>2.1.8.1.1</w:t>
                                  </w:r>
                                </w:sdtContent>
                              </w:sdt>
                              <w:r>
                                <w:rPr>
                                  <w:szCs w:val="24"/>
                                  <w:lang w:eastAsia="lt-LT"/>
                                </w:rPr>
                                <w:t>. dviejų šeimų ir (ar) dviejų namų ūkių artimus kontaktus, jeigu viename iš jų yra</w:t>
                              </w:r>
                              <w:r>
                                <w:rPr>
                                  <w:b/>
                                  <w:bCs/>
                                  <w:szCs w:val="24"/>
                                  <w:lang w:eastAsia="lt-LT"/>
                                </w:rPr>
                                <w:t xml:space="preserve"> </w:t>
                              </w:r>
                              <w:r>
                                <w:rPr>
                                  <w:szCs w:val="24"/>
                                  <w:lang w:eastAsia="lt-LT"/>
                                </w:rPr>
                                <w:t>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af0ed04b593f417cbdb037588b436cd2"/>
                            <w:lock w:val="sdtLocked"/>
                            <w:richText/>
                          </w:sdtPr>
                          <w:sdtContent>
                            <w:p>
                              <w:pPr>
                                <w:ind w:firstLine="720"/>
                                <w:jc w:val="both"/>
                                <w:rPr>
                                  <w:szCs w:val="24"/>
                                  <w:lang w:eastAsia="lt-LT"/>
                                </w:rPr>
                              </w:pPr>
                              <w:sdt>
                                <w:sdtPr>
                                  <w:alias w:val="Numeris"/>
                                  <w:tag w:val="nr_af0ed04b593f417cbdb037588b436cd2"/>
                                  <w:lock w:val="sdtLocked"/>
                                  <w:richText/>
                                </w:sdtPr>
                                <w:sdtContent>
                                  <w:r>
                                    <w:rPr>
                                      <w:szCs w:val="24"/>
                                      <w:lang w:eastAsia="lt-LT"/>
                                    </w:rPr>
                                    <w:t>2.1.8.1.2</w:t>
                                  </w:r>
                                </w:sdtContent>
                              </w:sdt>
                              <w:r>
                                <w:rPr>
                                  <w:szCs w:val="24"/>
                                  <w:lang w:eastAsia="lt-LT"/>
                                </w:rPr>
                                <w:t>. neatidėliotinus atvejus, kai reikia suteikti pagalbą, prižiūrėti sergančius ar negalinčius savimi pasirūpinti asmenis;</w:t>
                              </w:r>
                            </w:p>
                          </w:sdtContent>
                        </w:sdt>
                        <w:sdt>
                          <w:sdtPr>
                            <w:alias w:val="2.1.8.1.3 pp."/>
                            <w:tag w:val="part_7d926eb244f64b918fc294ca326ac20a"/>
                            <w:lock w:val="sdtLocked"/>
                            <w:richText/>
                          </w:sdtPr>
                          <w:sdtContent>
                            <w:p>
                              <w:pPr>
                                <w:ind w:firstLine="720"/>
                                <w:jc w:val="both"/>
                                <w:rPr>
                                  <w:szCs w:val="24"/>
                                  <w:shd w:val="clear" w:color="auto" w:fill="FFFFFF"/>
                                  <w:lang w:eastAsia="lt-LT"/>
                                </w:rPr>
                              </w:pPr>
                              <w:sdt>
                                <w:sdtPr>
                                  <w:alias w:val="Numeris"/>
                                  <w:tag w:val="nr_7d926eb244f64b918fc294ca326ac20a"/>
                                  <w:lock w:val="sdtLocked"/>
                                  <w:richText/>
                                </w:sdtPr>
                                <w:sdtContent>
                                  <w:r>
                                    <w:rPr>
                                      <w:szCs w:val="24"/>
                                      <w:lang w:eastAsia="lt-LT"/>
                                    </w:rPr>
                                    <w:t>2.1.8.1.3</w:t>
                                  </w:r>
                                </w:sdtContent>
                              </w:sdt>
                              <w:r>
                                <w:rPr>
                                  <w:szCs w:val="24"/>
                                  <w:lang w:eastAsia="lt-LT"/>
                                </w:rPr>
                                <w:t>. šio nutarimo 2.1.5.1 papunktyje nustatytus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8302fbdf8225415da0a0dcad1bd4ce8c"/>
                        <w:lock w:val="sdtLocked"/>
                        <w:richText/>
                      </w:sdtPr>
                      <w:sdtContent>
                        <w:p>
                          <w:pPr>
                            <w:ind w:firstLine="709"/>
                            <w:jc w:val="both"/>
                          </w:pPr>
                          <w:sdt>
                            <w:sdtPr>
                              <w:alias w:val="Numeris"/>
                              <w:tag w:val="nr_8302fbdf8225415da0a0dcad1bd4ce8c"/>
                              <w:lock w:val="sdtLocked"/>
                              <w:richText/>
                            </w:sdtPr>
                            <w:sdtContent>
                              <w:r>
                                <w:rPr>
                                  <w:szCs w:val="24"/>
                                  <w:lang w:eastAsia="lt-LT"/>
                                </w:rPr>
                                <w:t>2.2.2.6</w:t>
                              </w:r>
                            </w:sdtContent>
                          </w:sdt>
                          <w:r>
                            <w:rPr>
                              <w:szCs w:val="24"/>
                              <w:lang w:eastAsia="lt-LT"/>
                            </w:rPr>
                            <w:t>. parduotuvėms, kioskams ir paviljonams (išskyrus kioskus ir paviljonus, esančius turgavietėse), vykdantiems veiklą patalpose, kurių prekybos plotas (t. y. prekybos salės, skirtos pirkėjams aptarnauti ir prekėms išdėlioti, plotas, įskaitant matavimosi kabinas. Į prekybos plotą neįskaitomas administracinių patalpų, sandėlių ir pagalbinių patalpų, dirbtuvių, laiptinių, sanitarinių patalpų plotas) neviršija 300 m</w:t>
                          </w:r>
                          <w:r>
                            <w:rPr>
                              <w:szCs w:val="24"/>
                              <w:vertAlign w:val="superscript"/>
                              <w:lang w:eastAsia="lt-LT"/>
                            </w:rPr>
                            <w:t>2</w:t>
                          </w:r>
                          <w:r>
                            <w:rPr>
                              <w:szCs w:val="24"/>
                              <w:lang w:eastAsia="lt-LT"/>
                            </w:rPr>
                            <w:t>. Šiame papunktyje nurodytos parduotuvės ir paviljonai gali veikti, tik jeigu turi tiesioginį įėjimą iš lauko klientams arba atskirą įėjimą, kuriuo naudojasi tik tos parduotuvės ar paviljono klientai.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a39716cda8304a2ba28cee73bcf0698d"/>
                        <w:lock w:val="sdtLocked"/>
                        <w:richText/>
                      </w:sdtPr>
                      <w:sdtContent>
                        <w:p>
                          <w:pPr>
                            <w:ind w:firstLine="709"/>
                            <w:jc w:val="both"/>
                            <w:rPr>
                              <w:szCs w:val="24"/>
                              <w:lang w:eastAsia="lt-LT"/>
                            </w:rPr>
                          </w:pPr>
                          <w:sdt>
                            <w:sdtPr>
                              <w:alias w:val="Numeris"/>
                              <w:tag w:val="nr_a39716cda8304a2ba28cee73bcf0698d"/>
                              <w:lock w:val="sdtLocked"/>
                              <w:richText/>
                            </w:sdtPr>
                            <w:sdtContent>
                              <w:r>
                                <w:rPr>
                                  <w:szCs w:val="24"/>
                                  <w:lang w:eastAsia="lt-LT"/>
                                </w:rPr>
                                <w:t>2.2.3.1</w:t>
                              </w:r>
                            </w:sdtContent>
                          </w:sdt>
                          <w:r>
                            <w:rPr>
                              <w:szCs w:val="24"/>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 finansinėms paslaugoms ir kvalifikuotų patikimumo užtikrinimo paslaugų teikėjų sudarytų kvalifikuotų sertifikatų išdavimo paslaugoms, kurių neįmanoma suteikti nuotoliniu būdu;</w:t>
                          </w:r>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7c3dfc28ed7a4c9c8c72c32b6f5e1c60"/>
                    <w:lock w:val="sdtLocked"/>
                    <w:richText/>
                  </w:sdtPr>
                  <w:sdtContent>
                    <w:p>
                      <w:pPr>
                        <w:ind w:firstLine="709"/>
                        <w:jc w:val="both"/>
                        <w:rPr>
                          <w:szCs w:val="24"/>
                          <w:lang w:eastAsia="lt-LT"/>
                        </w:rPr>
                      </w:pPr>
                      <w:sdt>
                        <w:sdtPr>
                          <w:alias w:val="Numeris"/>
                          <w:tag w:val="nr_7c3dfc28ed7a4c9c8c72c32b6f5e1c60"/>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daa5c6ad24da482783f0622ceb99dd9d"/>
                        <w:lock w:val="sdtLocked"/>
                        <w:richText/>
                      </w:sdtPr>
                      <w:sdtContent>
                        <w:p>
                          <w:pPr>
                            <w:ind w:firstLine="709"/>
                            <w:jc w:val="both"/>
                          </w:pPr>
                          <w:sdt>
                            <w:sdtPr>
                              <w:alias w:val="Numeris"/>
                              <w:tag w:val="nr_daa5c6ad24da482783f0622ceb99dd9d"/>
                              <w:lock w:val="sdtLocked"/>
                              <w:richText/>
                            </w:sdtPr>
                            <w:sdtContent>
                              <w:r>
                                <w:rPr>
                                  <w:szCs w:val="24"/>
                                  <w:lang w:eastAsia="lt-LT"/>
                                </w:rPr>
                                <w:t>2.2.6.3</w:t>
                              </w:r>
                            </w:sdtContent>
                          </w:sdt>
                          <w:r>
                            <w:rPr>
                              <w:szCs w:val="24"/>
                              <w:lang w:eastAsia="lt-LT"/>
                            </w:rPr>
                            <w:t>. individualius (vienam paslaugos gavėjui) fizinio aktyvumo užsiėmimus lauke, teikiamus fizinio aktyvumo ar sporto specialisto, instruktoriaus ar fizinio aktyvumo ar sporto specialisto paslaugų teikėjo,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ada61dfe957c46ccb4f26a307f8036d1"/>
                        <w:lock w:val="sdtLocked"/>
                        <w:richText/>
                      </w:sdtPr>
                      <w:sdtContent>
                        <w:p>
                          <w:pPr>
                            <w:tabs>
                              <w:tab w:val="left" w:pos="1134"/>
                            </w:tabs>
                            <w:ind w:firstLine="720"/>
                            <w:jc w:val="both"/>
                          </w:pPr>
                          <w:sdt>
                            <w:sdtPr>
                              <w:alias w:val="Numeris"/>
                              <w:tag w:val="nr_ada61dfe957c46ccb4f26a307f8036d1"/>
                              <w:lock w:val="sdtLocked"/>
                              <w:richText/>
                            </w:sdtPr>
                            <w:sdtContent>
                              <w:r>
                                <w:rPr>
                                  <w:szCs w:val="24"/>
                                  <w:lang w:eastAsia="lt-LT"/>
                                </w:rPr>
                                <w:t>2.2.9.2</w:t>
                              </w:r>
                            </w:sdtContent>
                          </w:sdt>
                          <w:r>
                            <w:rPr>
                              <w:szCs w:val="24"/>
                              <w:lang w:eastAsia="lt-LT"/>
                            </w:rPr>
                            <w:t>.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šio nutarimo 2.2.9.2</w:t>
                          </w:r>
                          <w:r>
                            <w:rPr>
                              <w:szCs w:val="24"/>
                              <w:vertAlign w:val="superscript"/>
                              <w:lang w:eastAsia="lt-LT"/>
                            </w:rPr>
                            <w:t>1</w:t>
                          </w:r>
                          <w:r>
                            <w:rPr>
                              <w:szCs w:val="24"/>
                              <w:lang w:eastAsia="lt-LT"/>
                            </w:rPr>
                            <w:t xml:space="preserve"> papunktyje nurodytą atvejį,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sdtContent>
                    </w:sdt>
                    <w:sdt>
                      <w:sdtPr>
                        <w:alias w:val="2.2.9.2-1 pp."/>
                        <w:tag w:val="part_1b4cbacf4e904bfeb1fd681922f16f90"/>
                        <w:lock w:val="sdtLocked"/>
                        <w:richText/>
                      </w:sdtPr>
                      <w:sdtContent>
                        <w:p>
                          <w:pPr>
                            <w:tabs>
                              <w:tab w:val="left" w:pos="1134"/>
                            </w:tabs>
                            <w:ind w:firstLine="720"/>
                            <w:jc w:val="both"/>
                            <w:rPr>
                              <w:szCs w:val="24"/>
                              <w:lang w:eastAsia="lt-LT"/>
                            </w:rPr>
                          </w:pPr>
                          <w:sdt>
                            <w:sdtPr>
                              <w:alias w:val="Numeris"/>
                              <w:tag w:val="nr_1b4cbacf4e904bfeb1fd681922f16f90"/>
                              <w:lock w:val="sdtLocked"/>
                              <w:richText/>
                            </w:sdtPr>
                            <w:sdtContent>
                              <w:r>
                                <w:rPr>
                                  <w:szCs w:val="24"/>
                                  <w:lang w:eastAsia="lt-LT"/>
                                </w:rPr>
                                <w:t>2.2.9.2</w:t>
                              </w:r>
                              <w:r>
                                <w:rPr>
                                  <w:szCs w:val="24"/>
                                  <w:vertAlign w:val="superscript"/>
                                  <w:lang w:eastAsia="lt-LT"/>
                                </w:rPr>
                                <w:t>1</w:t>
                              </w:r>
                            </w:sdtContent>
                          </w:sdt>
                          <w:r>
                            <w:rPr>
                              <w:szCs w:val="24"/>
                              <w:lang w:eastAsia="lt-LT"/>
                            </w:rPr>
                            <w:t xml:space="preserve">. Vilniaus miesto savivaldybės administracijos pasirinktoje ugdymo įstaigoje nuo 2021 m. vasario 22 d. ugdymas pagal pradinio ugdymo programą vykdomas mišriu būdu, periodiškai joje atliekant pagal pradinio ugdymo programą ugdomų mokinių namų ūkių </w:t>
                          </w:r>
                          <w:r>
                            <w:rPr>
                              <w:color w:val="000000"/>
                              <w:szCs w:val="24"/>
                            </w:rPr>
                            <w:t xml:space="preserve">ir įstaigoje kontaktiniu būdu dirbančių darbuotojų bandomąjį </w:t>
                          </w:r>
                          <w:r>
                            <w:rPr>
                              <w:szCs w:val="24"/>
                              <w:lang w:eastAsia="lt-LT"/>
                            </w:rPr>
                            <w:t>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c5c74bf8937748fa8f548b6462c947f3"/>
                        <w:lock w:val="sdtLocked"/>
                        <w:richText/>
                      </w:sdtPr>
                      <w:sdtContent>
                        <w:p>
                          <w:pPr>
                            <w:ind w:firstLine="720"/>
                            <w:jc w:val="both"/>
                            <w:rPr>
                              <w:szCs w:val="24"/>
                              <w:lang w:eastAsia="lt-LT"/>
                            </w:rPr>
                          </w:pPr>
                          <w:sdt>
                            <w:sdtPr>
                              <w:alias w:val="Numeris"/>
                              <w:tag w:val="nr_c5c74bf8937748fa8f548b6462c947f3"/>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bei jūrininkų praktinius mokymus, taip pat užsienio kalbos mokėjimo lygio vertinimo egzaminus (įskaitas) asmenims, stojantiems į užsienio aukštąsias mokyklas, kai dalyvauja ne daugiau kaip 5 asmenys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ef64defcb2e74807bd12ec78951b4c9f"/>
            <w:lock w:val="sdtLocked"/>
            <w:richText/>
          </w:sdtPr>
          <w:sdtContent>
            <w:p>
              <w:pPr>
                <w:tabs>
                  <w:tab w:val="left" w:pos="1134"/>
                </w:tabs>
                <w:ind w:firstLine="720"/>
                <w:jc w:val="both"/>
                <w:rPr>
                  <w:szCs w:val="24"/>
                  <w:lang w:eastAsia="lt-LT"/>
                </w:rPr>
              </w:pPr>
              <w:sdt>
                <w:sdtPr>
                  <w:alias w:val="Numeris"/>
                  <w:tag w:val="nr_ef64defcb2e74807bd12ec78951b4c9f"/>
                  <w:lock w:val="sdtLocked"/>
                  <w:richText/>
                </w:sdtPr>
                <w:sdtContent>
                  <w:r>
                    <w:rPr>
                      <w:szCs w:val="24"/>
                      <w:shd w:val="clear" w:color="auto" w:fill="FFFFFF"/>
                      <w:lang w:eastAsia="lt-LT"/>
                    </w:rPr>
                    <w:t>5</w:t>
                  </w:r>
                </w:sdtContent>
              </w:sdt>
              <w:r>
                <w:rPr>
                  <w:szCs w:val="24"/>
                  <w:shd w:val="clear" w:color="auto" w:fill="FFFFFF"/>
                  <w:lang w:eastAsia="lt-LT"/>
                </w:rPr>
                <w:t>. Karantino režimo trukmė – nuo 2020 m. lapkričio 7 d. 00:00 val. iki 2021 m. vasario 28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e491c8927deb41d6b1563ddaa0633835"/>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e491c8927deb41d6b1563ddaa0633835"/>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011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8.xml"/>
  <Relationship Id="rId11" Type="http://schemas.openxmlformats.org/officeDocument/2006/relationships/header" Target="header59.xml"/>
  <Relationship Id="rId12" Type="http://schemas.openxmlformats.org/officeDocument/2006/relationships/footer" Target="footer58.xml"/>
  <Relationship Id="rId13" Type="http://schemas.openxmlformats.org/officeDocument/2006/relationships/footer" Target="footer59.xml"/>
  <Relationship Id="rId14" Type="http://schemas.openxmlformats.org/officeDocument/2006/relationships/header" Target="header60.xml"/>
  <Relationship Id="rId15" Type="http://schemas.openxmlformats.org/officeDocument/2006/relationships/footer" Target="footer60.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ca300ce7c29049098100e2a20e64f946"/>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ee1d82564c6f4b3f9ab3dc97767d3ada"/>
        <Part Type="papunktis" Nr="2.1.8" Abbr="2.1.8 pp." DocPartId="03ed9f9233b1464e9c619f99ef7da538" PartId="5ee9d364cd0044e0a99d99dcb8a99672">
          <Part Type="papunktis" Nr="2.1.8.1" Abbr="2.1.8.1 pp." DocPartId="161b3ccdd90d4554b6a6adf8e2e555d6" PartId="eee1442a5d9749e0996f66870ccfdc4d">
            <Part Type="papunktis" Nr="2.1.8.1.1" Abbr="2.1.8.1.1 pp." DocPartId="0cef03e99e86419b9286218a5504af9d" PartId="c60b3e1e9764464380aabed9d92318b3"/>
            <Part Type="papunktis" Nr="2.1.8.1.2" Abbr="2.1.8.1.2 pp." DocPartId="ead9ac71855d4ce4b88054f154c4a63f" PartId="af0ed04b593f417cbdb037588b436cd2"/>
            <Part Type="papunktis" Nr="2.1.8.1.3" Abbr="2.1.8.1.3 pp." DocPartId="ae5ceda966af4de5bfad02b7b3ef9f44" PartId="7d926eb244f64b918fc294ca326ac20a"/>
          </Part>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8302fbdf8225415da0a0dcad1bd4ce8c"/>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a39716cda8304a2ba28cee73bcf0698d"/>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7c3dfc28ed7a4c9c8c72c32b6f5e1c60"/>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daa5c6ad24da482783f0622ceb99dd9d"/>
        </Part>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ada61dfe957c46ccb4f26a307f8036d1"/>
          <Part Type="papunktis" Nr="2.2.9.2-1" Abbr="2.2.9.2-1 pp." DocPartId="fa2ec9dd8ed74ee69a876d344670664a" PartId="1b4cbacf4e904bfeb1fd681922f16f90"/>
          <Part Type="papunktis" Nr="2.2.9.3" Abbr="2.2.9.3 pp." DocPartId="67e918b206064a3b995a2c5c212d137b" PartId="9d3879e48d8846a29b688ab3dcc1ff91"/>
          <Part Type="papunktis" Nr="2.2.9.4" Abbr="2.2.9.4 pp." DocPartId="e60ad632291442fe93773586043fcccf" PartId="c5c74bf8937748fa8f548b6462c947f3"/>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ef64defcb2e74807bd12ec78951b4c9f"/>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e491c8927deb41d6b1563ddaa0633835">
    <Part Type="pabaiga" DocPartId="8aa7d51d84b848debd65b12b26547c89" PartId="eeabe54f6d92436eb4751102dd485d22"/>
  </Part>
</Parts>
</file>

<file path=customXml/itemProps1.xml><?xml version="1.0" encoding="utf-8"?>
<ds:datastoreItem xmlns:ds="http://schemas.openxmlformats.org/officeDocument/2006/customXml" ds:itemID="{C969CC15-E579-4077-A325-8CC0946EEF33}">
  <ds:schemaRefs>
    <ds:schemaRef ds:uri="http://lrs.lt/TAIS/DocParts"/>
  </ds:schemaRefs>
</ds:datastoreItem>
</file>

<file path=docProps/app.xml><?xml version="1.0" encoding="utf-8"?>
<Properties xmlns="http://schemas.openxmlformats.org/officeDocument/2006/extended-properties">
  <Template>Normal.dotm</Template>
  <TotalTime>57</TotalTime>
  <Pages>13</Pages>
  <Words>5033</Words>
  <Characters>38150</Characters>
  <Application>Microsoft Office Word</Application>
  <DocSecurity>0</DocSecurity>
  <Lines>317</Lines>
  <Paragraphs>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43097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2021-02-17T17:38:00Z</dcterms:modified>
  <revision>25</revision>
</coreProperties>
</file>