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dc1251855143fe9f790c3f40cf0855"/>
        <w:lock w:val="sdtLocked"/>
        <w:richText/>
      </w:sdtPr>
      <w:sdtContent>
        <w:p>
          <w:pPr>
            <w:jc w:val="both"/>
            <w:rPr>
              <w:rFonts w:ascii="Times New Roman" w:hAnsi="Times New Roman"/>
            </w:rPr>
          </w:pPr>
          <w:r>
            <w:rPr>
              <w:rFonts w:ascii="Times New Roman" w:hAnsi="Times New Roman"/>
              <w:b/>
              <w:i/>
            </w:rPr>
            <w:t>Suvestinė redakcija nuo 2023-04-01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947C6526D829">
            <w:r w:rsidRPr="00532B9F">
              <w:rPr>
                <w:rFonts w:ascii="Times New Roman" w:eastAsia="MS Mincho" w:hAnsi="Times New Roman"/>
                <w:sz w:val="20"/>
                <w:i/>
                <w:iCs/>
                <w:color w:val="0000FF" w:themeColor="hyperlink"/>
                <w:u w:val="single"/>
              </w:rPr>
              <w:t>31-884</w:t>
            </w:r>
          </w:fldSimple>
          <w:r>
            <w:rPr>
              <w:rFonts w:ascii="Times New Roman" w:eastAsia="MS Mincho" w:hAnsi="Times New Roman"/>
              <w:sz w:val="20"/>
              <w:i/>
              <w:iCs/>
            </w:rPr>
            <w:t>, i. k. 1002230ISAK00000036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2021-02-24:</w:t>
          </w:r>
        </w:p>
        <w:p>
          <w:pPr>
            <w:rPr>
              <w:rFonts w:ascii="Times New Roman" w:hAnsi="Times New Roman"/>
              <w:sz w:val="20"/>
              <w:i/>
            </w:rPr>
          </w:pPr>
          <w:r>
            <w:rPr>
              <w:rFonts w:ascii="Times New Roman" w:hAnsi="Times New Roman"/>
              <w:sz w:val="20"/>
              <w:i/>
            </w:rPr>
            <w:t xml:space="preserve">Nr. </w:t>
          </w:r>
          <w:fldSimple w:instr="HYPERLINK https://www.e-tar.lt/portal/legalAct.html?documentId=51dfcd4075a411eb9601893677bfd7d8">
            <w:r w:rsidRPr="00532B9F">
              <w:rPr>
                <w:rFonts w:ascii="Times New Roman" w:eastAsia="MS Mincho" w:hAnsi="Times New Roman"/>
                <w:sz w:val="20"/>
                <w:i/>
                <w:iCs/>
                <w:color w:val="0000FF" w:themeColor="hyperlink"/>
                <w:u w:val="single"/>
              </w:rPr>
              <w:t>A1-152</w:t>
            </w:r>
          </w:fldSimple>
          <w:r>
            <w:rPr>
              <w:rFonts w:ascii="Times New Roman" w:eastAsia="MS Mincho" w:hAnsi="Times New Roman"/>
              <w:sz w:val="20"/>
              <w:i/>
              <w:iCs/>
            </w:rPr>
            <w:t>,
2021-02-23,
paskelbta TAR 2021-02-23, i. k. 2021-03376                </w:t>
          </w:r>
        </w:p>
        <w:p>
          <w:pPr>
            <w:rPr>
              <w:rFonts w:ascii="Times New Roman" w:hAnsi="Times New Roman"/>
              <w:sz w:val="22"/>
            </w:rPr>
          </w:pPr>
        </w:p>
        <w:p>
          <w:pPr>
            <w:tabs>
              <w:tab w:val="center" w:pos="4153"/>
              <w:tab w:val="right" w:pos="8306"/>
            </w:tabs>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9776;visibility:hidden;mso-position-horizontal-relative:text;mso-position-vertical-relative:text" stroked="f">
                <v:imagedata r:id="rId8" o:title=""/>
              </v:shape>
              <w:control r:id="rId9" w:name="Valdiklis 2" w:shapeid="_x0000_s1029"/>
            </w:pict>
          </w:r>
          <w:r>
            <w:rPr>
              <w:b/>
              <w:color w:val="000000"/>
            </w:rPr>
            <w:t>LIETUVOS RESPUBLIKOS</w:t>
          </w:r>
        </w:p>
        <w:p>
          <w:pPr>
            <w:tabs>
              <w:tab w:val="center" w:pos="4153"/>
              <w:tab w:val="right" w:pos="8306"/>
            </w:tabs>
            <w:jc w:val="center"/>
            <w:rPr>
              <w:b/>
              <w:color w:val="000000"/>
            </w:rPr>
          </w:pPr>
          <w:r>
            <w:rPr>
              <w:b/>
              <w:color w:val="000000"/>
            </w:rPr>
            <w:t>SOCIALINĖS APSAUGOS IR DARBO MINISTRAS</w:t>
          </w:r>
        </w:p>
        <w:p>
          <w:pPr>
            <w:jc w:val="center"/>
            <w:rPr>
              <w:color w:val="000000"/>
            </w:rPr>
          </w:pPr>
        </w:p>
        <w:p>
          <w:pPr>
            <w:jc w:val="center"/>
            <w:rPr>
              <w:b/>
              <w:color w:val="000000"/>
            </w:rPr>
          </w:pPr>
          <w:r>
            <w:rPr>
              <w:b/>
              <w:color w:val="000000"/>
            </w:rPr>
            <w:t>ĮSAKYMAS</w:t>
          </w:r>
        </w:p>
        <w:p>
          <w:pPr>
            <w:jc w:val="center"/>
            <w:rPr>
              <w:b/>
              <w:color w:val="000000"/>
            </w:rPr>
          </w:pPr>
          <w:r>
            <w:rPr>
              <w:b/>
              <w:color w:val="000000"/>
            </w:rPr>
            <w:t xml:space="preserve">DĖL NEPRIKLAUSOMYBĖS GYNĖJO, NUKENTĖJUSIO NUO 1991 M. SAUSIO 11–13 D. IR PO TO VYKDYTOS SSRS AGRESIJOS, IR NUKENTĖJUSIO NUO </w:t>
            <w:br/>
            <w:t>1991 M. SAUSIO 11–13 D. IR PO TO VYKDYTOS SSRS AGRESIJOS ASMENS TEISINIO STATUSO PRIPAŽINIMO, PAŽYMĖJIMŲ IŠDAVIMO BEI JŲ APSKAITOS NUOSTATŲ PATVIRTINIMO</w:t>
          </w:r>
        </w:p>
        <w:p>
          <w:pPr>
            <w:jc w:val="center"/>
            <w:rPr>
              <w:color w:val="000000"/>
            </w:rPr>
          </w:pPr>
        </w:p>
        <w:p>
          <w:pPr>
            <w:jc w:val="center"/>
            <w:rPr>
              <w:color w:val="000000"/>
            </w:rPr>
          </w:pPr>
          <w:r>
            <w:rPr>
              <w:color w:val="000000"/>
            </w:rPr>
            <w:t>2000 m. kovo 29 d. Nr. 36</w:t>
            <w:br/>
            <w:t>Vilnius</w:t>
          </w:r>
        </w:p>
        <w:p>
          <w:pPr>
            <w:jc w:val="center"/>
            <w:rPr>
              <w:color w:val="000000"/>
            </w:rPr>
          </w:pPr>
        </w:p>
        <w:sdt>
          <w:sdtPr>
            <w:alias w:val="preambule"/>
            <w:tag w:val="part_d0084efccdfb4933923fc79cbd54bc7f"/>
            <w:lock w:val="sdtLocked"/>
            <w:richText/>
          </w:sdtPr>
          <w:sdtContent>
            <w:p>
              <w:pPr>
                <w:ind w:firstLine="720"/>
                <w:jc w:val="both"/>
                <w:rPr>
                  <w:color w:val="000000"/>
                </w:rPr>
              </w:pPr>
              <w:r>
                <w:rPr>
                  <w:szCs w:val="24"/>
                </w:rPr>
                <w:t>Vadovaudamasi Lietuvos Respublikos nepriklausomybės gynėjų ir kitų nukentėjusių nuo 1991 m. sausio 11–13 d. ir po to vykdytos SSRS agresijos asmenų teisinio statuso pripažinimo įstatymo 6 straipsniu ir Lietuvos Respublikos Vyriausybės 2000 m. kovo 7 d. nutarimu Nr. 263 „Dėl įgaliojimų suteikimo įgyvendinant Lietuvos Respublikos nepriklausomybės gynėjų ir kitų nukentėjusių nuo 1991 m. sausio 11–13 d. ir po to vykdytos SSRS agresijos asmenų teisinio statuso pripažinimo įstatymą“</w:t>
              </w:r>
              <w:r>
                <w:t>:</w:t>
              </w:r>
            </w:p>
          </w:sdtContent>
        </w:sdt>
        <w:sdt>
          <w:sdtPr>
            <w:alias w:val="1 p."/>
            <w:tag w:val="part_2f7be615e37b4663bd5271e207f35b2c"/>
            <w:lock w:val="sdtLocked"/>
            <w:richText/>
          </w:sdtPr>
          <w:sdtContent>
            <w:p>
              <w:pPr>
                <w:ind w:firstLine="709"/>
                <w:jc w:val="both"/>
                <w:rPr>
                  <w:color w:val="000000"/>
                </w:rPr>
              </w:pPr>
              <w:sdt>
                <w:sdtPr>
                  <w:alias w:val="Numeris"/>
                  <w:tag w:val="nr_2f7be615e37b4663bd5271e207f35b2c"/>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p."/>
                <w:tag w:val="part_94086a11aadb43fca4efa2581d53b7be"/>
                <w:lock w:val="sdtLocked"/>
                <w:richText/>
              </w:sdtPr>
              <w:sdtContent>
                <w:p>
                  <w:pPr>
                    <w:ind w:firstLine="709"/>
                    <w:jc w:val="both"/>
                    <w:rPr>
                      <w:color w:val="000000"/>
                    </w:rPr>
                  </w:pPr>
                  <w:sdt>
                    <w:sdtPr>
                      <w:alias w:val="Numeris"/>
                      <w:tag w:val="nr_94086a11aadb43fca4efa2581d53b7be"/>
                      <w:lock w:val="sdtLocked"/>
                      <w:richText/>
                    </w:sdtPr>
                    <w:sdtContent>
                      <w:r>
                        <w:rPr>
                          <w:color w:val="000000"/>
                        </w:rPr>
                        <w:t>1.1</w:t>
                      </w:r>
                    </w:sdtContent>
                  </w:sdt>
                  <w:r>
                    <w:rPr>
                      <w:color w:val="000000"/>
                    </w:rPr>
                    <w:t xml:space="preserve">. Nepriklausomybės gynėjo, nukentėjusio nuo </w:t>
                  </w:r>
                  <w:smartTag w:uri="urn:schemas-microsoft-com:office:smarttags" w:element="metricconverter">
                    <w:smartTagPr>
                      <w:attr w:name="ProductID" w:val="1991 m"/>
                    </w:smartTagPr>
                    <w:r>
                      <w:rPr>
                        <w:color w:val="000000"/>
                      </w:rPr>
                      <w:t>1991 m</w:t>
                    </w:r>
                  </w:smartTag>
                  <w:r>
                    <w:rPr>
                      <w:color w:val="000000"/>
                    </w:rPr>
                    <w:t xml:space="preserve">. sausio 11–13 d. ir po to vykdytos SSRS agresijos, ir nukentėjusio nuo </w:t>
                  </w:r>
                  <w:smartTag w:uri="urn:schemas-microsoft-com:office:smarttags" w:element="metricconverter">
                    <w:smartTagPr>
                      <w:attr w:name="ProductID" w:val="1991 m"/>
                    </w:smartTagPr>
                    <w:r>
                      <w:rPr>
                        <w:color w:val="000000"/>
                      </w:rPr>
                      <w:t>1991 m</w:t>
                    </w:r>
                  </w:smartTag>
                  <w:r>
                    <w:rPr>
                      <w:color w:val="000000"/>
                    </w:rPr>
                    <w:t>. sausio 11–13 d. ir po to vykdytos SSRS agresijos asmens pažymėjimų formas (pridedama);</w:t>
                  </w:r>
                </w:p>
              </w:sdtContent>
            </w:sdt>
            <w:sdt>
              <w:sdtPr>
                <w:alias w:val="1.2 pp."/>
                <w:tag w:val="part_98e807b314dc466993c7c982fee0ee52"/>
                <w:lock w:val="sdtLocked"/>
                <w:richText/>
              </w:sdtPr>
              <w:sdtContent>
                <w:p>
                  <w:pPr>
                    <w:ind w:firstLine="709"/>
                    <w:jc w:val="both"/>
                    <w:rPr>
                      <w:color w:val="000000"/>
                    </w:rPr>
                  </w:pPr>
                  <w:sdt>
                    <w:sdtPr>
                      <w:alias w:val="Numeris"/>
                      <w:tag w:val="nr_98e807b314dc466993c7c982fee0ee52"/>
                      <w:lock w:val="sdtLocked"/>
                      <w:richText/>
                    </w:sdtPr>
                    <w:sdtContent>
                      <w:r>
                        <w:rPr>
                          <w:color w:val="000000"/>
                        </w:rPr>
                        <w:t>1.2</w:t>
                      </w:r>
                    </w:sdtContent>
                  </w:sdt>
                  <w:r>
                    <w:rPr>
                      <w:color w:val="000000"/>
                    </w:rPr>
                    <w:t xml:space="preserve">. Nepriklausomybės gynėjo, nukentėjusio nuo </w:t>
                  </w:r>
                  <w:smartTag w:uri="urn:schemas-microsoft-com:office:smarttags" w:element="metricconverter">
                    <w:smartTagPr>
                      <w:attr w:name="ProductID" w:val="1991 m"/>
                    </w:smartTagPr>
                    <w:r>
                      <w:rPr>
                        <w:color w:val="000000"/>
                      </w:rPr>
                      <w:t>1991 m</w:t>
                    </w:r>
                  </w:smartTag>
                  <w:r>
                    <w:rPr>
                      <w:color w:val="000000"/>
                    </w:rPr>
                    <w:t xml:space="preserve">. sausio 11–13 d. ir po to vykdytos SSRS agresijos, ir nukentėjusio nuo </w:t>
                  </w:r>
                  <w:smartTag w:uri="urn:schemas-microsoft-com:office:smarttags" w:element="metricconverter">
                    <w:smartTagPr>
                      <w:attr w:name="ProductID" w:val="1991 m"/>
                    </w:smartTagPr>
                    <w:r>
                      <w:rPr>
                        <w:color w:val="000000"/>
                      </w:rPr>
                      <w:t>1991 m</w:t>
                    </w:r>
                  </w:smartTag>
                  <w:r>
                    <w:rPr>
                      <w:color w:val="000000"/>
                    </w:rPr>
                    <w:t>. sausio 11–13 d. ir po to vykdytos SSRS agresijos asmens teisinio statuso pripažinimo, pažymėjimų išdavimo bei jų apskaitos nuostatus (pridedama).</w:t>
                  </w:r>
                </w:p>
              </w:sdtContent>
            </w:sdt>
          </w:sdtContent>
        </w:sdt>
        <w:sdt>
          <w:sdtPr>
            <w:alias w:val="2 p."/>
            <w:tag w:val="part_a1a1a0a75c114ff894651cf4b13438f1"/>
            <w:lock w:val="sdtLocked"/>
            <w:richText/>
          </w:sdtPr>
          <w:sdtContent>
            <w:p>
              <w:pPr>
                <w:ind w:firstLine="709"/>
                <w:jc w:val="both"/>
                <w:rPr>
                  <w:color w:val="000000"/>
                </w:rPr>
              </w:pPr>
              <w:sdt>
                <w:sdtPr>
                  <w:alias w:val="Numeris"/>
                  <w:tag w:val="nr_a1a1a0a75c114ff894651cf4b13438f1"/>
                  <w:lock w:val="sdtLocked"/>
                  <w:richText/>
                </w:sdtPr>
                <w:sdtContent>
                  <w:r>
                    <w:rPr>
                      <w:color w:val="000000"/>
                    </w:rPr>
                    <w:t>2</w:t>
                  </w:r>
                </w:sdtContent>
              </w:sdt>
              <w:r>
                <w:rPr>
                  <w:color w:val="000000"/>
                </w:rPr>
                <w:t>. N u s t a t a u,</w:t>
              </w:r>
              <w:r>
                <w:rPr>
                  <w:szCs w:val="24"/>
                </w:rPr>
                <w:t xml:space="preserve"> kad specialūs pažymėjimai, išduoti žuvusių už Lietuvos Respublikos laisvę asmenų šeimų nariams, taip pat asmenims, kurie tapo invalidais dėl 1991 m. sausio 11–13 d. vykdytos agresijos ir po to buvusių įvykių, vadovaujantis Lietuvos Respublikos Aukščiausiosios Tarybos 1991 m. sausio 16 d. nutarimo Nr. I-955 „Dėl Lietuvos Respublikos įstatymo „Dėl papildomų socialinių garantijų šeimoms asmenų, nukentėjusių, kovojant už Lietuvos Respublikos laisvę, nuo 1991 m. sausio 11–13 d. vykdytos agresijos ir po to buvusių įvykių</w:t>
              </w:r>
              <w:r>
                <w:rPr>
                  <w:rFonts w:cs="TimesLT"/>
                  <w:szCs w:val="24"/>
                </w:rPr>
                <w:t>“</w:t>
              </w:r>
              <w:r>
                <w:rPr>
                  <w:szCs w:val="24"/>
                </w:rPr>
                <w:t xml:space="preserve"> įsigaliojimo“ 2 dalimi, netenka galios nuo 2001 m. sausio 1 d.</w:t>
              </w:r>
            </w:p>
          </w:sdtContent>
        </w:sdt>
        <w:sdt>
          <w:sdtPr>
            <w:alias w:val="3 p."/>
            <w:tag w:val="part_60450440c32642c796b3d69d9dce77bc"/>
            <w:lock w:val="sdtLocked"/>
            <w:richText/>
          </w:sdtPr>
          <w:sdtContent>
            <w:p>
              <w:pPr>
                <w:ind w:firstLine="709"/>
                <w:jc w:val="both"/>
                <w:rPr>
                  <w:color w:val="000000"/>
                </w:rPr>
              </w:pPr>
              <w:sdt>
                <w:sdtPr>
                  <w:alias w:val="Numeris"/>
                  <w:tag w:val="nr_60450440c32642c796b3d69d9dce77bc"/>
                  <w:lock w:val="sdtLocked"/>
                  <w:richText/>
                </w:sdtPr>
                <w:sdtContent>
                  <w:r>
                    <w:rPr>
                      <w:color w:val="000000"/>
                    </w:rPr>
                    <w:t>3</w:t>
                  </w:r>
                </w:sdtContent>
              </w:sdt>
              <w:r>
                <w:rPr>
                  <w:color w:val="000000"/>
                </w:rPr>
                <w:t xml:space="preserve">. </w:t>
              </w:r>
              <w:r>
                <w:rPr>
                  <w:color w:val="000000"/>
                  <w:spacing w:val="60"/>
                </w:rPr>
                <w:t>Paved</w:t>
              </w:r>
              <w:r>
                <w:rPr>
                  <w:color w:val="000000"/>
                  <w:spacing w:val="20"/>
                </w:rPr>
                <w:t>u:</w:t>
              </w:r>
            </w:p>
            <w:sdt>
              <w:sdtPr>
                <w:alias w:val="3.1 pp."/>
                <w:tag w:val="part_d452179ed5ae4fed8443e594a87915bc"/>
                <w:lock w:val="sdtLocked"/>
                <w:richText/>
              </w:sdtPr>
              <w:sdtContent>
                <w:p>
                  <w:pPr>
                    <w:ind w:firstLine="709"/>
                    <w:jc w:val="both"/>
                    <w:rPr>
                      <w:szCs w:val="24"/>
                    </w:rPr>
                  </w:pPr>
                  <w:sdt>
                    <w:sdtPr>
                      <w:alias w:val="Numeris"/>
                      <w:tag w:val="nr_d452179ed5ae4fed8443e594a87915bc"/>
                      <w:lock w:val="sdtLocked"/>
                      <w:richText/>
                    </w:sdtPr>
                    <w:sdtContent>
                      <w:r>
                        <w:rPr>
                          <w:color w:val="000000"/>
                        </w:rPr>
                        <w:t>3.1</w:t>
                      </w:r>
                    </w:sdtContent>
                  </w:sdt>
                  <w:r>
                    <w:rPr>
                      <w:color w:val="000000"/>
                    </w:rPr>
                    <w:t xml:space="preserve">. </w:t>
                  </w:r>
                  <w:r>
                    <w:rPr>
                      <w:szCs w:val="24"/>
                    </w:rPr>
                    <w:t>Lietuvos Respublikos socialinės apsaugos ir darbo ministerijos Administravimo departamentui:</w:t>
                  </w:r>
                </w:p>
                <w:sdt>
                  <w:sdtPr>
                    <w:alias w:val="3.1.1 pp."/>
                    <w:tag w:val="part_93036191feaa4e4ba1da823377a73b47"/>
                    <w:lock w:val="sdtLocked"/>
                    <w:richText/>
                  </w:sdtPr>
                  <w:sdtContent>
                    <w:p>
                      <w:pPr>
                        <w:ind w:firstLine="709"/>
                        <w:jc w:val="both"/>
                        <w:rPr>
                          <w:color w:val="000000"/>
                        </w:rPr>
                      </w:pPr>
                      <w:sdt>
                        <w:sdtPr>
                          <w:alias w:val="Numeris"/>
                          <w:tag w:val="nr_93036191feaa4e4ba1da823377a73b47"/>
                          <w:lock w:val="sdtLocked"/>
                          <w:richText/>
                        </w:sdtPr>
                        <w:sdtContent>
                          <w:r>
                            <w:rPr>
                              <w:szCs w:val="24"/>
                            </w:rPr>
                            <w:t>3.1.1</w:t>
                          </w:r>
                        </w:sdtContent>
                      </w:sdt>
                      <w:r>
                        <w:rPr>
                          <w:szCs w:val="24"/>
                        </w:rPr>
                        <w:t>. organizuoti pažymėjimų, nurodytų šio įsakymo 1.1 papunktyje, gamybą</w:t>
                      </w:r>
                      <w:r>
                        <w:rPr>
                          <w:color w:val="000000"/>
                        </w:rPr>
                        <w:t>;</w:t>
                      </w:r>
                    </w:p>
                  </w:sdtContent>
                </w:sdt>
                <w:sdt>
                  <w:sdtPr>
                    <w:alias w:val="3.1.2 pp."/>
                    <w:tag w:val="part_23816fa0c98b48ed95aaca72ca5beb73"/>
                    <w:lock w:val="sdtLocked"/>
                    <w:richText/>
                  </w:sdtPr>
                  <w:sdtContent>
                    <w:p>
                      <w:pPr>
                        <w:ind w:firstLine="709"/>
                        <w:jc w:val="both"/>
                      </w:pPr>
                      <w:sdt>
                        <w:sdtPr>
                          <w:alias w:val="Numeris"/>
                          <w:tag w:val="nr_23816fa0c98b48ed95aaca72ca5beb73"/>
                          <w:lock w:val="sdtLocked"/>
                          <w:richText/>
                        </w:sdtPr>
                        <w:sdtContent>
                          <w:r>
                            <w:rPr>
                              <w:color w:val="000000"/>
                            </w:rPr>
                            <w:t>3.1.2</w:t>
                          </w:r>
                        </w:sdtContent>
                      </w:sdt>
                      <w:r>
                        <w:rPr>
                          <w:color w:val="000000"/>
                        </w:rPr>
                        <w:t xml:space="preserve">. </w:t>
                      </w:r>
                      <w:r>
                        <w:rPr>
                          <w:szCs w:val="24"/>
                        </w:rPr>
                        <w:t>išduoti savivaldybių administracijoms pažymėjimus, nurodytus šio įsakymo 1.1 papunktyje, pagal jų pateiktas paraiškas;</w:t>
                      </w:r>
                    </w:p>
                  </w:sdtContent>
                </w:sdt>
              </w:sdtContent>
            </w:sdt>
            <w:sdt>
              <w:sdtPr>
                <w:alias w:val="3.2 pp."/>
                <w:tag w:val="part_ece8d725e8e243bd8d357db4ad51ef30"/>
                <w:lock w:val="sdtLocked"/>
                <w:richText/>
              </w:sdtPr>
              <w:sdtContent>
                <w:p>
                  <w:pPr>
                    <w:suppressAutoHyphens/>
                    <w:ind w:firstLine="709"/>
                    <w:jc w:val="both"/>
                  </w:pPr>
                  <w:sdt>
                    <w:sdtPr>
                      <w:alias w:val="Numeris"/>
                      <w:tag w:val="nr_ece8d725e8e243bd8d357db4ad51ef30"/>
                      <w:lock w:val="sdtLocked"/>
                      <w:richText/>
                    </w:sdtPr>
                    <w:sdtContent>
                      <w:r>
                        <w:rPr>
                          <w:szCs w:val="24"/>
                        </w:rPr>
                        <w:t>3.2</w:t>
                      </w:r>
                    </w:sdtContent>
                  </w:sdt>
                  <w:r>
                    <w:rPr>
                      <w:szCs w:val="24"/>
                    </w:rPr>
                    <w:t>.</w:t>
                  </w:r>
                  <w:r>
                    <w:rPr>
                      <w:color w:val="000000"/>
                    </w:rPr>
                    <w:t xml:space="preserve"> šio įsakymo vykdymo kontrolę viceministrui pagal veiklos sritį.</w:t>
                  </w:r>
                  <w:r>
                    <w:t xml:space="preserve"> </w:t>
                  </w:r>
                </w:p>
              </w:sdtContent>
            </w:sdt>
          </w:sdtContent>
        </w:sdt>
        <w:sdt>
          <w:sdtPr>
            <w:alias w:val="signatura"/>
            <w:tag w:val="part_f3bfd773be2c44099df4e0aaf95b3c8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IRENA DEGUTIENĖ</w:t>
              </w:r>
            </w:p>
          </w:sdtContent>
        </w:sdt>
        <w:p/>
      </w:sdtContent>
    </w:sdt>
    <w:sdt>
      <w:sdtPr>
        <w:alias w:val="pr."/>
        <w:tag w:val="part_1b89260d7fa445aebeed8a309f4f8c92"/>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7" w:h="16839"/>
              <w:pgMar w:top="993" w:right="567" w:bottom="851" w:left="1701" w:header="567" w:footer="567" w:gutter="0"/>
              <w:cols w:space="1296"/>
              <w:titlePg/>
              <w:docGrid w:linePitch="360"/>
            </w:sectPr>
          </w:pPr>
        </w:p>
        <w:p>
          <w:pPr>
            <w:rPr>
              <w:caps/>
            </w:rPr>
          </w:pPr>
        </w:p>
        <w:p>
          <w:pPr>
            <w:tabs>
              <w:tab w:val="right" w:pos="9639"/>
            </w:tabs>
            <w:rPr>
              <w:caps/>
            </w:rPr>
          </w:pPr>
        </w:p>
        <w:p>
          <w:pPr>
            <w:tabs>
              <w:tab w:val="right" w:pos="9639"/>
            </w:tabs>
            <w:rPr>
              <w:color w:val="000000"/>
            </w:rPr>
          </w:pPr>
          <w:r>
            <w:rPr>
              <w:color w:val="000000"/>
              <w:lang w:eastAsia="lt-LT"/>
            </w:rPr>
            <w:drawing>
              <wp:inline distT="0" distB="0" distL="0" distR="0">
                <wp:extent cx="6115050" cy="8839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050" cy="8839200"/>
                        </a:xfrm>
                        <a:prstGeom prst="rect">
                          <a:avLst/>
                        </a:prstGeom>
                        <a:noFill/>
                        <a:ln>
                          <a:noFill/>
                        </a:ln>
                      </pic:spPr>
                    </pic:pic>
                  </a:graphicData>
                </a:graphic>
              </wp:inline>
            </w:drawing>
          </w:r>
        </w:p>
        <w:p>
          <w:pPr>
            <w:tabs>
              <w:tab w:val="left" w:pos="1304"/>
              <w:tab w:val="left" w:pos="1457"/>
              <w:tab w:val="left" w:pos="1604"/>
              <w:tab w:val="left" w:pos="1757"/>
            </w:tabs>
            <w:jc w:val="center"/>
            <w:rPr>
              <w:color w:val="000000"/>
            </w:rPr>
          </w:pPr>
        </w:p>
        <w:p>
          <w:pPr>
            <w:tabs>
              <w:tab w:val="left" w:pos="1304"/>
              <w:tab w:val="left" w:pos="1457"/>
              <w:tab w:val="left" w:pos="1604"/>
              <w:tab w:val="left" w:pos="1757"/>
            </w:tabs>
            <w:rPr>
              <w:color w:val="000000"/>
            </w:rPr>
          </w:pPr>
          <w:r>
            <w:rPr>
              <w:color w:val="000000"/>
              <w:lang w:eastAsia="lt-LT"/>
            </w:rPr>
            <w:drawing>
              <wp:inline distT="0" distB="0" distL="0" distR="0">
                <wp:extent cx="6115050" cy="8915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8915400"/>
                        </a:xfrm>
                        <a:prstGeom prst="rect">
                          <a:avLst/>
                        </a:prstGeom>
                        <a:noFill/>
                        <a:ln>
                          <a:noFill/>
                        </a:ln>
                      </pic:spPr>
                    </pic:pic>
                  </a:graphicData>
                </a:graphic>
              </wp:inline>
            </w:drawing>
          </w:r>
        </w:p>
        <w:p>
          <w:pPr>
            <w:tabs>
              <w:tab w:val="left" w:pos="1304"/>
              <w:tab w:val="left" w:pos="1457"/>
              <w:tab w:val="left" w:pos="1604"/>
              <w:tab w:val="left" w:pos="1757"/>
            </w:tabs>
            <w:jc w:val="center"/>
            <w:rPr>
              <w:color w:val="000000"/>
            </w:rPr>
          </w:pPr>
        </w:p>
        <w:p>
          <w:pPr>
            <w:tabs>
              <w:tab w:val="left" w:pos="1304"/>
              <w:tab w:val="left" w:pos="1457"/>
              <w:tab w:val="left" w:pos="1604"/>
              <w:tab w:val="left" w:pos="1757"/>
            </w:tabs>
            <w:jc w:val="center"/>
            <w:rPr>
              <w:color w:val="000000"/>
            </w:rPr>
          </w:pPr>
          <w:r>
            <w:rPr>
              <w:color w:val="000000"/>
            </w:rPr>
            <w:t>_________________</w:t>
          </w:r>
        </w:p>
      </w:sdtContent>
    </w:sdt>
    <w:sdt>
      <w:sdtPr>
        <w:alias w:val="patvirtinta"/>
        <w:tag w:val="part_c23f3f0ad7a14ece856ac1f0f450f589"/>
        <w:lock w:val="sdtLocked"/>
        <w:richText/>
      </w:sdtPr>
      <w:sdtContent>
        <w:p>
          <w:pPr>
            <w:tabs>
              <w:tab w:val="left" w:pos="1304"/>
              <w:tab w:val="left" w:pos="1457"/>
              <w:tab w:val="left" w:pos="1604"/>
              <w:tab w:val="left" w:pos="1757"/>
            </w:tabs>
            <w:ind w:left="4962"/>
            <w:sectPr>
              <w:headerReference w:type="even" r:id="rId18"/>
              <w:headerReference w:type="default" r:id="rId19"/>
              <w:footerReference w:type="even" r:id="rId20"/>
              <w:footerReference w:type="default" r:id="rId21"/>
              <w:headerReference w:type="first" r:id="rId22"/>
              <w:footerReference w:type="first" r:id="rId23"/>
              <w:pgSz w:w="11907" w:h="16839" w:code="9"/>
              <w:pgMar w:top="1134" w:right="851" w:bottom="1134" w:left="1701" w:header="567" w:footer="567" w:gutter="0"/>
              <w:pgNumType w:start="1"/>
              <w:cols w:space="1296"/>
              <w:titlePg/>
              <w:docGrid w:linePitch="360"/>
            </w:sectPr>
          </w:pPr>
        </w:p>
        <w:p>
          <w:pPr>
            <w:tabs>
              <w:tab w:val="left" w:pos="1304"/>
              <w:tab w:val="left" w:pos="1457"/>
              <w:tab w:val="left" w:pos="1604"/>
              <w:tab w:val="left" w:pos="1757"/>
            </w:tabs>
            <w:ind w:left="4962"/>
            <w:rPr>
              <w:color w:val="000000"/>
              <w:szCs w:val="24"/>
            </w:rPr>
          </w:pPr>
          <w:r>
            <w:rPr>
              <w:color w:val="000000"/>
              <w:szCs w:val="24"/>
            </w:rPr>
            <w:t>PATVIRTINTA</w:t>
          </w:r>
        </w:p>
        <w:p>
          <w:pPr>
            <w:tabs>
              <w:tab w:val="left" w:pos="1304"/>
              <w:tab w:val="left" w:pos="1457"/>
              <w:tab w:val="left" w:pos="1604"/>
              <w:tab w:val="left" w:pos="1757"/>
            </w:tabs>
            <w:ind w:left="4962"/>
            <w:rPr>
              <w:color w:val="000000"/>
              <w:szCs w:val="24"/>
            </w:rPr>
          </w:pPr>
          <w:r>
            <w:rPr>
              <w:color w:val="000000"/>
              <w:szCs w:val="24"/>
            </w:rPr>
            <w:t xml:space="preserve">Lietuvos Respublikos </w:t>
          </w:r>
        </w:p>
        <w:p>
          <w:pPr>
            <w:tabs>
              <w:tab w:val="left" w:pos="1304"/>
              <w:tab w:val="left" w:pos="1457"/>
              <w:tab w:val="left" w:pos="1604"/>
              <w:tab w:val="left" w:pos="1757"/>
            </w:tabs>
            <w:ind w:left="4962"/>
            <w:rPr>
              <w:color w:val="000000"/>
              <w:szCs w:val="24"/>
            </w:rPr>
          </w:pPr>
          <w:r>
            <w:rPr>
              <w:color w:val="000000"/>
              <w:szCs w:val="24"/>
            </w:rPr>
            <w:t>socialinės apsaugos ir darbo ministro</w:t>
          </w:r>
        </w:p>
        <w:p>
          <w:pPr>
            <w:tabs>
              <w:tab w:val="left" w:pos="1304"/>
              <w:tab w:val="left" w:pos="1457"/>
              <w:tab w:val="left" w:pos="1604"/>
              <w:tab w:val="left" w:pos="1757"/>
            </w:tabs>
            <w:ind w:left="496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kovo 29 d. įsakymu Nr. 36</w:t>
          </w:r>
        </w:p>
        <w:p>
          <w:pPr>
            <w:tabs>
              <w:tab w:val="left" w:pos="1304"/>
              <w:tab w:val="left" w:pos="1457"/>
              <w:tab w:val="left" w:pos="1604"/>
              <w:tab w:val="left" w:pos="1757"/>
            </w:tabs>
            <w:ind w:left="4962"/>
            <w:rPr>
              <w:color w:val="000000"/>
              <w:szCs w:val="24"/>
            </w:rPr>
          </w:pPr>
          <w:r>
            <w:rPr>
              <w:color w:val="000000"/>
              <w:szCs w:val="24"/>
            </w:rPr>
            <w:t xml:space="preserve">(2023 m. kovo 31 d. įsakymo Nr. </w:t>
          </w:r>
          <w:r>
            <w:rPr>
              <w:bCs/>
            </w:rPr>
            <w:t>A1-208</w:t>
          </w:r>
          <w:r>
            <w:rPr>
              <w:color w:val="000000"/>
              <w:szCs w:val="24"/>
            </w:rPr>
            <w:t xml:space="preserve"> </w:t>
          </w:r>
        </w:p>
        <w:p>
          <w:pPr>
            <w:tabs>
              <w:tab w:val="left" w:pos="1304"/>
              <w:tab w:val="left" w:pos="1457"/>
              <w:tab w:val="left" w:pos="1604"/>
              <w:tab w:val="left" w:pos="1757"/>
            </w:tabs>
            <w:ind w:left="4962"/>
            <w:rPr>
              <w:color w:val="000000"/>
              <w:szCs w:val="24"/>
            </w:rPr>
          </w:pPr>
          <w:r>
            <w:rPr>
              <w:color w:val="000000"/>
              <w:szCs w:val="24"/>
            </w:rPr>
            <w:t>redakcija)</w:t>
          </w:r>
        </w:p>
        <w:p>
          <w:pPr>
            <w:ind w:firstLine="709"/>
            <w:jc w:val="both"/>
            <w:rPr>
              <w:color w:val="000000"/>
              <w:szCs w:val="24"/>
            </w:rPr>
          </w:pPr>
        </w:p>
        <w:p>
          <w:pPr>
            <w:ind w:firstLine="709"/>
            <w:jc w:val="both"/>
            <w:rPr>
              <w:color w:val="000000"/>
              <w:szCs w:val="24"/>
            </w:rPr>
          </w:pPr>
        </w:p>
        <w:sdt>
          <w:sdtPr>
            <w:alias w:val="Pavadinimas"/>
            <w:tag w:val="title_c23f3f0ad7a14ece856ac1f0f450f589"/>
            <w:lock w:val="sdtLocked"/>
            <w:richText/>
          </w:sdtPr>
          <w:sdtContent>
            <w:p>
              <w:pPr>
                <w:jc w:val="center"/>
                <w:rPr>
                  <w:b/>
                  <w:caps/>
                  <w:color w:val="000000"/>
                  <w:szCs w:val="24"/>
                </w:rPr>
              </w:pPr>
              <w:r>
                <w:rPr>
                  <w:b/>
                  <w:caps/>
                  <w:color w:val="000000"/>
                  <w:szCs w:val="24"/>
                </w:rPr>
                <w:t xml:space="preserve">Nepriklausomybės gynėjo, nukentėjusio nuo </w:t>
              </w:r>
              <w:smartTag w:uri="urn:schemas-microsoft-com:office:smarttags" w:element="metricconverter">
                <w:smartTagPr>
                  <w:attr w:name="ProductID" w:val="1991 m"/>
                </w:smartTagPr>
                <w:r>
                  <w:rPr>
                    <w:b/>
                    <w:caps/>
                    <w:color w:val="000000"/>
                    <w:szCs w:val="24"/>
                  </w:rPr>
                  <w:t>1991 m</w:t>
                </w:r>
              </w:smartTag>
              <w:r>
                <w:rPr>
                  <w:b/>
                  <w:caps/>
                  <w:color w:val="000000"/>
                  <w:szCs w:val="24"/>
                </w:rPr>
                <w:t xml:space="preserve">. sausio 11–13 d. ir po to vykdytos SSRS agresijos, ir nukentėjusio nuo </w:t>
              </w:r>
              <w:smartTag w:uri="urn:schemas-microsoft-com:office:smarttags" w:element="metricconverter">
                <w:smartTagPr>
                  <w:attr w:name="ProductID" w:val="1991 m"/>
                </w:smartTagPr>
                <w:r>
                  <w:rPr>
                    <w:b/>
                    <w:caps/>
                    <w:color w:val="000000"/>
                    <w:szCs w:val="24"/>
                  </w:rPr>
                  <w:t>1991 m</w:t>
                </w:r>
              </w:smartTag>
              <w:r>
                <w:rPr>
                  <w:b/>
                  <w:caps/>
                  <w:color w:val="000000"/>
                  <w:szCs w:val="24"/>
                </w:rPr>
                <w:t>. sausio</w:t>
              </w:r>
            </w:p>
            <w:p>
              <w:pPr>
                <w:jc w:val="center"/>
                <w:rPr>
                  <w:b/>
                  <w:caps/>
                  <w:color w:val="000000"/>
                  <w:szCs w:val="24"/>
                </w:rPr>
              </w:pPr>
              <w:r>
                <w:rPr>
                  <w:b/>
                  <w:caps/>
                  <w:color w:val="000000"/>
                  <w:szCs w:val="24"/>
                </w:rPr>
                <w:t xml:space="preserve">11–13 d. ir po to vykdytos SSRS agresijos asmens teisinio statuso pripažinimo, pažymėjimų išdavimo bei jų apskaitos </w:t>
              </w:r>
            </w:p>
            <w:p>
              <w:pPr>
                <w:jc w:val="center"/>
                <w:rPr>
                  <w:b/>
                  <w:caps/>
                  <w:color w:val="000000"/>
                  <w:szCs w:val="24"/>
                </w:rPr>
              </w:pPr>
              <w:r>
                <w:rPr>
                  <w:b/>
                  <w:caps/>
                  <w:color w:val="000000"/>
                  <w:szCs w:val="24"/>
                </w:rPr>
                <w:t>nuostatai</w:t>
              </w:r>
            </w:p>
          </w:sdtContent>
        </w:sdt>
        <w:p>
          <w:pPr>
            <w:jc w:val="center"/>
            <w:rPr>
              <w:b/>
              <w:caps/>
              <w:color w:val="000000"/>
              <w:szCs w:val="24"/>
            </w:rPr>
          </w:pPr>
        </w:p>
        <w:sdt>
          <w:sdtPr>
            <w:alias w:val="skyrius"/>
            <w:tag w:val="part_1c55bb8b2dc540b0849e084020e35937"/>
            <w:lock w:val="sdtLocked"/>
            <w:richText/>
          </w:sdtPr>
          <w:sdtContent>
            <w:p>
              <w:pPr>
                <w:jc w:val="center"/>
                <w:rPr>
                  <w:b/>
                  <w:caps/>
                  <w:color w:val="000000"/>
                  <w:szCs w:val="24"/>
                </w:rPr>
              </w:pPr>
              <w:sdt>
                <w:sdtPr>
                  <w:alias w:val="Numeris"/>
                  <w:tag w:val="nr_1c55bb8b2dc540b0849e084020e35937"/>
                  <w:lock w:val="sdtLocked"/>
                  <w:richText/>
                </w:sdtPr>
                <w:sdtContent>
                  <w:r>
                    <w:rPr>
                      <w:b/>
                      <w:caps/>
                      <w:color w:val="000000"/>
                      <w:szCs w:val="24"/>
                    </w:rPr>
                    <w:t>I</w:t>
                  </w:r>
                </w:sdtContent>
              </w:sdt>
              <w:r>
                <w:rPr>
                  <w:b/>
                  <w:caps/>
                  <w:color w:val="000000"/>
                  <w:szCs w:val="24"/>
                </w:rPr>
                <w:t xml:space="preserve"> skyrius</w:t>
              </w:r>
            </w:p>
            <w:p>
              <w:pPr>
                <w:jc w:val="center"/>
                <w:rPr>
                  <w:b/>
                  <w:caps/>
                  <w:color w:val="000000"/>
                  <w:szCs w:val="24"/>
                </w:rPr>
              </w:pPr>
              <w:sdt>
                <w:sdtPr>
                  <w:alias w:val="Pavadinimas"/>
                  <w:tag w:val="title_1c55bb8b2dc540b0849e084020e35937"/>
                  <w:lock w:val="sdtLocked"/>
                  <w:richText/>
                </w:sdtPr>
                <w:sdtContent>
                  <w:r>
                    <w:rPr>
                      <w:b/>
                      <w:caps/>
                      <w:color w:val="000000"/>
                      <w:szCs w:val="24"/>
                    </w:rPr>
                    <w:t>BENDROSIOS NUOSTATOS</w:t>
                  </w:r>
                </w:sdtContent>
              </w:sdt>
            </w:p>
            <w:p>
              <w:pPr>
                <w:ind w:firstLine="709"/>
                <w:jc w:val="both"/>
                <w:rPr>
                  <w:color w:val="000000"/>
                  <w:szCs w:val="24"/>
                </w:rPr>
              </w:pPr>
            </w:p>
            <w:sdt>
              <w:sdtPr>
                <w:alias w:val="1 p."/>
                <w:tag w:val="part_af0eef560ca64a10bee0719694695105"/>
                <w:lock w:val="sdtLocked"/>
                <w:richText/>
              </w:sdtPr>
              <w:sdtContent>
                <w:p>
                  <w:pPr>
                    <w:ind w:firstLine="709"/>
                    <w:jc w:val="both"/>
                    <w:rPr>
                      <w:color w:val="000000"/>
                      <w:szCs w:val="24"/>
                    </w:rPr>
                  </w:pPr>
                  <w:sdt>
                    <w:sdtPr>
                      <w:alias w:val="Numeris"/>
                      <w:tag w:val="nr_af0eef560ca64a10bee0719694695105"/>
                      <w:lock w:val="sdtLocked"/>
                      <w:richText/>
                    </w:sdtPr>
                    <w:sdtContent>
                      <w:r>
                        <w:rPr>
                          <w:color w:val="000000"/>
                          <w:szCs w:val="24"/>
                        </w:rPr>
                        <w:t>1</w:t>
                      </w:r>
                    </w:sdtContent>
                  </w:sdt>
                  <w:r>
                    <w:rPr>
                      <w:color w:val="000000"/>
                      <w:szCs w:val="24"/>
                    </w:rPr>
                    <w:t xml:space="preserve">. Nepriklausomybės gynėjo, nukentėjusio nuo 1991 m. sausio 11–13 d. ir po to vykdytos SSRS agresijos, ir nukentėjusio nuo 1991 m. sausio 11–13 d. ir po to vykdytos SSRS agresijos asmens teisinio statuso pripažinimo, pažymėjimų išdavimo bei jų apskaitos nuostatai (toliau – Nuostatai) nustato Lietuvos Respublikos nepriklausomybės gynėjų, nukentėjusių nuo </w:t>
                  </w:r>
                  <w:smartTag w:uri="urn:schemas-microsoft-com:office:smarttags" w:element="metricconverter">
                    <w:smartTagPr>
                      <w:attr w:name="ProductID" w:val="1991 m"/>
                    </w:smartTagPr>
                    <w:r>
                      <w:rPr>
                        <w:color w:val="000000"/>
                        <w:szCs w:val="24"/>
                      </w:rPr>
                      <w:t>1991 m</w:t>
                    </w:r>
                  </w:smartTag>
                  <w:r>
                    <w:rPr>
                      <w:color w:val="000000"/>
                      <w:szCs w:val="24"/>
                    </w:rPr>
                    <w:t xml:space="preserve">. sausio 11–13 d. ir po to vykdytos SSRS agresijos, teisinio statuso (toliau – nepriklausomybės gynėjo teisinis statusas) ir nukentėjusio nuo </w:t>
                  </w:r>
                  <w:smartTag w:uri="urn:schemas-microsoft-com:office:smarttags" w:element="metricconverter">
                    <w:smartTagPr>
                      <w:attr w:name="ProductID" w:val="1991 m"/>
                    </w:smartTagPr>
                    <w:r>
                      <w:rPr>
                        <w:color w:val="000000"/>
                        <w:szCs w:val="24"/>
                      </w:rPr>
                      <w:t>1991 m</w:t>
                    </w:r>
                  </w:smartTag>
                  <w:r>
                    <w:rPr>
                      <w:color w:val="000000"/>
                      <w:szCs w:val="24"/>
                    </w:rPr>
                    <w:t>. sausio 11–13 d. ir po to vykdytos SSRS agresijos asmens teisinio statuso (toliau – nukentėjusio asmens teisinis statusas) pripažinimą, pažymėjimų išdavimą bei jų apskaitą.</w:t>
                  </w:r>
                </w:p>
                <w:p>
                  <w:pPr>
                    <w:jc w:val="both"/>
                    <w:rPr>
                      <w:color w:val="000000"/>
                      <w:szCs w:val="24"/>
                    </w:rPr>
                  </w:pPr>
                </w:p>
              </w:sdtContent>
            </w:sdt>
          </w:sdtContent>
        </w:sdt>
        <w:sdt>
          <w:sdtPr>
            <w:alias w:val="skyrius"/>
            <w:tag w:val="part_525d1d31414545b7bce70a77deb2ce9b"/>
            <w:lock w:val="sdtLocked"/>
            <w:richText/>
          </w:sdtPr>
          <w:sdtContent>
            <w:p>
              <w:pPr>
                <w:jc w:val="center"/>
                <w:rPr>
                  <w:b/>
                  <w:caps/>
                  <w:color w:val="000000"/>
                  <w:szCs w:val="24"/>
                </w:rPr>
              </w:pPr>
              <w:sdt>
                <w:sdtPr>
                  <w:alias w:val="Numeris"/>
                  <w:tag w:val="nr_525d1d31414545b7bce70a77deb2ce9b"/>
                  <w:lock w:val="sdtLocked"/>
                  <w:richText/>
                </w:sdtPr>
                <w:sdtContent>
                  <w:r>
                    <w:rPr>
                      <w:b/>
                      <w:caps/>
                      <w:color w:val="000000"/>
                      <w:szCs w:val="24"/>
                    </w:rPr>
                    <w:t>II</w:t>
                  </w:r>
                </w:sdtContent>
              </w:sdt>
              <w:r>
                <w:rPr>
                  <w:b/>
                  <w:caps/>
                  <w:color w:val="000000"/>
                  <w:szCs w:val="24"/>
                </w:rPr>
                <w:t xml:space="preserve"> skyrius</w:t>
              </w:r>
            </w:p>
            <w:p>
              <w:pPr>
                <w:jc w:val="center"/>
                <w:rPr>
                  <w:b/>
                  <w:caps/>
                  <w:color w:val="000000"/>
                  <w:szCs w:val="24"/>
                </w:rPr>
              </w:pPr>
              <w:sdt>
                <w:sdtPr>
                  <w:alias w:val="Pavadinimas"/>
                  <w:tag w:val="title_525d1d31414545b7bce70a77deb2ce9b"/>
                  <w:lock w:val="sdtLocked"/>
                  <w:richText/>
                </w:sdtPr>
                <w:sdtContent>
                  <w:r>
                    <w:rPr>
                      <w:b/>
                      <w:caps/>
                      <w:color w:val="000000"/>
                      <w:szCs w:val="24"/>
                    </w:rPr>
                    <w:t>Teisinio statuso pripažinimas</w:t>
                  </w:r>
                </w:sdtContent>
              </w:sdt>
            </w:p>
            <w:p>
              <w:pPr>
                <w:jc w:val="center"/>
                <w:rPr>
                  <w:color w:val="000000"/>
                  <w:szCs w:val="24"/>
                </w:rPr>
              </w:pPr>
            </w:p>
            <w:sdt>
              <w:sdtPr>
                <w:alias w:val="2 p."/>
                <w:tag w:val="part_ccbed84094c04425bdf1755efba26c93"/>
                <w:lock w:val="sdtLocked"/>
                <w:richText/>
              </w:sdtPr>
              <w:sdtContent>
                <w:p>
                  <w:pPr>
                    <w:ind w:firstLine="709"/>
                    <w:jc w:val="both"/>
                    <w:rPr>
                      <w:color w:val="000000"/>
                      <w:szCs w:val="24"/>
                    </w:rPr>
                  </w:pPr>
                  <w:sdt>
                    <w:sdtPr>
                      <w:alias w:val="Numeris"/>
                      <w:tag w:val="nr_ccbed84094c04425bdf1755efba26c93"/>
                      <w:lock w:val="sdtLocked"/>
                      <w:richText/>
                    </w:sdtPr>
                    <w:sdtContent>
                      <w:r>
                        <w:rPr>
                          <w:color w:val="000000"/>
                          <w:szCs w:val="24"/>
                        </w:rPr>
                        <w:t>2</w:t>
                      </w:r>
                    </w:sdtContent>
                  </w:sdt>
                  <w:r>
                    <w:rPr>
                      <w:color w:val="000000"/>
                      <w:szCs w:val="24"/>
                    </w:rPr>
                    <w:t>. Nepriklausomybės gynėjo teisinis statusas ir nukentėjusio asmens teisinis statusas pripažįstami atitinkamai Lietuvos Respublikos nepriklausomybės gynėjų ir kitų nukentėjusių nuo 1991 m. sausio 11–13 d. ir po to vykdytos SSRS agresijos asmenų teisinio statuso pripažinimo įstatymo (toliau – Įstatymas) 2 ir 3 straipsniuose nustatytas sąlygas atitinkantiems asmenims Įstatymo 4 straipsnio 1 ir 2 dalyse bei Nuostatuose nustatyta tvarka.</w:t>
                  </w:r>
                </w:p>
              </w:sdtContent>
            </w:sdt>
            <w:sdt>
              <w:sdtPr>
                <w:alias w:val="3 p."/>
                <w:tag w:val="part_f9ea4a1a23494bf89600668604ddd51d"/>
                <w:lock w:val="sdtLocked"/>
                <w:richText/>
              </w:sdtPr>
              <w:sdtContent>
                <w:p>
                  <w:pPr>
                    <w:ind w:firstLine="709"/>
                    <w:jc w:val="both"/>
                    <w:rPr>
                      <w:color w:val="000000"/>
                      <w:szCs w:val="24"/>
                    </w:rPr>
                  </w:pPr>
                  <w:sdt>
                    <w:sdtPr>
                      <w:alias w:val="Numeris"/>
                      <w:tag w:val="nr_f9ea4a1a23494bf89600668604ddd51d"/>
                      <w:lock w:val="sdtLocked"/>
                      <w:richText/>
                    </w:sdtPr>
                    <w:sdtContent>
                      <w:r>
                        <w:rPr>
                          <w:color w:val="000000"/>
                          <w:szCs w:val="24"/>
                        </w:rPr>
                        <w:t>3</w:t>
                      </w:r>
                    </w:sdtContent>
                  </w:sdt>
                  <w:r>
                    <w:rPr>
                      <w:color w:val="000000"/>
                      <w:szCs w:val="24"/>
                    </w:rPr>
                    <w:t>. Asmuo, pageidaujantis, kad jam būtų pripažintas nepriklausomybės gynėjo teisinis statusas, savo deklaruotos arba gyvenamosios vietos savivaldybės administracijai (toliau – savivaldybės administracija) pateikia:</w:t>
                  </w:r>
                </w:p>
                <w:sdt>
                  <w:sdtPr>
                    <w:alias w:val="3.1 pp."/>
                    <w:tag w:val="part_e8bd28563bec4d40b4f1753ecd4e3e74"/>
                    <w:lock w:val="sdtLocked"/>
                    <w:richText/>
                  </w:sdtPr>
                  <w:sdtContent>
                    <w:p>
                      <w:pPr>
                        <w:ind w:firstLine="709"/>
                        <w:jc w:val="both"/>
                        <w:rPr>
                          <w:color w:val="000000"/>
                          <w:szCs w:val="24"/>
                        </w:rPr>
                      </w:pPr>
                      <w:sdt>
                        <w:sdtPr>
                          <w:alias w:val="Numeris"/>
                          <w:tag w:val="nr_e8bd28563bec4d40b4f1753ecd4e3e74"/>
                          <w:lock w:val="sdtLocked"/>
                          <w:richText/>
                        </w:sdtPr>
                        <w:sdtContent>
                          <w:r>
                            <w:rPr>
                              <w:color w:val="000000"/>
                              <w:szCs w:val="24"/>
                            </w:rPr>
                            <w:t>3.1</w:t>
                          </w:r>
                        </w:sdtContent>
                      </w:sdt>
                      <w:r>
                        <w:rPr>
                          <w:color w:val="000000"/>
                          <w:szCs w:val="24"/>
                        </w:rPr>
                        <w:t>. laisvos formos prašymą pripažinti jam nepriklausomybės gynėjo teisinį statusą;</w:t>
                      </w:r>
                    </w:p>
                  </w:sdtContent>
                </w:sdt>
                <w:sdt>
                  <w:sdtPr>
                    <w:alias w:val="3.2 pp."/>
                    <w:tag w:val="part_b3dd2ba56c5b4406ac04a9dd030539cd"/>
                    <w:lock w:val="sdtLocked"/>
                    <w:richText/>
                  </w:sdtPr>
                  <w:sdtContent>
                    <w:p>
                      <w:pPr>
                        <w:ind w:firstLine="709"/>
                        <w:jc w:val="both"/>
                        <w:rPr>
                          <w:color w:val="000000"/>
                          <w:szCs w:val="24"/>
                        </w:rPr>
                      </w:pPr>
                      <w:sdt>
                        <w:sdtPr>
                          <w:alias w:val="Numeris"/>
                          <w:tag w:val="nr_b3dd2ba56c5b4406ac04a9dd030539cd"/>
                          <w:lock w:val="sdtLocked"/>
                          <w:richText/>
                        </w:sdtPr>
                        <w:sdtContent>
                          <w:r>
                            <w:rPr>
                              <w:color w:val="000000"/>
                              <w:szCs w:val="24"/>
                            </w:rPr>
                            <w:t>3.2</w:t>
                          </w:r>
                        </w:sdtContent>
                      </w:sdt>
                      <w:r>
                        <w:rPr>
                          <w:color w:val="000000"/>
                          <w:szCs w:val="24"/>
                        </w:rPr>
                        <w:t>. Lietuvos Respublikos generalinės prokuratūros pažymą, patvirtinančią sužalojimo, padaryto ginant Lietuvos Respublikos laisvę 1991 m., faktą;</w:t>
                      </w:r>
                    </w:p>
                  </w:sdtContent>
                </w:sdt>
                <w:sdt>
                  <w:sdtPr>
                    <w:alias w:val="3.3 pp."/>
                    <w:tag w:val="part_740fe8fdfff44769aef38cdc08f53f0f"/>
                    <w:lock w:val="sdtLocked"/>
                    <w:richText/>
                  </w:sdtPr>
                  <w:sdtContent>
                    <w:p>
                      <w:pPr>
                        <w:ind w:firstLine="709"/>
                        <w:jc w:val="both"/>
                        <w:rPr>
                          <w:color w:val="000000"/>
                          <w:szCs w:val="24"/>
                        </w:rPr>
                      </w:pPr>
                      <w:sdt>
                        <w:sdtPr>
                          <w:alias w:val="Numeris"/>
                          <w:tag w:val="nr_740fe8fdfff44769aef38cdc08f53f0f"/>
                          <w:lock w:val="sdtLocked"/>
                          <w:richText/>
                        </w:sdtPr>
                        <w:sdtContent>
                          <w:r>
                            <w:rPr>
                              <w:color w:val="000000"/>
                              <w:szCs w:val="24"/>
                            </w:rPr>
                            <w:t>3.3</w:t>
                          </w:r>
                        </w:sdtContent>
                      </w:sdt>
                      <w:r>
                        <w:rPr>
                          <w:color w:val="000000"/>
                          <w:szCs w:val="24"/>
                        </w:rPr>
                        <w:t>. dvi nuotraukas (2 x 3 cm).</w:t>
                      </w:r>
                    </w:p>
                  </w:sdtContent>
                </w:sdt>
              </w:sdtContent>
            </w:sdt>
            <w:sdt>
              <w:sdtPr>
                <w:alias w:val="4 p."/>
                <w:tag w:val="part_6287858c623340b2b32249e5af83ae9c"/>
                <w:lock w:val="sdtLocked"/>
                <w:richText/>
              </w:sdtPr>
              <w:sdtContent>
                <w:p>
                  <w:pPr>
                    <w:ind w:firstLine="709"/>
                    <w:jc w:val="both"/>
                    <w:rPr>
                      <w:color w:val="000000"/>
                      <w:szCs w:val="24"/>
                    </w:rPr>
                  </w:pPr>
                  <w:sdt>
                    <w:sdtPr>
                      <w:alias w:val="Numeris"/>
                      <w:tag w:val="nr_6287858c623340b2b32249e5af83ae9c"/>
                      <w:lock w:val="sdtLocked"/>
                      <w:richText/>
                    </w:sdtPr>
                    <w:sdtContent>
                      <w:r>
                        <w:rPr>
                          <w:color w:val="000000"/>
                          <w:szCs w:val="24"/>
                        </w:rPr>
                        <w:t>4</w:t>
                      </w:r>
                    </w:sdtContent>
                  </w:sdt>
                  <w:r>
                    <w:rPr>
                      <w:color w:val="000000"/>
                      <w:szCs w:val="24"/>
                    </w:rPr>
                    <w:t>. Asmuo, pageidaujantis, kad jam būtų pripažintas nukentėjusio asmens teisinis statusas, savivaldybės administracijai pateikia:</w:t>
                  </w:r>
                </w:p>
                <w:sdt>
                  <w:sdtPr>
                    <w:alias w:val="4.1 pp."/>
                    <w:tag w:val="part_82bafae592794de0937a3eb4abda0f5f"/>
                    <w:lock w:val="sdtLocked"/>
                    <w:richText/>
                  </w:sdtPr>
                  <w:sdtContent>
                    <w:p>
                      <w:pPr>
                        <w:ind w:firstLine="709"/>
                        <w:jc w:val="both"/>
                        <w:rPr>
                          <w:color w:val="000000"/>
                          <w:szCs w:val="24"/>
                        </w:rPr>
                      </w:pPr>
                      <w:sdt>
                        <w:sdtPr>
                          <w:alias w:val="Numeris"/>
                          <w:tag w:val="nr_82bafae592794de0937a3eb4abda0f5f"/>
                          <w:lock w:val="sdtLocked"/>
                          <w:richText/>
                        </w:sdtPr>
                        <w:sdtContent>
                          <w:r>
                            <w:rPr>
                              <w:color w:val="000000"/>
                              <w:szCs w:val="24"/>
                            </w:rPr>
                            <w:t>4.1</w:t>
                          </w:r>
                        </w:sdtContent>
                      </w:sdt>
                      <w:r>
                        <w:rPr>
                          <w:color w:val="000000"/>
                          <w:szCs w:val="24"/>
                        </w:rPr>
                        <w:t>. laisvos formos prašymą pripažinti jam nukentėjusio asmens teisinį statusą;</w:t>
                      </w:r>
                    </w:p>
                  </w:sdtContent>
                </w:sdt>
                <w:sdt>
                  <w:sdtPr>
                    <w:alias w:val="4.2 pp."/>
                    <w:tag w:val="part_cbbd53d7108f44dfb6fec3bca51d3316"/>
                    <w:lock w:val="sdtLocked"/>
                    <w:richText/>
                  </w:sdtPr>
                  <w:sdtContent>
                    <w:p>
                      <w:pPr>
                        <w:ind w:firstLine="709"/>
                        <w:jc w:val="both"/>
                        <w:rPr>
                          <w:color w:val="000000"/>
                          <w:szCs w:val="24"/>
                        </w:rPr>
                      </w:pPr>
                      <w:sdt>
                        <w:sdtPr>
                          <w:alias w:val="Numeris"/>
                          <w:tag w:val="nr_cbbd53d7108f44dfb6fec3bca51d3316"/>
                          <w:lock w:val="sdtLocked"/>
                          <w:richText/>
                        </w:sdtPr>
                        <w:sdtContent>
                          <w:r>
                            <w:rPr>
                              <w:color w:val="000000"/>
                              <w:szCs w:val="24"/>
                            </w:rPr>
                            <w:t>4.2</w:t>
                          </w:r>
                        </w:sdtContent>
                      </w:sdt>
                      <w:r>
                        <w:rPr>
                          <w:color w:val="000000"/>
                          <w:szCs w:val="24"/>
                        </w:rPr>
                        <w:t>. Generalinės prokuratūros išduotą Įstatymo 2 straipsnyje nurodyto asmens žuvimo faktą patvirtinančią pažymą arba jo sužalojimo, padaryto ginant Lietuvos Respublikos laisvę 1991 m., faktą patvirtinančią pažymą;</w:t>
                      </w:r>
                    </w:p>
                  </w:sdtContent>
                </w:sdt>
                <w:sdt>
                  <w:sdtPr>
                    <w:alias w:val="4.3 pp."/>
                    <w:tag w:val="part_121a6faaddb7483198be4760ce912572"/>
                    <w:lock w:val="sdtLocked"/>
                    <w:richText/>
                  </w:sdtPr>
                  <w:sdtContent>
                    <w:p>
                      <w:pPr>
                        <w:ind w:firstLine="709"/>
                        <w:jc w:val="both"/>
                        <w:rPr>
                          <w:color w:val="000000"/>
                          <w:szCs w:val="24"/>
                        </w:rPr>
                      </w:pPr>
                      <w:sdt>
                        <w:sdtPr>
                          <w:alias w:val="Numeris"/>
                          <w:tag w:val="nr_121a6faaddb7483198be4760ce912572"/>
                          <w:lock w:val="sdtLocked"/>
                          <w:richText/>
                        </w:sdtPr>
                        <w:sdtContent>
                          <w:r>
                            <w:rPr>
                              <w:color w:val="000000"/>
                              <w:szCs w:val="24"/>
                            </w:rPr>
                            <w:t>4.3</w:t>
                          </w:r>
                        </w:sdtContent>
                      </w:sdt>
                      <w:r>
                        <w:rPr>
                          <w:color w:val="000000"/>
                          <w:szCs w:val="24"/>
                        </w:rPr>
                        <w:t>. jo giminystės ryšį su asmeniu, nurodytu Įstatymo 2 straipsnyje, patvirtinančius dokumentus, jeigu šių duomenų nėra Lietuvos Respublikos gyventojų registre;</w:t>
                      </w:r>
                    </w:p>
                  </w:sdtContent>
                </w:sdt>
                <w:sdt>
                  <w:sdtPr>
                    <w:alias w:val="4.4 pp."/>
                    <w:tag w:val="part_50fb3458167d4409af4a5cbf65f7e85c"/>
                    <w:lock w:val="sdtLocked"/>
                    <w:richText/>
                  </w:sdtPr>
                  <w:sdtContent>
                    <w:p>
                      <w:pPr>
                        <w:ind w:firstLine="709"/>
                        <w:jc w:val="both"/>
                        <w:rPr>
                          <w:color w:val="000000"/>
                          <w:szCs w:val="24"/>
                        </w:rPr>
                      </w:pPr>
                      <w:sdt>
                        <w:sdtPr>
                          <w:alias w:val="Numeris"/>
                          <w:tag w:val="nr_50fb3458167d4409af4a5cbf65f7e85c"/>
                          <w:lock w:val="sdtLocked"/>
                          <w:richText/>
                        </w:sdtPr>
                        <w:sdtContent>
                          <w:r>
                            <w:rPr>
                              <w:color w:val="000000"/>
                              <w:szCs w:val="24"/>
                            </w:rPr>
                            <w:t>4.4</w:t>
                          </w:r>
                        </w:sdtContent>
                      </w:sdt>
                      <w:r>
                        <w:rPr>
                          <w:color w:val="000000"/>
                          <w:szCs w:val="24"/>
                        </w:rPr>
                        <w:t>. Neįgalumo ir darbingumo nustatymo tarnybos prie Socialinės apsaugos ir darbo ministerijos išduotą darbingumo lygio pažymą (valstybinės medicininės socialinės ekspertizės komisijos iki 2005 m. birželio 30 d. išduotą invalidumo pažymą) ar jos patvirtintą kopiją (nuorašą, išrašą), jeigu dėl nukentėjusio asmens teisinio statuso pripažinimo kreipiasi asmens, pripažinto nedarbingu ar iš dalies darbingu (iki 2005 m. liepos 1 d. – invalidu) dėl 1991 m. sausio 11–13 d. ir po to vykdytos SSRS agresijos, šeimos narys (Įstatymo 3 straipsnio 4–6 punktai), jeigu šioje pažymoje nurodytų duomenų nėra valstybės ar žinybiniuose registruose arba valstybės, savivaldybių informacinėse sistemose arba šiuose dokumentuose nurodyti duomenys negaunami pagal duomenų teikimo sutartis iš valstybės ir savivaldybių institucijų, įstaigų, įmonių ir organizacijų;</w:t>
                      </w:r>
                    </w:p>
                  </w:sdtContent>
                </w:sdt>
                <w:sdt>
                  <w:sdtPr>
                    <w:alias w:val="4.5 pp."/>
                    <w:tag w:val="part_31c573990b264022ac8298007494dc50"/>
                    <w:lock w:val="sdtLocked"/>
                    <w:richText/>
                  </w:sdtPr>
                  <w:sdtContent>
                    <w:p>
                      <w:pPr>
                        <w:ind w:firstLine="709"/>
                        <w:jc w:val="both"/>
                        <w:rPr>
                          <w:color w:val="000000"/>
                          <w:szCs w:val="24"/>
                        </w:rPr>
                      </w:pPr>
                      <w:sdt>
                        <w:sdtPr>
                          <w:alias w:val="Numeris"/>
                          <w:tag w:val="nr_31c573990b264022ac8298007494dc50"/>
                          <w:lock w:val="sdtLocked"/>
                          <w:richText/>
                        </w:sdtPr>
                        <w:sdtContent>
                          <w:r>
                            <w:rPr>
                              <w:color w:val="000000"/>
                              <w:szCs w:val="24"/>
                            </w:rPr>
                            <w:t>4.5</w:t>
                          </w:r>
                        </w:sdtContent>
                      </w:sdt>
                      <w:r>
                        <w:rPr>
                          <w:color w:val="000000"/>
                          <w:szCs w:val="24"/>
                        </w:rPr>
                        <w:t>. dvi nuotraukas (2 x 3 cm).</w:t>
                      </w:r>
                    </w:p>
                  </w:sdtContent>
                </w:sdt>
              </w:sdtContent>
            </w:sdt>
            <w:sdt>
              <w:sdtPr>
                <w:alias w:val="5 p."/>
                <w:tag w:val="part_5dfe98fe4323414cace385946d9f69fe"/>
                <w:lock w:val="sdtLocked"/>
                <w:richText/>
              </w:sdtPr>
              <w:sdtContent>
                <w:p>
                  <w:pPr>
                    <w:ind w:firstLine="709"/>
                    <w:jc w:val="both"/>
                    <w:rPr>
                      <w:color w:val="000000"/>
                      <w:szCs w:val="24"/>
                    </w:rPr>
                  </w:pPr>
                  <w:sdt>
                    <w:sdtPr>
                      <w:alias w:val="Numeris"/>
                      <w:tag w:val="nr_5dfe98fe4323414cace385946d9f69fe"/>
                      <w:lock w:val="sdtLocked"/>
                      <w:richText/>
                    </w:sdtPr>
                    <w:sdtContent>
                      <w:r>
                        <w:rPr>
                          <w:color w:val="000000"/>
                          <w:szCs w:val="24"/>
                        </w:rPr>
                        <w:t>5</w:t>
                      </w:r>
                    </w:sdtContent>
                  </w:sdt>
                  <w:r>
                    <w:rPr>
                      <w:color w:val="000000"/>
                      <w:szCs w:val="24"/>
                    </w:rPr>
                    <w:t>. Savivaldybių administracijoms pateikiami dokumentų, kurių reikia atitinkamam teisiniam statusui pripažinti, originalai arba kopijos, nuorašai, išrašai, patvirtinti dokumentą išdavusios Lietuvos Respublikos ar užsienio valstybės institucijos, notaro ar kito asmens, įgalioto atlikti notarinius veiksmus, arba konsulinio pareigūno ar kito kompetentingo užsienio valstybės pareigūno. Jeigu pareiškėjai pateikia dokumentų originalus, savivaldybių administracijos privalo padaryti ir patvirtinti dokumentų, kurių reikia atitinkamam teisiniam statusui pripažinti, kopijas, o originalus grąžinti juos pateikusiam pareiškėjui. Dokumentai, pateikti atitinkamam teisiniam statusui pripažinti, išduoti užsienio valstybių institucijų, turi būti legalizuoti arba patvirtinti pažyma (</w:t>
                  </w:r>
                  <w:r>
                    <w:rPr>
                      <w:i/>
                      <w:iCs/>
                      <w:color w:val="000000"/>
                      <w:szCs w:val="24"/>
                    </w:rPr>
                    <w:t>Apostille</w:t>
                  </w:r>
                  <w:r>
                    <w:rPr>
                      <w:color w:val="000000"/>
                      <w:szCs w:val="24"/>
                    </w:rPr>
                    <w:t>), vadovaujantis Dokumentų legalizavimo ir tvirtinimo pažyma (</w:t>
                  </w:r>
                  <w:r>
                    <w:rPr>
                      <w:i/>
                      <w:iCs/>
                      <w:color w:val="000000"/>
                      <w:szCs w:val="24"/>
                    </w:rPr>
                    <w:t>Apostille</w:t>
                  </w:r>
                  <w:r>
                    <w:rPr>
                      <w:color w:val="000000"/>
                      <w:szCs w:val="24"/>
                    </w:rPr>
                    <w:t>) tvarkos aprašu, patvirtintu Lietuvos Respublikos Vyriausybės 2006 m. spalio 30 d. nutarimu Nr. 1079 „Dėl Dokumentų legalizavimo ir tvirtinimo pažyma (</w:t>
                  </w:r>
                  <w:r>
                    <w:rPr>
                      <w:i/>
                      <w:iCs/>
                      <w:color w:val="000000"/>
                      <w:szCs w:val="24"/>
                    </w:rPr>
                    <w:t>Apostille</w:t>
                  </w:r>
                  <w:r>
                    <w:rPr>
                      <w:color w:val="000000"/>
                      <w:szCs w:val="24"/>
                    </w:rPr>
                    <w:t>) tvarkos aprašo patvirtinimo“, išskyrus atvejus, kai pagal Lietuvos Respublikos tarptautinius įsipareigojimus nustatyta kitaip, ir išversti į lietuvių kalbą.</w:t>
                  </w:r>
                </w:p>
              </w:sdtContent>
            </w:sdt>
            <w:sdt>
              <w:sdtPr>
                <w:alias w:val="6 p."/>
                <w:tag w:val="part_e70156068c6e4957a80346f78c0d4efa"/>
                <w:lock w:val="sdtLocked"/>
                <w:richText/>
              </w:sdtPr>
              <w:sdtContent>
                <w:p>
                  <w:pPr>
                    <w:ind w:firstLine="709"/>
                    <w:jc w:val="both"/>
                    <w:rPr>
                      <w:color w:val="000000"/>
                      <w:szCs w:val="24"/>
                    </w:rPr>
                  </w:pPr>
                  <w:sdt>
                    <w:sdtPr>
                      <w:alias w:val="Numeris"/>
                      <w:tag w:val="nr_e70156068c6e4957a80346f78c0d4efa"/>
                      <w:lock w:val="sdtLocked"/>
                      <w:richText/>
                    </w:sdtPr>
                    <w:sdtContent>
                      <w:r>
                        <w:rPr>
                          <w:color w:val="000000"/>
                          <w:szCs w:val="24"/>
                        </w:rPr>
                        <w:t>6</w:t>
                      </w:r>
                    </w:sdtContent>
                  </w:sdt>
                  <w:r>
                    <w:rPr>
                      <w:color w:val="000000"/>
                      <w:szCs w:val="24"/>
                    </w:rPr>
                    <w:t>. Jei savivaldybių administracijoms elektroninių ryšių priemonėmis teikiami ne dokumentų, kurių reikia atitinkamam teisiniam statusui pripažinti, originalai ar kopijos, nuorašai, išrašai, patvirtinti dokumentą išdavusios Lietuvos Respublikos ar užsienio valstybės institucijos, notaro ar kito asmens, įgalioto atlikti notarinius veiksmus, arba konsulinio pareigūno ar kito kompetentingo užsienio valstybės pareigūno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kvalifikuotam elektroniniam parašui keliamus reikalavimus (toliau – kvalifikuotas elektroninis parašas), nurodyti dokumentai turi būti patvirtinti dokumentus teikiančio pareiškėjo kvalifikuotu parašu. Šiame punkte nustatytu atveju dokumentus savivaldybės administracijai elektroninių ryšių priemonėmis pateikęs pareiškėjas, jai raštu pareikalavus, privalo pateikti jų originalus arba kopijas, nuorašus, išrašus, patvirtintus dokumentą išdavusios Lietuvos Respublikos ar užsienio valstybės institucijos, notaro ar kito asmens, įgalioto atlikti notarinius veiksmus, arba konsulinio pareigūno ar kito kompetentingo užsienio valstybės pareigūno, per savivaldybės administracijos nustatytą terminą, kuris negali būti trumpesnis kaip 5 darbo dienos.</w:t>
                  </w:r>
                </w:p>
              </w:sdtContent>
            </w:sdt>
            <w:sdt>
              <w:sdtPr>
                <w:alias w:val="7 p."/>
                <w:tag w:val="part_9ebbf017f8ec431f88b92f31b6dc107f"/>
                <w:lock w:val="sdtLocked"/>
                <w:richText/>
              </w:sdtPr>
              <w:sdtContent>
                <w:p>
                  <w:pPr>
                    <w:ind w:firstLine="709"/>
                    <w:jc w:val="both"/>
                    <w:rPr>
                      <w:color w:val="000000"/>
                      <w:szCs w:val="24"/>
                    </w:rPr>
                  </w:pPr>
                  <w:sdt>
                    <w:sdtPr>
                      <w:alias w:val="Numeris"/>
                      <w:tag w:val="nr_9ebbf017f8ec431f88b92f31b6dc107f"/>
                      <w:lock w:val="sdtLocked"/>
                      <w:richText/>
                    </w:sdtPr>
                    <w:sdtContent>
                      <w:r>
                        <w:rPr>
                          <w:color w:val="000000"/>
                          <w:szCs w:val="24"/>
                        </w:rPr>
                        <w:t>7</w:t>
                      </w:r>
                    </w:sdtContent>
                  </w:sdt>
                  <w:r>
                    <w:rPr>
                      <w:color w:val="000000"/>
                      <w:szCs w:val="24"/>
                    </w:rPr>
                    <w:t xml:space="preserve">. Pareiškėjai prašymus pripažinti atitinkamą teisinį statusą pateikia asmeniškai atvykę į savivaldybės administraciją arba siunčia jai registruotu laišku, per kurjerį arba elektroniniais ryšių priemonėmis, pasirašę juos kvalifikuotu elektroniniu parašu. </w:t>
                  </w:r>
                </w:p>
              </w:sdtContent>
            </w:sdt>
            <w:sdt>
              <w:sdtPr>
                <w:alias w:val="8 p."/>
                <w:tag w:val="part_2a834af9624845cab9b73680db97deea"/>
                <w:lock w:val="sdtLocked"/>
                <w:richText/>
              </w:sdtPr>
              <w:sdtContent>
                <w:p>
                  <w:pPr>
                    <w:ind w:firstLine="709"/>
                    <w:jc w:val="both"/>
                    <w:rPr>
                      <w:color w:val="000000"/>
                      <w:szCs w:val="24"/>
                    </w:rPr>
                  </w:pPr>
                  <w:sdt>
                    <w:sdtPr>
                      <w:alias w:val="Numeris"/>
                      <w:tag w:val="nr_2a834af9624845cab9b73680db97deea"/>
                      <w:lock w:val="sdtLocked"/>
                      <w:richText/>
                    </w:sdtPr>
                    <w:sdtContent>
                      <w:r>
                        <w:rPr>
                          <w:color w:val="000000"/>
                          <w:szCs w:val="24"/>
                        </w:rPr>
                        <w:t>8</w:t>
                      </w:r>
                    </w:sdtContent>
                  </w:sdt>
                  <w:r>
                    <w:rPr>
                      <w:color w:val="000000"/>
                      <w:szCs w:val="24"/>
                    </w:rPr>
                    <w:t>. Kartu su prašymu turi būti pateiktas prašymą teikiančio asmens tapatybę patvirtinančio dokumento originalas ar patvirtinta jo kopija. Jei pareiškėjas teikia prašymą pripažinti atitinkamą teisinį statusą per atstovą, kartu su prašymu turi būti pateikti jo ir jo atstovo tapatybę patvirtinančių dokumentų originalai arba pavirtintos jų kopijos bei atstovo teisę atstovauti asmeniui patvirtinantis dokumentas ar patvirtinta jo kopija (nuorašas, išrašas). Jei pareiškėjas prašymą pateikia asmeniškai atvykęs į savivaldybės administraciją, kartu su prašymu jis turi pateikti tapatybę patvirtinantį dokumentą. Šis dokumentas, įsitikinus prašymą teikiančio pareiškėjo tapatybe, jam grąžinamas (dokumento kopija nedaroma).</w:t>
                  </w:r>
                </w:p>
              </w:sdtContent>
            </w:sdt>
            <w:sdt>
              <w:sdtPr>
                <w:alias w:val="9 p."/>
                <w:tag w:val="part_d0d913e81c2744baa5a3aa7e14215c02"/>
                <w:lock w:val="sdtLocked"/>
                <w:richText/>
              </w:sdtPr>
              <w:sdtContent>
                <w:p>
                  <w:pPr>
                    <w:ind w:firstLine="709"/>
                    <w:jc w:val="both"/>
                    <w:rPr>
                      <w:color w:val="000000"/>
                      <w:szCs w:val="24"/>
                    </w:rPr>
                  </w:pPr>
                  <w:sdt>
                    <w:sdtPr>
                      <w:alias w:val="Numeris"/>
                      <w:tag w:val="nr_d0d913e81c2744baa5a3aa7e14215c02"/>
                      <w:lock w:val="sdtLocked"/>
                      <w:richText/>
                    </w:sdtPr>
                    <w:sdtContent>
                      <w:r>
                        <w:rPr>
                          <w:color w:val="000000"/>
                          <w:szCs w:val="24"/>
                        </w:rPr>
                        <w:t>9</w:t>
                      </w:r>
                    </w:sdtContent>
                  </w:sdt>
                  <w:r>
                    <w:rPr>
                      <w:color w:val="000000"/>
                      <w:szCs w:val="24"/>
                    </w:rPr>
                    <w:t>. Jeigu savivaldybės administracija nustato, kad prašymas pripažinti atitinkamą teisinį statusą ir (ar) kartu su juo pateikti dokumentai arba juose pateikta informacija netiksli ir patikslintos informacijos iš valstybės ir savivaldybių institucijų, įstaigų, įmonių, organizacijų, valstybės ar žinybinių registrų, valstybės ar savivaldybių informacinių sistemų ji pati negali gauti, per 3 darbo dienas nuo dienos, kurią paaiškėjo ši aplinkybė, ji raštu kreipiasi į prašymą pripažinti atitinkamą teisinį statusą pateikusį pareiškėją, prašydama pateikti trūkstamus dokumentus ir jį informuodama, kad jo prašymo pripažinti atitinkamą teisinį statusą nagrinėjimas stabdomas iki savivaldybės administracijos rašte nustatyto termino trūkstamiems dokumentams pateikti pabaigos dienos. Jei per savivaldybės administracijos nustatytą terminą trūkstamiems dokumentams pateikti, kuris negali būti trumpesnis kaip 5 darbo dienos, trūkstami dokumentai negaunami, savivaldybės meras Nuostatų 10 punkte nustatyta tvarka priima sprendimą pareiškėjui nepripažinti atitinkamo teisinio statuso ir pareiškėjas apie priimtą sprendimą informuojamas Nuostatų 11 punkte nustatyta tvarka.</w:t>
                  </w:r>
                </w:p>
              </w:sdtContent>
            </w:sdt>
            <w:sdt>
              <w:sdtPr>
                <w:alias w:val="10 p."/>
                <w:tag w:val="part_0032174dc8e246e7b66a0ae8b39b4f16"/>
                <w:lock w:val="sdtLocked"/>
                <w:richText/>
              </w:sdtPr>
              <w:sdtContent>
                <w:p>
                  <w:pPr>
                    <w:ind w:firstLine="709"/>
                    <w:jc w:val="both"/>
                    <w:rPr>
                      <w:color w:val="000000"/>
                      <w:szCs w:val="24"/>
                    </w:rPr>
                  </w:pPr>
                  <w:sdt>
                    <w:sdtPr>
                      <w:alias w:val="Numeris"/>
                      <w:tag w:val="nr_0032174dc8e246e7b66a0ae8b39b4f16"/>
                      <w:lock w:val="sdtLocked"/>
                      <w:richText/>
                    </w:sdtPr>
                    <w:sdtContent>
                      <w:r>
                        <w:rPr>
                          <w:color w:val="000000"/>
                          <w:szCs w:val="24"/>
                        </w:rPr>
                        <w:t>10</w:t>
                      </w:r>
                    </w:sdtContent>
                  </w:sdt>
                  <w:r>
                    <w:rPr>
                      <w:color w:val="000000"/>
                      <w:szCs w:val="24"/>
                    </w:rPr>
                    <w:t>. Sprendimą pripažinti asmeniui atitinkamą teisinį statusą savivaldybės meras turi priimti per 20 darbo dienų nuo prašymo pripažinti atitinkamą teisinį statusą gavimo ir visų Nuostatuose nurodytų dokumentų gavimo dienos, išskyrus Nuostatų 9 punkte nustatytą atvejį.</w:t>
                  </w:r>
                </w:p>
                <w:p>
                  <w:pPr>
                    <w:ind w:firstLine="709"/>
                    <w:jc w:val="both"/>
                    <w:rPr>
                      <w:color w:val="000000"/>
                      <w:szCs w:val="24"/>
                    </w:rPr>
                  </w:pPr>
                  <w:r>
                    <w:rPr>
                      <w:color w:val="000000"/>
                      <w:szCs w:val="24"/>
                    </w:rPr>
                    <w:t>Jei savivaldybės administracija Nuostatų 9 punkte nustatytu atveju ir tvarka paprašo patikslinti informaciją, pateikiant trūkstamus dokumentus, terminas priimti sprendimą pradedamas skaičiuoti nuo trūkstamų dokumentų gavimo savivaldybės administracijoje dienos, o jei pareiškėjas nepateikia trūkstamų dokumentų, – nuo kitos darbo dienos, einančios po darbo dienos, kurią suėjo savivaldybės administracijos nustatytas terminas asmeniui pateikti trūkstamus dokumentus.</w:t>
                  </w:r>
                </w:p>
              </w:sdtContent>
            </w:sdt>
            <w:sdt>
              <w:sdtPr>
                <w:alias w:val="11 p."/>
                <w:tag w:val="part_d39b24f41ce84957b8365ae73ad46343"/>
                <w:lock w:val="sdtLocked"/>
                <w:richText/>
              </w:sdtPr>
              <w:sdtContent>
                <w:p>
                  <w:pPr>
                    <w:ind w:firstLine="709"/>
                    <w:jc w:val="both"/>
                    <w:rPr>
                      <w:color w:val="000000"/>
                      <w:szCs w:val="24"/>
                    </w:rPr>
                  </w:pPr>
                  <w:sdt>
                    <w:sdtPr>
                      <w:alias w:val="Numeris"/>
                      <w:tag w:val="nr_d39b24f41ce84957b8365ae73ad46343"/>
                      <w:lock w:val="sdtLocked"/>
                      <w:richText/>
                    </w:sdtPr>
                    <w:sdtContent>
                      <w:r>
                        <w:rPr>
                          <w:color w:val="000000"/>
                          <w:szCs w:val="24"/>
                        </w:rPr>
                        <w:t>11</w:t>
                      </w:r>
                    </w:sdtContent>
                  </w:sdt>
                  <w:r>
                    <w:rPr>
                      <w:color w:val="000000"/>
                      <w:szCs w:val="24"/>
                    </w:rPr>
                    <w:t>. Savivaldybės merui priėmus sprendimą dėl asmens atitinkamo teisinio statuso pripažinimo, savivaldybės administracija per 3 darbo dienas pareiškėjui registruotu laišku išsiunčia mero potvarkio patvirtintą kopiją (nuorašą) ar ją (jį) įteikia kitu pareiškėjo prašyme nurodytu būdu.</w:t>
                  </w:r>
                </w:p>
              </w:sdtContent>
            </w:sdt>
            <w:sdt>
              <w:sdtPr>
                <w:alias w:val="12 p."/>
                <w:tag w:val="part_df6e59822a344e53b063cc12fac64338"/>
                <w:lock w:val="sdtLocked"/>
                <w:richText/>
              </w:sdtPr>
              <w:sdtContent>
                <w:p>
                  <w:pPr>
                    <w:ind w:firstLine="709"/>
                    <w:jc w:val="both"/>
                    <w:rPr>
                      <w:color w:val="000000"/>
                      <w:szCs w:val="24"/>
                    </w:rPr>
                  </w:pPr>
                  <w:sdt>
                    <w:sdtPr>
                      <w:alias w:val="Numeris"/>
                      <w:tag w:val="nr_df6e59822a344e53b063cc12fac64338"/>
                      <w:lock w:val="sdtLocked"/>
                      <w:richText/>
                    </w:sdtPr>
                    <w:sdtContent>
                      <w:r>
                        <w:rPr>
                          <w:color w:val="000000"/>
                          <w:szCs w:val="24"/>
                        </w:rPr>
                        <w:t>12</w:t>
                      </w:r>
                    </w:sdtContent>
                  </w:sdt>
                  <w:r>
                    <w:rPr>
                      <w:color w:val="000000"/>
                      <w:szCs w:val="24"/>
                    </w:rPr>
                    <w:t>. Priėmus sprendimą, pareiškėjo byloje paliekamos patvirtintos dokumentų, kuriais vadovaujantis priimtas sprendimas dėl atitinkamo teisinio statuso asmeniui pripažinimo, kopijos.</w:t>
                  </w:r>
                </w:p>
              </w:sdtContent>
            </w:sdt>
            <w:sdt>
              <w:sdtPr>
                <w:alias w:val="13 p."/>
                <w:tag w:val="part_0f576f3a56724ce3a2b83458225abd44"/>
                <w:lock w:val="sdtLocked"/>
                <w:richText/>
              </w:sdtPr>
              <w:sdtContent>
                <w:p>
                  <w:pPr>
                    <w:ind w:firstLine="709"/>
                    <w:jc w:val="both"/>
                    <w:rPr>
                      <w:color w:val="000000"/>
                      <w:szCs w:val="24"/>
                    </w:rPr>
                  </w:pPr>
                  <w:sdt>
                    <w:sdtPr>
                      <w:alias w:val="Numeris"/>
                      <w:tag w:val="nr_0f576f3a56724ce3a2b83458225abd44"/>
                      <w:lock w:val="sdtLocked"/>
                      <w:richText/>
                    </w:sdtPr>
                    <w:sdtContent>
                      <w:r>
                        <w:rPr>
                          <w:color w:val="000000"/>
                          <w:szCs w:val="24"/>
                        </w:rPr>
                        <w:t>13</w:t>
                      </w:r>
                    </w:sdtContent>
                  </w:sdt>
                  <w:r>
                    <w:rPr>
                      <w:color w:val="000000"/>
                      <w:szCs w:val="24"/>
                    </w:rPr>
                    <w:t>. Savivaldybės merui priėmus potvarkį pripažinti asmeniui atitinkamą teisinį statusą, šiam asmeniui Nuostatų III skyriuje nustatyta tvarka išduodamas atitinkamai Nepriklausomybės gynėjo, nukentėjusio nuo 1991 m. sausio 11–13 d. ir po to vykdytos SSRS agresijos, teisinio statuso pažymėjimas arba nukentėjusio nuo 1991 m. sausio 11–13 d. ir po to vykdytos SSRS agresijos asmens teisinio statuso pažymėjimas (toliau kartu – pažymėjimai).</w:t>
                  </w:r>
                </w:p>
                <w:p>
                  <w:pPr>
                    <w:ind w:firstLine="709"/>
                    <w:jc w:val="both"/>
                    <w:rPr>
                      <w:color w:val="000000"/>
                      <w:szCs w:val="24"/>
                    </w:rPr>
                  </w:pPr>
                </w:p>
              </w:sdtContent>
            </w:sdt>
          </w:sdtContent>
        </w:sdt>
        <w:sdt>
          <w:sdtPr>
            <w:alias w:val="skyrius"/>
            <w:tag w:val="part_ebbc3c2606a54d70a439b46a8f86882a"/>
            <w:lock w:val="sdtLocked"/>
            <w:richText/>
          </w:sdtPr>
          <w:sdtContent>
            <w:p>
              <w:pPr>
                <w:jc w:val="center"/>
                <w:rPr>
                  <w:b/>
                  <w:caps/>
                  <w:color w:val="000000"/>
                  <w:szCs w:val="24"/>
                </w:rPr>
              </w:pPr>
              <w:sdt>
                <w:sdtPr>
                  <w:alias w:val="Numeris"/>
                  <w:tag w:val="nr_ebbc3c2606a54d70a439b46a8f86882a"/>
                  <w:lock w:val="sdtLocked"/>
                  <w:richText/>
                </w:sdtPr>
                <w:sdtContent>
                  <w:r>
                    <w:rPr>
                      <w:b/>
                      <w:caps/>
                      <w:color w:val="000000"/>
                      <w:szCs w:val="24"/>
                    </w:rPr>
                    <w:t>III</w:t>
                  </w:r>
                </w:sdtContent>
              </w:sdt>
              <w:r>
                <w:rPr>
                  <w:b/>
                  <w:caps/>
                  <w:color w:val="000000"/>
                  <w:szCs w:val="24"/>
                </w:rPr>
                <w:t xml:space="preserve"> skyrius</w:t>
              </w:r>
            </w:p>
            <w:p>
              <w:pPr>
                <w:jc w:val="center"/>
                <w:rPr>
                  <w:b/>
                  <w:caps/>
                  <w:color w:val="000000"/>
                  <w:szCs w:val="24"/>
                </w:rPr>
              </w:pPr>
              <w:sdt>
                <w:sdtPr>
                  <w:alias w:val="Pavadinimas"/>
                  <w:tag w:val="title_ebbc3c2606a54d70a439b46a8f86882a"/>
                  <w:lock w:val="sdtLocked"/>
                  <w:richText/>
                </w:sdtPr>
                <w:sdtContent>
                  <w:r>
                    <w:rPr>
                      <w:b/>
                      <w:caps/>
                      <w:color w:val="000000"/>
                      <w:szCs w:val="24"/>
                    </w:rPr>
                    <w:t>PažymėjimŲ išdavimas ir apskaita</w:t>
                  </w:r>
                </w:sdtContent>
              </w:sdt>
            </w:p>
            <w:p>
              <w:pPr>
                <w:jc w:val="center"/>
                <w:rPr>
                  <w:color w:val="000000"/>
                  <w:szCs w:val="24"/>
                </w:rPr>
              </w:pPr>
            </w:p>
            <w:sdt>
              <w:sdtPr>
                <w:alias w:val="14 p."/>
                <w:tag w:val="part_f7040ff7724142ec825840679069982d"/>
                <w:lock w:val="sdtLocked"/>
                <w:richText/>
              </w:sdtPr>
              <w:sdtContent>
                <w:p>
                  <w:pPr>
                    <w:ind w:firstLine="709"/>
                    <w:jc w:val="both"/>
                    <w:rPr>
                      <w:color w:val="000000"/>
                      <w:szCs w:val="24"/>
                    </w:rPr>
                  </w:pPr>
                  <w:sdt>
                    <w:sdtPr>
                      <w:alias w:val="Numeris"/>
                      <w:tag w:val="nr_f7040ff7724142ec825840679069982d"/>
                      <w:lock w:val="sdtLocked"/>
                      <w:richText/>
                    </w:sdtPr>
                    <w:sdtContent>
                      <w:r>
                        <w:rPr>
                          <w:color w:val="000000"/>
                          <w:szCs w:val="24"/>
                        </w:rPr>
                        <w:t>14</w:t>
                      </w:r>
                    </w:sdtContent>
                  </w:sdt>
                  <w:r>
                    <w:rPr>
                      <w:color w:val="000000"/>
                      <w:szCs w:val="24"/>
                    </w:rPr>
                    <w:t xml:space="preserve">. Savivaldybių administracija per 5 darbo dienas nuo savivaldybės mero potvarkio, kuriuo asmeniui pripažintas atitinkamas teisinis statusas, priėmimo dienos pateikia Lietuvos Respublikos socialinės apsaugos ir darbo ministerijai užpildytus ir patvirtintus atitinkamą teisinį statusą patvirtinančius pažymėjimus, o ši per 5 darbo dienas ant jų užklijuoja kinegramas, laminuoja ir grąžina juos pateikusiai savivaldybės administracijai. </w:t>
                  </w:r>
                </w:p>
              </w:sdtContent>
            </w:sdt>
            <w:sdt>
              <w:sdtPr>
                <w:alias w:val="15 p."/>
                <w:tag w:val="part_65da93a6a21649c1943b6c3f3135a892"/>
                <w:lock w:val="sdtLocked"/>
                <w:richText/>
              </w:sdtPr>
              <w:sdtContent>
                <w:p>
                  <w:pPr>
                    <w:snapToGrid w:val="0"/>
                    <w:ind w:firstLine="709"/>
                    <w:jc w:val="both"/>
                    <w:rPr>
                      <w:szCs w:val="24"/>
                    </w:rPr>
                  </w:pPr>
                  <w:sdt>
                    <w:sdtPr>
                      <w:alias w:val="Numeris"/>
                      <w:tag w:val="nr_65da93a6a21649c1943b6c3f3135a892"/>
                      <w:lock w:val="sdtLocked"/>
                      <w:richText/>
                    </w:sdtPr>
                    <w:sdtContent>
                      <w:r>
                        <w:rPr>
                          <w:color w:val="000000"/>
                          <w:szCs w:val="24"/>
                        </w:rPr>
                        <w:t>15</w:t>
                      </w:r>
                    </w:sdtContent>
                  </w:sdt>
                  <w:r>
                    <w:rPr>
                      <w:color w:val="000000"/>
                      <w:szCs w:val="24"/>
                    </w:rPr>
                    <w:t>. Gavusi savivaldybės administracijos rašytinį prašymą, Socialinės apsaugos ir darbo ministerija jai išduoda kinegramas kartu su atitinkamų pažymėjimų blankais. Šiame punkte nurodytu atveju užpildyti ir pasirašyti pažymėjimai Nuostatų 14 punkte nustatyta tvarka Socialinės apsaugos ir darbo ministerijai neteikiami. Už kinegramų užklijavimą ant užpildytų ir patvirtintų pažymėjimų, jų laminavimą ne vėliau kaip per 5 darbo dienas nuo savivaldybės mero potvarkio, kuriuo asmeniui pripažintas atitinkamas teisinis statusas, priėmimo dienos atsakinga savivaldybės administracija.</w:t>
                  </w:r>
                  <w:r>
                    <w:rPr>
                      <w:szCs w:val="24"/>
                    </w:rPr>
                    <w:t xml:space="preserve"> </w:t>
                  </w:r>
                </w:p>
              </w:sdtContent>
            </w:sdt>
            <w:sdt>
              <w:sdtPr>
                <w:alias w:val="16 p."/>
                <w:tag w:val="part_7570053d1d1a4571b4614c1604b0adc4"/>
                <w:lock w:val="sdtLocked"/>
                <w:richText/>
              </w:sdtPr>
              <w:sdtContent>
                <w:p>
                  <w:pPr>
                    <w:ind w:firstLine="709"/>
                    <w:jc w:val="both"/>
                    <w:rPr>
                      <w:color w:val="000000"/>
                      <w:szCs w:val="24"/>
                    </w:rPr>
                  </w:pPr>
                  <w:sdt>
                    <w:sdtPr>
                      <w:alias w:val="Numeris"/>
                      <w:tag w:val="nr_7570053d1d1a4571b4614c1604b0adc4"/>
                      <w:lock w:val="sdtLocked"/>
                      <w:richText/>
                    </w:sdtPr>
                    <w:sdtContent>
                      <w:r>
                        <w:rPr>
                          <w:color w:val="000000"/>
                          <w:szCs w:val="24"/>
                        </w:rPr>
                        <w:t>16</w:t>
                      </w:r>
                    </w:sdtContent>
                  </w:sdt>
                  <w:r>
                    <w:rPr>
                      <w:color w:val="000000"/>
                      <w:szCs w:val="24"/>
                    </w:rPr>
                    <w:t xml:space="preserve">. Savivaldybės administracija per 3 darbo dienas nuo dienos, kurią Nuostatų </w:t>
                    <w:br/>
                    <w:t>14 punkte nustatyta tvarka iš Socialinės apsaugos ir darbo ministerijos gavo, o jei taikomas Nuostatų 15 punktas, – nuo dienos, kurią laminavo asmens atitinkamą pažymėjimą, asmens prašyme nurodytu būdu informuoja asmenį apie galimybę atsiimti pažymėjimą, nurodydama atsiėmimo vietą ir laiką. Jei asmens prašyme jo informavimo būdas nenurodytas, savivaldybės administracija pati pasirenka asmens informavimo būdą.</w:t>
                  </w:r>
                </w:p>
              </w:sdtContent>
            </w:sdt>
            <w:sdt>
              <w:sdtPr>
                <w:alias w:val="17 p."/>
                <w:tag w:val="part_ee30b26e584b4fe2863ac1e1650e2a9c"/>
                <w:lock w:val="sdtLocked"/>
                <w:richText/>
              </w:sdtPr>
              <w:sdtContent>
                <w:p>
                  <w:pPr>
                    <w:ind w:firstLine="709"/>
                    <w:jc w:val="both"/>
                    <w:rPr>
                      <w:i/>
                      <w:color w:val="000000"/>
                      <w:szCs w:val="24"/>
                      <w:u w:val="single"/>
                    </w:rPr>
                  </w:pPr>
                  <w:sdt>
                    <w:sdtPr>
                      <w:alias w:val="Numeris"/>
                      <w:tag w:val="nr_ee30b26e584b4fe2863ac1e1650e2a9c"/>
                      <w:lock w:val="sdtLocked"/>
                      <w:richText/>
                    </w:sdtPr>
                    <w:sdtContent>
                      <w:r>
                        <w:rPr>
                          <w:color w:val="000000"/>
                          <w:szCs w:val="24"/>
                        </w:rPr>
                        <w:t>17</w:t>
                      </w:r>
                    </w:sdtContent>
                  </w:sdt>
                  <w:r>
                    <w:rPr>
                      <w:color w:val="000000"/>
                      <w:szCs w:val="24"/>
                    </w:rPr>
                    <w:t>. Pažymėjimai yra griežtos apskaitos dokumentai ir registruojami specialiame registracijos žurnale. Jame taip pat pasirašo asmenys, kuriems išduodami pažymėjimai.</w:t>
                  </w:r>
                </w:p>
              </w:sdtContent>
            </w:sdt>
            <w:sdt>
              <w:sdtPr>
                <w:alias w:val="18 p."/>
                <w:tag w:val="part_ab81a20e4508431c84e4a640f0931b85"/>
                <w:lock w:val="sdtLocked"/>
                <w:richText/>
              </w:sdtPr>
              <w:sdtContent>
                <w:p>
                  <w:pPr>
                    <w:ind w:firstLine="709"/>
                    <w:jc w:val="both"/>
                    <w:rPr>
                      <w:color w:val="000000"/>
                      <w:szCs w:val="24"/>
                    </w:rPr>
                  </w:pPr>
                  <w:sdt>
                    <w:sdtPr>
                      <w:alias w:val="Numeris"/>
                      <w:tag w:val="nr_ab81a20e4508431c84e4a640f0931b85"/>
                      <w:lock w:val="sdtLocked"/>
                      <w:richText/>
                    </w:sdtPr>
                    <w:sdtContent>
                      <w:r>
                        <w:rPr>
                          <w:color w:val="000000"/>
                          <w:szCs w:val="24"/>
                        </w:rPr>
                        <w:t>18</w:t>
                      </w:r>
                    </w:sdtContent>
                  </w:sdt>
                  <w:r>
                    <w:rPr>
                      <w:color w:val="000000"/>
                      <w:szCs w:val="24"/>
                    </w:rPr>
                    <w:t>. Pažymėjimus pametę ar kitaip praradę asmenys apie tai per 20 darbo dienų raštu informuoja pažymėjimą išdavusią savivaldybės administraciją, o ši per 3 darbo dienas nuo informacijos gavimo dienos savo interneto svetainėje paskelbia pažymėjimo negaliojimo faktą, nurodydama pažymėjimo numerį ir išdavimo datą.</w:t>
                  </w:r>
                </w:p>
              </w:sdtContent>
            </w:sdt>
            <w:sdt>
              <w:sdtPr>
                <w:alias w:val="19 p."/>
                <w:tag w:val="part_40b920bd697544a3842f339ef0a2a08f"/>
                <w:lock w:val="sdtLocked"/>
                <w:richText/>
              </w:sdtPr>
              <w:sdtContent>
                <w:p>
                  <w:pPr>
                    <w:ind w:firstLine="709"/>
                    <w:jc w:val="both"/>
                    <w:rPr>
                      <w:color w:val="000000"/>
                      <w:szCs w:val="24"/>
                    </w:rPr>
                  </w:pPr>
                  <w:sdt>
                    <w:sdtPr>
                      <w:alias w:val="Numeris"/>
                      <w:tag w:val="nr_40b920bd697544a3842f339ef0a2a08f"/>
                      <w:lock w:val="sdtLocked"/>
                      <w:richText/>
                    </w:sdtPr>
                    <w:sdtContent>
                      <w:r>
                        <w:rPr>
                          <w:color w:val="000000"/>
                          <w:szCs w:val="24"/>
                        </w:rPr>
                        <w:t>19</w:t>
                      </w:r>
                    </w:sdtContent>
                  </w:sdt>
                  <w:r>
                    <w:rPr>
                      <w:color w:val="000000"/>
                      <w:szCs w:val="24"/>
                    </w:rPr>
                    <w:t>. Jei pažymėjimas sugadinamas, asmuo, kuriam buvo išduotas šis pažymėjimas, grąžina sugadintą pažymėjimą jį išdavusiai savivaldybės administracijai, o ši – Socialinės apsaugos ir darbo ministerijai sunaikinti. Sugadinti pažymėjimai Socialinės apsaugos ir darbo ministerijoje sunaikinami dokumentų naikinimo aparatu ir surašomas pažymėjimų sunaikinimo aktas.</w:t>
                  </w:r>
                </w:p>
              </w:sdtContent>
            </w:sdt>
            <w:sdt>
              <w:sdtPr>
                <w:alias w:val="20 p."/>
                <w:tag w:val="part_a0e8d274cec64ee3af98c196f6b554e8"/>
                <w:lock w:val="sdtLocked"/>
                <w:richText/>
              </w:sdtPr>
              <w:sdtContent>
                <w:p>
                  <w:pPr>
                    <w:ind w:firstLine="709"/>
                    <w:jc w:val="both"/>
                    <w:rPr>
                      <w:color w:val="000000"/>
                      <w:szCs w:val="24"/>
                    </w:rPr>
                  </w:pPr>
                  <w:sdt>
                    <w:sdtPr>
                      <w:alias w:val="Numeris"/>
                      <w:tag w:val="nr_a0e8d274cec64ee3af98c196f6b554e8"/>
                      <w:lock w:val="sdtLocked"/>
                      <w:richText/>
                    </w:sdtPr>
                    <w:sdtContent>
                      <w:r>
                        <w:rPr>
                          <w:color w:val="000000"/>
                          <w:szCs w:val="24"/>
                        </w:rPr>
                        <w:t>20</w:t>
                      </w:r>
                    </w:sdtContent>
                  </w:sdt>
                  <w:r>
                    <w:rPr>
                      <w:color w:val="000000"/>
                      <w:szCs w:val="24"/>
                    </w:rPr>
                    <w:t>. Pažymėjimų dublikatai neišduodami. Asmeniui, kuriam Įstatyme ir Nuostatuose nustatyta tvarka buvo pripažintas atitinkamas teisinis statusas, savivaldybės administracijai, jam išdavusiai pažymėjimą, pateikus motyvuotą rašytinį prašymą, kuriame nurodomos svarbios priežastys (prarastas, sugadintas ne dėl asmens kaltės, pakeista pavardė ir pan.), savivaldybės administracija šiame skyriuje nustatyta tvarka turi teisę išduoti naują pažymėjimą.</w:t>
                  </w:r>
                </w:p>
              </w:sdtContent>
            </w:sdt>
            <w:sdt>
              <w:sdtPr>
                <w:alias w:val="21 p."/>
                <w:tag w:val="part_e9b586b5ad8d46ccb999275769a21297"/>
                <w:lock w:val="sdtLocked"/>
                <w:richText/>
              </w:sdtPr>
              <w:sdtContent>
                <w:p>
                  <w:pPr>
                    <w:ind w:firstLine="709"/>
                    <w:jc w:val="both"/>
                    <w:rPr>
                      <w:color w:val="000000"/>
                      <w:szCs w:val="24"/>
                    </w:rPr>
                  </w:pPr>
                  <w:sdt>
                    <w:sdtPr>
                      <w:alias w:val="Numeris"/>
                      <w:tag w:val="nr_e9b586b5ad8d46ccb999275769a21297"/>
                      <w:lock w:val="sdtLocked"/>
                      <w:richText/>
                    </w:sdtPr>
                    <w:sdtContent>
                      <w:r>
                        <w:rPr>
                          <w:color w:val="000000"/>
                          <w:szCs w:val="24"/>
                        </w:rPr>
                        <w:t>21</w:t>
                      </w:r>
                    </w:sdtContent>
                  </w:sdt>
                  <w:r>
                    <w:rPr>
                      <w:color w:val="000000"/>
                      <w:szCs w:val="24"/>
                    </w:rPr>
                    <w:t>. Už pažymėjimų teisingą užpildymą, tinkamą saugojimą, apskaitą bei registracijos žurnalo tvarkymą atsako savivaldybės administracijos direktoriaus paskirtas valstybės tarnautojas.</w:t>
                  </w:r>
                </w:p>
                <w:p>
                  <w:pPr>
                    <w:jc w:val="both"/>
                    <w:rPr>
                      <w:rFonts w:eastAsia="MS Mincho"/>
                      <w:szCs w:val="24"/>
                    </w:rPr>
                  </w:pPr>
                </w:p>
              </w:sdtContent>
            </w:sdt>
          </w:sdtContent>
        </w:sdt>
        <w:sdt>
          <w:sdtPr>
            <w:alias w:val="skyrius"/>
            <w:tag w:val="part_932059edff07490f9a592f0ea972f955"/>
            <w:lock w:val="sdtLocked"/>
            <w:richText/>
          </w:sdtPr>
          <w:sdtContent>
            <w:p>
              <w:pPr>
                <w:jc w:val="center"/>
                <w:rPr>
                  <w:rFonts w:eastAsia="MS Mincho"/>
                  <w:b/>
                  <w:bCs/>
                  <w:szCs w:val="24"/>
                </w:rPr>
              </w:pPr>
              <w:sdt>
                <w:sdtPr>
                  <w:alias w:val="Numeris"/>
                  <w:tag w:val="nr_932059edff07490f9a592f0ea972f955"/>
                  <w:lock w:val="sdtLocked"/>
                  <w:richText/>
                </w:sdtPr>
                <w:sdtContent>
                  <w:r>
                    <w:rPr>
                      <w:rFonts w:eastAsia="MS Mincho"/>
                      <w:b/>
                      <w:bCs/>
                      <w:szCs w:val="24"/>
                    </w:rPr>
                    <w:t>IV</w:t>
                  </w:r>
                </w:sdtContent>
              </w:sdt>
              <w:r>
                <w:rPr>
                  <w:rFonts w:eastAsia="MS Mincho"/>
                  <w:b/>
                  <w:bCs/>
                  <w:szCs w:val="24"/>
                </w:rPr>
                <w:t xml:space="preserve"> SKYRIUS</w:t>
              </w:r>
            </w:p>
            <w:p>
              <w:pPr>
                <w:jc w:val="center"/>
                <w:rPr>
                  <w:rFonts w:eastAsia="MS Mincho"/>
                  <w:szCs w:val="24"/>
                </w:rPr>
              </w:pPr>
              <w:sdt>
                <w:sdtPr>
                  <w:alias w:val="Pavadinimas"/>
                  <w:tag w:val="title_932059edff07490f9a592f0ea972f955"/>
                  <w:lock w:val="sdtLocked"/>
                  <w:richText/>
                </w:sdtPr>
                <w:sdtContent>
                  <w:r>
                    <w:rPr>
                      <w:rFonts w:eastAsia="MS Mincho"/>
                      <w:b/>
                      <w:bCs/>
                      <w:szCs w:val="24"/>
                    </w:rPr>
                    <w:t>ASMENS DUOMENŲ TVARKYMAS IR DOKUMENTŲ SAUGOJIMAS</w:t>
                  </w:r>
                </w:sdtContent>
              </w:sdt>
            </w:p>
            <w:p>
              <w:pPr>
                <w:jc w:val="both"/>
                <w:rPr>
                  <w:rFonts w:eastAsia="MS Mincho"/>
                  <w:szCs w:val="24"/>
                </w:rPr>
              </w:pPr>
            </w:p>
            <w:sdt>
              <w:sdtPr>
                <w:alias w:val="22 p."/>
                <w:tag w:val="part_fbb6c4521110418d9055596d7579aee1"/>
                <w:lock w:val="sdtLocked"/>
                <w:richText/>
              </w:sdtPr>
              <w:sdtContent>
                <w:p>
                  <w:pPr>
                    <w:ind w:firstLine="709"/>
                    <w:jc w:val="both"/>
                    <w:rPr>
                      <w:rFonts w:eastAsia="MS Mincho"/>
                      <w:szCs w:val="24"/>
                    </w:rPr>
                  </w:pPr>
                  <w:sdt>
                    <w:sdtPr>
                      <w:alias w:val="Numeris"/>
                      <w:tag w:val="nr_fbb6c4521110418d9055596d7579aee1"/>
                      <w:lock w:val="sdtLocked"/>
                      <w:richText/>
                    </w:sdtPr>
                    <w:sdtContent>
                      <w:r>
                        <w:rPr>
                          <w:rFonts w:eastAsia="MS Mincho"/>
                          <w:szCs w:val="24"/>
                        </w:rPr>
                        <w:t>22</w:t>
                      </w:r>
                    </w:sdtContent>
                  </w:sdt>
                  <w:r>
                    <w:rPr>
                      <w:rFonts w:eastAsia="MS Mincho"/>
                      <w:szCs w:val="24"/>
                    </w:rPr>
                    <w:t>. Asmens duomenų, gautų įgyvendinant Nuostatus, tvarkymo tikslas – asmens identifikavimas, nepriklausomybės gynėjo teisinio statuso, nukentėjusio asmens teisinio statuso pripažinimas, pažymėjimų išdavimas ir apskaita.</w:t>
                  </w:r>
                </w:p>
              </w:sdtContent>
            </w:sdt>
            <w:sdt>
              <w:sdtPr>
                <w:alias w:val="23 p."/>
                <w:tag w:val="part_a3e35b8562fe43b6b76dae0612cb9b66"/>
                <w:lock w:val="sdtLocked"/>
                <w:richText/>
              </w:sdtPr>
              <w:sdtContent>
                <w:p>
                  <w:pPr>
                    <w:ind w:firstLine="709"/>
                    <w:jc w:val="both"/>
                    <w:rPr>
                      <w:rFonts w:eastAsia="MS Mincho"/>
                      <w:szCs w:val="24"/>
                    </w:rPr>
                  </w:pPr>
                  <w:sdt>
                    <w:sdtPr>
                      <w:alias w:val="Numeris"/>
                      <w:tag w:val="nr_a3e35b8562fe43b6b76dae0612cb9b66"/>
                      <w:lock w:val="sdtLocked"/>
                      <w:richText/>
                    </w:sdtPr>
                    <w:sdtContent>
                      <w:r>
                        <w:rPr>
                          <w:rFonts w:eastAsia="MS Mincho"/>
                          <w:szCs w:val="24"/>
                        </w:rPr>
                        <w:t>23</w:t>
                      </w:r>
                    </w:sdtContent>
                  </w:sdt>
                  <w:r>
                    <w:rPr>
                      <w:rFonts w:eastAsia="MS Mincho"/>
                      <w:szCs w:val="24"/>
                    </w:rPr>
                    <w:t>. Įgyvendindami Nuostatus, duomenų valdytojai užtikrina, kad jų atliekamas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nuostatas.</w:t>
                  </w:r>
                </w:p>
              </w:sdtContent>
            </w:sdt>
            <w:sdt>
              <w:sdtPr>
                <w:alias w:val="24 p."/>
                <w:tag w:val="part_6e47085b600c4384a484ae0b360c4397"/>
                <w:lock w:val="sdtLocked"/>
                <w:richText/>
              </w:sdtPr>
              <w:sdtContent>
                <w:p>
                  <w:pPr>
                    <w:ind w:firstLine="709"/>
                    <w:jc w:val="both"/>
                    <w:rPr>
                      <w:rFonts w:eastAsia="MS Mincho"/>
                      <w:szCs w:val="24"/>
                    </w:rPr>
                  </w:pPr>
                  <w:sdt>
                    <w:sdtPr>
                      <w:alias w:val="Numeris"/>
                      <w:tag w:val="nr_6e47085b600c4384a484ae0b360c4397"/>
                      <w:lock w:val="sdtLocked"/>
                      <w:richText/>
                    </w:sdtPr>
                    <w:sdtContent>
                      <w:r>
                        <w:rPr>
                          <w:rFonts w:eastAsia="MS Mincho"/>
                          <w:szCs w:val="24"/>
                        </w:rPr>
                        <w:t>24</w:t>
                      </w:r>
                    </w:sdtContent>
                  </w:sdt>
                  <w:r>
                    <w:rPr>
                      <w:rFonts w:eastAsia="MS Mincho"/>
                      <w:szCs w:val="24"/>
                    </w:rPr>
                    <w:t>. Dokumentai saugomi Lietuvos Respublikos dokumentų ir archyvų įstatymo bei Lietuvos vyriausiojo archyvaro nustatyta tvarka.</w:t>
                  </w:r>
                </w:p>
              </w:sdtContent>
            </w:sdt>
            <w:sdt>
              <w:sdtPr>
                <w:alias w:val="25 p."/>
                <w:tag w:val="part_ad3ff263e92e468aaeb31604798aebc4"/>
                <w:lock w:val="sdtLocked"/>
                <w:richText/>
              </w:sdtPr>
              <w:sdtContent>
                <w:p>
                  <w:pPr>
                    <w:ind w:firstLine="709"/>
                    <w:jc w:val="both"/>
                    <w:rPr>
                      <w:szCs w:val="24"/>
                    </w:rPr>
                  </w:pPr>
                  <w:sdt>
                    <w:sdtPr>
                      <w:alias w:val="Numeris"/>
                      <w:tag w:val="nr_ad3ff263e92e468aaeb31604798aebc4"/>
                      <w:lock w:val="sdtLocked"/>
                      <w:richText/>
                    </w:sdtPr>
                    <w:sdtContent>
                      <w:r>
                        <w:rPr>
                          <w:rFonts w:eastAsia="MS Mincho"/>
                          <w:szCs w:val="24"/>
                        </w:rPr>
                        <w:t>25</w:t>
                      </w:r>
                    </w:sdtContent>
                  </w:sdt>
                  <w:r>
                    <w:rPr>
                      <w:rFonts w:eastAsia="MS Mincho"/>
                      <w:szCs w:val="24"/>
                    </w:rPr>
                    <w:t>. Duomenų subjektų teisės įgyvendinamos duomenų valdytojo nustatyta tvarka, vadovaujantis Reglamentu (ES) 2016/679.</w:t>
                  </w:r>
                </w:p>
              </w:sdtContent>
            </w:sdt>
          </w:sdtContent>
        </w:sdt>
        <w:sdt>
          <w:sdtPr>
            <w:alias w:val="pabaiga"/>
            <w:tag w:val="part_40373125e34c425287e0afd816d46f58"/>
            <w:lock w:val="sdtLocked"/>
            <w:richText/>
          </w:sdtPr>
          <w:sdtContent>
            <w:p>
              <w:pPr>
                <w:jc w:val="center"/>
                <w:rPr>
                  <w:color w:val="000000"/>
                </w:rP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0e1220cf8311ed9978886e85107ab2">
            <w:r w:rsidRPr="00532B9F">
              <w:rPr>
                <w:rFonts w:ascii="Times New Roman" w:eastAsia="MS Mincho" w:hAnsi="Times New Roman"/>
                <w:sz w:val="20"/>
                <w:i/>
                <w:iCs/>
                <w:color w:val="0000FF" w:themeColor="hyperlink"/>
                <w:u w:val="single"/>
              </w:rPr>
              <w:t>A1-208</w:t>
            </w:r>
          </w:fldSimple>
          <w:r>
            <w:rPr>
              <w:rFonts w:ascii="Times New Roman" w:eastAsia="MS Mincho" w:hAnsi="Times New Roman"/>
              <w:sz w:val="20"/>
              <w:i/>
              <w:iCs/>
            </w:rPr>
            <w:t>,
2023-03-31,
paskelbta TAR 2023-03-31, i. k. 2023-05980            </w:t>
          </w:r>
        </w:p>
        <w:p/>
      </w:sdtContent>
    </w:sdt>
    <w:sdt>
      <w:sdtPr>
        <w:alias w:val="patvirtinta"/>
        <w:tag w:val="part_49775e36290a45e6bce8f782b00ae7cd"/>
        <w:lock w:val="sdtLocked"/>
        <w:richText/>
      </w:sdtPr>
      <w:sdtContent>
        <w:p>
          <w:pPr>
            <w:tabs>
              <w:tab w:val="left" w:pos="1304"/>
              <w:tab w:val="left" w:pos="1457"/>
              <w:tab w:val="left" w:pos="1604"/>
              <w:tab w:val="left" w:pos="1757"/>
            </w:tabs>
            <w:ind w:firstLine="5102"/>
            <w:sectPr>
              <w:pgSz w:w="11907" w:h="16839"/>
              <w:pgMar w:top="993" w:right="567" w:bottom="851"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socialinės apsaugos ir darbo ministrės</w:t>
          </w:r>
        </w:p>
        <w:p>
          <w:pPr>
            <w:tabs>
              <w:tab w:val="left" w:pos="1304"/>
              <w:tab w:val="left" w:pos="1457"/>
              <w:tab w:val="left" w:pos="1604"/>
              <w:tab w:val="left" w:pos="1757"/>
            </w:tabs>
            <w:ind w:firstLine="5102"/>
            <w:rPr>
              <w:color w:val="000000"/>
            </w:rPr>
          </w:pPr>
          <w:smartTag w:uri="urn:schemas-microsoft-com:office:smarttags" w:element="metricconverter">
            <w:smartTagPr>
              <w:attr w:name="ProductID" w:val="2000 m"/>
            </w:smartTagPr>
            <w:r>
              <w:rPr>
                <w:color w:val="000000"/>
              </w:rPr>
              <w:t>2000 m</w:t>
            </w:r>
          </w:smartTag>
          <w:r>
            <w:rPr>
              <w:color w:val="000000"/>
            </w:rPr>
            <w:t xml:space="preserve">. kovo 29 d. įsakymu Nr. 36 </w:t>
          </w:r>
        </w:p>
        <w:p>
          <w:pPr>
            <w:ind w:firstLine="709"/>
            <w:jc w:val="both"/>
            <w:rPr>
              <w:color w:val="000000"/>
            </w:rPr>
          </w:pPr>
        </w:p>
        <w:sdt>
          <w:sdtPr>
            <w:alias w:val="Pavadinimas"/>
            <w:tag w:val="title_49775e36290a45e6bce8f782b00ae7cd"/>
            <w:lock w:val="sdtLocked"/>
            <w:richText/>
          </w:sdtPr>
          <w:sdtContent>
            <w:p>
              <w:pPr>
                <w:jc w:val="center"/>
                <w:rPr>
                  <w:b/>
                  <w:caps/>
                  <w:color w:val="000000"/>
                </w:rPr>
              </w:pPr>
              <w:r>
                <w:rPr>
                  <w:b/>
                  <w:caps/>
                  <w:color w:val="000000"/>
                </w:rPr>
                <w:t xml:space="preserve">Nepriklausomybės gynėjo, nukentėjusio nuo </w:t>
              </w:r>
              <w:smartTag w:uri="urn:schemas-microsoft-com:office:smarttags" w:element="metricconverter">
                <w:smartTagPr>
                  <w:attr w:name="ProductID" w:val="1991 m"/>
                </w:smartTagPr>
                <w:r>
                  <w:rPr>
                    <w:b/>
                    <w:caps/>
                    <w:color w:val="000000"/>
                  </w:rPr>
                  <w:t>1991 m</w:t>
                </w:r>
              </w:smartTag>
              <w:r>
                <w:rPr>
                  <w:b/>
                  <w:caps/>
                  <w:color w:val="000000"/>
                </w:rPr>
                <w:t xml:space="preserve">. sausio 11–13 d. ir po to vykdytos SSRS agresijos, ir nukentėjusio nuo </w:t>
              </w:r>
              <w:smartTag w:uri="urn:schemas-microsoft-com:office:smarttags" w:element="metricconverter">
                <w:smartTagPr>
                  <w:attr w:name="ProductID" w:val="1991 m"/>
                </w:smartTagPr>
                <w:r>
                  <w:rPr>
                    <w:b/>
                    <w:caps/>
                    <w:color w:val="000000"/>
                  </w:rPr>
                  <w:t>1991 m</w:t>
                </w:r>
              </w:smartTag>
              <w:r>
                <w:rPr>
                  <w:b/>
                  <w:caps/>
                  <w:color w:val="000000"/>
                </w:rPr>
                <w:t>. sausio 11–13 d. ir po to vykdytos SSRS agresijos asmens teisinio statuso pažymėjimų (toliau vadinama – pažymėjimai)</w:t>
              </w:r>
            </w:p>
            <w:p>
              <w:pPr>
                <w:jc w:val="center"/>
                <w:rPr>
                  <w:b/>
                  <w:caps/>
                  <w:color w:val="000000"/>
                </w:rPr>
              </w:pPr>
              <w:r>
                <w:rPr>
                  <w:b/>
                  <w:caps/>
                  <w:color w:val="000000"/>
                </w:rPr>
                <w:t>APRAŠYMAS</w:t>
              </w:r>
            </w:p>
          </w:sdtContent>
        </w:sdt>
        <w:p>
          <w:pPr>
            <w:ind w:firstLine="709"/>
            <w:jc w:val="both"/>
            <w:rPr>
              <w:color w:val="000000"/>
            </w:rPr>
          </w:pPr>
        </w:p>
        <w:sdt>
          <w:sdtPr>
            <w:alias w:val="1 p."/>
            <w:tag w:val="part_ce1e61ab0fe049fd9b3f3f82b3a43ec8"/>
            <w:lock w:val="sdtLocked"/>
            <w:richText/>
          </w:sdtPr>
          <w:sdtContent>
            <w:p>
              <w:pPr>
                <w:ind w:firstLine="709"/>
                <w:jc w:val="both"/>
                <w:rPr>
                  <w:color w:val="000000"/>
                </w:rPr>
              </w:pPr>
              <w:sdt>
                <w:sdtPr>
                  <w:alias w:val="Numeris"/>
                  <w:tag w:val="nr_ce1e61ab0fe049fd9b3f3f82b3a43ec8"/>
                  <w:lock w:val="sdtLocked"/>
                  <w:richText/>
                </w:sdtPr>
                <w:sdtContent>
                  <w:r>
                    <w:rPr>
                      <w:color w:val="000000"/>
                    </w:rPr>
                    <w:t>1</w:t>
                  </w:r>
                </w:sdtContent>
              </w:sdt>
              <w:r>
                <w:rPr>
                  <w:color w:val="000000"/>
                </w:rPr>
                <w:t xml:space="preserve">. Pažymėjimas yra </w:t>
              </w:r>
              <w:smartTag w:uri="urn:schemas-microsoft-com:office:smarttags" w:element="metricconverter">
                <w:smartTagPr>
                  <w:attr w:name="ProductID" w:val="105 mm"/>
                </w:smartTagPr>
                <w:r>
                  <w:rPr>
                    <w:color w:val="000000"/>
                  </w:rPr>
                  <w:t>105 mm</w:t>
                </w:r>
              </w:smartTag>
              <w:r>
                <w:rPr>
                  <w:color w:val="000000"/>
                </w:rPr>
                <w:t xml:space="preserve"> x </w:t>
              </w:r>
              <w:smartTag w:uri="urn:schemas-microsoft-com:office:smarttags" w:element="metricconverter">
                <w:smartTagPr>
                  <w:attr w:name="ProductID" w:val="75 mm"/>
                </w:smartTagPr>
                <w:r>
                  <w:rPr>
                    <w:color w:val="000000"/>
                  </w:rPr>
                  <w:t>75 mm</w:t>
                </w:r>
              </w:smartTag>
              <w:r>
                <w:rPr>
                  <w:color w:val="000000"/>
                </w:rPr>
                <w:t xml:space="preserve"> formato.</w:t>
              </w:r>
            </w:p>
          </w:sdtContent>
        </w:sdt>
        <w:sdt>
          <w:sdtPr>
            <w:alias w:val="2 p."/>
            <w:tag w:val="part_273b42bd4ae142b5bd652c3e9d688d44"/>
            <w:lock w:val="sdtLocked"/>
            <w:richText/>
          </w:sdtPr>
          <w:sdtContent>
            <w:p>
              <w:pPr>
                <w:ind w:firstLine="709"/>
                <w:jc w:val="both"/>
                <w:rPr>
                  <w:color w:val="000000"/>
                </w:rPr>
              </w:pPr>
              <w:sdt>
                <w:sdtPr>
                  <w:alias w:val="Numeris"/>
                  <w:tag w:val="nr_273b42bd4ae142b5bd652c3e9d688d44"/>
                  <w:lock w:val="sdtLocked"/>
                  <w:richText/>
                </w:sdtPr>
                <w:sdtContent>
                  <w:r>
                    <w:rPr>
                      <w:color w:val="000000"/>
                    </w:rPr>
                    <w:t>2</w:t>
                  </w:r>
                </w:sdtContent>
              </w:sdt>
              <w:r>
                <w:rPr>
                  <w:color w:val="000000"/>
                </w:rPr>
                <w:t>. Pažymėjimų gamybai naudojamas specialus popierius, ant kurio išspausdintas dviejų spalvų apsauginis tinklelis:</w:t>
              </w:r>
            </w:p>
            <w:p>
              <w:pPr>
                <w:ind w:firstLine="709"/>
                <w:jc w:val="both"/>
                <w:rPr>
                  <w:color w:val="000000"/>
                </w:rPr>
              </w:pPr>
              <w:r>
                <w:rPr>
                  <w:color w:val="000000"/>
                </w:rPr>
                <w:t xml:space="preserve">• nepriklausomybės gynėjams, nukentėjusiems nuo </w:t>
              </w:r>
              <w:smartTag w:uri="urn:schemas-microsoft-com:office:smarttags" w:element="metricconverter">
                <w:smartTagPr>
                  <w:attr w:name="ProductID" w:val="1991 m"/>
                </w:smartTagPr>
                <w:r>
                  <w:rPr>
                    <w:color w:val="000000"/>
                  </w:rPr>
                  <w:t>1991 m</w:t>
                </w:r>
              </w:smartTag>
              <w:r>
                <w:rPr>
                  <w:color w:val="000000"/>
                </w:rPr>
                <w:t>. sausio 11–13 d. ir po to vykdytos SSRS agresijos, – žalsvas,</w:t>
              </w:r>
            </w:p>
            <w:p>
              <w:pPr>
                <w:ind w:firstLine="709"/>
                <w:jc w:val="both"/>
                <w:rPr>
                  <w:color w:val="000000"/>
                </w:rPr>
              </w:pPr>
              <w:r>
                <w:rPr>
                  <w:color w:val="000000"/>
                </w:rPr>
                <w:t xml:space="preserve">• nukentėjusiems nuo </w:t>
              </w:r>
              <w:smartTag w:uri="urn:schemas-microsoft-com:office:smarttags" w:element="metricconverter">
                <w:smartTagPr>
                  <w:attr w:name="ProductID" w:val="1991 m"/>
                </w:smartTagPr>
                <w:r>
                  <w:rPr>
                    <w:color w:val="000000"/>
                  </w:rPr>
                  <w:t>1991 m</w:t>
                </w:r>
              </w:smartTag>
              <w:r>
                <w:rPr>
                  <w:color w:val="000000"/>
                </w:rPr>
                <w:t>. sausio 11–13 d. ir po to vykdytos SSRS agresijos asmenims, – gelsvas.</w:t>
              </w:r>
            </w:p>
          </w:sdtContent>
        </w:sdt>
        <w:sdt>
          <w:sdtPr>
            <w:alias w:val="3 p."/>
            <w:tag w:val="part_dad2d64dedcb4f71a7dbcc8f5abd5f20"/>
            <w:lock w:val="sdtLocked"/>
            <w:richText/>
          </w:sdtPr>
          <w:sdtContent>
            <w:p>
              <w:pPr>
                <w:ind w:firstLine="709"/>
                <w:jc w:val="both"/>
                <w:rPr>
                  <w:color w:val="000000"/>
                </w:rPr>
              </w:pPr>
              <w:sdt>
                <w:sdtPr>
                  <w:alias w:val="Numeris"/>
                  <w:tag w:val="nr_dad2d64dedcb4f71a7dbcc8f5abd5f20"/>
                  <w:lock w:val="sdtLocked"/>
                  <w:richText/>
                </w:sdtPr>
                <w:sdtContent>
                  <w:r>
                    <w:rPr>
                      <w:color w:val="000000"/>
                    </w:rPr>
                    <w:t>3</w:t>
                  </w:r>
                </w:sdtContent>
              </w:sdt>
              <w:r>
                <w:rPr>
                  <w:color w:val="000000"/>
                </w:rPr>
                <w:t>. Vienoje pažymėjimo pusėje:</w:t>
              </w:r>
            </w:p>
            <w:p>
              <w:pPr>
                <w:ind w:firstLine="709"/>
                <w:jc w:val="both"/>
                <w:rPr>
                  <w:color w:val="000000"/>
                </w:rPr>
              </w:pPr>
              <w:r>
                <w:rPr>
                  <w:color w:val="000000"/>
                </w:rPr>
                <w:t>• išspausdintas piešinys, vaizduojantis Antakalnio kapinių memorialą trispalvės vėliavos fone, apjuostas įrašu „PER AMŽIUS BUDĖJĘ – LAISVĘ LAIMĖJOM PER AUKAS IR PASIŠVENTIMĄ“, išspausdintas specialiais UV spinduliuose švytinčiais dažais;</w:t>
              </w:r>
            </w:p>
            <w:p>
              <w:pPr>
                <w:ind w:firstLine="709"/>
                <w:jc w:val="both"/>
                <w:rPr>
                  <w:color w:val="000000"/>
                </w:rPr>
              </w:pPr>
              <w:r>
                <w:rPr>
                  <w:color w:val="000000"/>
                </w:rPr>
                <w:t xml:space="preserve">• pažymėjimo pavadinimas: </w:t>
              </w:r>
              <w:r>
                <w:rPr>
                  <w:caps/>
                  <w:color w:val="000000"/>
                </w:rPr>
                <w:t xml:space="preserve">nEPRIKLAUSOMYBĖS GYNĖJO PAŽYMĖJIMAS; nukentėjusiO ASMENS PAŽYMĖJIMAS; </w:t>
              </w:r>
            </w:p>
            <w:p>
              <w:pPr>
                <w:ind w:firstLine="709"/>
                <w:jc w:val="both"/>
                <w:rPr>
                  <w:color w:val="000000"/>
                </w:rPr>
              </w:pPr>
              <w:r>
                <w:rPr>
                  <w:color w:val="000000"/>
                </w:rPr>
                <w:t>• keturženklis pažymėjimo numeris išspausdintas numeratoriumi naudojant specialius UV spinduliuose švytinčius dažus (kiekvienos rūšies pažymėjimų numeracija prasideda nuo Nr. 0001).</w:t>
              </w:r>
            </w:p>
          </w:sdtContent>
        </w:sdt>
        <w:sdt>
          <w:sdtPr>
            <w:alias w:val="4 p."/>
            <w:tag w:val="part_ee96b9c39f234ee98df8dd8ac490ea33"/>
            <w:lock w:val="sdtLocked"/>
            <w:richText/>
          </w:sdtPr>
          <w:sdtContent>
            <w:p>
              <w:pPr>
                <w:ind w:firstLine="709"/>
                <w:jc w:val="both"/>
                <w:rPr>
                  <w:caps/>
                  <w:color w:val="000000"/>
                </w:rPr>
              </w:pPr>
              <w:sdt>
                <w:sdtPr>
                  <w:alias w:val="Numeris"/>
                  <w:tag w:val="nr_ee96b9c39f234ee98df8dd8ac490ea33"/>
                  <w:lock w:val="sdtLocked"/>
                  <w:richText/>
                </w:sdtPr>
                <w:sdtContent>
                  <w:r>
                    <w:rPr>
                      <w:color w:val="000000"/>
                    </w:rPr>
                    <w:t>4</w:t>
                  </w:r>
                </w:sdtContent>
              </w:sdt>
              <w:r>
                <w:rPr>
                  <w:color w:val="000000"/>
                </w:rPr>
                <w:t>. Kitoje pažymėjimo pusėje:</w:t>
              </w:r>
            </w:p>
            <w:p>
              <w:pPr>
                <w:ind w:firstLine="709"/>
                <w:jc w:val="both"/>
                <w:rPr>
                  <w:caps/>
                  <w:color w:val="000000"/>
                </w:rPr>
              </w:pPr>
              <w:r>
                <w:rPr>
                  <w:color w:val="000000"/>
                </w:rPr>
                <w:t xml:space="preserve">• išspausdintas tekstas: „Pagal Lietuvos Respublikos nepriklausomybės gynėjų ir kitų nukentėjusių nuo </w:t>
              </w:r>
              <w:smartTag w:uri="urn:schemas-microsoft-com:office:smarttags" w:element="metricconverter">
                <w:smartTagPr>
                  <w:attr w:name="ProductID" w:val="1991 m"/>
                </w:smartTagPr>
                <w:r>
                  <w:rPr>
                    <w:color w:val="000000"/>
                  </w:rPr>
                  <w:t>1991 m</w:t>
                </w:r>
              </w:smartTag>
              <w:r>
                <w:rPr>
                  <w:color w:val="000000"/>
                </w:rPr>
                <w:t xml:space="preserve">. sausio 11–13 d. ir po to vykdytos SSRS agresijos teisinio statuso pripažinimo įstatymo (2000 01 04 Nr. VIII-1517) … str. … punktą (vardas, pavardė) </w:t>
              </w:r>
              <w:r>
                <w:rPr>
                  <w:caps/>
                  <w:color w:val="000000"/>
                </w:rPr>
                <w:t>pripažįstamas nEPRIKLAUSOMYBĖS GYNĖJU,</w:t>
              </w:r>
              <w:r>
                <w:rPr>
                  <w:color w:val="000000"/>
                </w:rPr>
                <w:t xml:space="preserve"> </w:t>
              </w:r>
              <w:r>
                <w:rPr>
                  <w:caps/>
                  <w:color w:val="000000"/>
                </w:rPr>
                <w:t xml:space="preserve">nukentėjusiu nuo </w:t>
              </w:r>
              <w:smartTag w:uri="urn:schemas-microsoft-com:office:smarttags" w:element="metricconverter">
                <w:smartTagPr>
                  <w:attr w:name="ProductID" w:val="1991 m"/>
                </w:smartTagPr>
                <w:r>
                  <w:rPr>
                    <w:caps/>
                    <w:color w:val="000000"/>
                  </w:rPr>
                  <w:t>1991 m</w:t>
                </w:r>
              </w:smartTag>
              <w:r>
                <w:rPr>
                  <w:caps/>
                  <w:color w:val="000000"/>
                </w:rPr>
                <w:t>. sausio 11–13 d. ir po to vykdytos SSRS agresijos</w:t>
              </w:r>
              <w:r>
                <w:rPr>
                  <w:smallCaps/>
                  <w:color w:val="000000"/>
                </w:rPr>
                <w:t>;</w:t>
              </w:r>
              <w:r>
                <w:rPr>
                  <w:caps/>
                  <w:color w:val="000000"/>
                </w:rPr>
                <w:t xml:space="preserve"> pripažįstamas nukentėjusiu nuo </w:t>
              </w:r>
              <w:smartTag w:uri="urn:schemas-microsoft-com:office:smarttags" w:element="metricconverter">
                <w:smartTagPr>
                  <w:attr w:name="ProductID" w:val="1991 m"/>
                </w:smartTagPr>
                <w:r>
                  <w:rPr>
                    <w:caps/>
                    <w:color w:val="000000"/>
                  </w:rPr>
                  <w:t>1991 m</w:t>
                </w:r>
              </w:smartTag>
              <w:r>
                <w:rPr>
                  <w:caps/>
                  <w:color w:val="000000"/>
                </w:rPr>
                <w:t>. sausio 11–13 d. ir po to vykdytos SSRS agresijos asmeniu“;</w:t>
              </w:r>
            </w:p>
            <w:p>
              <w:pPr>
                <w:ind w:firstLine="709"/>
                <w:jc w:val="both"/>
                <w:rPr>
                  <w:color w:val="000000"/>
                </w:rPr>
              </w:pPr>
              <w:r>
                <w:rPr>
                  <w:color w:val="000000"/>
                </w:rPr>
                <w:t>• klijuojama atitinkamą statusą gavusio asmens nuotrauka. Jeigu šis statusas asmeniui pripažintas po mirties, vietoj nuotraukos dedamas specialus spaudas;</w:t>
              </w:r>
            </w:p>
            <w:p>
              <w:pPr>
                <w:ind w:firstLine="709"/>
                <w:jc w:val="both"/>
                <w:rPr>
                  <w:color w:val="000000"/>
                </w:rPr>
              </w:pPr>
              <w:r>
                <w:rPr>
                  <w:color w:val="000000"/>
                </w:rPr>
                <w:t>• ant nuotraukos krašto klijuojamas apvalus kinegraminis lipdukas;</w:t>
              </w:r>
            </w:p>
            <w:p>
              <w:pPr>
                <w:ind w:firstLine="709"/>
                <w:jc w:val="both"/>
                <w:rPr>
                  <w:color w:val="000000"/>
                </w:rPr>
              </w:pPr>
              <w:r>
                <w:rPr>
                  <w:color w:val="000000"/>
                </w:rPr>
                <w:t xml:space="preserve">• įrašomas atitinkamo miesto ar rajono pavadinimas, dedamas mero parašas, įrašoma mero vardo raidė, pavardė, potvarkio data, Nr. </w:t>
              </w:r>
            </w:p>
          </w:sdtContent>
        </w:sdt>
        <w:sdt>
          <w:sdtPr>
            <w:alias w:val="5 p."/>
            <w:tag w:val="part_e02087d3bf904bc7b19481f2ea27a781"/>
            <w:lock w:val="sdtLocked"/>
            <w:richText/>
          </w:sdtPr>
          <w:sdtContent>
            <w:p>
              <w:pPr>
                <w:ind w:firstLine="709"/>
                <w:jc w:val="both"/>
                <w:rPr>
                  <w:color w:val="000000"/>
                </w:rPr>
              </w:pPr>
              <w:sdt>
                <w:sdtPr>
                  <w:alias w:val="Numeris"/>
                  <w:tag w:val="nr_e02087d3bf904bc7b19481f2ea27a781"/>
                  <w:lock w:val="sdtLocked"/>
                  <w:richText/>
                </w:sdtPr>
                <w:sdtContent>
                  <w:r>
                    <w:rPr>
                      <w:color w:val="000000"/>
                    </w:rPr>
                    <w:t>5</w:t>
                  </w:r>
                </w:sdtContent>
              </w:sdt>
              <w:r>
                <w:rPr>
                  <w:color w:val="000000"/>
                </w:rPr>
                <w:t>. Įrašius atitinkamą statusą gavusio asmens vardą, pavardę, pažymėjimas patvirtinamas miesto ar rajono mero antspaudu. Užklijavus kinegramą, pažymėjimas laminuojamas.</w:t>
              </w:r>
            </w:p>
            <w:p>
              <w:pPr>
                <w:jc w:val="center"/>
                <w:rPr>
                  <w:color w:val="000000"/>
                </w:rPr>
              </w:pPr>
            </w:p>
          </w:sdtContent>
        </w:sdt>
        <w:sdt>
          <w:sdtPr>
            <w:alias w:val="pabaiga"/>
            <w:tag w:val="part_0cb3452032424da1a4dae8b70706c033"/>
            <w:lock w:val="sdtLocked"/>
            <w:richText/>
          </w:sdtPr>
          <w:sdtContent>
            <w:p>
              <w:pPr>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867E83DAA5">
            <w:r w:rsidRPr="00532B9F">
              <w:rPr>
                <w:rFonts w:ascii="Times New Roman" w:eastAsia="MS Mincho" w:hAnsi="Times New Roman"/>
                <w:sz w:val="20"/>
                <w:iCs/>
                <w:color w:val="0000FF" w:themeColor="hyperlink"/>
                <w:u w:val="single"/>
              </w:rPr>
              <w:t>97</w:t>
            </w:r>
          </w:fldSimple>
          <w:r>
            <w:rPr>
              <w:rFonts w:ascii="Times New Roman" w:eastAsia="MS Mincho" w:hAnsi="Times New Roman"/>
              <w:sz w:val="20"/>
              <w:iCs/>
            </w:rPr>
            <w:t>,
2000-11-15,
Žin., 2000, Nr.
101-3207 (2000-11-24), i. k. 1002230ISAK00000097                </w:t>
          </w:r>
        </w:p>
        <w:p>
          <w:pPr>
            <w:jc w:val="both"/>
            <w:rPr>
              <w:rFonts w:ascii="Times New Roman" w:hAnsi="Times New Roman"/>
            </w:rPr>
          </w:pPr>
          <w:r>
            <w:rPr>
              <w:rFonts w:ascii="Times New Roman" w:hAnsi="Times New Roman"/>
              <w:sz w:val="20"/>
            </w:rPr>
            <w:t>Dėl socialinės apsaugos ir darbo ministro 2000 03 29 įsakymo Nr. 36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7F8664A560">
            <w:r w:rsidRPr="00532B9F">
              <w:rPr>
                <w:rFonts w:ascii="Times New Roman" w:eastAsia="MS Mincho" w:hAnsi="Times New Roman"/>
                <w:sz w:val="20"/>
                <w:iCs/>
                <w:color w:val="0000FF" w:themeColor="hyperlink"/>
                <w:u w:val="single"/>
              </w:rPr>
              <w:t>A1-85</w:t>
            </w:r>
          </w:fldSimple>
          <w:r>
            <w:rPr>
              <w:rFonts w:ascii="Times New Roman" w:eastAsia="MS Mincho" w:hAnsi="Times New Roman"/>
              <w:sz w:val="20"/>
              <w:iCs/>
            </w:rPr>
            <w:t>,
2003-05-23,
Žin., 2003, Nr.
51-2286 (2003-05-28), i. k. 1032230ISAK000A1-85                </w:t>
          </w:r>
        </w:p>
        <w:p>
          <w:pPr>
            <w:jc w:val="both"/>
            <w:rPr>
              <w:rFonts w:ascii="Times New Roman" w:hAnsi="Times New Roman"/>
            </w:rPr>
          </w:pPr>
          <w:r>
            <w:rPr>
              <w:rFonts w:ascii="Times New Roman" w:hAnsi="Times New Roman"/>
              <w:sz w:val="20"/>
            </w:rPr>
            <w:t>Dėl socialinės apsaugos ir darbo ministro 2000 m. kovo 29 d. įsakymo Nr. 36 "Dėl Nepriklausomybės gynėjo, nukentėjusio nuo 1991 m. sausio 11-13 d. ir po to vykdytos SSRS agresijos, ir nukentėjusio nuo 1991 m. sausio 11-13 d. ir po to vykdytos SSRS agresijos asmens teisinio statuso pripažinimo, pažymėjimų išdavimo bei jų apskaitos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ACAB945AA48">
            <w:r w:rsidRPr="00532B9F">
              <w:rPr>
                <w:rFonts w:ascii="Times New Roman" w:eastAsia="MS Mincho" w:hAnsi="Times New Roman"/>
                <w:sz w:val="20"/>
                <w:iCs/>
                <w:color w:val="0000FF" w:themeColor="hyperlink"/>
                <w:u w:val="single"/>
              </w:rPr>
              <w:t>A1-235</w:t>
            </w:r>
          </w:fldSimple>
          <w:r>
            <w:rPr>
              <w:rFonts w:ascii="Times New Roman" w:eastAsia="MS Mincho" w:hAnsi="Times New Roman"/>
              <w:sz w:val="20"/>
              <w:iCs/>
            </w:rPr>
            <w:t>,
2005-08-18,
Žin., 2005, Nr.
102-3796 (2005-08-23), i. k. 1052230ISAK00A1-235                </w:t>
          </w:r>
        </w:p>
        <w:p>
          <w:pPr>
            <w:jc w:val="both"/>
            <w:rPr>
              <w:rFonts w:ascii="Times New Roman" w:hAnsi="Times New Roman"/>
            </w:rPr>
          </w:pPr>
          <w:r>
            <w:rPr>
              <w:rFonts w:ascii="Times New Roman" w:hAnsi="Times New Roman"/>
              <w:sz w:val="20"/>
            </w:rPr>
            <w:t>Dėl socialinės apsaugos ir darbo ministro 2000 m. kovo 29 d. įsakymo Nr. 36 "Dėl Nepriklausomybės gynėjo, nukentėjusio nuo 1991 m. sausio 11-13 d. ir po to vykdytos SSRS agresijos, ir nukentėjusio nuo 1991 m. sausio 11-13 d. ir po to vykdytos SSRS agresijos asmens teisinio statuso pripažinimo, pažymėjimų išdavimo bei jų apskaitos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ABBB6D1F3D">
            <w:r w:rsidRPr="00532B9F">
              <w:rPr>
                <w:rFonts w:ascii="Times New Roman" w:eastAsia="MS Mincho" w:hAnsi="Times New Roman"/>
                <w:sz w:val="20"/>
                <w:iCs/>
                <w:color w:val="0000FF" w:themeColor="hyperlink"/>
                <w:u w:val="single"/>
              </w:rPr>
              <w:t>A1-250</w:t>
            </w:r>
          </w:fldSimple>
          <w:r>
            <w:rPr>
              <w:rFonts w:ascii="Times New Roman" w:eastAsia="MS Mincho" w:hAnsi="Times New Roman"/>
              <w:sz w:val="20"/>
              <w:iCs/>
            </w:rPr>
            <w:t>,
2012-05-18,
Žin., 2012, Nr.
59-2975 (2012-05-24), i. k. 1122230ISAK00A1-250                </w:t>
          </w:r>
        </w:p>
        <w:p>
          <w:pPr>
            <w:jc w:val="both"/>
            <w:rPr>
              <w:rFonts w:ascii="Times New Roman" w:hAnsi="Times New Roman"/>
            </w:rPr>
          </w:pPr>
          <w:r>
            <w:rPr>
              <w:rFonts w:ascii="Times New Roman" w:hAnsi="Times New Roman"/>
              <w:sz w:val="20"/>
            </w:rPr>
            <w:t>Dėl Lietuvos Respublikos socialinės apsaugos ir darbo ministro 2000 m. kovo 29 d. įsakymo Nr. 36 "Dėl Nepriklausomybės gynėjo, nukentėjusio nuo 1991 m. sausio 11–13 d. ir po to vykdytos SSRS agresijos, ir nukentėjusio nuo 1991 m. sausio 11–13 d. ir po to vykdytos SSRS agresijos asmens teisinio statuso pripažinimo, pažymėjimų išdavimo bei jų apskaitos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bc89f0052411e9a5eaf2cd290f1944">
            <w:r w:rsidRPr="00532B9F">
              <w:rPr>
                <w:rFonts w:ascii="Times New Roman" w:eastAsia="MS Mincho" w:hAnsi="Times New Roman"/>
                <w:sz w:val="20"/>
                <w:iCs/>
                <w:color w:val="0000FF" w:themeColor="hyperlink"/>
                <w:u w:val="single"/>
              </w:rPr>
              <w:t>A1-756</w:t>
            </w:r>
          </w:fldSimple>
          <w:r>
            <w:rPr>
              <w:rFonts w:ascii="Times New Roman" w:eastAsia="MS Mincho" w:hAnsi="Times New Roman"/>
              <w:sz w:val="20"/>
              <w:iCs/>
            </w:rPr>
            <w:t>,
2018-12-21,
paskelbta TAR 2018-12-27, i. k. 2018-21406                </w:t>
          </w:r>
        </w:p>
        <w:p>
          <w:pPr>
            <w:jc w:val="both"/>
            <w:rPr>
              <w:rFonts w:ascii="Times New Roman" w:hAnsi="Times New Roman"/>
            </w:rPr>
          </w:pPr>
          <w:r>
            <w:rPr>
              <w:rFonts w:ascii="Times New Roman" w:hAnsi="Times New Roman"/>
              <w:sz w:val="20"/>
            </w:rPr>
            <w:t>Dėl Lietuvos Respublikos socialinės apsaugos ir darbo ministro 2000 m. kovo 29 d. įsakymo Nr. 36 „Dėl Nepriklausomybės gynėjo, nukentėjusio nuo 1991 m. sausio 11–13 d. ir po to vykdytos SSRS agresijos, ir nukentėjusio nuo 1991 m. sausio 11–13 d. ir po to vykdytos SSRS agresijos asmens teisinio statuso pripažinimo, pažymėjimų išdavimo bei jų apskaitos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dfcd4075a411eb9601893677bfd7d8">
            <w:r w:rsidRPr="00532B9F">
              <w:rPr>
                <w:rFonts w:ascii="Times New Roman" w:eastAsia="MS Mincho" w:hAnsi="Times New Roman"/>
                <w:sz w:val="20"/>
                <w:iCs/>
                <w:color w:val="0000FF" w:themeColor="hyperlink"/>
                <w:u w:val="single"/>
              </w:rPr>
              <w:t>A1-152</w:t>
            </w:r>
          </w:fldSimple>
          <w:r>
            <w:rPr>
              <w:rFonts w:ascii="Times New Roman" w:eastAsia="MS Mincho" w:hAnsi="Times New Roman"/>
              <w:sz w:val="20"/>
              <w:iCs/>
            </w:rPr>
            <w:t>,
2021-02-23,
paskelbta TAR 2021-02-23, i. k. 2021-03376                </w:t>
          </w:r>
        </w:p>
        <w:p>
          <w:pPr>
            <w:jc w:val="both"/>
            <w:rPr>
              <w:rFonts w:ascii="Times New Roman" w:hAnsi="Times New Roman"/>
            </w:rPr>
          </w:pPr>
          <w:r>
            <w:rPr>
              <w:rFonts w:ascii="Times New Roman" w:hAnsi="Times New Roman"/>
              <w:sz w:val="20"/>
            </w:rPr>
            <w:t>Dėl Lietuvos Respublikos socialinės apsaugos ir darbo ministro 2000 m. kovo 29 d. įsakymo Nr. 36 „Dėl Nepriklausomybės gynėjo, nukentėjusio nuo 1991 m. sausio 11–13 d. ir po to vykdytos SSRS agresijos, ir nukentėjusio nuo 1991 m. sausio 11–13 d. ir po to vykdytos ssrs agresijos asmens teisinio statuso pripažinimo, pažymėjimų išdavimo bei jų apskaitos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0e1220cf8311ed9978886e85107ab2">
            <w:r w:rsidRPr="00532B9F">
              <w:rPr>
                <w:rFonts w:ascii="Times New Roman" w:eastAsia="MS Mincho" w:hAnsi="Times New Roman"/>
                <w:sz w:val="20"/>
                <w:iCs/>
                <w:color w:val="0000FF" w:themeColor="hyperlink"/>
                <w:u w:val="single"/>
              </w:rPr>
              <w:t>A1-208</w:t>
            </w:r>
          </w:fldSimple>
          <w:r>
            <w:rPr>
              <w:rFonts w:ascii="Times New Roman" w:eastAsia="MS Mincho" w:hAnsi="Times New Roman"/>
              <w:sz w:val="20"/>
              <w:iCs/>
            </w:rPr>
            <w:t>,
2023-03-31,
paskelbta TAR 2023-03-31, i. k. 2023-05980                </w:t>
          </w:r>
        </w:p>
        <w:p>
          <w:pPr>
            <w:jc w:val="both"/>
            <w:rPr>
              <w:rFonts w:ascii="Times New Roman" w:hAnsi="Times New Roman"/>
            </w:rPr>
          </w:pPr>
          <w:r>
            <w:rPr>
              <w:rFonts w:ascii="Times New Roman" w:hAnsi="Times New Roman"/>
              <w:sz w:val="20"/>
            </w:rPr>
            <w:t>Dėl Lietuvos Respublikos socialinės apsaugos ir darbo ministro 2000 m. kovo 29 d. įsakymo Nr. 36 ,,Dėl Nepriklausomybės gynėjo, nukentėjusio nuo 1991 m. sausio 11–13 d. ir po to vykdytos SSRS agresijos, ir nukentėjusio nuo 1991 m. sausio 11–13 d. ir po to vykdytos SSRS agresijos asmens teisinio statuso pripažinimo, pažymėjimų išdavimo bei jų apskaitos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993" w:right="567" w:bottom="851"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00"/>
    <w:family w:val="auto"/>
    <w:notTrueType/>
    <w:pitch w:val="default"/>
    <w:sig w:usb0="00000007" w:usb1="00000000" w:usb2="00000000" w:usb3="00000000" w:csb0="0000008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jc w:val="center"/>
    </w:pPr>
    <w:r>
      <w:fldChar w:fldCharType="begin"/>
    </w:r>
    <w:r>
      <w:instrText xml:space="preserve"> PAGE   \* MERGEFORMAT </w:instrText>
    </w:r>
    <w:r>
      <w:fldChar w:fldCharType="separate"/>
    </w:r>
    <w:r>
      <w:t>2</w:t>
    </w:r>
    <w:r>
      <w:fldChar w:fldCharType="end"/>
    </w:r>
  </w:p>
  <w:p>
    <w:pPr>
      <w:pStyle w:val="Heade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jc w:val="center"/>
    </w:pP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 PAGE   \* MERGEFORMAT </w:instrText>
    </w:r>
    <w:r>
      <w:fldChar w:fldCharType="separate"/>
    </w:r>
    <w:r>
      <w:t>2</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EF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15:docId w15:val="{EBF46F32-14D7-4962-834A-E424143767B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xml"/>
  <Relationship Id="rId11" Type="http://schemas.openxmlformats.org/officeDocument/2006/relationships/header" Target="header10.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1.xml"/>
  <Relationship Id="rId15" Type="http://schemas.openxmlformats.org/officeDocument/2006/relationships/footer" Target="footer12.xml"/>
  <Relationship Id="rId16" Type="http://schemas.openxmlformats.org/officeDocument/2006/relationships/image" Target="media/image7.emf"/>
  <Relationship Id="rId17" Type="http://schemas.openxmlformats.org/officeDocument/2006/relationships/image" Target="media/image8.emf"/>
  <Relationship Id="rId18" Type="http://schemas.openxmlformats.org/officeDocument/2006/relationships/header" Target="header12.xml"/>
  <Relationship Id="rId19" Type="http://schemas.openxmlformats.org/officeDocument/2006/relationships/header" Target="header13.xml"/>
  <Relationship Id="rId2" Type="http://schemas.openxmlformats.org/officeDocument/2006/relationships/fontTable" Target="fontTable.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4.xml"/>
  <Relationship Id="rId23" Type="http://schemas.openxmlformats.org/officeDocument/2006/relationships/footer" Target="footer15.xml"/>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wmf"/>
  <Relationship Id="rId9" Type="http://schemas.openxmlformats.org/officeDocument/2006/relationships/control" Target="activeX/activeX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5F4740D-6F58-4EF1-946C-EB5493E6F1D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6B67"/>
    <w:rsid w:val="00326B67"/>
    <w:rsid w:val="007C35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B9D8826"/>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6B67"/>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6B6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fd371be90b402491210de9d8b52da5" PartId="1adc1251855143fe9f790c3f40cf0855">
    <Part Type="preambule" DocPartId="136d6fddbfa74de1b161a838c4ddf9a4" PartId="d0084efccdfb4933923fc79cbd54bc7f"/>
    <Part Type="punktas" Nr="1" Abbr="1 p." DocPartId="02e8ce561fa842d887eb7099451e3d81" PartId="2f7be615e37b4663bd5271e207f35b2c">
      <Part Type="papunktis" Nr="1.1" Abbr="1.1 pp." DocPartId="d97df707c1c64f54a7d6bf2850f14eec" PartId="94086a11aadb43fca4efa2581d53b7be"/>
      <Part Type="papunktis" Nr="1.2" Abbr="1.2 pp." DocPartId="77ed5282b0a54a73b4551548783baca4" PartId="98e807b314dc466993c7c982fee0ee52"/>
    </Part>
    <Part Type="punktas" Nr="2" Abbr="2 p." DocPartId="47b503160be941a396441a22057fed3c" PartId="a1a1a0a75c114ff894651cf4b13438f1"/>
    <Part Type="punktas" Nr="3" Abbr="3 p." DocPartId="1f1bd5acb21f4d5caaf2846a49221e30" PartId="60450440c32642c796b3d69d9dce77bc">
      <Part Type="papunktis" Nr="3.1" Abbr="3.1 pp." DocPartId="22e3791422084b64905774f1fe959bc5" PartId="d452179ed5ae4fed8443e594a87915bc">
        <Part Type="papunktis" Nr="3.1.1" Abbr="3.1.1 pp." DocPartId="cc5214e4ff33409d8bbf5058ee1db2a3" PartId="93036191feaa4e4ba1da823377a73b47"/>
        <Part Type="papunktis" Nr="3.1.2" Abbr="3.1.2 pp." DocPartId="72a5fdd168654f9d82b397eedf043aa2" PartId="23816fa0c98b48ed95aaca72ca5beb73"/>
      </Part>
      <Part Type="papunktis" Nr="3.2" Abbr="3.2 pp." DocPartId="a849b54c2fce462f936ded9695240347" PartId="ece8d725e8e243bd8d357db4ad51ef30"/>
    </Part>
    <Part Type="signatura" DocPartId="aaf685e83c8d4cb787210d8a53b23a29" PartId="f3bfd773be2c44099df4e0aaf95b3c81"/>
  </Part>
  <Part Type="priedas" Abbr="pr." DocPartId="39d191ea85d24a24afce866067989fb8" PartId="1b89260d7fa445aebeed8a309f4f8c92"/>
  <Part Type="patvirtinta" Title="NEPRIKLAUSOMYBĖS GYNĖJO, NUKENTĖJUSIO NUO 1991 M. SAUSIO 11–13 D. IR PO TO VYKDYTOS SSRS AGRESIJOS, IR NUKENTĖJUSIO NUO 1991 M. SAUSIO 11–13 D. IR PO TO VYKDYTOS SSRS AGRESIJOS ASMENS TEISINIO STATUSO PRIPAŽINIMO, PAŽYMĖJIMŲ IŠDAVIMO BEI JŲ APSKAITOS NUOSTATAI" DocPartId="07b19a8c3b2742babfbfb14cf1dc489c" PartId="c23f3f0ad7a14ece856ac1f0f450f589">
    <Part Type="skyrius" Nr="1" Title="BENDROSIOS NUOSTATOS" DocPartId="db9e61b2dfd34f28ab5e9b90f2ac0433" PartId="1c55bb8b2dc540b0849e084020e35937">
      <Part Type="punktas" Nr="1" Abbr="1 p." DocPartId="76dbb8ca63cc4d91ba49260ad97a4405" PartId="af0eef560ca64a10bee0719694695105"/>
    </Part>
    <Part Type="skyrius" Nr="2" Title="TEISINIO STATUSO PRIPAŽINIMAS" DocPartId="8f240414691c41d1a11dccca31f704bc" PartId="525d1d31414545b7bce70a77deb2ce9b">
      <Part Type="punktas" Nr="2" Abbr="2 p." DocPartId="40897c6077e44be381c3512679dd84ff" PartId="ccbed84094c04425bdf1755efba26c93"/>
      <Part Type="punktas" Nr="3" Abbr="3 p." DocPartId="ac2c303173004da993b723d2dc41819b" PartId="f9ea4a1a23494bf89600668604ddd51d">
        <Part Type="papunktis" Nr="3.1" Abbr="3.1 pp." DocPartId="81b7c9a3a67a41f5910444d0f5ab322c" PartId="e8bd28563bec4d40b4f1753ecd4e3e74"/>
        <Part Type="papunktis" Nr="3.2" Abbr="3.2 pp." DocPartId="12700d45aed54e9e92ae4d5a7b1ff0d5" PartId="b3dd2ba56c5b4406ac04a9dd030539cd"/>
        <Part Type="papunktis" Nr="3.3" Abbr="3.3 pp." DocPartId="80e44c91404b417785431a807ecbf7bf" PartId="740fe8fdfff44769aef38cdc08f53f0f"/>
      </Part>
      <Part Type="punktas" Nr="4" Abbr="4 p." DocPartId="9a932c4d0b674d208e8d7799a5450edc" PartId="6287858c623340b2b32249e5af83ae9c">
        <Part Type="papunktis" Nr="4.1" Abbr="4.1 pp." DocPartId="bcc584f5311946cf94bd9eb02a74a6bc" PartId="82bafae592794de0937a3eb4abda0f5f"/>
        <Part Type="papunktis" Nr="4.2" Abbr="4.2 pp." DocPartId="125ebac4368b4377b83576908d775fc1" PartId="cbbd53d7108f44dfb6fec3bca51d3316"/>
        <Part Type="papunktis" Nr="4.3" Abbr="4.3 pp." DocPartId="f8794d450f1841ff8f96f64f4a1dc2d8" PartId="121a6faaddb7483198be4760ce912572"/>
        <Part Type="papunktis" Nr="4.4" Abbr="4.4 pp." DocPartId="73c8364df7354fed8f4c0a5294aae01c" PartId="50fb3458167d4409af4a5cbf65f7e85c"/>
        <Part Type="papunktis" Nr="4.5" Abbr="4.5 pp." DocPartId="7ff59e169b2847b2a35e5d30558fdc2b" PartId="31c573990b264022ac8298007494dc50"/>
      </Part>
      <Part Type="punktas" Nr="5" Abbr="5 p." DocPartId="7e72c5b6531c4899817ff16073a07033" PartId="5dfe98fe4323414cace385946d9f69fe"/>
      <Part Type="punktas" Nr="6" Abbr="6 p." DocPartId="a74483db18ac420da4ee83ab0f0e0ca8" PartId="e70156068c6e4957a80346f78c0d4efa"/>
      <Part Type="punktas" Nr="7" Abbr="7 p." DocPartId="aa3fe28e98d44f44b04c7d79c08e27fa" PartId="9ebbf017f8ec431f88b92f31b6dc107f"/>
      <Part Type="punktas" Nr="8" Abbr="8 p." DocPartId="0271f5f1791249ccad4dde04cb7c7211" PartId="2a834af9624845cab9b73680db97deea"/>
      <Part Type="punktas" Nr="9" Abbr="9 p." DocPartId="195b54f144f3431b8abc12ee69742df2" PartId="d0d913e81c2744baa5a3aa7e14215c02"/>
      <Part Type="punktas" Nr="10" Abbr="10 p." DocPartId="b7b38ac3586146adba8e4c6da6738e30" PartId="0032174dc8e246e7b66a0ae8b39b4f16"/>
      <Part Type="punktas" Nr="11" Abbr="11 p." DocPartId="807daf0c9940407fafd6bfecc7e6499a" PartId="d39b24f41ce84957b8365ae73ad46343"/>
      <Part Type="punktas" Nr="12" Abbr="12 p." DocPartId="5bdb69d5461846fb8a33b83b76f0ca5b" PartId="df6e59822a344e53b063cc12fac64338"/>
      <Part Type="punktas" Nr="13" Abbr="13 p." DocPartId="d91bf0fa2132412abcb156a5a4bf8709" PartId="0f576f3a56724ce3a2b83458225abd44"/>
    </Part>
    <Part Type="skyrius" Nr="3" Title="PAŽYMĖJIMŲ IŠDAVIMAS IR APSKAITA" DocPartId="b59bf28e079b4b4cb8bcac1b0a014c00" PartId="ebbc3c2606a54d70a439b46a8f86882a">
      <Part Type="punktas" Nr="14" Abbr="14 p." DocPartId="50781a9081f943308966cc4fd4955f27" PartId="f7040ff7724142ec825840679069982d"/>
      <Part Type="punktas" Nr="15" Abbr="15 p." DocPartId="64cbb0b08a6c481182c4888f3ee56bed" PartId="65da93a6a21649c1943b6c3f3135a892"/>
      <Part Type="punktas" Nr="16" Abbr="16 p." DocPartId="26853c5adb38431c8feccf23afb610c1" PartId="7570053d1d1a4571b4614c1604b0adc4"/>
      <Part Type="punktas" Nr="17" Abbr="17 p." DocPartId="18edbc9874ad4a8885c13e9415847af5" PartId="ee30b26e584b4fe2863ac1e1650e2a9c"/>
      <Part Type="punktas" Nr="18" Abbr="18 p." DocPartId="10470a1d5b4e4c1082f89c74ff223573" PartId="ab81a20e4508431c84e4a640f0931b85"/>
      <Part Type="punktas" Nr="19" Abbr="19 p." DocPartId="a556a5e77bc04d3aa5c75968a08bf121" PartId="40b920bd697544a3842f339ef0a2a08f"/>
      <Part Type="punktas" Nr="20" Abbr="20 p." DocPartId="4405b0cf3c084df497c67485a0f5e284" PartId="a0e8d274cec64ee3af98c196f6b554e8"/>
      <Part Type="punktas" Nr="21" Abbr="21 p." DocPartId="7a1003511e4942869c176ea3cfb77874" PartId="e9b586b5ad8d46ccb999275769a21297"/>
    </Part>
    <Part Type="skyrius" Nr="4" Title="ASMENS DUOMENŲ TVARKYMAS IR DOKUMENTŲ SAUGOJIMAS" DocPartId="730195486ab24dab9174393b83b24670" PartId="932059edff07490f9a592f0ea972f955">
      <Part Type="punktas" Nr="22" Abbr="22 p." DocPartId="9a2651b9074f47aa902601113a591ff3" PartId="fbb6c4521110418d9055596d7579aee1"/>
      <Part Type="punktas" Nr="23" Abbr="23 p." DocPartId="5aa7562f29d34ce6a00b921a852c0851" PartId="a3e35b8562fe43b6b76dae0612cb9b66"/>
      <Part Type="punktas" Nr="24" Abbr="24 p." DocPartId="fde2d0c06f8e45e4b91e0472f63f773e" PartId="6e47085b600c4384a484ae0b360c4397"/>
      <Part Type="punktas" Nr="25" Abbr="25 p." DocPartId="0e80d44177154047957fd58a9d0bdd9d" PartId="ad3ff263e92e468aaeb31604798aebc4"/>
    </Part>
    <Part Type="pabaiga" DocPartId="69b9e06a02d24ff999bca0d225c53d28" PartId="40373125e34c425287e0afd816d46f58"/>
  </Part>
  <Part Type="patvirtinta" Title="NEPRIKLAUSOMYBĖS GYNĖJO, NUKENTĖJUSIO NUO 1991 M. SAUSIO 11–13 D. IR PO TO VYKDYTOS SSRS AGRESIJOS, IR NUKENTĖJUSIO NUO 1991 M. SAUSIO 11–13 D. IR PO TO VYKDYTOS SSRS AGRESIJOS ASMENS TEISINIO STATUSO PAŽYMĖJIMŲ (TOLIAU VADINAMA – PAŽYMĖJIMAI) APRAŠYMAS" DocPartId="568a9dea6bef4cb391b3f3c95888af7d" PartId="49775e36290a45e6bce8f782b00ae7cd">
    <Part Type="punktas" Nr="1" Abbr="1 p." DocPartId="652c91c93a9c43d1992f1c0bb88271d2" PartId="ce1e61ab0fe049fd9b3f3f82b3a43ec8"/>
    <Part Type="punktas" Nr="2" Abbr="2 p." DocPartId="1c966bd5cffa4d5ea8fb9cb88fc57c28" PartId="273b42bd4ae142b5bd652c3e9d688d44"/>
    <Part Type="punktas" Nr="3" Abbr="3 p." DocPartId="74841cf379b547afb08ae274456b6fcf" PartId="dad2d64dedcb4f71a7dbcc8f5abd5f20"/>
    <Part Type="punktas" Nr="4" Abbr="4 p." DocPartId="4ba0f7e3b42d4e40ab1a48fb691304a7" PartId="ee96b9c39f234ee98df8dd8ac490ea33"/>
    <Part Type="punktas" Nr="5" Abbr="5 p." DocPartId="541b0a2a757b419a88cfba9b5b224471" PartId="e02087d3bf904bc7b19481f2ea27a781"/>
    <Part Type="pabaiga" DocPartId="ebe5c3ce5ec1443ebab5256019a419c2" PartId="0cb3452032424da1a4dae8b70706c033"/>
  </Part>
</Parts>
</file>

<file path=customXml/itemProps1.xml><?xml version="1.0" encoding="utf-8"?>
<ds:datastoreItem xmlns:ds="http://schemas.openxmlformats.org/officeDocument/2006/customXml" ds:itemID="{44E2563A-6D4A-4159-A5B3-3D3AD1EE8B56}">
  <ds:schemaRefs>
    <ds:schemaRef ds:uri="http://lrs.lt/TAIS/DocParts"/>
  </ds:schemaRefs>
</ds:datastoreItem>
</file>

<file path=docProps/app.xml><?xml version="1.0" encoding="utf-8"?>
<Properties xmlns="http://schemas.openxmlformats.org/officeDocument/2006/extended-properties">
  <Template>Normal.dotm</Template>
  <TotalTime>15</TotalTime>
  <Pages>10</Pages>
  <Words>15857</Words>
  <Characters>9040</Characters>
  <Application>Microsoft Office Word</Application>
  <DocSecurity>0</DocSecurity>
  <Lines>75</Lines>
  <Paragraphs>49</Paragraphs>
  <ScaleCrop>false</ScaleCrop>
  <Company/>
  <LinksUpToDate>false</LinksUpToDate>
  <CharactersWithSpaces>24848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2015-10-03T23:20:00Z</dcterms:created>
  <dc:creator>User</dc:creator>
  <lastModifiedBy>TAMALIŪNIENĖ Vilija</lastModifiedBy>
  <dcterms:modified xsi:type="dcterms:W3CDTF">2023-04-07T05:33:00Z</dcterms:modified>
  <revision>14</revision>
</coreProperties>
</file>