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006d01fe6e1a42db956c17bd252c5f75"/>
        <w:lock w:val="sdtLocked"/>
        <w:richText/>
      </w:sdtPr>
      <w:sdtContent>
        <w:p>
          <w:pPr>
            <w:rPr>
              <w:rFonts w:ascii="Times New Roman" w:hAnsi="Times New Roman"/>
              <w:b/>
              <w:i/>
            </w:rPr>
          </w:pPr>
          <w:r>
            <w:rPr>
              <w:rFonts w:ascii="Times New Roman" w:hAnsi="Times New Roman"/>
              <w:b/>
              <w:i/>
            </w:rPr>
            <w:t>Nutarimas netenka galios 2022-05-01:</w:t>
          </w:r>
        </w:p>
        <w:p>
          <w:pPr>
            <w:jc w:val="both"/>
            <w:rPr>
              <w:rFonts w:ascii="Times New Roman" w:hAnsi="Times New Roman"/>
              <w:i/>
            </w:rPr>
          </w:pPr>
          <w:r>
            <w:rPr>
              <w:rFonts w:ascii="Times New Roman" w:hAnsi="Times New Roman"/>
              <w:sz w:val="20"/>
              <w:i/>
            </w:rPr>
            <w:t>
                    Lietuvos Respublikos Vyriausybė, Nutarimas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565c4ce098a811ecaf3aba0cb308998c">
            <w:r w:rsidRPr="00532B9F">
              <w:rPr>
                <w:rFonts w:ascii="Times New Roman" w:eastAsia="MS Mincho" w:hAnsi="Times New Roman"/>
                <w:sz w:val="20"/>
                <w:i/>
                <w:iCs/>
                <w:color w:val="0000FF" w:themeColor="hyperlink"/>
                <w:u w:val="single"/>
              </w:rPr>
              <w:t>164</w:t>
            </w:r>
          </w:fldSimple>
          <w:r>
            <w:rPr>
              <w:rFonts w:ascii="Times New Roman" w:eastAsia="MS Mincho" w:hAnsi="Times New Roman"/>
              <w:sz w:val="20"/>
              <w:iCs/>
              <w:i/>
            </w:rPr>
            <w:t>,
2022-02-23,
paskelbta TAR 2022-02-28, i. k. 2022-03953                </w:t>
          </w:r>
        </w:p>
        <w:p>
          <w:pPr>
            <w:jc w:val="both"/>
            <w:rPr>
              <w:rFonts w:ascii="Times New Roman" w:hAnsi="Times New Roman"/>
              <w:i/>
            </w:rPr>
          </w:pPr>
          <w:r>
            <w:rPr>
              <w:rFonts w:ascii="Times New Roman" w:hAnsi="Times New Roman"/>
              <w:sz w:val="20"/>
              <w:i/>
            </w:rPr>
            <w:t>Dėl kai kurių Lietuvos Respublikos Vyriausybės nutarimų pripažinimo netekusiais galios</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2018-06-01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2000, Nr. </w:t>
          </w:r>
          <w:fldSimple w:instr="HYPERLINK https://www.e-tar.lt/portal/legalAct.html?documentId=TAR.1C11B68F5A5D">
            <w:r w:rsidRPr="00532B9F">
              <w:rPr>
                <w:rFonts w:ascii="Times New Roman" w:eastAsia="MS Mincho" w:hAnsi="Times New Roman"/>
                <w:sz w:val="20"/>
                <w:i/>
                <w:iCs/>
                <w:color w:val="0000FF" w:themeColor="hyperlink"/>
                <w:u w:val="single"/>
              </w:rPr>
              <w:t>15-398</w:t>
            </w:r>
          </w:fldSimple>
          <w:r>
            <w:rPr>
              <w:rFonts w:ascii="Times New Roman" w:eastAsia="MS Mincho" w:hAnsi="Times New Roman"/>
              <w:sz w:val="20"/>
              <w:i/>
              <w:iCs/>
            </w:rPr>
            <w:t>, i. k. 1001100NUTA00000179</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r>
          <w:r>
            <w:rPr>
              <w:b/>
            </w:rPr>
            <w:t>LIETUVOS RESPUBLIKOS VYRIAUSYBĖ</w:t>
          </w:r>
        </w:p>
        <w:p>
          <w:pPr>
            <w:jc w:val="center"/>
          </w:pPr>
        </w:p>
        <w:p>
          <w:pPr>
            <w:jc w:val="center"/>
            <w:rPr>
              <w:b/>
            </w:rPr>
          </w:pPr>
          <w:r>
            <w:rPr>
              <w:b/>
            </w:rPr>
            <w:t>N U T A R I M A S</w:t>
          </w:r>
        </w:p>
        <w:p>
          <w:pPr>
            <w:jc w:val="center"/>
            <w:rPr>
              <w:b/>
            </w:rPr>
          </w:pPr>
          <w:r>
            <w:rPr>
              <w:b/>
            </w:rPr>
            <w:t>DĖL KASOS DARBO ORGANIZAVIMO IR KASOS OPERACIJŲ ATLIKIMO TAISYKLIŲ PATVIRTINIMO</w:t>
          </w:r>
        </w:p>
        <w:p>
          <w:pPr>
            <w:jc w:val="center"/>
          </w:pPr>
        </w:p>
        <w:p>
          <w:pPr>
            <w:jc w:val="center"/>
          </w:pPr>
          <w:r>
            <w:t>2000 m. vasario 17 d. Nr. 179</w:t>
          </w:r>
        </w:p>
        <w:p>
          <w:pPr>
            <w:jc w:val="center"/>
          </w:pPr>
          <w:r>
            <w:t>Vilnius</w:t>
          </w:r>
        </w:p>
        <w:p>
          <w:pPr>
            <w:jc w:val="center"/>
          </w:pPr>
        </w:p>
        <w:sdt>
          <w:sdtPr>
            <w:alias w:val="preambule"/>
            <w:tag w:val="part_4ac8203fdbb84d739820d586a35c46dd"/>
            <w:lock w:val="sdtLocked"/>
            <w:richText/>
          </w:sdtPr>
          <w:sdtContent>
            <w:p>
              <w:pPr>
                <w:ind w:firstLine="709"/>
                <w:jc w:val="both"/>
              </w:pPr>
              <w:r>
                <w:rPr>
                  <w:rFonts w:eastAsia="Calibri"/>
                  <w:lang w:eastAsia="lt-LT"/>
                </w:rPr>
                <w:t>Vadovaudamasi Lietuvos Respublikos buhalterinės apskaitos įstatymo 6 straipsnio 5 dalimi, Lietuvos 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B18DE0C442">
                <w:r w:rsidRPr="00532B9F">
                  <w:rPr>
                    <w:rFonts w:ascii="Times New Roman" w:eastAsia="MS Mincho" w:hAnsi="Times New Roman"/>
                    <w:sz w:val="20"/>
                    <w:i/>
                    <w:iCs/>
                    <w:color w:val="0000FF" w:themeColor="hyperlink"/>
                    <w:u w:val="single"/>
                  </w:rPr>
                  <w:t>671</w:t>
                </w:r>
              </w:fldSimple>
              <w:r>
                <w:rPr>
                  <w:rFonts w:ascii="Times New Roman" w:eastAsia="MS Mincho" w:hAnsi="Times New Roman"/>
                  <w:sz w:val="20"/>
                  <w:i/>
                  <w:iCs/>
                </w:rPr>
                <w:t>,
2010-06-02,
Žin., 2010, Nr.
65-3233 (2010-06-05), i. k. 1101100NUTA00000671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01b30e4bf11e7acd7ea182930b17f">
                <w:r w:rsidRPr="00532B9F">
                  <w:rPr>
                    <w:rFonts w:ascii="Times New Roman" w:eastAsia="MS Mincho" w:hAnsi="Times New Roman"/>
                    <w:sz w:val="20"/>
                    <w:i/>
                    <w:iCs/>
                    <w:color w:val="0000FF" w:themeColor="hyperlink"/>
                    <w:u w:val="single"/>
                  </w:rPr>
                  <w:t>1046</w:t>
                </w:r>
              </w:fldSimple>
              <w:r>
                <w:rPr>
                  <w:rFonts w:ascii="Times New Roman" w:eastAsia="MS Mincho" w:hAnsi="Times New Roman"/>
                  <w:sz w:val="20"/>
                  <w:i/>
                  <w:iCs/>
                </w:rPr>
                <w:t>,
2017-12-18,
paskelbta TAR 2017-12-19, i. k. 2017-20428            </w:t>
              </w:r>
            </w:p>
            <w:p/>
          </w:sdtContent>
        </w:sdt>
        <w:sdt>
          <w:sdtPr>
            <w:alias w:val="1 p."/>
            <w:tag w:val="part_954966c11c4e40e4944b473bc3f8b929"/>
            <w:lock w:val="sdtLocked"/>
            <w:richText/>
          </w:sdtPr>
          <w:sdtContent>
            <w:p>
              <w:pPr>
                <w:ind w:firstLine="709"/>
                <w:jc w:val="both"/>
              </w:pPr>
              <w:sdt>
                <w:sdtPr>
                  <w:alias w:val="Numeris"/>
                  <w:tag w:val="nr_954966c11c4e40e4944b473bc3f8b929"/>
                  <w:lock w:val="sdtLocked"/>
                  <w:richText/>
                </w:sdtPr>
                <w:sdtContent>
                  <w:r>
                    <w:t>1</w:t>
                  </w:r>
                </w:sdtContent>
              </w:sdt>
              <w:r>
                <w:t>. Patvirtinti Kasos darbo organizavimo ir kasos operacijų atlikimo taisykles (pridedama).</w:t>
              </w:r>
            </w:p>
          </w:sdtContent>
        </w:sdt>
        <w:sdt>
          <w:sdtPr>
            <w:alias w:val="2 p."/>
            <w:tag w:val="part_07cfab18b9504a438949f012f11ab3d3"/>
            <w:lock w:val="sdtLocked"/>
            <w:richText/>
          </w:sdtPr>
          <w:sdtContent>
            <w:p>
              <w:pPr>
                <w:ind w:firstLine="709"/>
                <w:jc w:val="both"/>
              </w:pPr>
              <w:sdt>
                <w:sdtPr>
                  <w:alias w:val="Numeris"/>
                  <w:tag w:val="nr_07cfab18b9504a438949f012f11ab3d3"/>
                  <w:lock w:val="sdtLocked"/>
                  <w:richText/>
                </w:sdtPr>
                <w:sdtContent>
                  <w:r>
                    <w:t>2</w:t>
                  </w:r>
                </w:sdtContent>
              </w:sdt>
              <w:r>
                <w:t xml:space="preserve">. Pripažinti netekusiu galios Lietuvos Respublikos Vyriausybės </w:t>
              </w:r>
              <w:smartTag w:uri="urn:schemas-microsoft-com:office:smarttags" w:element="metricconverter">
                <w:smartTagPr>
                  <w:attr w:name="ProductID" w:val="1995 m"/>
                </w:smartTagPr>
                <w:r>
                  <w:t>1995 m</w:t>
                </w:r>
              </w:smartTag>
              <w:r>
                <w:t xml:space="preserve">. sausio 4 d. nutarimo Nr. 8 „Dėl juridinio asmens teisių neturinčių įmonių buhalterinės apskaitos“ (Žin., 1995, Nr. </w:t>
              </w:r>
              <w:hyperlink r:id="rId11" w:tgtFrame="_blank" w:history="1">
                <w:r>
                  <w:rPr>
                    <w:color w:val="0000FF"/>
                    <w:u w:val="single"/>
                  </w:rPr>
                  <w:t>4-75</w:t>
                </w:r>
              </w:hyperlink>
              <w:r>
                <w:t>) 5 punktą.</w:t>
              </w:r>
            </w:p>
          </w:sdtContent>
        </w:sdt>
        <w:sdt>
          <w:sdtPr>
            <w:alias w:val="signatura"/>
            <w:tag w:val="part_3de9c8e16b984ef19ea048dad375000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Andrius Kubilius</w:t>
              </w:r>
            </w:p>
            <w:p>
              <w:pPr>
                <w:tabs>
                  <w:tab w:val="left" w:pos="6804"/>
                </w:tabs>
                <w:ind w:firstLine="709"/>
              </w:pPr>
            </w:p>
            <w:p>
              <w:pPr>
                <w:tabs>
                  <w:tab w:val="left" w:pos="6804"/>
                </w:tabs>
                <w:ind w:firstLine="709"/>
              </w:pPr>
            </w:p>
            <w:p>
              <w:pPr>
                <w:tabs>
                  <w:tab w:val="left" w:pos="6804"/>
                </w:tabs>
                <w:ind w:firstLine="709"/>
              </w:pPr>
            </w:p>
            <w:p>
              <w:pPr>
                <w:tabs>
                  <w:tab w:val="right" w:pos="9639"/>
                </w:tabs>
                <w:rPr>
                  <w:caps/>
                </w:rPr>
              </w:pPr>
              <w:r>
                <w:rPr>
                  <w:caps/>
                </w:rPr>
                <w:t>Finansų ministras</w:t>
                <w:tab/>
                <w:t>Vytautas Dudėnas</w:t>
              </w:r>
            </w:p>
            <w:p>
              <w:pPr>
                <w:jc w:val="center"/>
              </w:pPr>
            </w:p>
          </w:sdtContent>
        </w:sdt>
      </w:sdtContent>
    </w:sdt>
    <w:sdt>
      <w:sdtPr>
        <w:alias w:val="patvirtinta"/>
        <w:tag w:val="part_447bbd5fd03b4d48a0b3201b7728378b"/>
        <w:lock w:val="sdtLocked"/>
        <w:richText/>
      </w:sdtPr>
      <w:sdtContent>
        <w:p>
          <w:pPr>
            <w:ind w:left="5103"/>
            <w:sectPr>
              <w:headerReference w:type="even" r:id="rId12"/>
              <w:headerReference w:type="default" r:id="rId13"/>
              <w:footerReference w:type="even" r:id="rId14"/>
              <w:footerReference w:type="default" r:id="rId15"/>
              <w:headerReference w:type="first" r:id="rId16"/>
              <w:footerReference w:type="first" r:id="rId17"/>
              <w:pgSz w:w="11907" w:h="16839"/>
              <w:pgMar w:top="1134" w:right="567" w:bottom="1134" w:left="1701" w:header="567" w:footer="567" w:gutter="0"/>
              <w:cols w:space="1296"/>
              <w:titlePg/>
              <w:docGrid w:linePitch="360"/>
            </w:sectPr>
          </w:pPr>
        </w:p>
        <w:p>
          <w:pPr>
            <w:ind w:left="5103"/>
            <w:rPr>
              <w:caps/>
            </w:rPr>
          </w:pPr>
          <w:r>
            <w:rPr>
              <w:caps/>
            </w:rPr>
            <w:t>Patvirtinta</w:t>
          </w:r>
        </w:p>
        <w:p>
          <w:pPr>
            <w:tabs>
              <w:tab w:val="left" w:pos="270"/>
            </w:tabs>
            <w:ind w:firstLine="5102"/>
          </w:pPr>
          <w:r>
            <w:t>Lietuvos Respublikos Vyriausybės</w:t>
          </w:r>
        </w:p>
        <w:p>
          <w:pPr>
            <w:tabs>
              <w:tab w:val="left" w:pos="270"/>
            </w:tabs>
            <w:ind w:firstLine="5102"/>
          </w:pPr>
          <w:r>
            <w:t>2000 m. vasario 17 d. nutarimu Nr. 179</w:t>
          </w:r>
        </w:p>
        <w:p>
          <w:pPr>
            <w:ind w:firstLine="709"/>
          </w:pPr>
        </w:p>
        <w:p>
          <w:pPr>
            <w:tabs>
              <w:tab w:val="left" w:pos="0"/>
            </w:tabs>
            <w:jc w:val="center"/>
            <w:rPr>
              <w:rFonts w:ascii="TimesLT" w:hAnsi="TimesLT"/>
              <w:b/>
            </w:rPr>
          </w:pPr>
          <w:sdt>
            <w:sdtPr>
              <w:alias w:val="Pavadinimas"/>
              <w:tag w:val="title_447bbd5fd03b4d48a0b3201b7728378b"/>
              <w:lock w:val="sdtLocked"/>
              <w:richText/>
            </w:sdtPr>
            <w:sdtContent>
              <w:r>
                <w:rPr>
                  <w:rFonts w:ascii="TimesLT" w:hAnsi="TimesLT"/>
                  <w:b/>
                </w:rPr>
                <w:t>KASOS DARBO ORGANIZAVIMO IR KASOS OPERACIJŲ ATLIKIMO TAISYKLĖS</w:t>
              </w:r>
            </w:sdtContent>
          </w:sdt>
        </w:p>
        <w:p>
          <w:pPr>
            <w:tabs>
              <w:tab w:val="left" w:pos="0"/>
            </w:tabs>
            <w:jc w:val="center"/>
            <w:rPr>
              <w:rFonts w:ascii="TimesLT" w:hAnsi="TimesLT"/>
              <w:b/>
            </w:rPr>
          </w:pPr>
        </w:p>
        <w:sdt>
          <w:sdtPr>
            <w:alias w:val="skyrius"/>
            <w:tag w:val="part_1374bf1cb8f342b5b7f9cd3b5ff649a7"/>
            <w:lock w:val="sdtLocked"/>
            <w:richText/>
          </w:sdtPr>
          <w:sdtContent>
            <w:p>
              <w:pPr>
                <w:keepNext/>
                <w:jc w:val="center"/>
                <w:rPr>
                  <w:b/>
                  <w:kern w:val="28"/>
                </w:rPr>
              </w:pPr>
              <w:sdt>
                <w:sdtPr>
                  <w:alias w:val="Numeris"/>
                  <w:tag w:val="nr_1374bf1cb8f342b5b7f9cd3b5ff649a7"/>
                  <w:lock w:val="sdtLocked"/>
                  <w:richText/>
                </w:sdtPr>
                <w:sdtContent>
                  <w:r>
                    <w:rPr>
                      <w:b/>
                      <w:kern w:val="28"/>
                    </w:rPr>
                    <w:t>I</w:t>
                  </w:r>
                </w:sdtContent>
              </w:sdt>
              <w:r>
                <w:rPr>
                  <w:b/>
                  <w:kern w:val="28"/>
                </w:rPr>
                <w:t xml:space="preserve">. </w:t>
              </w:r>
              <w:sdt>
                <w:sdtPr>
                  <w:alias w:val="Pavadinimas"/>
                  <w:tag w:val="title_1374bf1cb8f342b5b7f9cd3b5ff649a7"/>
                  <w:lock w:val="sdtLocked"/>
                  <w:richText/>
                </w:sdtPr>
                <w:sdtContent>
                  <w:r>
                    <w:rPr>
                      <w:b/>
                      <w:kern w:val="28"/>
                    </w:rPr>
                    <w:t>BENDROSIOS NUOSTATOS</w:t>
                  </w:r>
                </w:sdtContent>
              </w:sdt>
            </w:p>
            <w:p>
              <w:pPr>
                <w:ind w:firstLine="709"/>
                <w:jc w:val="both"/>
              </w:pPr>
            </w:p>
            <w:sdt>
              <w:sdtPr>
                <w:alias w:val="1 p."/>
                <w:tag w:val="part_c9873deb484f4b14b7b96fc51e70456b"/>
                <w:lock w:val="sdtLocked"/>
                <w:richText/>
              </w:sdtPr>
              <w:sdtContent>
                <w:p>
                  <w:pPr>
                    <w:ind w:firstLine="709"/>
                    <w:jc w:val="both"/>
                  </w:pPr>
                  <w:sdt>
                    <w:sdtPr>
                      <w:alias w:val="Numeris"/>
                      <w:tag w:val="nr_c9873deb484f4b14b7b96fc51e70456b"/>
                      <w:lock w:val="sdtLocked"/>
                      <w:richText/>
                    </w:sdtPr>
                    <w:sdtContent>
                      <w:r>
                        <w:rPr>
                          <w:lang w:eastAsia="lt-LT"/>
                        </w:rPr>
                        <w:t>1</w:t>
                      </w:r>
                    </w:sdtContent>
                  </w:sdt>
                  <w:r>
                    <w:rPr>
                      <w:lang w:eastAsia="lt-LT"/>
                    </w:rPr>
                    <w:t xml:space="preserve">. Šios taisyklės reglamentuoja juridinių asmenų (išskyrus Lietuvos banką, kredito ir pašto įstaigas), užsienio juridinių asmenų filialų ir atstovybių (toliau vadinama – ūkio subjektai) kasos darbo organizavimo, kasos operacijų atlikimo ir įforminimo tvarką, nustatančią grynųjų pinigų priėmimą, išmokėjimą, jų apskaitą ir laikymą kasoje. Šios taisyklės netaikomos tradicinėms religinėms bendruomenėms, bendrijoms ir centrams, išskyrus atvejus, kai jie, vykdydami ūkinę komercinę veiklą, grynuosius pinigus iš tokios veiklos priima į kasą arba išmoka iš jos.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8B0AE41517">
                    <w:r w:rsidRPr="00532B9F">
                      <w:rPr>
                        <w:rFonts w:ascii="Times New Roman" w:eastAsia="MS Mincho" w:hAnsi="Times New Roman"/>
                        <w:sz w:val="20"/>
                        <w:i/>
                        <w:iCs/>
                        <w:color w:val="0000FF" w:themeColor="hyperlink"/>
                        <w:u w:val="single"/>
                      </w:rPr>
                      <w:t>317</w:t>
                    </w:r>
                  </w:fldSimple>
                  <w:r>
                    <w:rPr>
                      <w:rFonts w:ascii="Times New Roman" w:eastAsia="MS Mincho" w:hAnsi="Times New Roman"/>
                      <w:sz w:val="20"/>
                      <w:i/>
                      <w:iCs/>
                    </w:rPr>
                    <w:t>,
2003-03-13,
Žin., 2003, Nr.
27-1093 (2003-03-19), i. k. 1031100NUTA00000317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8733DF6BB09">
                    <w:r w:rsidRPr="00532B9F">
                      <w:rPr>
                        <w:rFonts w:ascii="Times New Roman" w:eastAsia="MS Mincho" w:hAnsi="Times New Roman"/>
                        <w:sz w:val="20"/>
                        <w:i/>
                        <w:iCs/>
                        <w:color w:val="0000FF" w:themeColor="hyperlink"/>
                        <w:u w:val="single"/>
                      </w:rPr>
                      <w:t>1071</w:t>
                    </w:r>
                  </w:fldSimple>
                  <w:r>
                    <w:rPr>
                      <w:rFonts w:ascii="Times New Roman" w:eastAsia="MS Mincho" w:hAnsi="Times New Roman"/>
                      <w:sz w:val="20"/>
                      <w:i/>
                      <w:iCs/>
                    </w:rPr>
                    <w:t>,
2008-10-22,
Žin., 2008, Nr.
126-4799 (2008-11-04), i. k. 1081100NUTA00001071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01b30e4bf11e7acd7ea182930b17f">
                    <w:r w:rsidRPr="00532B9F">
                      <w:rPr>
                        <w:rFonts w:ascii="Times New Roman" w:eastAsia="MS Mincho" w:hAnsi="Times New Roman"/>
                        <w:sz w:val="20"/>
                        <w:i/>
                        <w:iCs/>
                        <w:color w:val="0000FF" w:themeColor="hyperlink"/>
                        <w:u w:val="single"/>
                      </w:rPr>
                      <w:t>1046</w:t>
                    </w:r>
                  </w:fldSimple>
                  <w:r>
                    <w:rPr>
                      <w:rFonts w:ascii="Times New Roman" w:eastAsia="MS Mincho" w:hAnsi="Times New Roman"/>
                      <w:sz w:val="20"/>
                      <w:i/>
                      <w:iCs/>
                    </w:rPr>
                    <w:t>,
2017-12-18,
paskelbta TAR 2017-12-19, i. k. 2017-20428            </w:t>
                  </w:r>
                </w:p>
                <w:p/>
              </w:sdtContent>
            </w:sdt>
            <w:sdt>
              <w:sdtPr>
                <w:alias w:val="2 p."/>
                <w:tag w:val="part_81fb6564e99b4fad8bd5a3076db5d0c0"/>
                <w:lock w:val="sdtLocked"/>
                <w:richText/>
              </w:sdtPr>
              <w:sdtContent>
                <w:p>
                  <w:pPr>
                    <w:ind w:firstLine="709"/>
                    <w:jc w:val="both"/>
                  </w:pPr>
                  <w:sdt>
                    <w:sdtPr>
                      <w:alias w:val="Numeris"/>
                      <w:tag w:val="nr_81fb6564e99b4fad8bd5a3076db5d0c0"/>
                      <w:lock w:val="sdtLocked"/>
                      <w:richText/>
                    </w:sdtPr>
                    <w:sdtContent>
                      <w:r>
                        <w:t>2</w:t>
                      </w:r>
                    </w:sdtContent>
                  </w:sdt>
                  <w:r>
                    <w:t>. Šiose taisyklėse vartojamos sąvokos:</w:t>
                  </w:r>
                </w:p>
                <w:p>
                  <w:pPr>
                    <w:ind w:firstLine="709"/>
                    <w:jc w:val="both"/>
                  </w:pPr>
                  <w:r>
                    <w:rPr>
                      <w:b/>
                      <w:szCs w:val="24"/>
                      <w:lang w:eastAsia="lt-LT"/>
                    </w:rPr>
                    <w:t>Grynieji pinigai</w:t>
                  </w:r>
                  <w:r>
                    <w:rPr>
                      <w:szCs w:val="24"/>
                      <w:lang w:eastAsia="lt-LT"/>
                    </w:rPr>
                    <w:t xml:space="preserve"> (toliau – pinigai) – eurų banknotai ir monetos arba užsienio valiutos, naudojamos teisės aktų nustatyta tvarka, banknotai ir monetos</w:t>
                  </w:r>
                  <w:r>
                    <w:t>.</w:t>
                  </w:r>
                </w:p>
                <w:p>
                  <w:pPr>
                    <w:ind w:firstLine="709"/>
                    <w:jc w:val="both"/>
                  </w:pPr>
                  <w:r>
                    <w:rPr>
                      <w:b/>
                    </w:rPr>
                    <w:t xml:space="preserve">Kasa </w:t>
                  </w:r>
                  <w:r>
                    <w:t>– vieta, kurioje atliekamos ūkio subjekto kasos operacijos ir laikomi pinigai.</w:t>
                  </w:r>
                </w:p>
                <w:p>
                  <w:pPr>
                    <w:ind w:firstLine="709"/>
                    <w:jc w:val="both"/>
                  </w:pPr>
                  <w:r>
                    <w:rPr>
                      <w:b/>
                    </w:rPr>
                    <w:t xml:space="preserve">Kasininkas </w:t>
                  </w:r>
                  <w:r>
                    <w:t>– ūkio subjekto darbuotojas, ūkio subjekto vadovo paskirtas atlikti kasos operacijas.</w:t>
                  </w:r>
                </w:p>
                <w:p>
                  <w:pPr>
                    <w:ind w:firstLine="709"/>
                    <w:jc w:val="both"/>
                  </w:pPr>
                  <w:r>
                    <w:rPr>
                      <w:b/>
                    </w:rPr>
                    <w:t>K</w:t>
                  </w:r>
                  <w:r>
                    <w:rPr>
                      <w:b/>
                      <w:iCs/>
                    </w:rPr>
                    <w:t>asos operacijos</w:t>
                  </w:r>
                  <w:r>
                    <w:rPr>
                      <w:b/>
                      <w:bCs/>
                    </w:rPr>
                    <w:t xml:space="preserve"> </w:t>
                  </w:r>
                  <w:r>
                    <w:rPr>
                      <w:bCs/>
                    </w:rPr>
                    <w:t xml:space="preserve">– grynųjų </w:t>
                  </w:r>
                  <w:r>
                    <w:t>pinigų priėmimas į ūkio subjekto kasą ir išmokėjimas iš jos.</w:t>
                  </w:r>
                </w:p>
                <w:p>
                  <w:pPr>
                    <w:ind w:firstLine="709"/>
                    <w:jc w:val="both"/>
                  </w:pPr>
                  <w:r>
                    <w:rPr>
                      <w:rFonts w:eastAsia="Calibri"/>
                      <w:szCs w:val="24"/>
                      <w:lang w:eastAsia="lt-LT"/>
                    </w:rPr>
                    <w:t>Kitos šiose taisyklėse vartojamos sąvokos suprantamos taip, kaip jos apibrėžtos Lietuvos Respublikos buhalterinės apskaitos įstatyme, Lietuvos Respublikos vidaus kontrolės ir vidaus audito įstatyme ir Lietuvos Respublikos viešojo sektoriaus atskaitomybės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28ab3070b211e484b9c12b550436a3">
                    <w:r w:rsidRPr="00532B9F">
                      <w:rPr>
                        <w:rFonts w:ascii="Times New Roman" w:eastAsia="MS Mincho" w:hAnsi="Times New Roman"/>
                        <w:sz w:val="20"/>
                        <w:i/>
                        <w:iCs/>
                        <w:color w:val="0000FF" w:themeColor="hyperlink"/>
                        <w:u w:val="single"/>
                      </w:rPr>
                      <w:t>1277</w:t>
                    </w:r>
                  </w:fldSimple>
                  <w:r>
                    <w:rPr>
                      <w:rFonts w:ascii="Times New Roman" w:eastAsia="MS Mincho" w:hAnsi="Times New Roman"/>
                      <w:sz w:val="20"/>
                      <w:i/>
                      <w:iCs/>
                    </w:rPr>
                    <w:t>,
2014-11-19,
paskelbta TAR 2014-11-20, i. k. 2014-17266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13b805f2011e89f00961ca6c2310f">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2018-05-23,
paskelbta TAR 2018-05-24, i. k. 2018-08293            </w:t>
                  </w:r>
                </w:p>
                <w:p/>
              </w:sdtContent>
            </w:sdt>
          </w:sdtContent>
        </w:sdt>
        <w:sdt>
          <w:sdtPr>
            <w:alias w:val="skyrius"/>
            <w:tag w:val="part_72574bb77c1447cf8fbd38c050c6f156"/>
            <w:lock w:val="sdtLocked"/>
            <w:richText/>
          </w:sdtPr>
          <w:sdtContent>
            <w:p>
              <w:pPr>
                <w:tabs>
                  <w:tab w:val="left" w:pos="0"/>
                </w:tabs>
                <w:jc w:val="center"/>
                <w:rPr>
                  <w:rFonts w:ascii="TimesLT" w:hAnsi="TimesLT"/>
                  <w:b/>
                </w:rPr>
              </w:pPr>
              <w:sdt>
                <w:sdtPr>
                  <w:alias w:val="Numeris"/>
                  <w:tag w:val="nr_72574bb77c1447cf8fbd38c050c6f156"/>
                  <w:lock w:val="sdtLocked"/>
                  <w:richText/>
                </w:sdtPr>
                <w:sdtContent>
                  <w:r>
                    <w:rPr>
                      <w:rFonts w:ascii="TimesLT" w:hAnsi="TimesLT"/>
                      <w:b/>
                    </w:rPr>
                    <w:t>II</w:t>
                  </w:r>
                </w:sdtContent>
              </w:sdt>
              <w:r>
                <w:rPr>
                  <w:rFonts w:ascii="TimesLT" w:hAnsi="TimesLT"/>
                  <w:b/>
                </w:rPr>
                <w:t xml:space="preserve">. </w:t>
              </w:r>
              <w:sdt>
                <w:sdtPr>
                  <w:alias w:val="Pavadinimas"/>
                  <w:tag w:val="title_72574bb77c1447cf8fbd38c050c6f156"/>
                  <w:lock w:val="sdtLocked"/>
                  <w:richText/>
                </w:sdtPr>
                <w:sdtContent>
                  <w:r>
                    <w:rPr>
                      <w:rFonts w:ascii="TimesLT" w:hAnsi="TimesLT"/>
                      <w:b/>
                    </w:rPr>
                    <w:t>PINIGŲ PRIĖMIMAS IR IŠMOKĖJIMAS, KASOS DOKUMENTŲ ĮFORMINIMAS</w:t>
                  </w:r>
                </w:sdtContent>
              </w:sdt>
            </w:p>
            <w:p>
              <w:pPr>
                <w:ind w:firstLine="709"/>
                <w:jc w:val="both"/>
              </w:pPr>
            </w:p>
            <w:sdt>
              <w:sdtPr>
                <w:alias w:val="3 p."/>
                <w:tag w:val="part_26a7fd977942467993462ff652b961f2"/>
                <w:lock w:val="sdtLocked"/>
                <w:richText/>
              </w:sdtPr>
              <w:sdtContent>
                <w:p>
                  <w:pPr>
                    <w:ind w:firstLine="709"/>
                    <w:jc w:val="both"/>
                  </w:pPr>
                  <w:sdt>
                    <w:sdtPr>
                      <w:alias w:val="Numeris"/>
                      <w:tag w:val="nr_26a7fd977942467993462ff652b961f2"/>
                      <w:lock w:val="sdtLocked"/>
                      <w:richText/>
                    </w:sdtPr>
                    <w:sdtContent>
                      <w:r>
                        <w:rPr>
                          <w:color w:val="000000"/>
                        </w:rPr>
                        <w:t>3</w:t>
                      </w:r>
                    </w:sdtContent>
                  </w:sdt>
                  <w:r>
                    <w:rPr>
                      <w:color w:val="000000"/>
                    </w:rPr>
                    <w:t>. Pinigai į kasą priimami pagal kasos pajamų orderį. Priėmus pinigus, išduodamas kasos pajamų orderio antras egzempliorius arba jo kvitas.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49ABDF57AE">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2004-10-27,
Žin., 2004, Nr.
158-5783 (2004-10-30), i. k. 1041100NUTA00001341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B18DE0C442">
                    <w:r w:rsidRPr="00532B9F">
                      <w:rPr>
                        <w:rFonts w:ascii="Times New Roman" w:eastAsia="MS Mincho" w:hAnsi="Times New Roman"/>
                        <w:sz w:val="20"/>
                        <w:i/>
                        <w:iCs/>
                        <w:color w:val="0000FF" w:themeColor="hyperlink"/>
                        <w:u w:val="single"/>
                      </w:rPr>
                      <w:t>671</w:t>
                    </w:r>
                  </w:fldSimple>
                  <w:r>
                    <w:rPr>
                      <w:rFonts w:ascii="Times New Roman" w:eastAsia="MS Mincho" w:hAnsi="Times New Roman"/>
                      <w:sz w:val="20"/>
                      <w:i/>
                      <w:iCs/>
                    </w:rPr>
                    <w:t>,
2010-06-02,
Žin., 2010, Nr.
65-3233 (2010-06-05), i. k. 1101100NUTA00000671            </w:t>
                  </w:r>
                </w:p>
                <w:p/>
              </w:sdtContent>
            </w:sdt>
            <w:sdt>
              <w:sdtPr>
                <w:alias w:val="4 p."/>
                <w:tag w:val="part_d598824d960748f39614883a26ce7e19"/>
                <w:lock w:val="sdtLocked"/>
                <w:richText/>
              </w:sdtPr>
              <w:sdtContent>
                <w:p>
                  <w:pPr>
                    <w:ind w:firstLine="709"/>
                    <w:jc w:val="both"/>
                  </w:pPr>
                  <w:sdt>
                    <w:sdtPr>
                      <w:alias w:val="Numeris"/>
                      <w:tag w:val="nr_d598824d960748f39614883a26ce7e19"/>
                      <w:lock w:val="sdtLocked"/>
                      <w:richText/>
                    </w:sdtPr>
                    <w:sdtContent>
                      <w:r>
                        <w:t>4</w:t>
                      </w:r>
                    </w:sdtContent>
                  </w:sdt>
                  <w:r>
                    <w:t xml:space="preserve">. Pinigai iš kasos išmokami pagal kasos išlaidų orderį. Pinigai išmokami ir pagal kitus atitinkamai įformintus dokumentus (mokėjimo žiniaraštį, prašymą išduoti pinigus, sąskaitas ir kitus dokumentus), išrašius kasos išlaidų orderį.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B18DE0C442">
                    <w:r w:rsidRPr="00532B9F">
                      <w:rPr>
                        <w:rFonts w:ascii="Times New Roman" w:eastAsia="MS Mincho" w:hAnsi="Times New Roman"/>
                        <w:sz w:val="20"/>
                        <w:i/>
                        <w:iCs/>
                        <w:color w:val="0000FF" w:themeColor="hyperlink"/>
                        <w:u w:val="single"/>
                      </w:rPr>
                      <w:t>671</w:t>
                    </w:r>
                  </w:fldSimple>
                  <w:r>
                    <w:rPr>
                      <w:rFonts w:ascii="Times New Roman" w:eastAsia="MS Mincho" w:hAnsi="Times New Roman"/>
                      <w:sz w:val="20"/>
                      <w:i/>
                      <w:iCs/>
                    </w:rPr>
                    <w:t>,
2010-06-02,
Žin., 2010, Nr.
65-3233 (2010-06-05), i. k. 1101100NUTA00000671            </w:t>
                  </w:r>
                </w:p>
                <w:p/>
              </w:sdtContent>
            </w:sdt>
            <w:sdt>
              <w:sdtPr>
                <w:alias w:val="4-1 p."/>
                <w:tag w:val="part_92b3694407c2404596a90b1b42cec0c1"/>
                <w:lock w:val="sdtLocked"/>
                <w:richText/>
              </w:sdtPr>
              <w:sdtContent>
                <w:p>
                  <w:pPr>
                    <w:ind w:firstLine="720"/>
                    <w:jc w:val="both"/>
                  </w:pPr>
                  <w:sdt>
                    <w:sdtPr>
                      <w:alias w:val="Numeris"/>
                      <w:tag w:val="nr_92b3694407c2404596a90b1b42cec0c1"/>
                      <w:lock w:val="sdtLocked"/>
                      <w:richText/>
                    </w:sdtPr>
                    <w:sdtContent>
                      <w:r>
                        <w:rPr>
                          <w:rFonts w:eastAsia="Calibri"/>
                          <w:lang w:eastAsia="lt-LT"/>
                        </w:rPr>
                        <w:t>4</w:t>
                      </w:r>
                      <w:r>
                        <w:rPr>
                          <w:rFonts w:eastAsia="Calibri"/>
                          <w:vertAlign w:val="superscript"/>
                          <w:lang w:eastAsia="lt-LT"/>
                        </w:rPr>
                        <w:t>1</w:t>
                      </w:r>
                    </w:sdtContent>
                  </w:sdt>
                  <w:r>
                    <w:rPr>
                      <w:rFonts w:eastAsia="Calibri"/>
                      <w:lang w:eastAsia="lt-LT"/>
                    </w:rPr>
                    <w:t xml:space="preserve">. Kasos pajamų ir išlaidų orderius pasirašo ūkio subjekto vadovo patvirtinti asmenys, turintys teisę surašyti ir pasirašyti arba tik pasirašyti kasos pajamų ir išlaidų orderius. </w:t>
                  </w:r>
                  <w:r>
                    <w:rPr>
                      <w:lang w:eastAsia="lt-LT"/>
                    </w:rPr>
                    <w:t>Viešojo sektoriaus subjektų kasos pajamų orderius pasirašo kasininkas ir kitas viešojo sektoriaus subjekto vadovo atsakingu už subjekto finansų kontrolę paskirtas asmuo (toliau – viešojo sektoriaus subjekto paskirtas atsakingas asmuo), o kasos išlaidų orderius pasirašo viešojo sektoriaus subjekto vadovas, viešojo sektoriaus subjekto paskirtas atsakingas asmuo ir kasininkas.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B18DE0C442">
                    <w:r w:rsidRPr="00532B9F">
                      <w:rPr>
                        <w:rFonts w:ascii="Times New Roman" w:eastAsia="MS Mincho" w:hAnsi="Times New Roman"/>
                        <w:sz w:val="20"/>
                        <w:i/>
                        <w:iCs/>
                        <w:color w:val="0000FF" w:themeColor="hyperlink"/>
                        <w:u w:val="single"/>
                      </w:rPr>
                      <w:t>671</w:t>
                    </w:r>
                  </w:fldSimple>
                  <w:r>
                    <w:rPr>
                      <w:rFonts w:ascii="Times New Roman" w:eastAsia="MS Mincho" w:hAnsi="Times New Roman"/>
                      <w:sz w:val="20"/>
                      <w:i/>
                      <w:iCs/>
                    </w:rPr>
                    <w:t>,
2010-06-02,
Žin., 2010, Nr.
65-3233 (2010-06-05), i. k. 1101100NUTA00000671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13b805f2011e89f00961ca6c2310f">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2018-05-23,
paskelbta TAR 2018-05-24, i. k. 2018-08293            </w:t>
                  </w:r>
                </w:p>
                <w:p/>
              </w:sdtContent>
            </w:sdt>
            <w:sdt>
              <w:sdtPr>
                <w:alias w:val="5 p."/>
                <w:tag w:val="part_f34b1ccffb4d470a8061308340c38e5a"/>
                <w:lock w:val="sdtLocked"/>
                <w:richText/>
              </w:sdtPr>
              <w:sdtContent>
                <w:p>
                  <w:pPr>
                    <w:ind w:firstLine="709"/>
                    <w:jc w:val="both"/>
                  </w:pPr>
                  <w:sdt>
                    <w:sdtPr>
                      <w:alias w:val="Numeris"/>
                      <w:tag w:val="nr_f34b1ccffb4d470a8061308340c38e5a"/>
                      <w:lock w:val="sdtLocked"/>
                      <w:richText/>
                    </w:sdtPr>
                    <w:sdtContent>
                      <w:r>
                        <w:t>5</w:t>
                      </w:r>
                    </w:sdtContent>
                  </w:sdt>
                  <w:r>
                    <w:t xml:space="preserve">. Jeigu pinigai išmokami pagal kasos išlaidų orderį fiziniam asmeniui, kuris nėra to ūkio subjekto darbuotojas, nurodomas šio fizinio asmens vardas, pavardė, paso arba kito asmens tapatybę įrodančio dokumento pavadinimas, numeris ir gyvenamoji vieta. </w:t>
                  </w:r>
                </w:p>
                <w:p>
                  <w:pPr>
                    <w:ind w:firstLine="709"/>
                    <w:jc w:val="both"/>
                  </w:pPr>
                  <w:r>
                    <w:rPr>
                      <w:szCs w:val="24"/>
                      <w:lang w:eastAsia="lt-LT"/>
                    </w:rPr>
                    <w:t>Pinigų gavėjas, priimdamas pinigus, pasirašo kasos išlaidų orderyje, kuriame įrašoma gautoji suma: eurai – žodžiais, centai – skaitmenimis. Jeigu pinigai išmokami pagal mokėjimo žiniaraštį, suma žodžiais nenurodoma</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49ABDF57AE">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2004-10-27,
Žin., 2004, Nr.
158-5783 (2004-10-30), i. k. 1041100NUTA00001341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28ab3070b211e484b9c12b550436a3">
                    <w:r w:rsidRPr="00532B9F">
                      <w:rPr>
                        <w:rFonts w:ascii="Times New Roman" w:eastAsia="MS Mincho" w:hAnsi="Times New Roman"/>
                        <w:sz w:val="20"/>
                        <w:i/>
                        <w:iCs/>
                        <w:color w:val="0000FF" w:themeColor="hyperlink"/>
                        <w:u w:val="single"/>
                      </w:rPr>
                      <w:t>1277</w:t>
                    </w:r>
                  </w:fldSimple>
                  <w:r>
                    <w:rPr>
                      <w:rFonts w:ascii="Times New Roman" w:eastAsia="MS Mincho" w:hAnsi="Times New Roman"/>
                      <w:sz w:val="20"/>
                      <w:i/>
                      <w:iCs/>
                    </w:rPr>
                    <w:t>,
2014-11-19,
paskelbta TAR 2014-11-20, i. k. 2014-17266            </w:t>
                  </w:r>
                </w:p>
                <w:p/>
              </w:sdtContent>
            </w:sdt>
            <w:sdt>
              <w:sdtPr>
                <w:alias w:val="6 p."/>
                <w:tag w:val="part_ed8ff354f0054359b1d0333e37cbeb97"/>
                <w:lock w:val="sdtLocked"/>
                <w:richText/>
              </w:sdtPr>
              <w:sdtContent>
                <w:p>
                  <w:pPr>
                    <w:ind w:firstLine="709"/>
                    <w:jc w:val="both"/>
                  </w:pPr>
                  <w:sdt>
                    <w:sdtPr>
                      <w:alias w:val="Numeris"/>
                      <w:tag w:val="nr_ed8ff354f0054359b1d0333e37cbeb97"/>
                      <w:lock w:val="sdtLocked"/>
                      <w:richText/>
                    </w:sdtPr>
                    <w:sdtContent>
                      <w:r>
                        <w:t>6</w:t>
                      </w:r>
                    </w:sdtContent>
                  </w:sdt>
                  <w:r>
                    <w:t>. Išmokėti pinigus iš kasos fiziniams</w:t>
                  </w:r>
                  <w:r>
                    <w:rPr>
                      <w:b/>
                    </w:rPr>
                    <w:t xml:space="preserve"> </w:t>
                  </w:r>
                  <w:r>
                    <w:t>asmenims, kurie nėra ūkio subjekto darbuotojai, leidžiama tik pagal kiekvienam fiziniam</w:t>
                  </w:r>
                  <w:r>
                    <w:rPr>
                      <w:b/>
                    </w:rPr>
                    <w:t xml:space="preserve"> </w:t>
                  </w:r>
                  <w:r>
                    <w:t>asmeniui atskirai išrašytus kasos išlaidų orderius.</w:t>
                  </w:r>
                </w:p>
                <w:p>
                  <w:pPr>
                    <w:ind w:firstLine="709"/>
                    <w:jc w:val="both"/>
                  </w:pPr>
                  <w:r>
                    <w:t xml:space="preserve">Kasininkas išmoka pinigus tik kasos išlaidų orderyje nurodytam fiziniam asmeniui. Jeigu pinigai išmokami pagal įgaliojimą, kasos išlaidų orderio tekste nurodomas (po faktiško pinigų gavėjo vardo ir pavardės) įgaliotinio vardas, pavardė, paso arba kito asmens tapatybę įrodančio dokumento pavadinimas, numeris ir gyvenamoji vieta. Jeigu pinigai išmokami pagal mokėjimo žiniaraštį, prieš gavėjo parašą kasininkas įrašo žodžius „Pagal įgaliojimą“. Įstatymų nustatyta tvarka patvirtintas įgaliojimas pridedamas prie kasos išlaidų orderio arba mokėjimo žiniaraščio.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sdtContent>
            </w:sdt>
            <w:sdt>
              <w:sdtPr>
                <w:alias w:val="7 p."/>
                <w:tag w:val="part_49875188488d4372a5917fc3de6a72ee"/>
                <w:lock w:val="sdtLocked"/>
                <w:richText/>
              </w:sdtPr>
              <w:sdtContent>
                <w:p>
                  <w:pPr>
                    <w:ind w:firstLine="709"/>
                    <w:jc w:val="both"/>
                  </w:pPr>
                  <w:sdt>
                    <w:sdtPr>
                      <w:alias w:val="Numeris"/>
                      <w:tag w:val="nr_49875188488d4372a5917fc3de6a72ee"/>
                      <w:lock w:val="sdtLocked"/>
                      <w:richText/>
                    </w:sdtPr>
                    <w:sdtContent>
                      <w:r>
                        <w:t>7</w:t>
                      </w:r>
                    </w:sdtContent>
                  </w:sdt>
                  <w:r>
                    <w:t xml:space="preserve">. </w:t>
                  </w:r>
                  <w:r>
                    <w:rPr>
                      <w:lang w:eastAsia="lt-LT"/>
                    </w:rPr>
                    <w:t>Mokėjimo žiniaraštyje bendra suma žodžiais ir išmokėjimo terminas (ne ilgiau kaip 5 darbo dienos) tvirtinami ūkio subjekto vadovo ir vyriausiojo buhalterio (buhalterio) arba viešojo sektoriaus subjekto paskirto atsakingo asmens parašais</w:t>
                  </w:r>
                  <w:r>
                    <w:t>.</w:t>
                  </w:r>
                </w:p>
                <w:p>
                  <w:pPr>
                    <w:ind w:firstLine="709"/>
                    <w:jc w:val="both"/>
                  </w:pPr>
                  <w:r>
                    <w:t>Vienkartinė darbo užmokesčio, premijų, pašalpų, pensijų, stipendijų, tantjemų, dividendų ar kita išmoka asmeniui (ūkio subjekto darbuotojui arba asmeniui, kuris nėra ūkio subjekto darbuotojas) turi būti įforminama kasos išlaidų orderiu.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13b805f2011e89f00961ca6c2310f">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2018-05-23,
paskelbta TAR 2018-05-24, i. k. 2018-08293            </w:t>
                  </w:r>
                </w:p>
                <w:p/>
              </w:sdtContent>
            </w:sdt>
            <w:sdt>
              <w:sdtPr>
                <w:alias w:val="8 p."/>
                <w:tag w:val="part_ed14d68ecb704f3e90555bed2284240e"/>
                <w:lock w:val="sdtLocked"/>
                <w:richText/>
              </w:sdtPr>
              <w:sdtContent>
                <w:p>
                  <w:pPr>
                    <w:ind w:firstLine="709"/>
                    <w:jc w:val="both"/>
                  </w:pPr>
                  <w:sdt>
                    <w:sdtPr>
                      <w:alias w:val="Numeris"/>
                      <w:tag w:val="nr_ed14d68ecb704f3e90555bed2284240e"/>
                      <w:lock w:val="sdtLocked"/>
                      <w:richText/>
                    </w:sdtPr>
                    <w:sdtContent>
                      <w:r>
                        <w:rPr>
                          <w:rFonts w:eastAsia="Calibri"/>
                          <w:szCs w:val="24"/>
                        </w:rPr>
                        <w:t>8</w:t>
                      </w:r>
                    </w:sdtContent>
                  </w:sdt>
                  <w:r>
                    <w:rPr>
                      <w:rFonts w:eastAsia="Calibri"/>
                      <w:szCs w:val="24"/>
                    </w:rPr>
                    <w:t xml:space="preserve">. Kasininkas, neišmokėjęs pinigų per mokėjimo žiniaraštyje ūkio subjekto vadovo ir vyriausiojo buhalterio (buhalterio) arba </w:t>
                  </w:r>
                  <w:r>
                    <w:rPr>
                      <w:color w:val="000000"/>
                      <w:szCs w:val="24"/>
                    </w:rPr>
                    <w:t xml:space="preserve">viešojo sektoriaus subjekto </w:t>
                  </w:r>
                  <w:r>
                    <w:rPr>
                      <w:rFonts w:eastAsia="Calibri"/>
                      <w:szCs w:val="24"/>
                    </w:rPr>
                    <w:t>paskirto atsakingo asmens nurodytą laikotarpį, privalo:</w:t>
                  </w:r>
                  <w:r>
                    <w:t xml:space="preserve">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13b805f2011e89f00961ca6c2310f">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2018-05-23,
paskelbta TAR 2018-05-24, i. k. 2018-08293            </w:t>
                  </w:r>
                </w:p>
                <w:sdt>
                  <w:sdtPr>
                    <w:alias w:val="8.1 pp."/>
                    <w:tag w:val="part_3214f299fe1d4282965e308d6cc6c22e"/>
                    <w:lock w:val="sdtLocked"/>
                    <w:richText/>
                  </w:sdtPr>
                  <w:sdtContent>
                    <w:p>
                      <w:pPr>
                        <w:ind w:firstLine="709"/>
                        <w:jc w:val="both"/>
                      </w:pPr>
                      <w:sdt>
                        <w:sdtPr>
                          <w:alias w:val="Numeris"/>
                          <w:tag w:val="nr_3214f299fe1d4282965e308d6cc6c22e"/>
                          <w:lock w:val="sdtLocked"/>
                          <w:richText/>
                        </w:sdtPr>
                        <w:sdtContent>
                          <w:r>
                            <w:t>8.1</w:t>
                          </w:r>
                        </w:sdtContent>
                      </w:sdt>
                      <w:r>
                        <w:t>. mokėjimo žiniaraštyje prie negavusių pinigų asmenų (ūkio subjektų darbuotojų) pavardžių įrašyti žodį „Deponuota“;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sdtContent>
                </w:sdt>
                <w:sdt>
                  <w:sdtPr>
                    <w:alias w:val="8.2 pp."/>
                    <w:tag w:val="part_06e2edd9adaa49b19a8148c3387e1e36"/>
                    <w:lock w:val="sdtLocked"/>
                    <w:richText/>
                  </w:sdtPr>
                  <w:sdtContent>
                    <w:p>
                      <w:pPr>
                        <w:ind w:firstLine="709"/>
                        <w:jc w:val="both"/>
                      </w:pPr>
                      <w:sdt>
                        <w:sdtPr>
                          <w:alias w:val="Numeris"/>
                          <w:tag w:val="nr_06e2edd9adaa49b19a8148c3387e1e36"/>
                          <w:lock w:val="sdtLocked"/>
                          <w:richText/>
                        </w:sdtPr>
                        <w:sdtContent>
                          <w:r>
                            <w:t>8.2</w:t>
                          </w:r>
                        </w:sdtContent>
                      </w:sdt>
                      <w:r>
                        <w:t>. sudaryti deponuotų sumų žiniaraštį;</w:t>
                      </w:r>
                    </w:p>
                  </w:sdtContent>
                </w:sdt>
                <w:sdt>
                  <w:sdtPr>
                    <w:alias w:val="8.3 pp."/>
                    <w:tag w:val="part_f820425f43c44885a06515433fd2fbe3"/>
                    <w:lock w:val="sdtLocked"/>
                    <w:richText/>
                  </w:sdtPr>
                  <w:sdtContent>
                    <w:p>
                      <w:pPr>
                        <w:ind w:firstLine="709"/>
                        <w:jc w:val="both"/>
                      </w:pPr>
                      <w:sdt>
                        <w:sdtPr>
                          <w:alias w:val="Numeris"/>
                          <w:tag w:val="nr_f820425f43c44885a06515433fd2fbe3"/>
                          <w:lock w:val="sdtLocked"/>
                          <w:richText/>
                        </w:sdtPr>
                        <w:sdtContent>
                          <w:r>
                            <w:t>8.3</w:t>
                          </w:r>
                        </w:sdtContent>
                      </w:sdt>
                      <w:r>
                        <w:t>. mokėjimo žiniaraščio pabaigoje įrašyti faktiškai išmokėtą pinigų sumą, taip pat neišmokėtą pinigų sumą, kuri turi būti deponuota, sutikrinti šias sumas su žiniaraštyje nurodyta bendra suma, padaryti atitinkamą įrašą ir pasirašyti.</w:t>
                      </w:r>
                    </w:p>
                    <w:p>
                      <w:pPr>
                        <w:ind w:firstLine="709"/>
                        <w:jc w:val="both"/>
                      </w:pPr>
                      <w:r>
                        <w:t>Išmokėjus pinigus, mokėjimo žiniaraštyje įrašoma: „Pinigus pagal žiniaraštį išmokėjo (vardas, pavardė ir išmokėjusiojo parašas)“. Pinigus pagal vieną žiniaraštį gali išmokėti tik tas pats asmuo (kasininkas arba tam įgaliotas asmuo).</w:t>
                      </w:r>
                    </w:p>
                    <w:p>
                      <w:pPr>
                        <w:ind w:firstLine="709"/>
                        <w:jc w:val="both"/>
                      </w:pPr>
                      <w:r>
                        <w:rPr>
                          <w:lang w:eastAsia="lt-LT"/>
                        </w:rPr>
                        <w:t>Vyriausiasis buhalteris (buhalteris) arba viešojo sektoriaus subjekto paskirtas atsakingas asmuo patikrina mokėjimo žiniaraščiuose kasininkų padarytus įrašus ir pagal juos išmokėtas bei deponuotas sumas ir pasirašo</w:t>
                      </w:r>
                      <w:r>
                        <w:t>.</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13b805f2011e89f00961ca6c2310f">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2018-05-23,
paskelbta TAR 2018-05-24, i. k. 2018-08293            </w:t>
                      </w:r>
                    </w:p>
                    <w:p/>
                  </w:sdtContent>
                </w:sdt>
              </w:sdtContent>
            </w:sdt>
            <w:sdt>
              <w:sdtPr>
                <w:alias w:val="9 p."/>
                <w:tag w:val="part_d22c892ccfce4071b597f15e9544bf93"/>
                <w:lock w:val="sdtLocked"/>
                <w:richText/>
              </w:sdtPr>
              <w:sdtContent>
                <w:p>
                  <w:pPr>
                    <w:ind w:firstLine="720"/>
                    <w:jc w:val="both"/>
                  </w:pPr>
                  <w:sdt>
                    <w:sdtPr>
                      <w:alias w:val="Numeris"/>
                      <w:tag w:val="nr_d22c892ccfce4071b597f15e9544bf93"/>
                      <w:lock w:val="sdtLocked"/>
                      <w:richText/>
                    </w:sdtPr>
                    <w:sdtContent>
                      <w:r>
                        <w:rPr>
                          <w:lang w:eastAsia="lt-LT"/>
                        </w:rPr>
                        <w:t>9</w:t>
                      </w:r>
                    </w:sdtContent>
                  </w:sdt>
                  <w:r>
                    <w:rPr>
                      <w:lang w:eastAsia="lt-LT"/>
                    </w:rPr>
                    <w:t>. Ūkio subjektas gali išmokėti pinigus atskaitingiems asmenims – ūkio subjekto darbuotojams, kuriuos ūkio subjekto vadovas paskyrė mokėti už turtą, žemės ūkio produkciją, suteiktas paslaugas, mokėti avansą, padengti kitas su ūkio subjekto veikla susijusias išlaidas ir (arba) priimti pinigų įplaukas (toliau – atskaitingas asmuo). Išmokant pinigus iš kasos, išrašomas kasos išlaidų orderis. Atskaitingas asmuo, gautais pinigais atsiskaitęs su kitais ūkio subjektais, fiziniais asmenimis, pateikia vyriausiajam buhalteriui (buhalteriui) arba viešojo sektoriaus subjekto paskirtam atsakingam asmeniui pinigų sumokėjimo įrodymo dokumentus, kuriuos surašo į avanso ataskaitą, – nurodo joje šių dokumentų pavadinimus, numerius, datas, išmokėtas sumas. Atskaitingas asmuo už išmokėtus jam pinigus atsiskaito ūkio subjekto vadovo arba jo įgalioto asmens patvirtinta tvarka ir terminais, tačiau ne rečiau kaip kartą per mėnesį. Nepanaudotų pinigų grąžinimas į kasą įforminamas kasos pajamų orderiu.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1580BF4272">
                    <w:r w:rsidRPr="00532B9F">
                      <w:rPr>
                        <w:rFonts w:ascii="Times New Roman" w:eastAsia="MS Mincho" w:hAnsi="Times New Roman"/>
                        <w:sz w:val="20"/>
                        <w:i/>
                        <w:iCs/>
                        <w:color w:val="0000FF" w:themeColor="hyperlink"/>
                        <w:u w:val="single"/>
                      </w:rPr>
                      <w:t>766</w:t>
                    </w:r>
                  </w:fldSimple>
                  <w:r>
                    <w:rPr>
                      <w:rFonts w:ascii="Times New Roman" w:eastAsia="MS Mincho" w:hAnsi="Times New Roman"/>
                      <w:sz w:val="20"/>
                      <w:i/>
                      <w:iCs/>
                    </w:rPr>
                    <w:t>,
2009-07-22,
Žin., 2009, Nr.
88-3754 (2009-07-25), i. k. 1091100NUTA00000766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13b805f2011e89f00961ca6c2310f">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2018-05-23,
paskelbta TAR 2018-05-24, i. k. 2018-08293            </w:t>
                  </w:r>
                </w:p>
                <w:p/>
              </w:sdtContent>
            </w:sdt>
            <w:sdt>
              <w:sdtPr>
                <w:alias w:val="10 p."/>
                <w:tag w:val="part_baacecb7c8754bb79118c7817728e8e7"/>
                <w:lock w:val="sdtLocked"/>
                <w:richText/>
              </w:sdtPr>
              <w:sdtContent>
                <w:p>
                  <w:pPr>
                    <w:ind w:firstLine="720"/>
                    <w:jc w:val="both"/>
                    <w:rPr>
                      <w:color w:val="000000"/>
                      <w:szCs w:val="24"/>
                    </w:rPr>
                  </w:pPr>
                  <w:sdt>
                    <w:sdtPr>
                      <w:alias w:val="Numeris"/>
                      <w:tag w:val="nr_baacecb7c8754bb79118c7817728e8e7"/>
                      <w:lock w:val="sdtLocked"/>
                      <w:richText/>
                    </w:sdtPr>
                    <w:sdtContent>
                      <w:r>
                        <w:rPr>
                          <w:color w:val="000000"/>
                          <w:szCs w:val="24"/>
                        </w:rPr>
                        <w:t>10</w:t>
                      </w:r>
                    </w:sdtContent>
                  </w:sdt>
                  <w:r>
                    <w:rPr>
                      <w:color w:val="000000"/>
                      <w:szCs w:val="24"/>
                    </w:rPr>
                    <w:t xml:space="preserve">. Atskaitingas asmuo, gavęs iš fizinių asmenų arba ūkio subjektų pinigus už jiems parduotą turtą, suteiktas paslaugas, avansą arba kitas pinigų įplaukas, išduoda Kasos aparatų diegimo ir naudojimo tvarkos apraše, patvirtintame Lietuvos Respublikos Vyriausybės 2002 m. rugpjūčio 13 d. nutarimu Nr. 1283 „Dėl Kasos aparatų diegimo ir naudojimo tvarkos aprašo patvirtinimo“, nurodytą apskaitos dokumentą (kasos aparato kvitą, pinigų priėmimo kvitą arba kita). </w:t>
                  </w:r>
                </w:p>
                <w:p>
                  <w:pPr>
                    <w:ind w:firstLine="720"/>
                    <w:jc w:val="both"/>
                    <w:rPr>
                      <w:color w:val="000000"/>
                      <w:szCs w:val="24"/>
                    </w:rPr>
                  </w:pPr>
                  <w:r>
                    <w:rPr>
                      <w:color w:val="000000"/>
                      <w:szCs w:val="24"/>
                    </w:rPr>
                    <w:t xml:space="preserve">Atskaitingas asmuo gautus pinigus su jų gavimo įrodymo dokumentais atiduoda į kasą. Pinigų priėmimas į kasą įforminamas kasos pajamų orderiu, atskaitingam asmeniui išduodamas kasos pajamų orderio antrasis egzempliorius arba jo kvitas. </w:t>
                  </w:r>
                </w:p>
                <w:p>
                  <w:pPr>
                    <w:ind w:firstLine="720"/>
                    <w:jc w:val="both"/>
                  </w:pPr>
                  <w:r>
                    <w:rPr>
                      <w:lang w:eastAsia="lt-LT"/>
                    </w:rPr>
                    <w:t>Pinigų sumokėjimo į kasą tvarką ir terminus, kurie negali būti ilgesni kaip vienas mėnuo, tvirtina ūkio subjekto vadovas arba jo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49ABDF57AE">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2004-10-27,
Žin., 2004, Nr.
158-5783 (2004-10-30), i. k. 1041100NUTA00001341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01580BF4272">
                    <w:r w:rsidRPr="00532B9F">
                      <w:rPr>
                        <w:rFonts w:ascii="Times New Roman" w:eastAsia="MS Mincho" w:hAnsi="Times New Roman"/>
                        <w:sz w:val="20"/>
                        <w:i/>
                        <w:iCs/>
                        <w:color w:val="0000FF" w:themeColor="hyperlink"/>
                        <w:u w:val="single"/>
                      </w:rPr>
                      <w:t>766</w:t>
                    </w:r>
                  </w:fldSimple>
                  <w:r>
                    <w:rPr>
                      <w:rFonts w:ascii="Times New Roman" w:eastAsia="MS Mincho" w:hAnsi="Times New Roman"/>
                      <w:sz w:val="20"/>
                      <w:i/>
                      <w:iCs/>
                    </w:rPr>
                    <w:t>,
2009-07-22,
Žin., 2009, Nr.
88-3754 (2009-07-25), i. k. 1091100NUTA00000766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01b30e4bf11e7acd7ea182930b17f">
                    <w:r w:rsidRPr="00532B9F">
                      <w:rPr>
                        <w:rFonts w:ascii="Times New Roman" w:eastAsia="MS Mincho" w:hAnsi="Times New Roman"/>
                        <w:sz w:val="20"/>
                        <w:i/>
                        <w:iCs/>
                        <w:color w:val="0000FF" w:themeColor="hyperlink"/>
                        <w:u w:val="single"/>
                      </w:rPr>
                      <w:t>1046</w:t>
                    </w:r>
                  </w:fldSimple>
                  <w:r>
                    <w:rPr>
                      <w:rFonts w:ascii="Times New Roman" w:eastAsia="MS Mincho" w:hAnsi="Times New Roman"/>
                      <w:sz w:val="20"/>
                      <w:i/>
                      <w:iCs/>
                    </w:rPr>
                    <w:t>,
2017-12-18,
paskelbta TAR 2017-12-19, i. k. 2017-20428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13b805f2011e89f00961ca6c2310f">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2018-05-23,
paskelbta TAR 2018-05-24, i. k. 2018-08293            </w:t>
                  </w:r>
                </w:p>
                <w:p/>
              </w:sdtContent>
            </w:sdt>
            <w:sdt>
              <w:sdtPr>
                <w:alias w:val="11 p."/>
                <w:tag w:val="part_f90cf40770cb4f65b5de959fafdf5e58"/>
                <w:lock w:val="sdtLocked"/>
                <w:richText/>
              </w:sdtPr>
              <w:sdtContent>
                <w:p>
                  <w:pPr>
                    <w:ind w:firstLine="709"/>
                    <w:jc w:val="both"/>
                  </w:pPr>
                  <w:sdt>
                    <w:sdtPr>
                      <w:alias w:val="Numeris"/>
                      <w:tag w:val="nr_f90cf40770cb4f65b5de959fafdf5e58"/>
                      <w:lock w:val="sdtLocked"/>
                      <w:richText/>
                    </w:sdtPr>
                    <w:sdtContent>
                      <w:r>
                        <w:t>11</w:t>
                      </w:r>
                    </w:sdtContent>
                  </w:sdt>
                  <w:r>
                    <w:t>. Kasos pajamų bei išlaidų orderiai pildomi tiksliai ir aiškiai rašalu, tušinuku arba techninėmis priemonėmis. Juose negali būti jokių trynimų, braukymų arba taisymų – net ir patvirtintų. Suma žodžiais pradedama rašyti didžiąja raide eilutės pradžioje.</w:t>
                  </w:r>
                </w:p>
                <w:p>
                  <w:pPr>
                    <w:ind w:firstLine="709"/>
                    <w:jc w:val="both"/>
                  </w:pPr>
                  <w:r>
                    <w:t>Kasos pajamų ir išlaidų orderiuose nurodomi dokumentai, kurių pagrindu priimami į kasą arba išmokami iš kasos pinigai.</w:t>
                  </w:r>
                </w:p>
                <w:p>
                  <w:pPr>
                    <w:ind w:firstLine="709"/>
                    <w:jc w:val="both"/>
                  </w:pPr>
                  <w:r>
                    <w:t>Pinigai priimami arba išmokami tik kasos pajamų arba išlaidų orderių išrašymo dieną.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49ABDF57AE">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2004-10-27,
Žin., 2004, Nr.
158-5783 (2004-10-30), i. k. 1041100NUTA00001341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sdtContent>
            </w:sdt>
            <w:sdt>
              <w:sdtPr>
                <w:alias w:val="12 p."/>
                <w:tag w:val="part_6399a20d73984c44b16c24825d34a48d"/>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2010-06-06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B18DE0C442">
                    <w:r w:rsidRPr="00532B9F">
                      <w:rPr>
                        <w:rFonts w:ascii="Times New Roman" w:eastAsia="MS Mincho" w:hAnsi="Times New Roman"/>
                        <w:sz w:val="20"/>
                        <w:i/>
                        <w:iCs/>
                        <w:color w:val="0000FF" w:themeColor="hyperlink"/>
                        <w:u w:val="single"/>
                      </w:rPr>
                      <w:t>671</w:t>
                    </w:r>
                  </w:fldSimple>
                  <w:r>
                    <w:rPr>
                      <w:rFonts w:ascii="Times New Roman" w:eastAsia="MS Mincho" w:hAnsi="Times New Roman"/>
                      <w:sz w:val="20"/>
                      <w:i/>
                      <w:iCs/>
                    </w:rPr>
                    <w:t>,
2010-06-02,
Žin. 2010,
Nr.
65-3233 (2010-06-05), i. k. 1101100NUTA00000671        </w:t>
                  </w:r>
                </w:p>
                <w:p/>
              </w:sdtContent>
            </w:sdt>
            <w:sdt>
              <w:sdtPr>
                <w:alias w:val="13 p."/>
                <w:tag w:val="part_feb9ab8088d64d88bc0c519387f71a88"/>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2010-06-06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B18DE0C442">
                    <w:r w:rsidRPr="00532B9F">
                      <w:rPr>
                        <w:rFonts w:ascii="Times New Roman" w:eastAsia="MS Mincho" w:hAnsi="Times New Roman"/>
                        <w:sz w:val="20"/>
                        <w:i/>
                        <w:iCs/>
                        <w:color w:val="0000FF" w:themeColor="hyperlink"/>
                        <w:u w:val="single"/>
                      </w:rPr>
                      <w:t>671</w:t>
                    </w:r>
                  </w:fldSimple>
                  <w:r>
                    <w:rPr>
                      <w:rFonts w:ascii="Times New Roman" w:eastAsia="MS Mincho" w:hAnsi="Times New Roman"/>
                      <w:sz w:val="20"/>
                      <w:i/>
                      <w:iCs/>
                    </w:rPr>
                    <w:t>,
2010-06-02,
Žin. 2010,
Nr.
65-3233 (2010-06-05), i. k. 1101100NUTA00000671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sdtContent>
            </w:sdt>
            <w:sdt>
              <w:sdtPr>
                <w:alias w:val="14 p."/>
                <w:tag w:val="part_9c4797013a4e41ef8925bd11b62a25e2"/>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2002-07-06</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sdtContent>
            </w:sdt>
            <w:sdt>
              <w:sdtPr>
                <w:alias w:val="15 p."/>
                <w:tag w:val="part_fd922c9e5c7c45fc88b8388c2f0fb6e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fd922c9e5c7c45fc88b8388c2f0fb6ee"/>
                      <w:lock w:val="sdtLocked"/>
                      <w:richText/>
                    </w:sdtPr>
                    <w:sdtContent>
                      <w:r>
                        <w:rPr>
                          <w:szCs w:val="24"/>
                          <w:lang w:eastAsia="lt-LT"/>
                        </w:rPr>
                        <w:t>15</w:t>
                      </w:r>
                    </w:sdtContent>
                  </w:sdt>
                  <w:r>
                    <w:rPr>
                      <w:szCs w:val="24"/>
                      <w:lang w:eastAsia="lt-LT"/>
                    </w:rPr>
                    <w:t>. Kasos operacijos užsienio valiuta atliekamos taip pat kaip ir eurais, tačiau kasos pajamų ir išlaidų orderiuose priimta ir išmokėta pinigų suma įrašoma eurais ir centais bei užsienio valiuta (žodžiais ir skaitmenimis).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49ABDF57AE">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2004-10-27,
Žin., 2004, Nr.
158-5783 (2004-10-30), i. k. 1041100NUTA00001341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28ab3070b211e484b9c12b550436a3">
                    <w:r w:rsidRPr="00532B9F">
                      <w:rPr>
                        <w:rFonts w:ascii="Times New Roman" w:eastAsia="MS Mincho" w:hAnsi="Times New Roman"/>
                        <w:sz w:val="20"/>
                        <w:i/>
                        <w:iCs/>
                        <w:color w:val="0000FF" w:themeColor="hyperlink"/>
                        <w:u w:val="single"/>
                      </w:rPr>
                      <w:t>1277</w:t>
                    </w:r>
                  </w:fldSimple>
                  <w:r>
                    <w:rPr>
                      <w:rFonts w:ascii="Times New Roman" w:eastAsia="MS Mincho" w:hAnsi="Times New Roman"/>
                      <w:sz w:val="20"/>
                      <w:i/>
                      <w:iCs/>
                    </w:rPr>
                    <w:t>,
2014-11-19,
paskelbta TAR 2014-11-20, i. k. 2014-17266            </w:t>
                  </w:r>
                </w:p>
                <w:p/>
              </w:sdtContent>
            </w:sdt>
          </w:sdtContent>
        </w:sdt>
        <w:sdt>
          <w:sdtPr>
            <w:alias w:val="skyrius"/>
            <w:tag w:val="part_460b83ad700e43a3a90f2583f3259118"/>
            <w:lock w:val="sdtLocked"/>
            <w:richText/>
          </w:sdtPr>
          <w:sdtContent>
            <w:p>
              <w:pPr>
                <w:keepNext/>
                <w:jc w:val="center"/>
                <w:rPr>
                  <w:b/>
                  <w:kern w:val="28"/>
                </w:rPr>
              </w:pPr>
              <w:sdt>
                <w:sdtPr>
                  <w:alias w:val="Numeris"/>
                  <w:tag w:val="nr_460b83ad700e43a3a90f2583f3259118"/>
                  <w:lock w:val="sdtLocked"/>
                  <w:richText/>
                </w:sdtPr>
                <w:sdtContent>
                  <w:r>
                    <w:rPr>
                      <w:b/>
                      <w:kern w:val="28"/>
                    </w:rPr>
                    <w:t>III</w:t>
                  </w:r>
                </w:sdtContent>
              </w:sdt>
              <w:r>
                <w:rPr>
                  <w:b/>
                  <w:kern w:val="28"/>
                </w:rPr>
                <w:t xml:space="preserve">. </w:t>
              </w:r>
              <w:sdt>
                <w:sdtPr>
                  <w:alias w:val="Pavadinimas"/>
                  <w:tag w:val="title_460b83ad700e43a3a90f2583f3259118"/>
                  <w:lock w:val="sdtLocked"/>
                  <w:richText/>
                </w:sdtPr>
                <w:sdtContent>
                  <w:r>
                    <w:rPr>
                      <w:b/>
                      <w:kern w:val="28"/>
                    </w:rPr>
                    <w:t>KASOS KNYGA IR PINIGŲ LAIKYMAS</w:t>
                  </w:r>
                </w:sdtContent>
              </w:sdt>
            </w:p>
            <w:p>
              <w:pPr>
                <w:ind w:firstLine="709"/>
                <w:jc w:val="both"/>
              </w:pPr>
            </w:p>
            <w:sdt>
              <w:sdtPr>
                <w:alias w:val="16 p."/>
                <w:tag w:val="part_2e39540eb08b42199d22aa108747d73d"/>
                <w:lock w:val="sdtLocked"/>
                <w:richText/>
              </w:sdtPr>
              <w:sdtContent>
                <w:p>
                  <w:pPr>
                    <w:ind w:firstLine="720"/>
                    <w:jc w:val="both"/>
                    <w:rPr>
                      <w:color w:val="000000"/>
                      <w:szCs w:val="24"/>
                    </w:rPr>
                  </w:pPr>
                  <w:sdt>
                    <w:sdtPr>
                      <w:alias w:val="Numeris"/>
                      <w:tag w:val="nr_2e39540eb08b42199d22aa108747d73d"/>
                      <w:lock w:val="sdtLocked"/>
                      <w:richText/>
                    </w:sdtPr>
                    <w:sdtContent>
                      <w:r>
                        <w:rPr>
                          <w:color w:val="000000"/>
                          <w:szCs w:val="24"/>
                        </w:rPr>
                        <w:t>16</w:t>
                      </w:r>
                    </w:sdtContent>
                  </w:sdt>
                  <w:r>
                    <w:rPr>
                      <w:color w:val="000000"/>
                      <w:szCs w:val="24"/>
                    </w:rPr>
                    <w:t xml:space="preserve">. Visos kasos operacijos įrašomos į kasos knygą. Jeigu kasos knyga pildoma kompiuteriu, turi būti išsaugoti visi būtinieji kasos knygos rekvizitai: data, pinigų likutis kasoje darbo dienos pradžioje, kasos pajamų ir išlaidų orderių numeriai, iš ko priimta arba kam išmokėta pinigų suma pagal kiekvieną kasos pajamų ir išlaidų orderį, bendra gautų ir bendra išmokėtų per dieną pinigų suma, pinigų likutis kasoje darbo dienos pabaigoje, kasininko ir vyriausiojo buhalterio (buhalterio) arba viešojo sektoriaus subjekto paskirto atsakingo asmens parašai. </w:t>
                  </w:r>
                </w:p>
                <w:p>
                  <w:pPr>
                    <w:ind w:firstLine="720"/>
                    <w:jc w:val="both"/>
                    <w:rPr>
                      <w:color w:val="000000"/>
                      <w:szCs w:val="24"/>
                    </w:rPr>
                  </w:pPr>
                  <w:r>
                    <w:rPr>
                      <w:color w:val="000000"/>
                      <w:szCs w:val="24"/>
                    </w:rPr>
                    <w:t xml:space="preserve">Jeigu kasos operacijos nekompiuterizuotos, ūkio subjektas pildo kasos knygą (knygas), kurios (kurių) lapai turi būti sunumeruoti, perverti virvele ir užantspauduoti. Įrašas, nurodantis kasos knygos lapų skaičių, tvirtinamas ūkio subjekto vadovo ir vyriausiojo buhalterio (buhalterio) arba viešojo sektoriaus subjekto paskirto atsakingo asmens parašais. </w:t>
                  </w:r>
                </w:p>
                <w:p>
                  <w:pPr>
                    <w:ind w:firstLine="720"/>
                    <w:jc w:val="both"/>
                    <w:rPr>
                      <w:color w:val="000000"/>
                      <w:szCs w:val="24"/>
                    </w:rPr>
                  </w:pPr>
                  <w:r>
                    <w:rPr>
                      <w:color w:val="000000"/>
                      <w:szCs w:val="24"/>
                    </w:rPr>
                    <w:t xml:space="preserve">Įrašai kasos knygoje daromi dviem egzemplioriais per kalkę arba savaiminio kopijavimo popierių. Antrieji lapų egzemplioriai turi būti atplėšiami ir naudojami kaip kasininko ataskaita, pirmieji lieka kasos knygoje. Pirmieji ir antrieji lapų egzemplioriai numeruojami tais pačiais numeriais. Trynimai ir nepatvirtinti taisymai kasos knygoje draudžiami. Taisymai turi būti patvirtinti kasininko ir vyriausiojo buhalterio (buhalterio) arba viešojo sektoriaus subjekto paskirto atsakingo asmens parašais. </w:t>
                  </w:r>
                </w:p>
                <w:p>
                  <w:pPr>
                    <w:ind w:firstLine="720"/>
                    <w:jc w:val="both"/>
                  </w:pPr>
                  <w:r>
                    <w:rPr>
                      <w:lang w:eastAsia="lt-LT"/>
                    </w:rPr>
                    <w:t>Ūkio subjekto struktūriniai padaliniai vyriausiojo buhalterio (buhalterio) arba viešojo sektoriaus subjekto paskirto atsakingo asmens nustatyta tvarka gali pildyti atskiras kasos knygas. Kasos operacijos kiekviena užsienio valiuta turi būti surašytos atskirose kasos knygose. Biudžetinėse įstaigose biudžetinėms ir nebiudžetinėms lėšoms pildomos atskiros kasos knygos. Jeigu pildomos atskiros kasos knygos, kasos pajamų ir išlaidų orderiai numeruojami atskira eilės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D49ABDF57AE">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2004-10-27,
Žin., 2004, Nr.
158-5783 (2004-10-30), i. k. 1041100NUTA00001341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13b805f2011e89f00961ca6c2310f">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2018-05-23,
paskelbta TAR 2018-05-24, i. k. 2018-08293            </w:t>
                  </w:r>
                </w:p>
                <w:p/>
              </w:sdtContent>
            </w:sdt>
            <w:sdt>
              <w:sdtPr>
                <w:alias w:val="17 p."/>
                <w:tag w:val="part_6ba6badda96a4e98ba1f43ded3551924"/>
                <w:lock w:val="sdtLocked"/>
                <w:richText/>
              </w:sdtPr>
              <w:sdtContent>
                <w:p>
                  <w:pPr>
                    <w:ind w:firstLine="720"/>
                    <w:jc w:val="both"/>
                    <w:rPr>
                      <w:color w:val="000000"/>
                      <w:szCs w:val="24"/>
                    </w:rPr>
                  </w:pPr>
                  <w:sdt>
                    <w:sdtPr>
                      <w:alias w:val="Numeris"/>
                      <w:tag w:val="nr_6ba6badda96a4e98ba1f43ded3551924"/>
                      <w:lock w:val="sdtLocked"/>
                      <w:richText/>
                    </w:sdtPr>
                    <w:sdtContent>
                      <w:r>
                        <w:rPr>
                          <w:color w:val="000000"/>
                          <w:szCs w:val="24"/>
                        </w:rPr>
                        <w:t>17</w:t>
                      </w:r>
                    </w:sdtContent>
                  </w:sdt>
                  <w:r>
                    <w:rPr>
                      <w:color w:val="000000"/>
                      <w:szCs w:val="24"/>
                    </w:rPr>
                    <w:t xml:space="preserve">. Kasos knygoje kasininkas įrašo kiekvieną kasos pajamų ir išlaidų orderį. Kasdien (išskyrus šių taisyklių 7 punkto nuostatą dėl 5 darbo dienų išmokėjimo termino), jeigu ūkio subjekto vadovo arba jo įgalioto asmens nenustatyta kitaip, baigiantis darbo dienai, kasininkas susumuoja dienos kasos operacijas, į kasos knygą įrašo kasos likutį ir atiduoda (jeigu kasos knyga pildoma kompiuteriu, – išspausdina ir atiduoda) vyriausiajam buhalteriui (buhalteriui) arba viešojo sektoriaus subjekto paskirtam atsakingam asmeniui antrąjį atplėšiamąjį lapą su kasos pajamų ir išlaidų dokumentais kaip kasininko ataskaitą. Kasos knygoje pasirašo vyriausiasis buhalteris (buhalteris) arba viešojo sektoriaus subjekto paskirtas atsakingas asmuo, priėmęs šiuos dokumentus. </w:t>
                  </w:r>
                </w:p>
                <w:p>
                  <w:pPr>
                    <w:ind w:firstLine="720"/>
                    <w:jc w:val="both"/>
                    <w:rPr>
                      <w:lang w:eastAsia="lt-LT"/>
                    </w:rPr>
                  </w:pPr>
                  <w:r>
                    <w:rPr>
                      <w:lang w:eastAsia="lt-LT"/>
                    </w:rPr>
                    <w:t>Ūkio subjekto vadovo arba jo įgalioto asmens nustatyta tvarka kasininko ataskaitos gali būti sudaromos ne kiekvieną dieną, bet ne rečiau kaip kartą per mėnesį. Kasininko ataskaitą privaloma sudaryti kiekvieno mėnesio pabaigoje.</w:t>
                  </w:r>
                </w:p>
                <w:p>
                  <w:pPr>
                    <w:ind w:firstLine="720"/>
                    <w:jc w:val="both"/>
                  </w:pPr>
                  <w:r>
                    <w:rPr>
                      <w:lang w:eastAsia="lt-LT"/>
                    </w:rPr>
                    <w:t>Kai viešojo sektoriaus subjekto buhalterinė apskaita tvarkoma centralizuotai, kasininko ataskaita su kasos pajamų ir išlaidų dokumentais perduodama centralizuotos apskaitos įstaigai ne vėliau kaip per 3 darbo dienas nuo kasininko ataskaitos sudarymo.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13b805f2011e89f00961ca6c2310f">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2018-05-23,
paskelbta TAR 2018-05-24, i. k. 2018-08293            </w:t>
                  </w:r>
                </w:p>
                <w:p/>
              </w:sdtContent>
            </w:sdt>
            <w:sdt>
              <w:sdtPr>
                <w:alias w:val="18 p."/>
                <w:tag w:val="part_82daeae24cd648bf966d193c48a2f058"/>
                <w:lock w:val="sdtLocked"/>
                <w:richText/>
              </w:sdtPr>
              <w:sdtContent>
                <w:p>
                  <w:pPr>
                    <w:ind w:firstLine="720"/>
                    <w:jc w:val="both"/>
                  </w:pPr>
                  <w:sdt>
                    <w:sdtPr>
                      <w:alias w:val="Numeris"/>
                      <w:tag w:val="nr_82daeae24cd648bf966d193c48a2f058"/>
                      <w:lock w:val="sdtLocked"/>
                      <w:richText/>
                    </w:sdtPr>
                    <w:sdtContent>
                      <w:r>
                        <w:rPr>
                          <w:lang w:eastAsia="lt-LT"/>
                        </w:rPr>
                        <w:t>18</w:t>
                      </w:r>
                    </w:sdtContent>
                  </w:sdt>
                  <w:r>
                    <w:rPr>
                      <w:lang w:eastAsia="lt-LT"/>
                    </w:rPr>
                    <w:t>. Ūkio subjekto vyriausiasis buhalteris (buhalteris) arba viešojo sektoriaus subjekto paskirtas atsakingas asmuo privalo kontroliuoti, kad būtų tinkamai tvarkoma kasos knyga. Jo nurodymai kasininkui yra privalomi.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813b805f2011e89f00961ca6c2310f">
                    <w:r w:rsidRPr="00532B9F">
                      <w:rPr>
                        <w:rFonts w:ascii="Times New Roman" w:eastAsia="MS Mincho" w:hAnsi="Times New Roman"/>
                        <w:sz w:val="20"/>
                        <w:i/>
                        <w:iCs/>
                        <w:color w:val="0000FF" w:themeColor="hyperlink"/>
                        <w:u w:val="single"/>
                      </w:rPr>
                      <w:t>490</w:t>
                    </w:r>
                  </w:fldSimple>
                  <w:r>
                    <w:rPr>
                      <w:rFonts w:ascii="Times New Roman" w:eastAsia="MS Mincho" w:hAnsi="Times New Roman"/>
                      <w:sz w:val="20"/>
                      <w:i/>
                      <w:iCs/>
                    </w:rPr>
                    <w:t>,
2018-05-23,
paskelbta TAR 2018-05-24, i. k. 2018-08293            </w:t>
                  </w:r>
                </w:p>
                <w:p/>
              </w:sdtContent>
            </w:sdt>
            <w:sdt>
              <w:sdtPr>
                <w:alias w:val="19 p."/>
                <w:tag w:val="part_3542b8b413724036bfc6ade2c50dee34"/>
                <w:lock w:val="sdtLocked"/>
                <w:richText/>
              </w:sdtPr>
              <w:sdtContent>
                <w:p>
                  <w:pPr>
                    <w:ind w:firstLine="709"/>
                    <w:jc w:val="both"/>
                  </w:pPr>
                  <w:sdt>
                    <w:sdtPr>
                      <w:alias w:val="Numeris"/>
                      <w:tag w:val="nr_3542b8b413724036bfc6ade2c50dee34"/>
                      <w:lock w:val="sdtLocked"/>
                      <w:richText/>
                    </w:sdtPr>
                    <w:sdtContent>
                      <w:r>
                        <w:t>19</w:t>
                      </w:r>
                    </w:sdtContent>
                  </w:sdt>
                  <w:r>
                    <w:t>. Jeigu kasos išlaidų orderyje arba mokėjimo žiniaraštyje nėra pinigų gavėjo parašo, laikoma, kad pinigai neišmokėti. Pinigai, neįforminti kasos pajamų orderiais, laikomi kasos pertekliumi ir biudžetinėse įstaigose pervedami į biudžeto pajamas, o kituose ūkio subjektuose įskaitomi į jų pajamas.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sdtContent>
            </w:sdt>
            <w:sdt>
              <w:sdtPr>
                <w:alias w:val="20 p."/>
                <w:tag w:val="part_6398cf5adcec41b789b1b8f66b1f9890"/>
                <w:lock w:val="sdtLocked"/>
                <w:richText/>
              </w:sdtPr>
              <w:sdtContent>
                <w:p>
                  <w:pPr>
                    <w:ind w:firstLine="709"/>
                    <w:jc w:val="both"/>
                  </w:pPr>
                  <w:sdt>
                    <w:sdtPr>
                      <w:alias w:val="Numeris"/>
                      <w:tag w:val="nr_6398cf5adcec41b789b1b8f66b1f9890"/>
                      <w:lock w:val="sdtLocked"/>
                      <w:richText/>
                    </w:sdtPr>
                    <w:sdtContent>
                      <w:r>
                        <w:t>20</w:t>
                      </w:r>
                    </w:sdtContent>
                  </w:sdt>
                  <w:r>
                    <w:t>. Biudžetinėse įstaigose kasos patalpos turi būti įrengtos pagal Vidaus reikalų ministerijos rekomendacijas. Kasoje laikomų, taip pat imamų iš kredito ir pašto įstaigų, gabenamų ir atiduodamų į kredito ir pašto įstaigas pinigų saugumą privalo užtikrinti ūkio subjekto vadovas.</w:t>
                  </w:r>
                </w:p>
                <w:p>
                  <w:pPr>
                    <w:ind w:firstLine="709"/>
                    <w:jc w:val="both"/>
                  </w:pPr>
                  <w:r>
                    <w:t>Jeigu dėl jo kaltės nesudaromos reikiamos pinigų laikymo ir gabenimo sąlygos, jis atsako įstatymų nustatyta tvarka.</w:t>
                  </w:r>
                </w:p>
                <w:p>
                  <w:pPr>
                    <w:ind w:firstLine="709"/>
                    <w:jc w:val="both"/>
                  </w:pPr>
                  <w:r>
                    <w:t xml:space="preserve">Draudžiama laikyti kasoje tam </w:t>
                  </w:r>
                  <w:r>
                    <w:rPr>
                      <w:color w:val="000000"/>
                    </w:rPr>
                    <w:t>ūkio subjektui</w:t>
                  </w:r>
                  <w:r>
                    <w:t xml:space="preserve"> nepriklausančius pinigus.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sdtContent>
            </w:sdt>
            <w:sdt>
              <w:sdtPr>
                <w:alias w:val="21 p."/>
                <w:tag w:val="part_5fe3868fde5b402fad9223972decda63"/>
                <w:lock w:val="sdtLocked"/>
                <w:richText/>
              </w:sdtPr>
              <w:sdtContent>
                <w:p>
                  <w:pPr>
                    <w:ind w:firstLine="709"/>
                    <w:jc w:val="both"/>
                  </w:pPr>
                  <w:sdt>
                    <w:sdtPr>
                      <w:alias w:val="Numeris"/>
                      <w:tag w:val="nr_5fe3868fde5b402fad9223972decda63"/>
                      <w:lock w:val="sdtLocked"/>
                      <w:richText/>
                    </w:sdtPr>
                    <w:sdtContent>
                      <w:r>
                        <w:t>21</w:t>
                      </w:r>
                    </w:sdtContent>
                  </w:sdt>
                  <w:r>
                    <w:t xml:space="preserve">. Kasininkas, pastebėjęs, jog kasa apiplėšta, privalo tuoj pat informuoti ūkio subjekto vadovą. Apie tai nedelsiant pranešama policijai. Jos leidimu ūkio subjekto vadovo paskirta inventorizacijos komisija patikrina esamus pinigus. Patikrinimas įforminamas pinigų inventorizavimo aprašu (trimis egzemplioriais), rastos pinigų sumos įrašomos žodžiais ir skaitmenimis. Pirmas pinigų inventorizavimo aprašo egzempliorius lieka </w:t>
                  </w:r>
                  <w:r>
                    <w:rPr>
                      <w:color w:val="000000"/>
                    </w:rPr>
                    <w:t>ūkio subjekte</w:t>
                  </w:r>
                  <w:r>
                    <w:t>, antras atiduodamas policijai.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sdtContent>
            </w:sdt>
            <w:sdt>
              <w:sdtPr>
                <w:alias w:val="22 p."/>
                <w:tag w:val="part_1a323163c7764c318c691105b6d129bb"/>
                <w:lock w:val="sdtLocked"/>
                <w:richText/>
              </w:sdtPr>
              <w:sdtContent>
                <w:p>
                  <w:pPr>
                    <w:ind w:firstLine="709"/>
                    <w:jc w:val="both"/>
                  </w:pPr>
                  <w:sdt>
                    <w:sdtPr>
                      <w:alias w:val="Numeris"/>
                      <w:tag w:val="nr_1a323163c7764c318c691105b6d129bb"/>
                      <w:lock w:val="sdtLocked"/>
                      <w:richText/>
                    </w:sdtPr>
                    <w:sdtContent>
                      <w:r>
                        <w:rPr>
                          <w:lang w:eastAsia="lt-LT"/>
                        </w:rPr>
                        <w:t>22</w:t>
                      </w:r>
                    </w:sdtContent>
                  </w:sdt>
                  <w:r>
                    <w:rPr>
                      <w:lang w:eastAsia="lt-LT"/>
                    </w:rPr>
                    <w:t xml:space="preserve">. Kasininkas atsako už jo priimtų pinigų saugumą ir nuostolius, kuriuos </w:t>
                  </w:r>
                  <w:r>
                    <w:rPr>
                      <w:color w:val="000000"/>
                      <w:lang w:eastAsia="lt-LT"/>
                    </w:rPr>
                    <w:t>ūkio subjektas</w:t>
                  </w:r>
                  <w:r>
                    <w:rPr>
                      <w:lang w:eastAsia="lt-LT"/>
                    </w:rPr>
                    <w:t xml:space="preserve"> gali patirti tiek dėl sąmoningų jo veiksmų, tiek dėl netinkamo arba nesąžiningo pareigų 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01b30e4bf11e7acd7ea182930b17f">
                    <w:r w:rsidRPr="00532B9F">
                      <w:rPr>
                        <w:rFonts w:ascii="Times New Roman" w:eastAsia="MS Mincho" w:hAnsi="Times New Roman"/>
                        <w:sz w:val="20"/>
                        <w:i/>
                        <w:iCs/>
                        <w:color w:val="0000FF" w:themeColor="hyperlink"/>
                        <w:u w:val="single"/>
                      </w:rPr>
                      <w:t>1046</w:t>
                    </w:r>
                  </w:fldSimple>
                  <w:r>
                    <w:rPr>
                      <w:rFonts w:ascii="Times New Roman" w:eastAsia="MS Mincho" w:hAnsi="Times New Roman"/>
                      <w:sz w:val="20"/>
                      <w:i/>
                      <w:iCs/>
                    </w:rPr>
                    <w:t>,
2017-12-18,
paskelbta TAR 2017-12-19, i. k. 2017-20428            </w:t>
                  </w:r>
                </w:p>
                <w:p/>
              </w:sdtContent>
            </w:sdt>
            <w:sdt>
              <w:sdtPr>
                <w:alias w:val="23 p."/>
                <w:tag w:val="part_56266b68abf74e269af830abc5d35c81"/>
                <w:lock w:val="sdtLocked"/>
                <w:richText/>
              </w:sdtPr>
              <w:sdtContent>
                <w:p>
                  <w:pPr>
                    <w:ind w:firstLine="709"/>
                    <w:jc w:val="both"/>
                  </w:pPr>
                  <w:sdt>
                    <w:sdtPr>
                      <w:alias w:val="Numeris"/>
                      <w:tag w:val="nr_56266b68abf74e269af830abc5d35c81"/>
                      <w:lock w:val="sdtLocked"/>
                      <w:richText/>
                    </w:sdtPr>
                    <w:sdtContent>
                      <w:r>
                        <w:rPr>
                          <w:lang w:eastAsia="lt-LT"/>
                        </w:rPr>
                        <w:t>23</w:t>
                      </w:r>
                    </w:sdtContent>
                  </w:sdt>
                  <w:r>
                    <w:rPr>
                      <w:lang w:eastAsia="lt-LT"/>
                    </w:rPr>
                    <w:t>. Ūkio subjekto vadovas, priimdamas kasininką į darbą, privalo pasirašytinai supažindinti jį su šiomis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01b30e4bf11e7acd7ea182930b17f">
                    <w:r w:rsidRPr="00532B9F">
                      <w:rPr>
                        <w:rFonts w:ascii="Times New Roman" w:eastAsia="MS Mincho" w:hAnsi="Times New Roman"/>
                        <w:sz w:val="20"/>
                        <w:i/>
                        <w:iCs/>
                        <w:color w:val="0000FF" w:themeColor="hyperlink"/>
                        <w:u w:val="single"/>
                      </w:rPr>
                      <w:t>1046</w:t>
                    </w:r>
                  </w:fldSimple>
                  <w:r>
                    <w:rPr>
                      <w:rFonts w:ascii="Times New Roman" w:eastAsia="MS Mincho" w:hAnsi="Times New Roman"/>
                      <w:sz w:val="20"/>
                      <w:i/>
                      <w:iCs/>
                    </w:rPr>
                    <w:t>,
2017-12-18,
paskelbta TAR 2017-12-19, i. k. 2017-20428            </w:t>
                  </w:r>
                </w:p>
                <w:p/>
              </w:sdtContent>
            </w:sdt>
            <w:sdt>
              <w:sdtPr>
                <w:alias w:val="24 p."/>
                <w:tag w:val="part_f6cc0224d7db408fafcc99bdb433acf7"/>
                <w:lock w:val="sdtLocked"/>
                <w:richText/>
              </w:sdtPr>
              <w:sdtContent>
                <w:p>
                  <w:pPr>
                    <w:ind w:firstLine="709"/>
                    <w:jc w:val="both"/>
                  </w:pPr>
                  <w:sdt>
                    <w:sdtPr>
                      <w:alias w:val="Numeris"/>
                      <w:tag w:val="nr_f6cc0224d7db408fafcc99bdb433acf7"/>
                      <w:lock w:val="sdtLocked"/>
                      <w:richText/>
                    </w:sdtPr>
                    <w:sdtContent>
                      <w:r>
                        <w:t>24</w:t>
                      </w:r>
                    </w:sdtContent>
                  </w:sdt>
                  <w:r>
                    <w:t>. Kasininkas negali patikėti jam pavesto darbo kitiems asmenims, nors jie būtų to paties ūkio subjekto darbuotojai.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sdtContent>
            </w:sdt>
            <w:sdt>
              <w:sdtPr>
                <w:alias w:val="25 p."/>
                <w:tag w:val="part_84c6595a25ef4e0cbfa53c31f987afc7"/>
                <w:lock w:val="sdtLocked"/>
                <w:richText/>
              </w:sdtPr>
              <w:sdtContent>
                <w:p>
                  <w:pPr>
                    <w:ind w:firstLine="709"/>
                    <w:jc w:val="both"/>
                  </w:pPr>
                  <w:sdt>
                    <w:sdtPr>
                      <w:alias w:val="Numeris"/>
                      <w:tag w:val="nr_84c6595a25ef4e0cbfa53c31f987afc7"/>
                      <w:lock w:val="sdtLocked"/>
                      <w:richText/>
                    </w:sdtPr>
                    <w:sdtContent>
                      <w:r>
                        <w:rPr>
                          <w:lang w:eastAsia="lt-LT"/>
                        </w:rPr>
                        <w:t>25</w:t>
                      </w:r>
                    </w:sdtContent>
                  </w:sdt>
                  <w:r>
                    <w:rPr>
                      <w:lang w:eastAsia="lt-LT"/>
                    </w:rPr>
                    <w:t>. Ū</w:t>
                  </w:r>
                  <w:r>
                    <w:rPr>
                      <w:color w:val="000000"/>
                      <w:lang w:eastAsia="lt-LT"/>
                    </w:rPr>
                    <w:t>kio subjekte</w:t>
                  </w:r>
                  <w:r>
                    <w:rPr>
                      <w:lang w:eastAsia="lt-LT"/>
                    </w:rPr>
                    <w:t xml:space="preserve"> kasininko pareigas laikinai arba nuolat eiti pavedama ūkio subjekto vadovo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01b30e4bf11e7acd7ea182930b17f">
                    <w:r w:rsidRPr="00532B9F">
                      <w:rPr>
                        <w:rFonts w:ascii="Times New Roman" w:eastAsia="MS Mincho" w:hAnsi="Times New Roman"/>
                        <w:sz w:val="20"/>
                        <w:i/>
                        <w:iCs/>
                        <w:color w:val="0000FF" w:themeColor="hyperlink"/>
                        <w:u w:val="single"/>
                      </w:rPr>
                      <w:t>1046</w:t>
                    </w:r>
                  </w:fldSimple>
                  <w:r>
                    <w:rPr>
                      <w:rFonts w:ascii="Times New Roman" w:eastAsia="MS Mincho" w:hAnsi="Times New Roman"/>
                      <w:sz w:val="20"/>
                      <w:i/>
                      <w:iCs/>
                    </w:rPr>
                    <w:t>,
2017-12-18,
paskelbta TAR 2017-12-19, i. k. 2017-20428            </w:t>
                  </w:r>
                </w:p>
                <w:p/>
              </w:sdtContent>
            </w:sdt>
            <w:sdt>
              <w:sdtPr>
                <w:alias w:val="26 p."/>
                <w:tag w:val="part_6a5e2e9472f04e35af4ae2f320c8c97e"/>
                <w:lock w:val="sdtLocked"/>
                <w:richText/>
              </w:sdtPr>
              <w:sdtContent>
                <w:p>
                  <w:pPr>
                    <w:ind w:firstLine="709"/>
                    <w:jc w:val="both"/>
                  </w:pPr>
                  <w:sdt>
                    <w:sdtPr>
                      <w:alias w:val="Numeris"/>
                      <w:tag w:val="nr_6a5e2e9472f04e35af4ae2f320c8c97e"/>
                      <w:lock w:val="sdtLocked"/>
                      <w:richText/>
                    </w:sdtPr>
                    <w:sdtContent>
                      <w:r>
                        <w:t>26</w:t>
                      </w:r>
                    </w:sdtContent>
                  </w:sdt>
                  <w:r>
                    <w:t>. Jeigu kasininkas neatvyksta į darbą dėl ligos ar kitų priežasčių arba su juo nutraukiama darbo sutartis, jam patikėtus pinigus perskaičiuoja ūkio subjekto vadovo paskirta inventorizacijos komisija dalyvaujant kitam ūkio subjekto vadovo įsakymu paskirtam kasininkui. Surašomas pinigų inventorizavimo aprašas, kurį pasirašo minėtieji asmenys.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sdtContent>
            </w:sdt>
            <w:sdt>
              <w:sdtPr>
                <w:alias w:val="27 p."/>
                <w:tag w:val="part_3a3ff23947cc406e8f955dea3d759ccd"/>
                <w:lock w:val="sdtLocked"/>
                <w:richText/>
              </w:sdtPr>
              <w:sdtContent>
                <w:p>
                  <w:pPr>
                    <w:ind w:firstLine="709"/>
                    <w:jc w:val="both"/>
                  </w:pPr>
                  <w:sdt>
                    <w:sdtPr>
                      <w:alias w:val="Numeris"/>
                      <w:tag w:val="nr_3a3ff23947cc406e8f955dea3d759ccd"/>
                      <w:lock w:val="sdtLocked"/>
                      <w:richText/>
                    </w:sdtPr>
                    <w:sdtContent>
                      <w:r>
                        <w:t>27</w:t>
                      </w:r>
                    </w:sdtContent>
                  </w:sdt>
                  <w:r>
                    <w:t xml:space="preserve">. </w:t>
                  </w:r>
                  <w:r>
                    <w:rPr>
                      <w:lang w:eastAsia="lt-LT"/>
                    </w:rPr>
                    <w:t xml:space="preserve">Kai </w:t>
                  </w:r>
                  <w:r>
                    <w:rPr>
                      <w:color w:val="000000"/>
                      <w:lang w:eastAsia="lt-LT"/>
                    </w:rPr>
                    <w:t>ūkio subjekte</w:t>
                  </w:r>
                  <w:r>
                    <w:rPr>
                      <w:lang w:eastAsia="lt-LT"/>
                    </w:rPr>
                    <w:t xml:space="preserve"> yra daug struktūrinių padalinių, </w:t>
                  </w:r>
                  <w:r>
                    <w:rPr>
                      <w:color w:val="000000"/>
                      <w:lang w:eastAsia="lt-LT"/>
                    </w:rPr>
                    <w:t>pinigus</w:t>
                  </w:r>
                  <w:r>
                    <w:rPr>
                      <w:lang w:eastAsia="lt-LT"/>
                    </w:rPr>
                    <w:t>, be kasininko, pagal ūkio subjekto vadovo įsakymą gali išmokėti kiti ūkio subjekto darbuotojai</w:t>
                  </w:r>
                  <w:r>
                    <w:t>.</w:t>
                  </w:r>
                </w:p>
                <w:p>
                  <w:pPr>
                    <w:ind w:firstLine="709"/>
                    <w:jc w:val="both"/>
                  </w:pPr>
                  <w:r>
                    <w:t xml:space="preserve">Jeigu </w:t>
                  </w:r>
                  <w:r>
                    <w:rPr>
                      <w:color w:val="000000"/>
                    </w:rPr>
                    <w:t>ūkio subjekte</w:t>
                  </w:r>
                  <w:r>
                    <w:t xml:space="preserve"> nėra kasininko pareigybės, atlikti kasos operacijas ta pačia tvarka pavedama kitiems ūkio subjekto darbuotojams.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01b30e4bf11e7acd7ea182930b17f">
                    <w:r w:rsidRPr="00532B9F">
                      <w:rPr>
                        <w:rFonts w:ascii="Times New Roman" w:eastAsia="MS Mincho" w:hAnsi="Times New Roman"/>
                        <w:sz w:val="20"/>
                        <w:i/>
                        <w:iCs/>
                        <w:color w:val="0000FF" w:themeColor="hyperlink"/>
                        <w:u w:val="single"/>
                      </w:rPr>
                      <w:t>1046</w:t>
                    </w:r>
                  </w:fldSimple>
                  <w:r>
                    <w:rPr>
                      <w:rFonts w:ascii="Times New Roman" w:eastAsia="MS Mincho" w:hAnsi="Times New Roman"/>
                      <w:sz w:val="20"/>
                      <w:i/>
                      <w:iCs/>
                    </w:rPr>
                    <w:t>,
2017-12-18,
paskelbta TAR 2017-12-19, i. k. 2017-20428            </w:t>
                  </w:r>
                </w:p>
                <w:p/>
              </w:sdtContent>
            </w:sdt>
          </w:sdtContent>
        </w:sdt>
        <w:sdt>
          <w:sdtPr>
            <w:alias w:val="skyrius"/>
            <w:tag w:val="part_97a8e8b4722e476da7d078332ab1e405"/>
            <w:lock w:val="sdtLocked"/>
            <w:richText/>
          </w:sdtPr>
          <w:sdtContent>
            <w:p>
              <w:pPr>
                <w:keepNext/>
                <w:jc w:val="center"/>
                <w:rPr>
                  <w:b/>
                  <w:kern w:val="28"/>
                </w:rPr>
              </w:pPr>
              <w:sdt>
                <w:sdtPr>
                  <w:alias w:val="Numeris"/>
                  <w:tag w:val="nr_97a8e8b4722e476da7d078332ab1e405"/>
                  <w:lock w:val="sdtLocked"/>
                  <w:richText/>
                </w:sdtPr>
                <w:sdtContent>
                  <w:r>
                    <w:rPr>
                      <w:b/>
                      <w:kern w:val="28"/>
                    </w:rPr>
                    <w:t>IV</w:t>
                  </w:r>
                </w:sdtContent>
              </w:sdt>
              <w:r>
                <w:rPr>
                  <w:b/>
                  <w:kern w:val="28"/>
                </w:rPr>
                <w:t xml:space="preserve">. </w:t>
              </w:r>
              <w:sdt>
                <w:sdtPr>
                  <w:alias w:val="Pavadinimas"/>
                  <w:tag w:val="title_97a8e8b4722e476da7d078332ab1e405"/>
                  <w:lock w:val="sdtLocked"/>
                  <w:richText/>
                </w:sdtPr>
                <w:sdtContent>
                  <w:r>
                    <w:rPr>
                      <w:b/>
                      <w:kern w:val="28"/>
                    </w:rPr>
                    <w:t>BAIGIAMOSIOS NUOSTATOS</w:t>
                  </w:r>
                </w:sdtContent>
              </w:sdt>
            </w:p>
            <w:p/>
            <w:sdt>
              <w:sdtPr>
                <w:alias w:val="28 p."/>
                <w:tag w:val="part_c8b1d4ad49194b21b671a9fc4128ec74"/>
                <w:lock w:val="sdtLocked"/>
                <w:richText/>
              </w:sdtPr>
              <w:sdtContent>
                <w:p>
                  <w:pPr>
                    <w:ind w:firstLine="709"/>
                    <w:jc w:val="both"/>
                  </w:pPr>
                  <w:sdt>
                    <w:sdtPr>
                      <w:alias w:val="Numeris"/>
                      <w:tag w:val="nr_c8b1d4ad49194b21b671a9fc4128ec74"/>
                      <w:lock w:val="sdtLocked"/>
                      <w:richText/>
                    </w:sdtPr>
                    <w:sdtContent>
                      <w:r>
                        <w:rPr>
                          <w:color w:val="000000"/>
                        </w:rPr>
                        <w:t>28</w:t>
                      </w:r>
                    </w:sdtContent>
                  </w:sdt>
                  <w:r>
                    <w:rPr>
                      <w:color w:val="000000"/>
                    </w:rPr>
                    <w:t>. Neribotos civilinės atsakomybės juridiniai asmenys, užsienio juridinių asmenų filialai ir atstovybės gali netaikyti šių taisyklių 16–18 ir 22–27 punktų nuostatų ir kasos operacijas įrašyti į kitus</w:t>
                  </w:r>
                  <w:r>
                    <w:rPr>
                      <w:b/>
                      <w:color w:val="000000"/>
                    </w:rPr>
                    <w:t xml:space="preserve"> </w:t>
                  </w:r>
                  <w:r>
                    <w:rPr>
                      <w:color w:val="000000"/>
                    </w:rPr>
                    <w:t>apskaitos registrus.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8B0AE41517">
                    <w:r w:rsidRPr="00532B9F">
                      <w:rPr>
                        <w:rFonts w:ascii="Times New Roman" w:eastAsia="MS Mincho" w:hAnsi="Times New Roman"/>
                        <w:sz w:val="20"/>
                        <w:i/>
                        <w:iCs/>
                        <w:color w:val="0000FF" w:themeColor="hyperlink"/>
                        <w:u w:val="single"/>
                      </w:rPr>
                      <w:t>317</w:t>
                    </w:r>
                  </w:fldSimple>
                  <w:r>
                    <w:rPr>
                      <w:rFonts w:ascii="Times New Roman" w:eastAsia="MS Mincho" w:hAnsi="Times New Roman"/>
                      <w:sz w:val="20"/>
                      <w:i/>
                      <w:iCs/>
                    </w:rPr>
                    <w:t>,
2003-03-13,
Žin., 2003, Nr.
27-1093 (2003-03-19), i. k. 1031100NUTA00000317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9B18DE0C442">
                    <w:r w:rsidRPr="00532B9F">
                      <w:rPr>
                        <w:rFonts w:ascii="Times New Roman" w:eastAsia="MS Mincho" w:hAnsi="Times New Roman"/>
                        <w:sz w:val="20"/>
                        <w:i/>
                        <w:iCs/>
                        <w:color w:val="0000FF" w:themeColor="hyperlink"/>
                        <w:u w:val="single"/>
                      </w:rPr>
                      <w:t>671</w:t>
                    </w:r>
                  </w:fldSimple>
                  <w:r>
                    <w:rPr>
                      <w:rFonts w:ascii="Times New Roman" w:eastAsia="MS Mincho" w:hAnsi="Times New Roman"/>
                      <w:sz w:val="20"/>
                      <w:i/>
                      <w:iCs/>
                    </w:rPr>
                    <w:t>,
2010-06-02,
Žin., 2010, Nr.
65-3233 (2010-06-05), i. k. 1101100NUTA00000671            </w:t>
                  </w:r>
                </w:p>
                <w:p/>
              </w:sdtContent>
            </w:sdt>
            <w:sdt>
              <w:sdtPr>
                <w:alias w:val="29 p."/>
                <w:tag w:val="part_aa42232a3e464b2fb397e516b419b52d"/>
                <w:lock w:val="sdtLocked"/>
                <w:richText/>
              </w:sdtPr>
              <w:sdtContent>
                <w:p>
                  <w:pPr>
                    <w:ind w:firstLine="709"/>
                    <w:jc w:val="both"/>
                  </w:pPr>
                  <w:sdt>
                    <w:sdtPr>
                      <w:alias w:val="Numeris"/>
                      <w:tag w:val="nr_aa42232a3e464b2fb397e516b419b52d"/>
                      <w:lock w:val="sdtLocked"/>
                      <w:richText/>
                    </w:sdtPr>
                    <w:sdtContent>
                      <w:r>
                        <w:rPr>
                          <w:lang w:eastAsia="lt-LT"/>
                        </w:rPr>
                        <w:t>29</w:t>
                      </w:r>
                    </w:sdtContent>
                  </w:sdt>
                  <w:r>
                    <w:rPr>
                      <w:lang w:eastAsia="lt-LT"/>
                    </w:rPr>
                    <w:t>. Pinigai inventorizuojami pagal Inventorizacijos taisykles, patvirtintas Lietuvos Respublikos Vyriausybės 1999 m. birželio 3 d. nutarimu Nr. 719 „Dėl Inventorizacijos taisyklių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18B0AE41517">
                    <w:r w:rsidRPr="00532B9F">
                      <w:rPr>
                        <w:rFonts w:ascii="Times New Roman" w:eastAsia="MS Mincho" w:hAnsi="Times New Roman"/>
                        <w:sz w:val="20"/>
                        <w:i/>
                        <w:iCs/>
                        <w:color w:val="0000FF" w:themeColor="hyperlink"/>
                        <w:u w:val="single"/>
                      </w:rPr>
                      <w:t>317</w:t>
                    </w:r>
                  </w:fldSimple>
                  <w:r>
                    <w:rPr>
                      <w:rFonts w:ascii="Times New Roman" w:eastAsia="MS Mincho" w:hAnsi="Times New Roman"/>
                      <w:sz w:val="20"/>
                      <w:i/>
                      <w:iCs/>
                    </w:rPr>
                    <w:t>,
2003-03-13,
Žin., 2003, Nr.
27-1093 (2003-03-19), i. k. 1031100NUTA00000317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01b30e4bf11e7acd7ea182930b17f">
                    <w:r w:rsidRPr="00532B9F">
                      <w:rPr>
                        <w:rFonts w:ascii="Times New Roman" w:eastAsia="MS Mincho" w:hAnsi="Times New Roman"/>
                        <w:sz w:val="20"/>
                        <w:i/>
                        <w:iCs/>
                        <w:color w:val="0000FF" w:themeColor="hyperlink"/>
                        <w:u w:val="single"/>
                      </w:rPr>
                      <w:t>1046</w:t>
                    </w:r>
                  </w:fldSimple>
                  <w:r>
                    <w:rPr>
                      <w:rFonts w:ascii="Times New Roman" w:eastAsia="MS Mincho" w:hAnsi="Times New Roman"/>
                      <w:sz w:val="20"/>
                      <w:i/>
                      <w:iCs/>
                    </w:rPr>
                    <w:t>,
2017-12-18,
paskelbta TAR 2017-12-19, i. k. 2017-20428            </w:t>
                  </w:r>
                </w:p>
                <w:p/>
              </w:sdtContent>
            </w:sdt>
            <w:sdt>
              <w:sdtPr>
                <w:alias w:val="30 p."/>
                <w:tag w:val="part_c63a8c7c10034be0ace3c03e724f35d7"/>
                <w:lock w:val="sdtLocked"/>
                <w:richText/>
              </w:sdtPr>
              <w:sdtContent>
                <w:p>
                  <w:pPr>
                    <w:ind w:firstLine="709"/>
                    <w:jc w:val="both"/>
                  </w:pPr>
                  <w:sdt>
                    <w:sdtPr>
                      <w:alias w:val="Numeris"/>
                      <w:tag w:val="nr_c63a8c7c10034be0ace3c03e724f35d7"/>
                      <w:lock w:val="sdtLocked"/>
                      <w:richText/>
                    </w:sdtPr>
                    <w:sdtContent>
                      <w:r>
                        <w:t>30</w:t>
                      </w:r>
                    </w:sdtContent>
                  </w:sdt>
                  <w:r>
                    <w:t xml:space="preserve">. Už apskaitos organizavimą pagal Lietuvos Respublikos buhalterinės apskaitos įstatymo ir šių taisyklių reikalavimus atsako ūkio subjekto vadovas.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21FE2A253AB">
                    <w:r w:rsidRPr="00532B9F">
                      <w:rPr>
                        <w:rFonts w:ascii="Times New Roman" w:eastAsia="MS Mincho" w:hAnsi="Times New Roman"/>
                        <w:sz w:val="20"/>
                        <w:i/>
                        <w:iCs/>
                        <w:color w:val="0000FF" w:themeColor="hyperlink"/>
                        <w:u w:val="single"/>
                      </w:rPr>
                      <w:t>1021</w:t>
                    </w:r>
                  </w:fldSimple>
                  <w:r>
                    <w:rPr>
                      <w:rFonts w:ascii="Times New Roman" w:eastAsia="MS Mincho" w:hAnsi="Times New Roman"/>
                      <w:sz w:val="20"/>
                      <w:i/>
                      <w:iCs/>
                    </w:rPr>
                    <w:t>,
2002-07-01,
Žin., 2002, Nr.
69-2821 (2002-07-05), i. k. 1021100NUTA00001021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268AE82B20F">
                    <w:r w:rsidRPr="00532B9F">
                      <w:rPr>
                        <w:rFonts w:ascii="Times New Roman" w:eastAsia="MS Mincho" w:hAnsi="Times New Roman"/>
                        <w:sz w:val="20"/>
                        <w:i/>
                        <w:iCs/>
                        <w:color w:val="0000FF" w:themeColor="hyperlink"/>
                        <w:u w:val="single"/>
                      </w:rPr>
                      <w:t>1360</w:t>
                    </w:r>
                  </w:fldSimple>
                  <w:r>
                    <w:rPr>
                      <w:rFonts w:ascii="Times New Roman" w:eastAsia="MS Mincho" w:hAnsi="Times New Roman"/>
                      <w:sz w:val="20"/>
                      <w:i/>
                      <w:iCs/>
                    </w:rPr>
                    <w:t>,
2007-12-19,
Žin., 2007, Nr.
137-5584 (2007-12-28), i. k. 1071100NUTA00001360            </w:t>
                  </w:r>
                </w:p>
                <w:p/>
              </w:sdtContent>
            </w:sdt>
          </w:sdtContent>
        </w:sdt>
        <w:sdt>
          <w:sdtPr>
            <w:alias w:val="pabaiga"/>
            <w:tag w:val="part_ab5570ff8a1946cd9f29f090f49c8b41"/>
            <w:lock w:val="sdtLocked"/>
            <w:richText/>
          </w:sdtPr>
          <w:sdtContent>
            <w:p>
              <w:pPr>
                <w:tabs>
                  <w:tab w:val="left" w:pos="8647"/>
                </w:tabs>
                <w:jc w:val="center"/>
              </w:pPr>
              <w: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21FE2A253AB">
            <w:r w:rsidRPr="00532B9F">
              <w:rPr>
                <w:rFonts w:ascii="Times New Roman" w:eastAsia="MS Mincho" w:hAnsi="Times New Roman"/>
                <w:sz w:val="20"/>
                <w:iCs/>
                <w:color w:val="0000FF" w:themeColor="hyperlink"/>
                <w:u w:val="single"/>
              </w:rPr>
              <w:t>1021</w:t>
            </w:r>
          </w:fldSimple>
          <w:r>
            <w:rPr>
              <w:rFonts w:ascii="Times New Roman" w:eastAsia="MS Mincho" w:hAnsi="Times New Roman"/>
              <w:sz w:val="20"/>
              <w:iCs/>
            </w:rPr>
            <w:t>,
2002-07-01,
Žin., 2002, Nr.
69-2821 (2002-07-05), i. k. 1021100NUTA00001021                </w:t>
          </w:r>
        </w:p>
        <w:p>
          <w:pPr>
            <w:jc w:val="both"/>
            <w:rPr>
              <w:rFonts w:ascii="Times New Roman" w:hAnsi="Times New Roman"/>
            </w:rPr>
          </w:pPr>
          <w:r>
            <w:rPr>
              <w:rFonts w:ascii="Times New Roman" w:hAnsi="Times New Roman"/>
              <w:sz w:val="20"/>
            </w:rPr>
            <w:t>Dėl Lietuvos Respublikos Vyriausybės 2000 m. vasario 17 d. nutarimo Nr. 179 "Dėl Kasos darbo organizavimo ir kasos operacijų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18B0AE41517">
            <w:r w:rsidRPr="00532B9F">
              <w:rPr>
                <w:rFonts w:ascii="Times New Roman" w:eastAsia="MS Mincho" w:hAnsi="Times New Roman"/>
                <w:sz w:val="20"/>
                <w:iCs/>
                <w:color w:val="0000FF" w:themeColor="hyperlink"/>
                <w:u w:val="single"/>
              </w:rPr>
              <w:t>317</w:t>
            </w:r>
          </w:fldSimple>
          <w:r>
            <w:rPr>
              <w:rFonts w:ascii="Times New Roman" w:eastAsia="MS Mincho" w:hAnsi="Times New Roman"/>
              <w:sz w:val="20"/>
              <w:iCs/>
            </w:rPr>
            <w:t>,
2003-03-13,
Žin., 2003, Nr.
27-1093 (2003-03-19), i. k. 1031100NUTA00000317                </w:t>
          </w:r>
        </w:p>
        <w:p>
          <w:pPr>
            <w:jc w:val="both"/>
            <w:rPr>
              <w:rFonts w:ascii="Times New Roman" w:hAnsi="Times New Roman"/>
            </w:rPr>
          </w:pPr>
          <w:r>
            <w:rPr>
              <w:rFonts w:ascii="Times New Roman" w:hAnsi="Times New Roman"/>
              <w:sz w:val="20"/>
            </w:rPr>
            <w:t>Dėl Lietuvos Respublikos Vyriausybės 2000 m. vasario 17 d. nutarimo Nr. 179 "Dėl Kasos darbo organizavimo ir kasos operacijų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D49ABDF57AE">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2004-10-27,
Žin., 2004, Nr.
158-5783 (2004-10-30), i. k. 1041100NUTA00001341                </w:t>
          </w:r>
        </w:p>
        <w:p>
          <w:pPr>
            <w:jc w:val="both"/>
            <w:rPr>
              <w:rFonts w:ascii="Times New Roman" w:hAnsi="Times New Roman"/>
            </w:rPr>
          </w:pPr>
          <w:r>
            <w:rPr>
              <w:rFonts w:ascii="Times New Roman" w:hAnsi="Times New Roman"/>
              <w:sz w:val="20"/>
            </w:rPr>
            <w:t>Dėl Lietuvos Respublikos Vyriausybės 2000 m. vasario 17 d. nutarimo Nr. 179 "Dėl Kasos darbo organizavimo ir kasos operacijų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268AE82B20F">
            <w:r w:rsidRPr="00532B9F">
              <w:rPr>
                <w:rFonts w:ascii="Times New Roman" w:eastAsia="MS Mincho" w:hAnsi="Times New Roman"/>
                <w:sz w:val="20"/>
                <w:iCs/>
                <w:color w:val="0000FF" w:themeColor="hyperlink"/>
                <w:u w:val="single"/>
              </w:rPr>
              <w:t>1360</w:t>
            </w:r>
          </w:fldSimple>
          <w:r>
            <w:rPr>
              <w:rFonts w:ascii="Times New Roman" w:eastAsia="MS Mincho" w:hAnsi="Times New Roman"/>
              <w:sz w:val="20"/>
              <w:iCs/>
            </w:rPr>
            <w:t>,
2007-12-19,
Žin., 2007, Nr.
137-5584 (2007-12-28), i. k. 1071100NUTA00001360                </w:t>
          </w:r>
        </w:p>
        <w:p>
          <w:pPr>
            <w:jc w:val="both"/>
            <w:rPr>
              <w:rFonts w:ascii="Times New Roman" w:hAnsi="Times New Roman"/>
            </w:rPr>
          </w:pPr>
          <w:r>
            <w:rPr>
              <w:rFonts w:ascii="Times New Roman" w:hAnsi="Times New Roman"/>
              <w:sz w:val="20"/>
            </w:rPr>
            <w:t>Dėl Lietuvos Respublikos Vyriausybės 2000 m. vasario 17 d. nutarimo Nr. 179 "Dėl Kasos darbo organizavimo ir kasos operacijų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8733DF6BB09">
            <w:r w:rsidRPr="00532B9F">
              <w:rPr>
                <w:rFonts w:ascii="Times New Roman" w:eastAsia="MS Mincho" w:hAnsi="Times New Roman"/>
                <w:sz w:val="20"/>
                <w:iCs/>
                <w:color w:val="0000FF" w:themeColor="hyperlink"/>
                <w:u w:val="single"/>
              </w:rPr>
              <w:t>1071</w:t>
            </w:r>
          </w:fldSimple>
          <w:r>
            <w:rPr>
              <w:rFonts w:ascii="Times New Roman" w:eastAsia="MS Mincho" w:hAnsi="Times New Roman"/>
              <w:sz w:val="20"/>
              <w:iCs/>
            </w:rPr>
            <w:t>,
2008-10-22,
Žin., 2008, Nr.
126-4799 (2008-11-04), i. k. 1081100NUTA00001071                </w:t>
          </w:r>
        </w:p>
        <w:p>
          <w:pPr>
            <w:jc w:val="both"/>
            <w:rPr>
              <w:rFonts w:ascii="Times New Roman" w:hAnsi="Times New Roman"/>
            </w:rPr>
          </w:pPr>
          <w:r>
            <w:rPr>
              <w:rFonts w:ascii="Times New Roman" w:hAnsi="Times New Roman"/>
              <w:sz w:val="20"/>
            </w:rPr>
            <w:t>Dėl Lietuvos Respublikos Vyriausybės 2000 m. vasario 17 d. nutarimo Nr. 179 "Dėl Kasos darbo organizavimo ir kasos operacijų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01580BF4272">
            <w:r w:rsidRPr="00532B9F">
              <w:rPr>
                <w:rFonts w:ascii="Times New Roman" w:eastAsia="MS Mincho" w:hAnsi="Times New Roman"/>
                <w:sz w:val="20"/>
                <w:iCs/>
                <w:color w:val="0000FF" w:themeColor="hyperlink"/>
                <w:u w:val="single"/>
              </w:rPr>
              <w:t>766</w:t>
            </w:r>
          </w:fldSimple>
          <w:r>
            <w:rPr>
              <w:rFonts w:ascii="Times New Roman" w:eastAsia="MS Mincho" w:hAnsi="Times New Roman"/>
              <w:sz w:val="20"/>
              <w:iCs/>
            </w:rPr>
            <w:t>,
2009-07-22,
Žin., 2009, Nr.
88-3754 (2009-07-25), i. k. 1091100NUTA00000766                </w:t>
          </w:r>
        </w:p>
        <w:p>
          <w:pPr>
            <w:jc w:val="both"/>
            <w:rPr>
              <w:rFonts w:ascii="Times New Roman" w:hAnsi="Times New Roman"/>
            </w:rPr>
          </w:pPr>
          <w:r>
            <w:rPr>
              <w:rFonts w:ascii="Times New Roman" w:hAnsi="Times New Roman"/>
              <w:sz w:val="20"/>
            </w:rPr>
            <w:t>Dėl Lietuvos Respublikos Vyriausybės 2000 m. vasario 17 d. nutarimo Nr. 179 "Dėl Kasos darbo organizavimo ir kasos operacijų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9B18DE0C442">
            <w:r w:rsidRPr="00532B9F">
              <w:rPr>
                <w:rFonts w:ascii="Times New Roman" w:eastAsia="MS Mincho" w:hAnsi="Times New Roman"/>
                <w:sz w:val="20"/>
                <w:iCs/>
                <w:color w:val="0000FF" w:themeColor="hyperlink"/>
                <w:u w:val="single"/>
              </w:rPr>
              <w:t>671</w:t>
            </w:r>
          </w:fldSimple>
          <w:r>
            <w:rPr>
              <w:rFonts w:ascii="Times New Roman" w:eastAsia="MS Mincho" w:hAnsi="Times New Roman"/>
              <w:sz w:val="20"/>
              <w:iCs/>
            </w:rPr>
            <w:t>,
2010-06-02,
Žin., 2010, Nr.
65-3233 (2010-06-05), i. k. 1101100NUTA00000671                </w:t>
          </w:r>
        </w:p>
        <w:p>
          <w:pPr>
            <w:jc w:val="both"/>
            <w:rPr>
              <w:rFonts w:ascii="Times New Roman" w:hAnsi="Times New Roman"/>
            </w:rPr>
          </w:pPr>
          <w:r>
            <w:rPr>
              <w:rFonts w:ascii="Times New Roman" w:hAnsi="Times New Roman"/>
              <w:sz w:val="20"/>
            </w:rPr>
            <w:t>Dėl Lietuvos Respublikos Vyriausybės 2000 m. vasario 17 d. nutarimo Nr. 179 "Dėl Kasos darbo organizavimo ir kasos operacijų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28ab3070b211e484b9c12b550436a3">
            <w:r w:rsidRPr="00532B9F">
              <w:rPr>
                <w:rFonts w:ascii="Times New Roman" w:eastAsia="MS Mincho" w:hAnsi="Times New Roman"/>
                <w:sz w:val="20"/>
                <w:iCs/>
                <w:color w:val="0000FF" w:themeColor="hyperlink"/>
                <w:u w:val="single"/>
              </w:rPr>
              <w:t>1277</w:t>
            </w:r>
          </w:fldSimple>
          <w:r>
            <w:rPr>
              <w:rFonts w:ascii="Times New Roman" w:eastAsia="MS Mincho" w:hAnsi="Times New Roman"/>
              <w:sz w:val="20"/>
              <w:iCs/>
            </w:rPr>
            <w:t>,
2014-11-19,
paskelbta TAR 2014-11-20, i. k. 2014-17266                </w:t>
          </w:r>
        </w:p>
        <w:p>
          <w:pPr>
            <w:jc w:val="both"/>
            <w:rPr>
              <w:rFonts w:ascii="Times New Roman" w:hAnsi="Times New Roman"/>
            </w:rPr>
          </w:pPr>
          <w:r>
            <w:rPr>
              <w:rFonts w:ascii="Times New Roman" w:hAnsi="Times New Roman"/>
              <w:sz w:val="20"/>
            </w:rPr>
            <w:t>Dėl Lietuvos Respublikos Vyriausybės 2000 m. vasario 17 d. nutarimo Nr. 179 „Dėl Kasos darbo organizavimo ir kasos operacijų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601b30e4bf11e7acd7ea182930b17f">
            <w:r w:rsidRPr="00532B9F">
              <w:rPr>
                <w:rFonts w:ascii="Times New Roman" w:eastAsia="MS Mincho" w:hAnsi="Times New Roman"/>
                <w:sz w:val="20"/>
                <w:iCs/>
                <w:color w:val="0000FF" w:themeColor="hyperlink"/>
                <w:u w:val="single"/>
              </w:rPr>
              <w:t>1046</w:t>
            </w:r>
          </w:fldSimple>
          <w:r>
            <w:rPr>
              <w:rFonts w:ascii="Times New Roman" w:eastAsia="MS Mincho" w:hAnsi="Times New Roman"/>
              <w:sz w:val="20"/>
              <w:iCs/>
            </w:rPr>
            <w:t>,
2017-12-18,
paskelbta TAR 2017-12-19, i. k. 2017-20428                </w:t>
          </w:r>
        </w:p>
        <w:p>
          <w:pPr>
            <w:jc w:val="both"/>
            <w:rPr>
              <w:rFonts w:ascii="Times New Roman" w:hAnsi="Times New Roman"/>
            </w:rPr>
          </w:pPr>
          <w:r>
            <w:rPr>
              <w:rFonts w:ascii="Times New Roman" w:hAnsi="Times New Roman"/>
              <w:sz w:val="20"/>
            </w:rPr>
            <w:t>Dėl Lietuvos Respublikos Vyriausybės 2000 m. vasario 17 d. nutarimo Nr. 179 „Dėl kasos darbo organizavimo ir kasos operacijų atlikimo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e813b805f2011e89f00961ca6c2310f">
            <w:r w:rsidRPr="00532B9F">
              <w:rPr>
                <w:rFonts w:ascii="Times New Roman" w:eastAsia="MS Mincho" w:hAnsi="Times New Roman"/>
                <w:sz w:val="20"/>
                <w:iCs/>
                <w:color w:val="0000FF" w:themeColor="hyperlink"/>
                <w:u w:val="single"/>
              </w:rPr>
              <w:t>490</w:t>
            </w:r>
          </w:fldSimple>
          <w:r>
            <w:rPr>
              <w:rFonts w:ascii="Times New Roman" w:eastAsia="MS Mincho" w:hAnsi="Times New Roman"/>
              <w:sz w:val="20"/>
              <w:iCs/>
            </w:rPr>
            <w:t>,
2018-05-23,
paskelbta TAR 2018-05-24, i. k. 2018-08293                </w:t>
          </w:r>
        </w:p>
        <w:p>
          <w:pPr>
            <w:jc w:val="both"/>
            <w:rPr>
              <w:rFonts w:ascii="Times New Roman" w:hAnsi="Times New Roman"/>
            </w:rPr>
          </w:pPr>
          <w:r>
            <w:rPr>
              <w:rFonts w:ascii="Times New Roman" w:hAnsi="Times New Roman"/>
              <w:sz w:val="20"/>
            </w:rPr>
            <w:t>Dėl Lietuvos Respublikos Vyriausybės 2000 m. vasario 17 d. nutarimo Nr. 179 „Dėl Kasos darbo organizavimo ir kasos operacijų atlikimo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p>
      <w:pPr>
        <w:tabs>
          <w:tab w:val="center" w:pos="4153"/>
          <w:tab w:val="right" w:pos="8306"/>
        </w:tabs>
      </w:pPr>
    </w:p>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2A0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14:docId w14:val="2249EE8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11.xml"/>
  <Relationship Id="rId11" Type="http://schemas.openxmlformats.org/officeDocument/2006/relationships/hyperlink" TargetMode="External" Target="https://www.e-tar.lt/portal/lt/legalAct/TAR.1189DF9571C8"/>
  <Relationship Id="rId12" Type="http://schemas.openxmlformats.org/officeDocument/2006/relationships/header" Target="header28.xml"/>
  <Relationship Id="rId13" Type="http://schemas.openxmlformats.org/officeDocument/2006/relationships/header" Target="header29.xml"/>
  <Relationship Id="rId14" Type="http://schemas.openxmlformats.org/officeDocument/2006/relationships/footer" Target="footer28.xml"/>
  <Relationship Id="rId15" Type="http://schemas.openxmlformats.org/officeDocument/2006/relationships/footer" Target="footer29.xml"/>
  <Relationship Id="rId16" Type="http://schemas.openxmlformats.org/officeDocument/2006/relationships/header" Target="header30.xml"/>
  <Relationship Id="rId17" Type="http://schemas.openxmlformats.org/officeDocument/2006/relationships/footer" Target="footer30.xml"/>
  <Relationship Id="rId18"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1.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1712670236846dcba20a439b47fb4f4" PartId="006d01fe6e1a42db956c17bd252c5f75">
    <Part Type="preambule" DocPartId="d63415c03e154baa9a22757e86422fe2" PartId="4ac8203fdbb84d739820d586a35c46dd"/>
    <Part Type="punktas" Nr="1" Abbr="1 p." DocPartId="3f97237784a9428da109dd14b01db5b6" PartId="954966c11c4e40e4944b473bc3f8b929"/>
    <Part Type="punktas" Nr="2" Abbr="2 p." DocPartId="24ee2807204b4f8ea9e00f969e30a7a4" PartId="07cfab18b9504a438949f012f11ab3d3"/>
    <Part Type="signatura" DocPartId="94ee24c2437740a29c16af59ba42c6d1" PartId="3de9c8e16b984ef19ea048dad3750001"/>
  </Part>
  <Part Type="patvirtinta" Title="KASOS DARBO ORGANIZAVIMO IR KASOS OPERACIJŲ ATLIKIMO TAISYKLĖS" DocPartId="ffcf26f5694343a2a139f4f79b43e255" PartId="447bbd5fd03b4d48a0b3201b7728378b">
    <Part Type="skyrius" Nr="1" Title="BENDROSIOS NUOSTATOS" DocPartId="eef07abb9b8e4c85a296f0dc290fc9e9" PartId="1374bf1cb8f342b5b7f9cd3b5ff649a7">
      <Part Type="punktas" Nr="1" Abbr="1 p." DocPartId="d9f439be8e904c2a989316949428b537" PartId="c9873deb484f4b14b7b96fc51e70456b"/>
      <Part Type="punktas" Nr="2" Abbr="2 p." DocPartId="41aa705b13b849c182d668773aae307f" PartId="81fb6564e99b4fad8bd5a3076db5d0c0"/>
    </Part>
    <Part Type="skyrius" Nr="2" Title="PINIGŲ PRIĖMIMAS IR IŠMOKĖJIMAS, KASOS DOKUMENTŲ ĮFORMINIMAS" DocPartId="3a8d88590e7b417c80f6e700b085dd74" PartId="72574bb77c1447cf8fbd38c050c6f156">
      <Part Type="punktas" Nr="3" Abbr="3 p." DocPartId="9dd4524043534bacbd6f0f72687cc9f7" PartId="26a7fd977942467993462ff652b961f2"/>
      <Part Type="punktas" Nr="4" Abbr="4 p." DocPartId="245f4c8c77f849b099091a44df7fa8dc" PartId="d598824d960748f39614883a26ce7e19"/>
      <Part Type="punktas" Nr="4-1" Abbr="4-1 p." DocPartId="7cf183a8b0a6429fa9989bab3d63397d" PartId="92b3694407c2404596a90b1b42cec0c1"/>
      <Part Type="punktas" Nr="5" Abbr="5 p." DocPartId="d159da4601d04e92aaedb127147f4f18" PartId="f34b1ccffb4d470a8061308340c38e5a"/>
      <Part Type="punktas" Nr="6" Abbr="6 p." DocPartId="f275a8f6bd494f6bbfc0cca3c6e243f9" PartId="ed8ff354f0054359b1d0333e37cbeb97"/>
      <Part Type="punktas" Nr="7" Abbr="7 p." DocPartId="7223e60f06204c5cbadac71bf4d66c70" PartId="49875188488d4372a5917fc3de6a72ee"/>
      <Part Type="punktas" Nr="8" Abbr="8 p." DocPartId="ccaac965a85f49fe8b04795cbd58cfd5" PartId="ed14d68ecb704f3e90555bed2284240e">
        <Part Type="papunktis" Nr="8.1" Abbr="8.1 pp." DocPartId="367959b0ef9a4b01a909e4fd61a09726" PartId="3214f299fe1d4282965e308d6cc6c22e"/>
        <Part Type="papunktis" Nr="8.2" Abbr="8.2 pp." DocPartId="d0a603044dd0476da29f1ad7c8eb7604" PartId="06e2edd9adaa49b19a8148c3387e1e36"/>
        <Part Type="papunktis" Nr="8.3" Abbr="8.3 pp." DocPartId="aae8ae355c314262aaa32af76071898b" PartId="f820425f43c44885a06515433fd2fbe3"/>
      </Part>
      <Part Type="punktas" Nr="9" Abbr="9 p." DocPartId="a945c06fb965468484cb66bc1a10fd67" PartId="d22c892ccfce4071b597f15e9544bf93"/>
      <Part Type="punktas" Nr="10" Abbr="10 p." DocPartId="7e50c4fe6c3f4079a3d93ae32719a1a7" PartId="baacecb7c8754bb79118c7817728e8e7"/>
      <Part Type="punktas" Nr="11" Abbr="11 p." DocPartId="b4bb77e50fc746cab111a2ed0e7d7578" PartId="f90cf40770cb4f65b5de959fafdf5e58"/>
      <Part Type="punktas" Nr="12" Abbr="12 p." DocPartId="845aaa828632478fbf7232fa5ab81357" PartId="6399a20d73984c44b16c24825d34a48d"/>
      <Part Type="punktas" Nr="13" Abbr="13 p." DocPartId="aa6995b26cb1447085d64f524782f440" PartId="feb9ab8088d64d88bc0c519387f71a88"/>
      <Part Type="punktas" Nr="14" Abbr="14 p." DocPartId="ab101b9e068b46119a05600e1b94062d" PartId="9c4797013a4e41ef8925bd11b62a25e2"/>
      <Part Type="punktas" Nr="15" Abbr="15 p." DocPartId="70569785c28145e09890a4252df9caea" PartId="fd922c9e5c7c45fc88b8388c2f0fb6ee"/>
    </Part>
    <Part Type="skyrius" Nr="3" Title="KASOS KNYGA IR PINIGŲ LAIKYMAS" DocPartId="0792f17bdc2e40cfaa377abd968e881c" PartId="460b83ad700e43a3a90f2583f3259118">
      <Part Type="punktas" Nr="16" Abbr="16 p." DocPartId="819e0a34b2ec46c8b7c218e8bd954e9b" PartId="2e39540eb08b42199d22aa108747d73d"/>
      <Part Type="punktas" Nr="17" Abbr="17 p." DocPartId="2df48fe3ca3f41549f0a9832ef57a55a" PartId="6ba6badda96a4e98ba1f43ded3551924"/>
      <Part Type="punktas" Nr="18" Abbr="18 p." DocPartId="c9487b8070ee4d6cb44f04785749465d" PartId="82daeae24cd648bf966d193c48a2f058"/>
      <Part Type="punktas" Nr="19" Abbr="19 p." DocPartId="3fd33970173c405fa4ed59fcd1b5cae4" PartId="3542b8b413724036bfc6ade2c50dee34"/>
      <Part Type="punktas" Nr="20" Abbr="20 p." DocPartId="b76fa2156e1d4a219e038a15a667b949" PartId="6398cf5adcec41b789b1b8f66b1f9890"/>
      <Part Type="punktas" Nr="21" Abbr="21 p." DocPartId="c69cd7cd539341a5a83b13a2257649dc" PartId="5fe3868fde5b402fad9223972decda63"/>
      <Part Type="punktas" Nr="22" Abbr="22 p." DocPartId="b0a1539473074c1db8476cc14e2a3e7f" PartId="1a323163c7764c318c691105b6d129bb"/>
      <Part Type="punktas" Nr="23" Abbr="23 p." DocPartId="d5acc4a2d9e04a51964e31482e6fa050" PartId="56266b68abf74e269af830abc5d35c81"/>
      <Part Type="punktas" Nr="24" Abbr="24 p." DocPartId="e22c37dcbd8943c4860c3b365e6851ca" PartId="f6cc0224d7db408fafcc99bdb433acf7"/>
      <Part Type="punktas" Nr="25" Abbr="25 p." DocPartId="b16efedc993a4d15b29d848553a23c45" PartId="84c6595a25ef4e0cbfa53c31f987afc7"/>
      <Part Type="punktas" Nr="26" Abbr="26 p." DocPartId="6cc9ba7ed2734a60b445251d2aaebc33" PartId="6a5e2e9472f04e35af4ae2f320c8c97e"/>
      <Part Type="punktas" Nr="27" Abbr="27 p." DocPartId="bd78a0255b644b3d9a4c9d02fc9523e1" PartId="3a3ff23947cc406e8f955dea3d759ccd"/>
    </Part>
    <Part Type="skyrius" Nr="4" Title="BAIGIAMOSIOS NUOSTATOS" DocPartId="ae2ebd36514d49b4a6c90724e03c255d" PartId="97a8e8b4722e476da7d078332ab1e405">
      <Part Type="punktas" Nr="28" Abbr="28 p." DocPartId="fd3d7a94a0604b488fd672465ce62346" PartId="c8b1d4ad49194b21b671a9fc4128ec74"/>
      <Part Type="punktas" Nr="29" Abbr="29 p." DocPartId="c3925cf908064c1f9acedc1941c69409" PartId="aa42232a3e464b2fb397e516b419b52d"/>
      <Part Type="punktas" Nr="30" Abbr="30 p." DocPartId="fdb8e88b4b464c43a63d6bc8aa8da89e" PartId="c63a8c7c10034be0ace3c03e724f35d7"/>
    </Part>
    <Part Type="pabaiga" DocPartId="e578f950cdb64b3bbab8e72f6436e9e8" PartId="ab5570ff8a1946cd9f29f090f49c8b41"/>
  </Part>
</Parts>
</file>

<file path=customXml/itemProps1.xml><?xml version="1.0" encoding="utf-8"?>
<ds:datastoreItem xmlns:ds="http://schemas.openxmlformats.org/officeDocument/2006/customXml" ds:itemID="{0D6B6769-FEBA-48CB-8EFC-EE51E3B843B0}">
  <ds:schemaRefs>
    <ds:schemaRef ds:uri="http://lrs.lt/TAIS/DocParts"/>
  </ds:schemaRefs>
</ds:datastoreItem>
</file>

<file path=docProps/app.xml><?xml version="1.0" encoding="utf-8"?>
<Properties xmlns="http://schemas.openxmlformats.org/officeDocument/2006/extended-properties">
  <Template>Normal.dotm</Template>
  <TotalTime>59</TotalTime>
  <Pages>7</Pages>
  <Words>13810</Words>
  <Characters>7873</Characters>
  <Application>Microsoft Office Word</Application>
  <DocSecurity>0</DocSecurity>
  <Lines>65</Lines>
  <Paragraphs>43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21640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2017-08-18T11:54:00Z</dcterms:created>
  <dc:creator>marina.buivid@gmail.com</dc:creator>
  <lastModifiedBy>BODIN Aušra</lastModifiedBy>
  <dcterms:modified xsi:type="dcterms:W3CDTF">2018-05-31T13:48:00Z</dcterms:modified>
  <revision>32</revision>
</coreProperties>
</file>