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3b4b8ae7a34056a320d124cada720a"/>
        <w:lock w:val="sdtLocked"/>
        <w:richText/>
      </w:sdtPr>
      <w:sdtContent>
        <w:p>
          <w:pPr>
            <w:jc w:val="both"/>
            <w:rPr>
              <w:rFonts w:ascii="Times New Roman" w:hAnsi="Times New Roman"/>
            </w:rPr>
          </w:pPr>
          <w:r>
            <w:rPr>
              <w:rFonts w:ascii="Times New Roman" w:hAnsi="Times New Roman"/>
              <w:b/>
              <w:i/>
            </w:rPr>
            <w:t>Suvestinė redakcija nuo 2011-12-09 iki 2011-12-11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1c15a87311743dbb305be0cc3209bf4"/>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c1c15a87311743dbb305be0cc3209bf4"/>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72560c71425549d29109841455530f3c"/>
                <w:lock w:val="sdtLocked"/>
                <w:richText/>
              </w:sdtPr>
              <w:sdtContent>
                <w:p>
                  <w:pPr>
                    <w:widowControl w:val="0"/>
                    <w:suppressAutoHyphens/>
                    <w:ind w:firstLine="567"/>
                    <w:jc w:val="both"/>
                  </w:pPr>
                  <w:sdt>
                    <w:sdtPr>
                      <w:alias w:val="Numeris"/>
                      <w:tag w:val="nr_72560c71425549d29109841455530f3c"/>
                      <w:lock w:val="sdtLocked"/>
                      <w:richText/>
                    </w:sdtPr>
                    <w:sdtContent>
                      <w:r>
                        <w:t>15</w:t>
                      </w:r>
                    </w:sdtContent>
                  </w:sdt>
                  <w: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(Žin., 2002, Nr. </w:t>
                  </w:r>
                  <w:hyperlink r:id="rId27" w:tgtFrame="_blank" w:history="1">
                    <w:r>
                      <w:rPr>
                        <w:color w:val="0000FF"/>
                        <w:u w:val="single"/>
                      </w:rPr>
                      <w:t>85-3684</w:t>
                    </w:r>
                  </w:hyperlink>
                  <w:r>
                    <w:t xml:space="preserve">; 2005, Nr. </w:t>
                  </w:r>
                  <w:hyperlink r:id="rId28" w:tgtFrame="_blank" w:history="1">
                    <w:r>
                      <w:rPr>
                        <w:color w:val="0000FF"/>
                        <w:u w:val="single"/>
                      </w:rPr>
                      <w:t>103-3829</w:t>
                    </w:r>
                  </w:hyperlink>
                  <w:r>
                    <w:t xml:space="preserve">),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4a5378b2189b43fd8eb13466de473a3a"/>
                <w:lock w:val="sdtLocked"/>
                <w:richText/>
              </w:sdtPr>
              <w:sdtContent>
                <w:p>
                  <w:pPr>
                    <w:widowControl w:val="0"/>
                    <w:suppressAutoHyphens/>
                    <w:ind w:firstLine="567"/>
                    <w:jc w:val="both"/>
                  </w:pPr>
                  <w:sdt>
                    <w:sdtPr>
                      <w:alias w:val="Numeris"/>
                      <w:tag w:val="nr_4a5378b2189b43fd8eb13466de473a3a"/>
                      <w:lock w:val="sdtLocked"/>
                      <w:richText/>
                    </w:sdtPr>
                    <w:sdtContent>
                      <w:r>
                        <w:t>34</w:t>
                      </w:r>
                    </w:sdtContent>
                  </w:sdt>
                  <w:r>
                    <w:t>. Pavojingųjų atliekų tvarkymo licencija, nurodyta Taisyklių 33 punkte, išduodama pavojingąsias atliekas tvarkančiai įmonei, kurios</w:t>
                  </w:r>
                  <w:r>
                    <w:rPr>
                      <w:b/>
                      <w:bCs/>
                    </w:rPr>
                    <w:t xml:space="preserve"> </w:t>
                  </w:r>
                  <w:r>
                    <w:t>darbuotojų kvalifikacija</w:t>
                  </w:r>
                  <w:r>
                    <w:rPr>
                      <w:b/>
                      <w:bCs/>
                    </w:rPr>
                    <w:t xml:space="preserve"> </w:t>
                  </w:r>
                  <w:r>
                    <w:t>atitinka Pavojingas atliekas tvarkančių įmonių darbuotojams taikomų kvalifikacinių reikalavimų ir atestavimo tvarkoje, patvirtintoje Lietuvos Respublikos aplinkos ministro 2003 m. gruodžio 19 d. įsakymu Nr. 684 „Dėl Pavojingų atliekų tvarkymo licencijavimo taisyklių bei Pavojingas atliekas tvarkančių įmonių darbuotojams taikomų kvalifikacinių reikalavimų ir atestavimo tvarkos patvirtinimo“ (toliau – Pavojingas atliekas tvarkančių įmonių darbuotojams taikomų kvalifikacinių reikalavimų ir atestavimo tvarka), nustatytus pavojingųjų atliekų tvarkymo atestacinius reikalavimus ir kurios veikla apdrausta draudimo kompanijoje.</w:t>
                  </w:r>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bfd882d04a394bdf8088c0eb42285abd"/>
                <w:lock w:val="sdtLocked"/>
                <w:richText/>
              </w:sdtPr>
              <w:sdtContent>
                <w:p>
                  <w:pPr>
                    <w:widowControl w:val="0"/>
                    <w:suppressAutoHyphens/>
                    <w:ind w:firstLine="567"/>
                    <w:jc w:val="both"/>
                  </w:pPr>
                  <w:sdt>
                    <w:sdtPr>
                      <w:alias w:val="Numeris"/>
                      <w:tag w:val="nr_bfd882d04a394bdf8088c0eb42285abd"/>
                      <w:lock w:val="sdtLocked"/>
                      <w:richText/>
                    </w:sdtPr>
                    <w:sdtContent>
                      <w:r>
                        <w:t>36</w:t>
                      </w:r>
                    </w:sdtContent>
                  </w:sdt>
                  <w:r>
                    <w:t>. Atliekas surenkanti ir vežanti įmonė surinktas ir vežamas atliekas turi pristatyti į atitinkamus atliekų apdorojimo įrenginius.</w:t>
                  </w:r>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7b1474931cad48b1b326c1d3e803c210"/>
                <w:lock w:val="sdtLocked"/>
                <w:richText/>
              </w:sdtPr>
              <w:sdtContent>
                <w:p>
                  <w:pPr>
                    <w:widowControl w:val="0"/>
                    <w:suppressAutoHyphens/>
                    <w:ind w:firstLine="567"/>
                    <w:jc w:val="both"/>
                    <w:rPr>
                      <w:spacing w:val="-2"/>
                    </w:rPr>
                  </w:pPr>
                  <w:sdt>
                    <w:sdtPr>
                      <w:alias w:val="Numeris"/>
                      <w:tag w:val="nr_7b1474931cad48b1b326c1d3e803c210"/>
                      <w:lock w:val="sdtLocked"/>
                      <w:richText/>
                    </w:sdtPr>
                    <w:sdtContent>
                      <w:r>
                        <w:rPr>
                          <w:spacing w:val="-2"/>
                        </w:rPr>
                        <w:t>41</w:t>
                      </w:r>
                    </w:sdtContent>
                  </w:sdt>
                  <w:r>
                    <w:rPr>
                      <w:spacing w:val="-2"/>
                    </w:rPr>
                    <w:t>. Įmonės, kurios šalina ir (ar) naudoja pavojingąsias atliekas, turi gauti pavojingųjų atliekų tvarkymo licenciją Pavojingų atliekų tvarkymo licencijavimo taisyklėse nustatyta tvarka. Pavojingųjų atliekų tvarkymo licencija gali būti išduodama pavojingąsias atliekas tvarkančiai įmonei, kurios darbuotojų kvalifikacija atitinka Pavojingas atliekas tvarkančių įmonių darbuotojams taikomų kvalifikacinių reikalavimų ir atestavimo tvarkoje nustatytus pavojingų atliekų tvarkymo atestacinius reikalavimus ir kurios veikla apdrausta draudimo kompanijoje.</w:t>
                  </w:r>
                </w:p>
              </w:sdtContent>
            </w:sdt>
            <w:sdt>
              <w:sdtPr>
                <w:alias w:val="42 p."/>
                <w:tag w:val="part_52890c5c897646f8a8b1d856585760ce"/>
                <w:lock w:val="sdtLocked"/>
                <w:richText/>
              </w:sdtPr>
              <w:sdtContent>
                <w:p>
                  <w:pPr>
                    <w:widowControl w:val="0"/>
                    <w:suppressAutoHyphens/>
                    <w:ind w:firstLine="567"/>
                    <w:jc w:val="both"/>
                  </w:pPr>
                  <w:sdt>
                    <w:sdtPr>
                      <w:alias w:val="Numeris"/>
                      <w:tag w:val="nr_52890c5c897646f8a8b1d856585760ce"/>
                      <w:lock w:val="sdtLocked"/>
                      <w:richText/>
                    </w:sdtPr>
                    <w:sdtContent>
                      <w:r>
                        <w:t>42</w:t>
                      </w:r>
                    </w:sdtContent>
                  </w:sdt>
                  <w:r>
                    <w:t xml:space="preserve">. Sąvartynams vadovaujantys asmenys arba jų paskirti už sąvartynų eksploataciją atsakingi asmenys privalo atitikti kvalifikacinius reikalavimus ir turėti kvalifikacijos atestatą Kvalifikacinių reikalavimų asmenims, vadovaujantiems sąvartynų eksploatacijai, ir kvalifikacijos atestatų išdavimo tvarkos aprašo, patvirtinto Lietuvos Respublikos aplinkos ministro 2007 m. gegužės 18 d. įsakymu Nr. D1-272 „Dėl Kvalifikacinių reikalavimų asmenims, vadovaujantiems sąvartynų eksploatacijai, ir kvalifikacijos atestatų išdavimo tvarkos aprašo patvirtinimo“ (Žin., 2007, Nr. </w:t>
                  </w:r>
                  <w:hyperlink r:id="rId30" w:tgtFrame="_blank" w:history="1">
                    <w:r>
                      <w:rPr>
                        <w:color w:val="0000FF"/>
                        <w:u w:val="single"/>
                      </w:rPr>
                      <w:t>55-2177</w:t>
                    </w:r>
                  </w:hyperlink>
                  <w:r>
                    <w:t>), nustatyta tvarka.</w:t>
                  </w:r>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31" w:tgtFrame="_blank" w:history="1">
                    <w:r>
                      <w:rPr>
                        <w:color w:val="0000FF"/>
                        <w:u w:val="single"/>
                      </w:rPr>
                      <w:t>85-3684</w:t>
                    </w:r>
                  </w:hyperlink>
                  <w:r>
                    <w:t xml:space="preserve">; 2005, Nr. </w:t>
                  </w:r>
                  <w:hyperlink r:id="rId32" w:tgtFrame="_blank" w:history="1">
                    <w:r>
                      <w:rPr>
                        <w:color w:val="0000FF"/>
                        <w:u w:val="single"/>
                      </w:rPr>
                      <w:t>103-3829</w:t>
                    </w:r>
                  </w:hyperlink>
                  <w:r>
                    <w:t xml:space="preserve">; 2011, Nr. </w:t>
                  </w:r>
                  <w:hyperlink r:id="rId33"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4"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fb1fca4dd69416dadfb690dfe6af5b9"/>
            <w:lock w:val="sdtLocked"/>
            <w:richText/>
          </w:sdtPr>
          <w:sdtContent>
            <w:p>
              <w:pPr>
                <w:keepLines/>
                <w:widowControl w:val="0"/>
                <w:suppressAutoHyphens/>
                <w:jc w:val="center"/>
                <w:rPr>
                  <w:b/>
                  <w:bCs/>
                  <w:caps/>
                </w:rPr>
              </w:pPr>
              <w:sdt>
                <w:sdtPr>
                  <w:alias w:val="Numeris"/>
                  <w:tag w:val="nr_8fb1fca4dd69416dadfb690dfe6af5b9"/>
                  <w:lock w:val="sdtLocked"/>
                  <w:richText/>
                </w:sdtPr>
                <w:sdtContent>
                  <w:r>
                    <w:rPr>
                      <w:b/>
                      <w:bCs/>
                      <w:caps/>
                    </w:rPr>
                    <w:t>IX</w:t>
                  </w:r>
                </w:sdtContent>
              </w:sdt>
              <w:r>
                <w:rPr>
                  <w:b/>
                  <w:bCs/>
                  <w:caps/>
                </w:rPr>
                <w:t xml:space="preserve">. </w:t>
              </w:r>
              <w:sdt>
                <w:sdtPr>
                  <w:alias w:val="Pavadinimas"/>
                  <w:tag w:val="title_8fb1fca4dd69416dadfb690dfe6af5b9"/>
                  <w:lock w:val="sdtLocked"/>
                  <w:richText/>
                </w:sdtPr>
                <w:sdtContent>
                  <w:r>
                    <w:rPr>
                      <w:b/>
                      <w:bCs/>
                      <w:caps/>
                    </w:rPr>
                    <w:t>ATLIEKAS TVARKANČIŲ ĮMONIŲ REGISTRAS</w:t>
                  </w:r>
                </w:sdtContent>
              </w:sdt>
            </w:p>
            <w:p>
              <w:pPr>
                <w:widowControl w:val="0"/>
                <w:suppressAutoHyphens/>
                <w:ind w:firstLine="567"/>
                <w:jc w:val="both"/>
              </w:pPr>
            </w:p>
            <w:sdt>
              <w:sdtPr>
                <w:alias w:val="57 p."/>
                <w:tag w:val="part_2c13dc3049c94627b5aa704cfe98063d"/>
                <w:lock w:val="sdtLocked"/>
                <w:richText/>
              </w:sdtPr>
              <w:sdtContent>
                <w:p>
                  <w:pPr>
                    <w:widowControl w:val="0"/>
                    <w:suppressAutoHyphens/>
                    <w:ind w:firstLine="567"/>
                    <w:jc w:val="both"/>
                  </w:pPr>
                  <w:sdt>
                    <w:sdtPr>
                      <w:alias w:val="Numeris"/>
                      <w:tag w:val="nr_2c13dc3049c94627b5aa704cfe98063d"/>
                      <w:lock w:val="sdtLocked"/>
                      <w:richText/>
                    </w:sdtPr>
                    <w:sdtContent>
                      <w:r>
                        <w:t>57</w:t>
                      </w:r>
                    </w:sdtContent>
                  </w:sdt>
                  <w:r>
                    <w:t>. Atliekas tvarkančios įmonės, vykdančios bent vieną iš šių atliekų tvarkymo veiklų, privalo registruotis Atliekas tvarkančių įmonių registre (toliau – Registras):</w:t>
                  </w:r>
                </w:p>
                <w:sdt>
                  <w:sdtPr>
                    <w:alias w:val="57.1 pp."/>
                    <w:tag w:val="part_e1caaba7736149eca67a2cacd74ab039"/>
                    <w:lock w:val="sdtLocked"/>
                    <w:richText/>
                  </w:sdtPr>
                  <w:sdtContent>
                    <w:p>
                      <w:pPr>
                        <w:widowControl w:val="0"/>
                        <w:suppressAutoHyphens/>
                        <w:ind w:firstLine="567"/>
                        <w:jc w:val="both"/>
                      </w:pPr>
                      <w:sdt>
                        <w:sdtPr>
                          <w:alias w:val="Numeris"/>
                          <w:tag w:val="nr_e1caaba7736149eca67a2cacd74ab039"/>
                          <w:lock w:val="sdtLocked"/>
                          <w:richText/>
                        </w:sdtPr>
                        <w:sdtContent>
                          <w:r>
                            <w:t>57.1</w:t>
                          </w:r>
                        </w:sdtContent>
                      </w:sdt>
                      <w:r>
                        <w:t>. atliekų surinkimas ir (ar) vežimas (įskaitant įvežimą (importą) ir išvežimą (eksportą);</w:t>
                      </w:r>
                    </w:p>
                  </w:sdtContent>
                </w:sdt>
                <w:sdt>
                  <w:sdtPr>
                    <w:alias w:val="57.2 pp."/>
                    <w:tag w:val="part_9319046c278a4c5bbf8529c9df7cdfdd"/>
                    <w:lock w:val="sdtLocked"/>
                    <w:richText/>
                  </w:sdtPr>
                  <w:sdtContent>
                    <w:p>
                      <w:pPr>
                        <w:widowControl w:val="0"/>
                        <w:suppressAutoHyphens/>
                        <w:ind w:firstLine="567"/>
                        <w:jc w:val="both"/>
                      </w:pPr>
                      <w:sdt>
                        <w:sdtPr>
                          <w:alias w:val="Numeris"/>
                          <w:tag w:val="nr_9319046c278a4c5bbf8529c9df7cdfdd"/>
                          <w:lock w:val="sdtLocked"/>
                          <w:richText/>
                        </w:sdtPr>
                        <w:sdtContent>
                          <w:r>
                            <w:t>57.2</w:t>
                          </w:r>
                        </w:sdtContent>
                      </w:sdt>
                      <w:r>
                        <w:t>. atliekų apdorojimas (įskaitant kai apdorojimo veiklai taikoma išimtis turėti Leidimą);</w:t>
                      </w:r>
                    </w:p>
                  </w:sdtContent>
                </w:sdt>
                <w:sdt>
                  <w:sdtPr>
                    <w:alias w:val="57.3 pp."/>
                    <w:tag w:val="part_2a74138dac544b3da45b95ff11b02ebb"/>
                    <w:lock w:val="sdtLocked"/>
                    <w:richText/>
                  </w:sdtPr>
                  <w:sdtContent>
                    <w:p>
                      <w:pPr>
                        <w:widowControl w:val="0"/>
                        <w:suppressAutoHyphens/>
                        <w:ind w:firstLine="567"/>
                        <w:jc w:val="both"/>
                      </w:pPr>
                      <w:sdt>
                        <w:sdtPr>
                          <w:alias w:val="Numeris"/>
                          <w:tag w:val="nr_2a74138dac544b3da45b95ff11b02ebb"/>
                          <w:lock w:val="sdtLocked"/>
                          <w:richText/>
                        </w:sdtPr>
                        <w:sdtContent>
                          <w:r>
                            <w:t>57.3</w:t>
                          </w:r>
                        </w:sdtContent>
                      </w:sdt>
                      <w:r>
                        <w:t>. prekyba atliekomis ir (ar) tarpininkavimas;</w:t>
                      </w:r>
                    </w:p>
                  </w:sdtContent>
                </w:sdt>
                <w:sdt>
                  <w:sdtPr>
                    <w:alias w:val="57.4 pp."/>
                    <w:tag w:val="part_b9b5ebde297646a8a027b4ff5804a6b9"/>
                    <w:lock w:val="sdtLocked"/>
                    <w:richText/>
                  </w:sdtPr>
                  <w:sdtContent>
                    <w:p>
                      <w:pPr>
                        <w:widowControl w:val="0"/>
                        <w:suppressAutoHyphens/>
                        <w:ind w:firstLine="567"/>
                        <w:jc w:val="both"/>
                      </w:pPr>
                      <w:sdt>
                        <w:sdtPr>
                          <w:alias w:val="Numeris"/>
                          <w:tag w:val="nr_b9b5ebde297646a8a027b4ff5804a6b9"/>
                          <w:lock w:val="sdtLocked"/>
                          <w:richText/>
                        </w:sdtPr>
                        <w:sdtContent>
                          <w:r>
                            <w:t>57.4</w:t>
                          </w:r>
                        </w:sdtContent>
                      </w:sdt>
                      <w:r>
                        <w:t>. pavojingųjų atliekų laikymas jų susidarymo vietoje ilgiau kaip šešis mėnesius, o nepavojingųjų – ilgiau kaip vienerius metus.</w:t>
                      </w:r>
                    </w:p>
                  </w:sdtContent>
                </w:sdt>
              </w:sdtContent>
            </w:sdt>
            <w:sdt>
              <w:sdtPr>
                <w:alias w:val="58 p."/>
                <w:tag w:val="part_bed00190a3254ebdba4d3af98cfd7125"/>
                <w:lock w:val="sdtLocked"/>
                <w:richText/>
              </w:sdtPr>
              <w:sdtContent>
                <w:p>
                  <w:pPr>
                    <w:widowControl w:val="0"/>
                    <w:suppressAutoHyphens/>
                    <w:ind w:firstLine="567"/>
                    <w:jc w:val="both"/>
                  </w:pPr>
                  <w:sdt>
                    <w:sdtPr>
                      <w:alias w:val="Numeris"/>
                      <w:tag w:val="nr_bed00190a3254ebdba4d3af98cfd7125"/>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9 priede. Paraiška teikiama elektroniniu būdu (internetu).</w:t>
                  </w:r>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33ba6bd3d689446d98c230506549aab7"/>
                <w:lock w:val="sdtLocked"/>
                <w:richText/>
              </w:sdtPr>
              <w:sdtContent>
                <w:p>
                  <w:pPr>
                    <w:widowControl w:val="0"/>
                    <w:suppressAutoHyphens/>
                    <w:ind w:firstLine="567"/>
                    <w:jc w:val="both"/>
                  </w:pPr>
                  <w:sdt>
                    <w:sdtPr>
                      <w:alias w:val="Numeris"/>
                      <w:tag w:val="nr_33ba6bd3d689446d98c230506549aab7"/>
                      <w:lock w:val="sdtLocked"/>
                      <w:richText/>
                    </w:sdtPr>
                    <w:sdtContent>
                      <w:r>
                        <w:t>61</w:t>
                      </w:r>
                    </w:sdtContent>
                  </w:sdt>
                  <w:r>
                    <w:t>. Atliekų tvarkytojai, kurie privalo turėti Leidimą, Paraišką pateikia per 5 darbo dienas po prašymo išduoti (koreguoti, atnaujinti) Leidimą pateikimo.</w:t>
                  </w:r>
                </w:p>
              </w:sdtContent>
            </w:sdt>
            <w:sdt>
              <w:sdtPr>
                <w:alias w:val="62 p."/>
                <w:tag w:val="part_4f120d6d0e7244ed8358d2d36ebbd17c"/>
                <w:lock w:val="sdtLocked"/>
                <w:richText/>
              </w:sdtPr>
              <w:sdtContent>
                <w:p>
                  <w:pPr>
                    <w:widowControl w:val="0"/>
                    <w:suppressAutoHyphens/>
                    <w:ind w:firstLine="567"/>
                    <w:jc w:val="both"/>
                  </w:pPr>
                  <w:sdt>
                    <w:sdtPr>
                      <w:alias w:val="Numeris"/>
                      <w:tag w:val="nr_4f120d6d0e7244ed8358d2d36ebbd17c"/>
                      <w:lock w:val="sdtLocked"/>
                      <w:richText/>
                    </w:sdtPr>
                    <w:sdtContent>
                      <w:r>
                        <w:t>62</w:t>
                      </w:r>
                    </w:sdtContent>
                  </w:sdt>
                  <w:r>
                    <w:t>. RAAD per 14 darbo dienų nuo Paraiškos gavimo, o jei atliekų tvarkytojas privalo turėti Leidimą, – nuo Leidimo išdavimo (koregavimo, atnaujinimo) datos, įregistruoja atliekų tvarkytoją Registre.</w:t>
                  </w:r>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35"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6"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d54703102cb842dd8b925df8ce726a33"/>
                <w:lock w:val="sdtLocked"/>
                <w:richText/>
              </w:sdtPr>
              <w:sdtContent>
                <w:p>
                  <w:pPr>
                    <w:widowControl w:val="0"/>
                    <w:suppressAutoHyphens/>
                    <w:ind w:firstLine="567"/>
                    <w:jc w:val="both"/>
                  </w:pPr>
                  <w:sdt>
                    <w:sdtPr>
                      <w:alias w:val="Numeris"/>
                      <w:tag w:val="nr_d54703102cb842dd8b925df8ce726a33"/>
                      <w:lock w:val="sdtLocked"/>
                      <w:richText/>
                    </w:sdtPr>
                    <w:sdtContent>
                      <w:r>
                        <w:t>72</w:t>
                      </w:r>
                    </w:sdtContent>
                  </w:sdt>
                  <w:r>
                    <w:t>. Atliekų naudojimo ar šalinimo techninis reglamentas yra neatsiejama Leidimo dalis ir pateikiamas kartu su paraiška Leidimui gauti, atnaujinti ar koreguoti (jeigu pasikeičia Atliekų naudojimo ar šalinimo techniniame reglamente pateikiami duomenys).</w:t>
                  </w:r>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7"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8" w:tgtFrame="_blank" w:history="1">
                    <w:r>
                      <w:rPr>
                        <w:color w:val="0000FF"/>
                        <w:u w:val="single"/>
                      </w:rPr>
                      <w:t>65-2310</w:t>
                    </w:r>
                  </w:hyperlink>
                  <w:r>
                    <w:t xml:space="preserve">; 2009, Nr. </w:t>
                  </w:r>
                  <w:hyperlink r:id="rId39"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40" w:tgtFrame="_blank" w:history="1">
                    <w:r>
                      <w:rPr>
                        <w:color w:val="0000FF"/>
                        <w:u w:val="single"/>
                      </w:rPr>
                      <w:t>119-2772</w:t>
                    </w:r>
                  </w:hyperlink>
                  <w:r>
                    <w:t xml:space="preserve">; 2005, Nr. </w:t>
                  </w:r>
                  <w:hyperlink r:id="rId41"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42"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3" w:tgtFrame="_blank" w:history="1">
                        <w:r>
                          <w:rPr>
                            <w:color w:val="0000FF"/>
                            <w:u w:val="single"/>
                          </w:rPr>
                          <w:t>99-4469</w:t>
                        </w:r>
                      </w:hyperlink>
                      <w:r>
                        <w:t xml:space="preserve">; 2004, Nr. </w:t>
                      </w:r>
                      <w:hyperlink r:id="rId44"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eb1d5e4efece4c00b47f24939aa1dde8"/>
                <w:lock w:val="sdtLocked"/>
                <w:richText/>
              </w:sdtPr>
              <w:sdtContent>
                <w:p>
                  <w:pPr>
                    <w:widowControl w:val="0"/>
                    <w:suppressAutoHyphens/>
                    <w:ind w:firstLine="567"/>
                    <w:jc w:val="both"/>
                  </w:pPr>
                  <w:sdt>
                    <w:sdtPr>
                      <w:alias w:val="Numeris"/>
                      <w:tag w:val="nr_eb1d5e4efece4c00b47f24939aa1dde8"/>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D1-368 „Dėl Atliekų susidarymo ir tvarkymo apskaitos ir ataskaitų teikimo taisyklių patvirtinimo“.</w:t>
                  </w:r>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5"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6" w:tgtFrame="_blank" w:history="1">
                    <w:r>
                      <w:rPr>
                        <w:color w:val="0000FF"/>
                        <w:u w:val="single"/>
                      </w:rPr>
                      <w:t>1-12</w:t>
                    </w:r>
                  </w:hyperlink>
                  <w:r>
                    <w:t xml:space="preserve">; 2003, Nr. </w:t>
                  </w:r>
                  <w:hyperlink r:id="rId47" w:tgtFrame="_blank" w:history="1">
                    <w:r>
                      <w:rPr>
                        <w:color w:val="0000FF"/>
                        <w:u w:val="single"/>
                      </w:rPr>
                      <w:t>17-745</w:t>
                    </w:r>
                  </w:hyperlink>
                  <w:r>
                    <w:t xml:space="preserve">; 2008, Nr. </w:t>
                  </w:r>
                  <w:hyperlink r:id="rId48"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9" w:tgtFrame="_blank" w:history="1">
                    <w:r>
                      <w:rPr>
                        <w:color w:val="0000FF"/>
                        <w:u w:val="single"/>
                      </w:rPr>
                      <w:t>141-5168</w:t>
                    </w:r>
                  </w:hyperlink>
                  <w:r>
                    <w:t xml:space="preserve">; 2005, Nr. </w:t>
                  </w:r>
                  <w:hyperlink r:id="rId50"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51"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52"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3"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4"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5"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6"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7"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8"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9" w:tgtFrame="_blank" w:history="1">
                    <w:r>
                      <w:rPr>
                        <w:color w:val="0000FF"/>
                        <w:u w:val="single"/>
                      </w:rPr>
                      <w:t>61-2196</w:t>
                    </w:r>
                  </w:hyperlink>
                  <w:r>
                    <w:t xml:space="preserve">; 2005, Nr. </w:t>
                  </w:r>
                  <w:hyperlink r:id="rId60"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61"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62" w:tgtFrame="_blank" w:history="1">
                            <w:r>
                              <w:rPr>
                                <w:color w:val="0000FF"/>
                                <w:u w:val="single"/>
                              </w:rPr>
                              <w:t>16-509</w:t>
                            </w:r>
                          </w:hyperlink>
                          <w:r>
                            <w:t xml:space="preserve">; 2002, Nr. </w:t>
                          </w:r>
                          <w:hyperlink r:id="rId63"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4"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958f5c0523cc4984b5b8a5e7e72a78c2"/>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958f5c0523cc4984b5b8a5e7e72a78c2"/>
              <w:lock w:val="sdtLocked"/>
              <w:richText/>
            </w:sdtPr>
            <w:sdtContent>
              <w:r>
                <w:t>9</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rPr>
          </w:pPr>
        </w:p>
        <w:sdt>
          <w:sdtPr>
            <w:alias w:val="Pavadinimas"/>
            <w:tag w:val="title_958f5c0523cc4984b5b8a5e7e72a78c2"/>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Pr>
                  <w:b/>
                </w:rPr>
                <w:t>PARAIŠKA REGISTRUOTIS ATLIEKAS TVARKANČIŲ ĮMONIŲ REGISTRE</w:t>
              </w:r>
            </w:p>
          </w:sdtContent>
        </w:sdt>
        <w:p>
          <w:pPr>
            <w:widowControl w:val="0"/>
            <w:jc w:val="center"/>
          </w:pPr>
        </w:p>
        <w:p>
          <w:pPr>
            <w:widowControl w:val="0"/>
            <w:jc w:val="center"/>
          </w:pPr>
          <w:r>
            <w:t>_______________________</w:t>
          </w:r>
        </w:p>
        <w:p>
          <w:pPr>
            <w:widowControl w:val="0"/>
            <w:jc w:val="center"/>
            <w:rPr>
              <w:sz w:val="22"/>
            </w:rPr>
          </w:pPr>
          <w:r>
            <w:rPr>
              <w:sz w:val="22"/>
            </w:rPr>
            <w:t>(įmonės pavadinimas)</w:t>
          </w:r>
        </w:p>
        <w:p>
          <w:pPr>
            <w:widowControl w:val="0"/>
            <w:jc w:val="center"/>
            <w:rPr>
              <w:sz w:val="22"/>
            </w:rPr>
          </w:pPr>
        </w:p>
        <w:tbl>
          <w:tblPr>
            <w:tblW w:w="14657" w:type="dxa"/>
            <w:tblInd w:w="108" w:type="dxa"/>
            <w:tblLayout w:type="fixed"/>
            <w:tblLook w:val="0000" w:firstRow="0" w:lastRow="0" w:firstColumn="0" w:lastColumn="0" w:noHBand="0" w:noVBand="0"/>
          </w:tblPr>
          <w:tblGrid>
            <w:gridCol w:w="4025"/>
            <w:gridCol w:w="4868"/>
            <w:gridCol w:w="4166"/>
            <w:gridCol w:w="1598"/>
          </w:tblGrid>
          <w:tr>
            <w:trPr>
              <w:cantSplit/>
              <w:trHeight w:val="22"/>
            </w:trPr>
            <w:tc>
              <w:tcPr>
                <w:tcW w:w="4025" w:type="dxa"/>
                <w:vMerge w:val="restart"/>
              </w:tcPr>
              <w:p>
                <w:pPr>
                  <w:widowControl w:val="0"/>
                  <w:rPr>
                    <w:lang w:eastAsia="ar-SA"/>
                  </w:rPr>
                </w:pPr>
                <w:r>
                  <w:rPr>
                    <w:lang w:eastAsia="ar-SA"/>
                  </w:rPr>
                  <w:t>Aplinkos ministerijos _____________</w:t>
                </w:r>
              </w:p>
              <w:p>
                <w:pPr>
                  <w:widowControl w:val="0"/>
                  <w:suppressAutoHyphens/>
                  <w:rPr>
                    <w:lang w:eastAsia="ar-SA"/>
                  </w:rPr>
                </w:pPr>
                <w:r>
                  <w:rPr>
                    <w:lang w:eastAsia="ar-SA"/>
                  </w:rPr>
                  <w:t>regiono aplinkos apsaugos departamentui</w:t>
                </w:r>
              </w:p>
            </w:tc>
            <w:tc>
              <w:tcPr>
                <w:tcW w:w="4868" w:type="dxa"/>
                <w:vMerge w:val="restart"/>
                <w:tcBorders>
                  <w:top w:val="single" w:sz="4" w:space="0" w:color="auto"/>
                  <w:right w:val="single" w:sz="4" w:space="0" w:color="auto"/>
                </w:tcBorders>
              </w:tcPr>
              <w:p>
                <w:pPr>
                  <w:widowControl w:val="0"/>
                  <w:jc w:val="center"/>
                  <w:rPr>
                    <w:b/>
                    <w:caps/>
                    <w:lang w:eastAsia="ar-SA"/>
                  </w:rPr>
                </w:pPr>
              </w:p>
              <w:p>
                <w:pPr>
                  <w:widowControl w:val="0"/>
                  <w:jc w:val="center"/>
                  <w:rPr>
                    <w:b/>
                    <w:lang w:eastAsia="ar-SA"/>
                  </w:rPr>
                </w:pPr>
                <w:r>
                  <w:rPr>
                    <w:b/>
                    <w:caps/>
                    <w:lang w:eastAsia="ar-SA"/>
                  </w:rPr>
                  <w:t xml:space="preserve">paraiška </w:t>
                </w:r>
              </w:p>
              <w:p>
                <w:pPr>
                  <w:widowControl w:val="0"/>
                  <w:jc w:val="center"/>
                  <w:rPr>
                    <w:b/>
                    <w:caps/>
                    <w:lang w:eastAsia="ar-SA"/>
                  </w:rPr>
                </w:pPr>
                <w:r>
                  <w:rPr>
                    <w:b/>
                    <w:caps/>
                    <w:lang w:eastAsia="ar-SA"/>
                  </w:rPr>
                  <w:t xml:space="preserve">registruotis </w:t>
                </w:r>
                <w:r>
                  <w:rPr>
                    <w:b/>
                    <w:lang w:eastAsia="ar-SA"/>
                  </w:rPr>
                  <w:t xml:space="preserve">ATLIEKAS </w:t>
                </w:r>
                <w:r>
                  <w:rPr>
                    <w:b/>
                    <w:caps/>
                    <w:lang w:eastAsia="ar-SA"/>
                  </w:rPr>
                  <w:t>TVARKANČIų ĮMONių REGISTRe</w:t>
                </w:r>
                <w:r>
                  <w:rPr>
                    <w:b/>
                    <w:lang w:eastAsia="ar-SA"/>
                  </w:rPr>
                  <w:t xml:space="preserve"> </w:t>
                </w:r>
              </w:p>
              <w:p>
                <w:pPr>
                  <w:widowControl w:val="0"/>
                  <w:jc w:val="center"/>
                  <w:rPr>
                    <w:lang w:eastAsia="ar-SA"/>
                  </w:rPr>
                </w:pPr>
                <w:r>
                  <w:rPr>
                    <w:lang w:eastAsia="ar-SA"/>
                  </w:rPr>
                  <w:t>___________________ Nr. ____</w:t>
                </w:r>
              </w:p>
              <w:p>
                <w:pPr>
                  <w:widowControl w:val="0"/>
                  <w:suppressAutoHyphens/>
                  <w:ind w:left="993"/>
                  <w:rPr>
                    <w:caps/>
                    <w:lang w:eastAsia="ar-SA"/>
                  </w:rPr>
                </w:pPr>
                <w:r>
                  <w:rPr>
                    <w:sz w:val="22"/>
                    <w:lang w:eastAsia="ar-SA"/>
                  </w:rPr>
                  <w:t>(užpildymo data)</w:t>
                </w:r>
              </w:p>
            </w:tc>
            <w:tc>
              <w:tcPr>
                <w:tcW w:w="4166"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eastAsia="ar-SA"/>
                  </w:rPr>
                </w:pPr>
                <w:r>
                  <w:rPr>
                    <w:lang w:eastAsia="ar-SA"/>
                  </w:rPr>
                  <w:t>Įmonės kodas Juridinių asmenų registre (asmens kodas)</w:t>
                </w:r>
              </w:p>
            </w:tc>
            <w:tc>
              <w:tcPr>
                <w:tcW w:w="1598" w:type="dxa"/>
                <w:tcBorders>
                  <w:top w:val="single" w:sz="4" w:space="0" w:color="auto"/>
                  <w:left w:val="single" w:sz="4" w:space="0" w:color="auto"/>
                  <w:bottom w:val="single" w:sz="4" w:space="0" w:color="auto"/>
                  <w:right w:val="single" w:sz="4" w:space="0" w:color="auto"/>
                </w:tcBorders>
              </w:tcPr>
              <w:p>
                <w:pPr>
                  <w:widowControl w:val="0"/>
                </w:pPr>
              </w:p>
            </w:tc>
          </w:tr>
          <w:tr>
            <w:trPr>
              <w:cantSplit/>
              <w:trHeight w:val="22"/>
            </w:trPr>
            <w:tc>
              <w:tcPr>
                <w:tcW w:w="4025" w:type="dxa"/>
                <w:vMerge/>
              </w:tcPr>
              <w:p>
                <w:pPr>
                  <w:widowControl w:val="0"/>
                  <w:rPr>
                    <w:lang w:eastAsia="ar-SA"/>
                  </w:rPr>
                </w:pPr>
              </w:p>
            </w:tc>
            <w:tc>
              <w:tcPr>
                <w:tcW w:w="4868" w:type="dxa"/>
                <w:vMerge/>
                <w:tcBorders>
                  <w:right w:val="single" w:sz="4" w:space="0" w:color="auto"/>
                </w:tcBorders>
              </w:tcPr>
              <w:p>
                <w:pPr>
                  <w:rPr>
                    <w:sz w:val="10"/>
                    <w:szCs w:val="10"/>
                  </w:rPr>
                </w:pPr>
              </w:p>
              <w:p>
                <w:pPr>
                  <w:widowControl w:val="0"/>
                  <w:suppressAutoHyphens/>
                  <w:jc w:val="center"/>
                  <w:rPr>
                    <w:b/>
                    <w:lang w:eastAsia="ar-SA"/>
                  </w:rPr>
                </w:pPr>
              </w:p>
            </w:tc>
            <w:tc>
              <w:tcPr>
                <w:tcW w:w="4166" w:type="dxa"/>
                <w:tcBorders>
                  <w:top w:val="single" w:sz="4" w:space="0" w:color="auto"/>
                  <w:left w:val="single" w:sz="4" w:space="0" w:color="auto"/>
                </w:tcBorders>
                <w:shd w:val="clear" w:color="auto" w:fill="auto"/>
              </w:tcPr>
              <w:p>
                <w:pPr>
                  <w:widowControl w:val="0"/>
                  <w:rPr>
                    <w:lang w:eastAsia="ar-SA"/>
                  </w:rPr>
                </w:pPr>
                <w:r>
                  <w:rPr>
                    <w:lang w:eastAsia="ar-SA"/>
                  </w:rPr>
                  <w:t>Įmonės adresas</w:t>
                </w:r>
              </w:p>
            </w:tc>
            <w:tc>
              <w:tcPr>
                <w:tcW w:w="1598" w:type="dxa"/>
                <w:tcBorders>
                  <w:top w:val="single" w:sz="4" w:space="0" w:color="auto"/>
                  <w:right w:val="single" w:sz="4" w:space="0" w:color="auto"/>
                </w:tcBorders>
              </w:tcPr>
              <w:p>
                <w:pPr>
                  <w:widowControl w:val="0"/>
                  <w:rPr>
                    <w:lang w:eastAsia="ar-SA"/>
                  </w:rPr>
                </w:pPr>
              </w:p>
            </w:tc>
          </w:tr>
          <w:tr>
            <w:trPr>
              <w:cantSplit/>
              <w:trHeight w:val="22"/>
            </w:trPr>
            <w:tc>
              <w:tcPr>
                <w:tcW w:w="4025" w:type="dxa"/>
                <w:vMerge/>
              </w:tcPr>
              <w:p>
                <w:pPr>
                  <w:widowControl w:val="0"/>
                  <w:rPr>
                    <w:lang w:eastAsia="ar-SA"/>
                  </w:rPr>
                </w:pPr>
              </w:p>
            </w:tc>
            <w:tc>
              <w:tcPr>
                <w:tcW w:w="4868" w:type="dxa"/>
                <w:vMerge/>
                <w:tcBorders>
                  <w:right w:val="single" w:sz="4" w:space="0" w:color="auto"/>
                </w:tcBorders>
              </w:tcPr>
              <w:p>
                <w:pPr>
                  <w:rPr>
                    <w:sz w:val="10"/>
                    <w:szCs w:val="10"/>
                  </w:rPr>
                </w:pPr>
              </w:p>
              <w:p>
                <w:pPr>
                  <w:widowControl w:val="0"/>
                  <w:suppressAutoHyphens/>
                  <w:jc w:val="center"/>
                  <w:rPr>
                    <w:b/>
                    <w:caps/>
                    <w:lang w:eastAsia="ar-SA"/>
                  </w:rPr>
                </w:pPr>
              </w:p>
            </w:tc>
            <w:tc>
              <w:tcPr>
                <w:tcW w:w="4166" w:type="dxa"/>
                <w:tcBorders>
                  <w:left w:val="single" w:sz="4" w:space="0" w:color="auto"/>
                  <w:bottom w:val="single" w:sz="4" w:space="0" w:color="auto"/>
                </w:tcBorders>
                <w:shd w:val="clear" w:color="auto" w:fill="auto"/>
                <w:vAlign w:val="bottom"/>
              </w:tcPr>
              <w:p>
                <w:pPr>
                  <w:widowControl w:val="0"/>
                </w:pPr>
              </w:p>
            </w:tc>
            <w:tc>
              <w:tcPr>
                <w:tcW w:w="1598" w:type="dxa"/>
                <w:tcBorders>
                  <w:left w:val="nil"/>
                  <w:bottom w:val="single" w:sz="4" w:space="0" w:color="auto"/>
                  <w:right w:val="single" w:sz="4" w:space="0" w:color="auto"/>
                </w:tcBorders>
                <w:shd w:val="clear" w:color="auto" w:fill="auto"/>
                <w:vAlign w:val="bottom"/>
              </w:tcPr>
              <w:p>
                <w:pPr>
                  <w:widowControl w:val="0"/>
                </w:pPr>
              </w:p>
            </w:tc>
          </w:tr>
          <w:tr>
            <w:trPr>
              <w:cantSplit/>
              <w:trHeight w:val="67"/>
            </w:trPr>
            <w:tc>
              <w:tcPr>
                <w:tcW w:w="4025" w:type="dxa"/>
                <w:vMerge/>
                <w:tcBorders>
                  <w:bottom w:val="nil"/>
                </w:tcBorders>
              </w:tcPr>
              <w:p>
                <w:pPr>
                  <w:widowControl w:val="0"/>
                  <w:rPr>
                    <w:lang w:eastAsia="ar-SA"/>
                  </w:rPr>
                </w:pPr>
              </w:p>
            </w:tc>
            <w:tc>
              <w:tcPr>
                <w:tcW w:w="4868" w:type="dxa"/>
                <w:vMerge/>
                <w:tcBorders>
                  <w:bottom w:val="nil"/>
                  <w:right w:val="single" w:sz="4" w:space="0" w:color="auto"/>
                </w:tcBorders>
              </w:tcPr>
              <w:p>
                <w:pPr>
                  <w:rPr>
                    <w:sz w:val="10"/>
                    <w:szCs w:val="10"/>
                  </w:rPr>
                </w:pPr>
              </w:p>
              <w:p>
                <w:pPr>
                  <w:widowControl w:val="0"/>
                  <w:suppressAutoHyphens/>
                  <w:jc w:val="center"/>
                  <w:rPr>
                    <w:b/>
                    <w:lang w:eastAsia="ar-SA"/>
                  </w:rPr>
                </w:pPr>
              </w:p>
            </w:tc>
            <w:tc>
              <w:tcPr>
                <w:tcW w:w="5764"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Telefonas, faksas, el. paštas, http://</w:t>
                </w:r>
              </w:p>
              <w:p>
                <w:pPr>
                  <w:widowControl w:val="0"/>
                </w:pPr>
              </w:p>
            </w:tc>
          </w:tr>
        </w:tbl>
        <w:p>
          <w:pPr>
            <w:widowControl w:val="0"/>
            <w:tabs>
              <w:tab w:val="left" w:pos="4503"/>
              <w:tab w:val="left" w:pos="4787"/>
              <w:tab w:val="left" w:pos="6487"/>
              <w:tab w:val="left" w:pos="9039"/>
            </w:tabs>
            <w:ind w:left="108"/>
            <w:rPr>
              <w:b/>
            </w:rPr>
          </w:pPr>
        </w:p>
        <w:p>
          <w:pPr>
            <w:widowControl w:val="0"/>
          </w:pPr>
          <w:r>
            <w:rPr>
              <w:b/>
            </w:rPr>
            <w:t>ATLIEKŲ TVARKYMAS</w:t>
          </w: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354"/>
            <w:gridCol w:w="1175"/>
            <w:gridCol w:w="1175"/>
            <w:gridCol w:w="856"/>
            <w:gridCol w:w="2161"/>
            <w:gridCol w:w="3345"/>
            <w:gridCol w:w="3846"/>
          </w:tblGrid>
          <w:tr>
            <w:trPr>
              <w:cantSplit/>
              <w:trHeight w:val="23"/>
            </w:trPr>
            <w:tc>
              <w:tcPr>
                <w:tcW w:w="828" w:type="dxa"/>
                <w:vMerge w:val="restart"/>
                <w:tcBorders>
                  <w:top w:val="single" w:sz="12" w:space="0" w:color="auto"/>
                  <w:left w:val="single" w:sz="12" w:space="0" w:color="auto"/>
                  <w:right w:val="single" w:sz="2" w:space="0" w:color="auto"/>
                </w:tcBorders>
              </w:tcPr>
              <w:p>
                <w:pPr>
                  <w:widowControl w:val="0"/>
                  <w:jc w:val="center"/>
                  <w:rPr>
                    <w:b/>
                    <w:sz w:val="22"/>
                  </w:rPr>
                </w:pPr>
                <w:r>
                  <w:rPr>
                    <w:b/>
                    <w:sz w:val="22"/>
                  </w:rPr>
                  <w:t xml:space="preserve">Eil. Nr. </w:t>
                </w:r>
              </w:p>
            </w:tc>
            <w:tc>
              <w:tcPr>
                <w:tcW w:w="3704" w:type="dxa"/>
                <w:gridSpan w:val="3"/>
                <w:tcBorders>
                  <w:top w:val="single" w:sz="12" w:space="0" w:color="auto"/>
                  <w:left w:val="single" w:sz="2" w:space="0" w:color="auto"/>
                  <w:bottom w:val="single" w:sz="2" w:space="0" w:color="auto"/>
                  <w:right w:val="single" w:sz="2" w:space="0" w:color="auto"/>
                </w:tcBorders>
              </w:tcPr>
              <w:p>
                <w:pPr>
                  <w:widowControl w:val="0"/>
                  <w:jc w:val="center"/>
                  <w:rPr>
                    <w:b/>
                    <w:sz w:val="22"/>
                  </w:rPr>
                </w:pPr>
                <w:r>
                  <w:rPr>
                    <w:b/>
                    <w:sz w:val="22"/>
                  </w:rPr>
                  <w:t>Atliekos</w:t>
                </w:r>
              </w:p>
            </w:tc>
            <w:tc>
              <w:tcPr>
                <w:tcW w:w="3017" w:type="dxa"/>
                <w:gridSpan w:val="2"/>
                <w:tcBorders>
                  <w:top w:val="single" w:sz="12" w:space="0" w:color="auto"/>
                  <w:left w:val="single" w:sz="2" w:space="0" w:color="auto"/>
                  <w:bottom w:val="single" w:sz="2" w:space="0" w:color="auto"/>
                  <w:right w:val="single" w:sz="2" w:space="0" w:color="auto"/>
                </w:tcBorders>
              </w:tcPr>
              <w:p>
                <w:pPr>
                  <w:widowControl w:val="0"/>
                  <w:jc w:val="center"/>
                  <w:rPr>
                    <w:b/>
                    <w:sz w:val="22"/>
                  </w:rPr>
                </w:pPr>
                <w:r>
                  <w:rPr>
                    <w:b/>
                    <w:sz w:val="22"/>
                  </w:rPr>
                  <w:t>Tvarkymo veikla</w:t>
                </w:r>
              </w:p>
            </w:tc>
            <w:tc>
              <w:tcPr>
                <w:tcW w:w="7191" w:type="dxa"/>
                <w:gridSpan w:val="2"/>
                <w:tcBorders>
                  <w:top w:val="single" w:sz="12" w:space="0" w:color="auto"/>
                  <w:left w:val="single" w:sz="2" w:space="0" w:color="auto"/>
                  <w:bottom w:val="single" w:sz="2" w:space="0" w:color="auto"/>
                  <w:right w:val="single" w:sz="12" w:space="0" w:color="auto"/>
                </w:tcBorders>
              </w:tcPr>
              <w:p>
                <w:pPr>
                  <w:widowControl w:val="0"/>
                  <w:jc w:val="center"/>
                  <w:rPr>
                    <w:b/>
                    <w:sz w:val="22"/>
                  </w:rPr>
                </w:pPr>
                <w:r>
                  <w:rPr>
                    <w:b/>
                    <w:sz w:val="22"/>
                  </w:rPr>
                  <w:t>Tvarkymo vieta</w:t>
                </w:r>
              </w:p>
            </w:tc>
          </w:tr>
          <w:tr>
            <w:trPr>
              <w:cantSplit/>
              <w:trHeight w:val="23"/>
            </w:trPr>
            <w:tc>
              <w:tcPr>
                <w:tcW w:w="828" w:type="dxa"/>
                <w:vMerge/>
                <w:tcBorders>
                  <w:left w:val="single" w:sz="12" w:space="0" w:color="auto"/>
                  <w:bottom w:val="single" w:sz="2" w:space="0" w:color="auto"/>
                  <w:right w:val="single" w:sz="2" w:space="0" w:color="auto"/>
                </w:tcBorders>
              </w:tcPr>
              <w:p>
                <w:pPr>
                  <w:widowControl w:val="0"/>
                  <w:jc w:val="center"/>
                  <w:rPr>
                    <w:b/>
                    <w:sz w:val="22"/>
                  </w:rPr>
                </w:pPr>
              </w:p>
            </w:tc>
            <w:tc>
              <w:tcPr>
                <w:tcW w:w="2529" w:type="dxa"/>
                <w:gridSpan w:val="2"/>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w:t>
                </w:r>
              </w:p>
            </w:tc>
            <w:tc>
              <w:tcPr>
                <w:tcW w:w="1175" w:type="dxa"/>
                <w:tcBorders>
                  <w:top w:val="single" w:sz="2" w:space="0" w:color="auto"/>
                  <w:left w:val="single" w:sz="2" w:space="0" w:color="auto"/>
                  <w:bottom w:val="single" w:sz="2" w:space="0" w:color="auto"/>
                  <w:right w:val="single" w:sz="2" w:space="0" w:color="auto"/>
                </w:tcBorders>
              </w:tcPr>
              <w:p>
                <w:pPr>
                  <w:widowControl w:val="0"/>
                  <w:jc w:val="center"/>
                  <w:rPr>
                    <w:caps/>
                    <w:strike/>
                    <w:sz w:val="22"/>
                  </w:rPr>
                </w:pPr>
                <w:r>
                  <w:rPr>
                    <w:b/>
                    <w:sz w:val="22"/>
                  </w:rPr>
                  <w:t>sąrašo kodas</w:t>
                </w:r>
              </w:p>
            </w:tc>
            <w:tc>
              <w:tcPr>
                <w:tcW w:w="856"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kodas</w:t>
                </w:r>
              </w:p>
            </w:tc>
            <w:tc>
              <w:tcPr>
                <w:tcW w:w="2161"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w:t>
                </w:r>
              </w:p>
            </w:tc>
            <w:tc>
              <w:tcPr>
                <w:tcW w:w="3345"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 adresas</w:t>
                </w:r>
              </w:p>
            </w:tc>
            <w:tc>
              <w:tcPr>
                <w:tcW w:w="3846" w:type="dxa"/>
                <w:tcBorders>
                  <w:top w:val="single" w:sz="2" w:space="0" w:color="auto"/>
                  <w:left w:val="single" w:sz="2" w:space="0" w:color="auto"/>
                  <w:bottom w:val="single" w:sz="2" w:space="0" w:color="auto"/>
                  <w:right w:val="single" w:sz="12" w:space="0" w:color="auto"/>
                </w:tcBorders>
              </w:tcPr>
              <w:p>
                <w:pPr>
                  <w:widowControl w:val="0"/>
                  <w:jc w:val="center"/>
                  <w:rPr>
                    <w:b/>
                    <w:sz w:val="22"/>
                  </w:rPr>
                </w:pPr>
                <w:r>
                  <w:rPr>
                    <w:b/>
                    <w:sz w:val="22"/>
                  </w:rPr>
                  <w:t>atsakingas asmuo</w:t>
                </w:r>
              </w:p>
            </w:tc>
          </w:tr>
          <w:tr>
            <w:trPr>
              <w:cantSplit/>
              <w:trHeight w:val="23"/>
            </w:trPr>
            <w:tc>
              <w:tcPr>
                <w:tcW w:w="828" w:type="dxa"/>
                <w:tcBorders>
                  <w:top w:val="single" w:sz="2" w:space="0" w:color="auto"/>
                  <w:left w:val="single" w:sz="12" w:space="0" w:color="auto"/>
                  <w:bottom w:val="single" w:sz="12" w:space="0" w:color="auto"/>
                  <w:right w:val="single" w:sz="2" w:space="0" w:color="auto"/>
                </w:tcBorders>
              </w:tcPr>
              <w:p>
                <w:pPr>
                  <w:widowControl w:val="0"/>
                  <w:tabs>
                    <w:tab w:val="center" w:pos="4153"/>
                    <w:tab w:val="right" w:pos="8306"/>
                  </w:tabs>
                  <w:jc w:val="center"/>
                  <w:rPr>
                    <w:sz w:val="22"/>
                  </w:rPr>
                </w:pPr>
                <w:r>
                  <w:rPr>
                    <w:sz w:val="22"/>
                  </w:rPr>
                  <w:t>1</w:t>
                </w:r>
              </w:p>
            </w:tc>
            <w:tc>
              <w:tcPr>
                <w:tcW w:w="2529" w:type="dxa"/>
                <w:gridSpan w:val="2"/>
                <w:tcBorders>
                  <w:top w:val="single" w:sz="2" w:space="0" w:color="auto"/>
                  <w:left w:val="single" w:sz="2" w:space="0" w:color="auto"/>
                  <w:bottom w:val="single" w:sz="12" w:space="0" w:color="auto"/>
                  <w:right w:val="single" w:sz="2" w:space="0" w:color="auto"/>
                </w:tcBorders>
              </w:tcPr>
              <w:p>
                <w:pPr>
                  <w:widowControl w:val="0"/>
                  <w:jc w:val="center"/>
                  <w:textAlignment w:val="center"/>
                  <w:rPr>
                    <w:sz w:val="22"/>
                  </w:rPr>
                </w:pPr>
                <w:r>
                  <w:rPr>
                    <w:sz w:val="22"/>
                    <w:lang w:val="en-GB" w:eastAsia="ar-SA"/>
                  </w:rPr>
                  <w:t>2</w:t>
                </w:r>
              </w:p>
            </w:tc>
            <w:tc>
              <w:tcPr>
                <w:tcW w:w="1175" w:type="dxa"/>
                <w:tcBorders>
                  <w:top w:val="single" w:sz="2" w:space="0" w:color="auto"/>
                  <w:left w:val="single" w:sz="2" w:space="0" w:color="auto"/>
                  <w:bottom w:val="single" w:sz="12" w:space="0" w:color="auto"/>
                  <w:right w:val="single" w:sz="2" w:space="0" w:color="auto"/>
                </w:tcBorders>
              </w:tcPr>
              <w:p>
                <w:pPr>
                  <w:widowControl w:val="0"/>
                  <w:jc w:val="center"/>
                  <w:rPr>
                    <w:strike/>
                    <w:sz w:val="22"/>
                  </w:rPr>
                </w:pPr>
                <w:r>
                  <w:rPr>
                    <w:sz w:val="22"/>
                  </w:rPr>
                  <w:t>3</w:t>
                </w:r>
              </w:p>
            </w:tc>
            <w:tc>
              <w:tcPr>
                <w:tcW w:w="856"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4</w:t>
                </w:r>
              </w:p>
            </w:tc>
            <w:tc>
              <w:tcPr>
                <w:tcW w:w="2161"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5</w:t>
                </w:r>
              </w:p>
            </w:tc>
            <w:tc>
              <w:tcPr>
                <w:tcW w:w="3345"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6</w:t>
                </w:r>
              </w:p>
            </w:tc>
            <w:tc>
              <w:tcPr>
                <w:tcW w:w="3846" w:type="dxa"/>
                <w:tcBorders>
                  <w:top w:val="single" w:sz="2" w:space="0" w:color="auto"/>
                  <w:left w:val="single" w:sz="2" w:space="0" w:color="auto"/>
                  <w:bottom w:val="single" w:sz="12" w:space="0" w:color="auto"/>
                  <w:right w:val="single" w:sz="12" w:space="0" w:color="auto"/>
                </w:tcBorders>
              </w:tcPr>
              <w:p>
                <w:pPr>
                  <w:widowControl w:val="0"/>
                  <w:jc w:val="center"/>
                  <w:rPr>
                    <w:sz w:val="22"/>
                  </w:rPr>
                </w:pPr>
                <w:r>
                  <w:rPr>
                    <w:sz w:val="22"/>
                  </w:rPr>
                  <w:t>7</w:t>
                </w:r>
              </w:p>
            </w:tc>
          </w:tr>
          <w:tr>
            <w:trPr>
              <w:cantSplit/>
              <w:trHeight w:val="23"/>
            </w:trPr>
            <w:tc>
              <w:tcPr>
                <w:tcW w:w="828" w:type="dxa"/>
                <w:tcBorders>
                  <w:top w:val="single" w:sz="12"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12" w:space="0" w:color="auto"/>
                  <w:left w:val="single" w:sz="6" w:space="0" w:color="auto"/>
                  <w:bottom w:val="single" w:sz="6" w:space="0" w:color="auto"/>
                  <w:right w:val="single" w:sz="6" w:space="0" w:color="auto"/>
                </w:tcBorders>
              </w:tcPr>
              <w:p>
                <w:pPr>
                  <w:widowControl w:val="0"/>
                  <w:jc w:val="both"/>
                  <w:rPr>
                    <w:sz w:val="22"/>
                    <w:lang w:eastAsia="ar-SA"/>
                  </w:rPr>
                </w:pPr>
              </w:p>
            </w:tc>
            <w:tc>
              <w:tcPr>
                <w:tcW w:w="1175"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12"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jc w:val="both"/>
                  <w:rPr>
                    <w:sz w:val="22"/>
                    <w:lang w:eastAsia="ar-SA"/>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12"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12" w:space="0" w:color="auto"/>
                  <w:right w:val="single" w:sz="12" w:space="0" w:color="auto"/>
                </w:tcBorders>
              </w:tcPr>
              <w:p>
                <w:pPr>
                  <w:widowControl w:val="0"/>
                  <w:rPr>
                    <w:sz w:val="22"/>
                  </w:rPr>
                </w:pPr>
              </w:p>
            </w:tc>
          </w:tr>
        </w:tbl>
        <w:p>
          <w:pPr>
            <w:widowControl w:val="0"/>
          </w:pPr>
        </w:p>
        <w:tbl>
          <w:tblPr>
            <w:tblW w:w="14740" w:type="dxa"/>
            <w:tblLook w:val="01E0" w:firstRow="1" w:lastRow="1" w:firstColumn="1" w:lastColumn="1" w:noHBand="0" w:noVBand="0"/>
          </w:tblPr>
          <w:tblGrid>
            <w:gridCol w:w="4914"/>
            <w:gridCol w:w="4912"/>
            <w:gridCol w:w="4914"/>
          </w:tblGrid>
          <w:tr>
            <w:tc>
              <w:tcPr>
                <w:tcW w:w="4914" w:type="dxa"/>
              </w:tcPr>
              <w:p>
                <w:pPr>
                  <w:widowControl w:val="0"/>
                  <w:rPr>
                    <w:sz w:val="22"/>
                  </w:rPr>
                </w:pPr>
                <w:r>
                  <w:rPr>
                    <w:sz w:val="22"/>
                  </w:rPr>
                  <w:t>_______________________________</w:t>
                </w:r>
              </w:p>
              <w:p>
                <w:pPr>
                  <w:widowControl w:val="0"/>
                  <w:ind w:left="360"/>
                  <w:rPr>
                    <w:sz w:val="22"/>
                  </w:rPr>
                </w:pPr>
                <w:r>
                  <w:rPr>
                    <w:sz w:val="22"/>
                  </w:rPr>
                  <w:t>(vadovo pareigų pavadinimas)</w:t>
                </w:r>
              </w:p>
            </w:tc>
            <w:tc>
              <w:tcPr>
                <w:tcW w:w="4912" w:type="dxa"/>
              </w:tcPr>
              <w:p>
                <w:pPr>
                  <w:widowControl w:val="0"/>
                  <w:jc w:val="center"/>
                  <w:rPr>
                    <w:sz w:val="22"/>
                  </w:rPr>
                </w:pPr>
                <w:r>
                  <w:rPr>
                    <w:sz w:val="22"/>
                  </w:rPr>
                  <w:t>______________</w:t>
                </w:r>
              </w:p>
              <w:p>
                <w:pPr>
                  <w:widowControl w:val="0"/>
                  <w:jc w:val="center"/>
                  <w:rPr>
                    <w:sz w:val="22"/>
                  </w:rPr>
                </w:pPr>
                <w:r>
                  <w:rPr>
                    <w:sz w:val="22"/>
                  </w:rPr>
                  <w:t>(parašas)</w:t>
                </w:r>
              </w:p>
            </w:tc>
            <w:tc>
              <w:tcPr>
                <w:tcW w:w="4914" w:type="dxa"/>
              </w:tcPr>
              <w:p>
                <w:pPr>
                  <w:widowControl w:val="0"/>
                  <w:jc w:val="center"/>
                  <w:rPr>
                    <w:sz w:val="22"/>
                  </w:rPr>
                </w:pPr>
                <w:r>
                  <w:rPr>
                    <w:sz w:val="22"/>
                  </w:rPr>
                  <w:t>__________________________</w:t>
                </w:r>
              </w:p>
              <w:p>
                <w:pPr>
                  <w:widowControl w:val="0"/>
                  <w:jc w:val="center"/>
                  <w:rPr>
                    <w:sz w:val="22"/>
                  </w:rPr>
                </w:pPr>
                <w:r>
                  <w:rPr>
                    <w:sz w:val="22"/>
                  </w:rPr>
                  <w:t>(vardas, pavardė)</w:t>
                </w:r>
              </w:p>
            </w:tc>
          </w:tr>
          <w:tr>
            <w:tc>
              <w:tcPr>
                <w:tcW w:w="14740" w:type="dxa"/>
                <w:gridSpan w:val="3"/>
              </w:tcPr>
              <w:p>
                <w:pPr>
                  <w:widowControl w:val="0"/>
                  <w:tabs>
                    <w:tab w:val="right" w:leader="underscore" w:pos="14520"/>
                  </w:tabs>
                  <w:rPr>
                    <w:sz w:val="22"/>
                  </w:rPr>
                </w:pPr>
                <w:r>
                  <w:rPr>
                    <w:sz w:val="22"/>
                  </w:rPr>
                  <w:t>_</w:t>
                  <w:tab/>
                </w:r>
              </w:p>
              <w:p>
                <w:pPr>
                  <w:widowControl w:val="0"/>
                  <w:rPr>
                    <w:sz w:val="22"/>
                  </w:rPr>
                </w:pPr>
                <w:r>
                  <w:rPr>
                    <w:sz w:val="22"/>
                  </w:rPr>
                  <w:t>(paraišką užpildžiusiojo vardas, pavardė, telefonas, faksas, el. paštas)</w:t>
                </w:r>
              </w:p>
            </w:tc>
          </w:tr>
        </w:tbl>
        <w:p>
          <w:pPr>
            <w:widowControl w:val="0"/>
          </w:pPr>
        </w:p>
        <w:p>
          <w:pPr>
            <w:widowControl w:val="0"/>
            <w:ind w:firstLine="567"/>
            <w:jc w:val="both"/>
            <w:sectPr>
              <w:pgSz w:w="16838" w:h="11906" w:orient="landscape" w:code="9"/>
              <w:pgMar w:top="1134" w:right="1134" w:bottom="1134" w:left="1134" w:header="567" w:footer="567" w:gutter="0"/>
              <w:cols w:space="1296"/>
              <w:noEndnote/>
              <w:docGrid w:linePitch="326"/>
            </w:sectPr>
          </w:pPr>
        </w:p>
        <w:p>
          <w:pPr>
            <w:widowControl w:val="0"/>
            <w:jc w:val="both"/>
            <w:rPr>
              <w:b/>
              <w:caps/>
            </w:rPr>
          </w:pPr>
          <w:r>
            <w:rPr>
              <w:b/>
              <w:caps/>
            </w:rPr>
            <w:t>Atliekų tvarkymo duomenų pildymo tvarka</w:t>
          </w:r>
        </w:p>
        <w:tbl>
          <w:tblPr>
            <w:tblW w:w="9090" w:type="dxa"/>
            <w:tblLayout w:type="fixed"/>
            <w:tblLook w:val="0000" w:firstRow="0" w:lastRow="0" w:firstColumn="0" w:lastColumn="0" w:noHBand="0" w:noVBand="0"/>
          </w:tblPr>
          <w:tblGrid>
            <w:gridCol w:w="468"/>
            <w:gridCol w:w="2028"/>
            <w:gridCol w:w="6594"/>
          </w:tblGrid>
          <w:tr>
            <w:trPr>
              <w:cantSplit/>
              <w:trHeight w:val="23"/>
            </w:trPr>
            <w:tc>
              <w:tcPr>
                <w:tcW w:w="2496" w:type="dxa"/>
                <w:gridSpan w:val="2"/>
                <w:tcBorders>
                  <w:top w:val="single" w:sz="12" w:space="0" w:color="auto"/>
                  <w:left w:val="single" w:sz="12" w:space="0" w:color="auto"/>
                  <w:bottom w:val="single" w:sz="12" w:space="0" w:color="auto"/>
                  <w:right w:val="single" w:sz="12" w:space="0" w:color="auto"/>
                </w:tcBorders>
              </w:tcPr>
              <w:p>
                <w:pPr>
                  <w:widowControl w:val="0"/>
                  <w:rPr>
                    <w:b/>
                    <w:sz w:val="22"/>
                  </w:rPr>
                </w:pPr>
                <w:r>
                  <w:rPr>
                    <w:b/>
                    <w:sz w:val="22"/>
                  </w:rPr>
                  <w:t>Skiltis</w:t>
                </w:r>
              </w:p>
            </w:tc>
            <w:tc>
              <w:tcPr>
                <w:tcW w:w="6594" w:type="dxa"/>
                <w:tcBorders>
                  <w:top w:val="single" w:sz="12" w:space="0" w:color="auto"/>
                  <w:left w:val="single" w:sz="12" w:space="0" w:color="auto"/>
                  <w:bottom w:val="single" w:sz="12" w:space="0" w:color="auto"/>
                  <w:right w:val="single" w:sz="12" w:space="0" w:color="auto"/>
                </w:tcBorders>
              </w:tcPr>
              <w:p>
                <w:pPr>
                  <w:widowControl w:val="0"/>
                  <w:rPr>
                    <w:b/>
                    <w:sz w:val="22"/>
                  </w:rPr>
                </w:pPr>
                <w:r>
                  <w:rPr>
                    <w:b/>
                    <w:sz w:val="22"/>
                  </w:rPr>
                  <w:t>Paaiškinimas</w:t>
                </w:r>
              </w:p>
            </w:tc>
          </w:tr>
          <w:tr>
            <w:trPr>
              <w:cantSplit/>
              <w:trHeight w:val="23"/>
            </w:trPr>
            <w:tc>
              <w:tcPr>
                <w:tcW w:w="468" w:type="dxa"/>
                <w:tcBorders>
                  <w:top w:val="single" w:sz="12" w:space="0" w:color="auto"/>
                  <w:left w:val="single" w:sz="12" w:space="0" w:color="auto"/>
                  <w:bottom w:val="single" w:sz="12" w:space="0" w:color="auto"/>
                  <w:right w:val="single" w:sz="4" w:space="0" w:color="auto"/>
                </w:tcBorders>
              </w:tcPr>
              <w:p>
                <w:pPr>
                  <w:widowControl w:val="0"/>
                  <w:rPr>
                    <w:sz w:val="22"/>
                  </w:rPr>
                </w:pPr>
                <w:r>
                  <w:rPr>
                    <w:sz w:val="22"/>
                  </w:rPr>
                  <w:t>1</w:t>
                </w:r>
              </w:p>
            </w:tc>
            <w:tc>
              <w:tcPr>
                <w:tcW w:w="2028" w:type="dxa"/>
                <w:tcBorders>
                  <w:top w:val="single" w:sz="12" w:space="0" w:color="auto"/>
                  <w:left w:val="single" w:sz="4" w:space="0" w:color="auto"/>
                  <w:bottom w:val="single" w:sz="12" w:space="0" w:color="auto"/>
                  <w:right w:val="single" w:sz="4" w:space="0" w:color="auto"/>
                </w:tcBorders>
              </w:tcPr>
              <w:p>
                <w:pPr>
                  <w:widowControl w:val="0"/>
                  <w:rPr>
                    <w:b/>
                    <w:sz w:val="22"/>
                  </w:rPr>
                </w:pPr>
                <w:r>
                  <w:rPr>
                    <w:b/>
                    <w:sz w:val="22"/>
                  </w:rPr>
                  <w:t xml:space="preserve">Eil. Nr. </w:t>
                </w:r>
              </w:p>
            </w:tc>
            <w:tc>
              <w:tcPr>
                <w:tcW w:w="6594" w:type="dxa"/>
                <w:tcBorders>
                  <w:top w:val="single" w:sz="12" w:space="0" w:color="auto"/>
                  <w:left w:val="single" w:sz="4" w:space="0" w:color="auto"/>
                  <w:bottom w:val="single" w:sz="12" w:space="0" w:color="auto"/>
                  <w:right w:val="single" w:sz="12" w:space="0" w:color="auto"/>
                </w:tcBorders>
              </w:tcPr>
              <w:p>
                <w:pPr>
                  <w:widowControl w:val="0"/>
                  <w:rPr>
                    <w:sz w:val="22"/>
                  </w:rPr>
                </w:pPr>
                <w:r>
                  <w:rPr>
                    <w:sz w:val="22"/>
                  </w:rPr>
                  <w:t>Atliekos eilės numeris eilės tvarka.</w:t>
                </w:r>
              </w:p>
            </w:tc>
          </w:tr>
          <w:tr>
            <w:trPr>
              <w:cantSplit/>
              <w:trHeight w:val="23"/>
            </w:trPr>
            <w:tc>
              <w:tcPr>
                <w:tcW w:w="468" w:type="dxa"/>
                <w:tcBorders>
                  <w:top w:val="single" w:sz="12" w:space="0" w:color="auto"/>
                  <w:left w:val="single" w:sz="12" w:space="0" w:color="auto"/>
                  <w:bottom w:val="single" w:sz="4" w:space="0" w:color="auto"/>
                  <w:right w:val="nil"/>
                </w:tcBorders>
              </w:tcPr>
              <w:p>
                <w:pPr>
                  <w:widowControl w:val="0"/>
                  <w:rPr>
                    <w:sz w:val="22"/>
                  </w:rPr>
                </w:pPr>
              </w:p>
            </w:tc>
            <w:tc>
              <w:tcPr>
                <w:tcW w:w="2028" w:type="dxa"/>
                <w:tcBorders>
                  <w:top w:val="single" w:sz="12" w:space="0" w:color="auto"/>
                  <w:left w:val="nil"/>
                  <w:bottom w:val="single" w:sz="4" w:space="0" w:color="auto"/>
                  <w:right w:val="nil"/>
                </w:tcBorders>
              </w:tcPr>
              <w:p>
                <w:pPr>
                  <w:widowControl w:val="0"/>
                  <w:rPr>
                    <w:b/>
                    <w:sz w:val="22"/>
                  </w:rPr>
                </w:pPr>
                <w:r>
                  <w:rPr>
                    <w:b/>
                    <w:sz w:val="22"/>
                  </w:rPr>
                  <w:t>Atliekos</w:t>
                </w:r>
              </w:p>
            </w:tc>
            <w:tc>
              <w:tcPr>
                <w:tcW w:w="6594" w:type="dxa"/>
                <w:tcBorders>
                  <w:top w:val="single" w:sz="12" w:space="0" w:color="auto"/>
                  <w:left w:val="nil"/>
                  <w:bottom w:val="single" w:sz="4" w:space="0" w:color="auto"/>
                  <w:right w:val="single" w:sz="12" w:space="0" w:color="auto"/>
                </w:tcBorders>
              </w:tcPr>
              <w:p>
                <w:pPr>
                  <w:widowControl w:val="0"/>
                  <w:rPr>
                    <w:sz w:val="22"/>
                    <w:lang w:eastAsia="ar-SA"/>
                  </w:rPr>
                </w:pPr>
                <w:r>
                  <w:rPr>
                    <w:sz w:val="22"/>
                    <w:lang w:eastAsia="ar-SA"/>
                  </w:rPr>
                  <w:t>Atliekų pavadinimas ir kodas.</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2</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pavadinimas</w:t>
                </w:r>
              </w:p>
            </w:tc>
            <w:tc>
              <w:tcPr>
                <w:tcW w:w="6594" w:type="dxa"/>
                <w:tcBorders>
                  <w:top w:val="single" w:sz="4" w:space="0" w:color="auto"/>
                  <w:left w:val="single" w:sz="4" w:space="0" w:color="auto"/>
                  <w:bottom w:val="single" w:sz="4" w:space="0" w:color="auto"/>
                  <w:right w:val="single" w:sz="12" w:space="0" w:color="auto"/>
                </w:tcBorders>
              </w:tcPr>
              <w:p>
                <w:pPr>
                  <w:widowControl w:val="0"/>
                  <w:rPr>
                    <w:bCs/>
                    <w:sz w:val="22"/>
                  </w:rPr>
                </w:pPr>
                <w:r>
                  <w:rPr>
                    <w:bCs/>
                    <w:sz w:val="22"/>
                  </w:rPr>
                  <w:t xml:space="preserve">Atliekų (srauto) pavadinimas, kuo tiksliau apibūdinantis atliekų prigimtį ir sudėtį. Negalima vartoti tokių pavadinimų, kaip „kitaip neapibūdintos atliekos“. </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3</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sąrašo kodas</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rPr>
                </w:pPr>
                <w:r>
                  <w:rPr>
                    <w:sz w:val="22"/>
                  </w:rPr>
                  <w:t>Atliekų sąrašo šešių skaitmenų atliekų kodas</w:t>
                </w:r>
                <w:r>
                  <w:rPr>
                    <w:sz w:val="22"/>
                    <w:vertAlign w:val="superscript"/>
                  </w:rPr>
                  <w:t>(*)</w:t>
                </w:r>
                <w:r>
                  <w:rPr>
                    <w:sz w:val="22"/>
                  </w:rPr>
                  <w:t xml:space="preserve"> (Taisyklių 1 priedas). Būtina pažymėti, ar atliekos yra pavojingosios, ar nepavojingosios.</w:t>
                </w:r>
              </w:p>
            </w:tc>
          </w:tr>
          <w:tr>
            <w:trPr>
              <w:cantSplit/>
              <w:trHeight w:val="23"/>
            </w:trPr>
            <w:tc>
              <w:tcPr>
                <w:tcW w:w="468" w:type="dxa"/>
                <w:tcBorders>
                  <w:top w:val="single" w:sz="12" w:space="0" w:color="auto"/>
                  <w:left w:val="single" w:sz="12" w:space="0" w:color="auto"/>
                  <w:bottom w:val="single" w:sz="4" w:space="0" w:color="auto"/>
                  <w:right w:val="nil"/>
                </w:tcBorders>
              </w:tcPr>
              <w:p>
                <w:pPr>
                  <w:widowControl w:val="0"/>
                  <w:rPr>
                    <w:sz w:val="22"/>
                  </w:rPr>
                </w:pPr>
              </w:p>
            </w:tc>
            <w:tc>
              <w:tcPr>
                <w:tcW w:w="2028" w:type="dxa"/>
                <w:tcBorders>
                  <w:top w:val="single" w:sz="12" w:space="0" w:color="auto"/>
                  <w:left w:val="nil"/>
                  <w:bottom w:val="single" w:sz="4" w:space="0" w:color="auto"/>
                  <w:right w:val="nil"/>
                </w:tcBorders>
              </w:tcPr>
              <w:p>
                <w:pPr>
                  <w:widowControl w:val="0"/>
                  <w:rPr>
                    <w:b/>
                    <w:sz w:val="22"/>
                  </w:rPr>
                </w:pPr>
                <w:r>
                  <w:rPr>
                    <w:b/>
                    <w:sz w:val="22"/>
                  </w:rPr>
                  <w:t>Tvarkymo veikla</w:t>
                </w:r>
              </w:p>
            </w:tc>
            <w:tc>
              <w:tcPr>
                <w:tcW w:w="6594" w:type="dxa"/>
                <w:tcBorders>
                  <w:top w:val="single" w:sz="12" w:space="0" w:color="auto"/>
                  <w:left w:val="nil"/>
                  <w:bottom w:val="single" w:sz="4" w:space="0" w:color="auto"/>
                  <w:right w:val="single" w:sz="12" w:space="0" w:color="auto"/>
                </w:tcBorders>
              </w:tcPr>
              <w:p>
                <w:pPr>
                  <w:widowControl w:val="0"/>
                  <w:rPr>
                    <w:sz w:val="22"/>
                    <w:lang w:eastAsia="ar-SA"/>
                  </w:rPr>
                </w:pPr>
                <w:r>
                  <w:rPr>
                    <w:sz w:val="22"/>
                    <w:lang w:eastAsia="ar-SA"/>
                  </w:rPr>
                  <w:t>Atliekų tvarkymo veikla.</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4</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kodas</w:t>
                </w:r>
              </w:p>
            </w:tc>
            <w:tc>
              <w:tcPr>
                <w:tcW w:w="6594" w:type="dxa"/>
                <w:tcBorders>
                  <w:top w:val="single" w:sz="4" w:space="0" w:color="auto"/>
                  <w:left w:val="single" w:sz="4" w:space="0" w:color="auto"/>
                  <w:bottom w:val="single" w:sz="4" w:space="0" w:color="auto"/>
                  <w:right w:val="single" w:sz="12" w:space="0" w:color="auto"/>
                </w:tcBorders>
              </w:tcPr>
              <w:p>
                <w:pPr>
                  <w:widowControl w:val="0"/>
                  <w:rPr>
                    <w:sz w:val="22"/>
                  </w:rPr>
                </w:pPr>
                <w:r>
                  <w:rPr>
                    <w:sz w:val="22"/>
                  </w:rPr>
                  <w:t>Tvarkymo veiklos kodas (Taisyklių 4 priedas).</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5</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pavadinimas</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rPr>
                </w:pPr>
                <w:r>
                  <w:rPr>
                    <w:sz w:val="22"/>
                  </w:rPr>
                  <w:t>Tikslus atliekų tvarkymo veiklos pavadinimas, kuris gali skirtis nuo Taisyklių 4 priede esamo pavadinimo.</w:t>
                </w:r>
              </w:p>
            </w:tc>
          </w:tr>
          <w:tr>
            <w:trPr>
              <w:cantSplit/>
              <w:trHeight w:val="23"/>
            </w:trPr>
            <w:tc>
              <w:tcPr>
                <w:tcW w:w="468" w:type="dxa"/>
                <w:tcBorders>
                  <w:top w:val="single" w:sz="12" w:space="0" w:color="auto"/>
                  <w:left w:val="single" w:sz="12" w:space="0" w:color="auto"/>
                  <w:bottom w:val="single" w:sz="4" w:space="0" w:color="auto"/>
                </w:tcBorders>
              </w:tcPr>
              <w:p>
                <w:pPr>
                  <w:widowControl w:val="0"/>
                  <w:rPr>
                    <w:sz w:val="22"/>
                  </w:rPr>
                </w:pPr>
              </w:p>
            </w:tc>
            <w:tc>
              <w:tcPr>
                <w:tcW w:w="2028" w:type="dxa"/>
                <w:tcBorders>
                  <w:top w:val="single" w:sz="12" w:space="0" w:color="auto"/>
                  <w:bottom w:val="single" w:sz="4" w:space="0" w:color="auto"/>
                </w:tcBorders>
              </w:tcPr>
              <w:p>
                <w:pPr>
                  <w:widowControl w:val="0"/>
                  <w:rPr>
                    <w:b/>
                    <w:sz w:val="22"/>
                  </w:rPr>
                </w:pPr>
                <w:r>
                  <w:rPr>
                    <w:b/>
                    <w:sz w:val="22"/>
                  </w:rPr>
                  <w:t>Tvarkymo vieta</w:t>
                </w:r>
              </w:p>
            </w:tc>
            <w:tc>
              <w:tcPr>
                <w:tcW w:w="6594" w:type="dxa"/>
                <w:tcBorders>
                  <w:top w:val="single" w:sz="12" w:space="0" w:color="auto"/>
                  <w:bottom w:val="single" w:sz="4" w:space="0" w:color="auto"/>
                  <w:right w:val="single" w:sz="12" w:space="0" w:color="auto"/>
                </w:tcBorders>
              </w:tcPr>
              <w:p>
                <w:pPr>
                  <w:widowControl w:val="0"/>
                  <w:rPr>
                    <w:sz w:val="22"/>
                  </w:rPr>
                </w:pPr>
                <w:r>
                  <w:rPr>
                    <w:sz w:val="22"/>
                  </w:rPr>
                  <w:t>Atliekų tvarkymo vieta.</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6</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pavadinimas, adresas</w:t>
                </w:r>
              </w:p>
            </w:tc>
            <w:tc>
              <w:tcPr>
                <w:tcW w:w="6594" w:type="dxa"/>
                <w:tcBorders>
                  <w:top w:val="single" w:sz="4" w:space="0" w:color="auto"/>
                  <w:left w:val="single" w:sz="4" w:space="0" w:color="auto"/>
                  <w:bottom w:val="single" w:sz="4" w:space="0" w:color="auto"/>
                  <w:right w:val="single" w:sz="12" w:space="0" w:color="auto"/>
                </w:tcBorders>
              </w:tcPr>
              <w:p>
                <w:pPr>
                  <w:widowControl w:val="0"/>
                  <w:rPr>
                    <w:sz w:val="22"/>
                  </w:rPr>
                </w:pPr>
                <w:r>
                  <w:rPr>
                    <w:sz w:val="22"/>
                  </w:rPr>
                  <w:t xml:space="preserve">Atliekų tvarkymo (paruošimas naudoti ar šalinti, naudojimas ar šalinimas) veiklos vietos, t. y. įmonės padalinio (atliekų tvarkymo įrenginio), kur bus tvarkomos atliekos, pavadinimas, adresas. Eksporto, importo atveju – šalies pavadinimas pagal 2006 m. gruodžio 13 d. Komisijos reglamentą (EB) Nr. 1833/2006 dėl šalių ir teritorijų nomenklatūros, </w:t>
                </w:r>
                <w:r>
                  <w:rPr>
                    <w:rFonts w:eastAsia="EUAlbertina_Bold"/>
                    <w:sz w:val="22"/>
                  </w:rPr>
                  <w:t>skirtos Bendrijos u</w:t>
                </w:r>
                <w:r>
                  <w:rPr>
                    <w:rFonts w:eastAsia="EUAlbertina.Bold+01"/>
                    <w:sz w:val="22"/>
                  </w:rPr>
                  <w:t>ž</w:t>
                </w:r>
                <w:r>
                  <w:rPr>
                    <w:rFonts w:eastAsia="EUAlbertina_Bold"/>
                    <w:sz w:val="22"/>
                  </w:rPr>
                  <w:t>sienio prekybos ir prekybos tarp valstybi</w:t>
                </w:r>
                <w:r>
                  <w:rPr>
                    <w:rFonts w:eastAsia="EUAlbertina.Bold+01"/>
                    <w:sz w:val="22"/>
                  </w:rPr>
                  <w:t xml:space="preserve">ų narių statistikai </w:t>
                </w:r>
                <w:r>
                  <w:rPr>
                    <w:sz w:val="22"/>
                  </w:rPr>
                  <w:t>(OL 2006 L 354, 19) (toliau – Reglamentas Nr. 1833/2006).</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7</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atsakingas asmuo</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lang w:eastAsia="ar-SA"/>
                  </w:rPr>
                </w:pPr>
                <w:r>
                  <w:rPr>
                    <w:sz w:val="22"/>
                    <w:lang w:eastAsia="ar-SA"/>
                  </w:rPr>
                  <w:t>Už atliekų tvarkymą atsakingo asmens vardas, pavardė, telefonas, faksas, el. paštas. Eksporto, importo atveju – šalies kodas pagal Reglamentą Nr. 1833/2006.</w:t>
                </w:r>
              </w:p>
            </w:tc>
          </w:tr>
        </w:tbl>
        <w:p>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sz w:val="22"/>
            </w:rPr>
            <w:t>*Vienoje eilutėje įrašomi visi atliekų kodai, kurie atitinka pasirinktą atliekų srauto pavadinimą.</w:t>
          </w:r>
        </w:p>
        <w:p>
          <w:pPr>
            <w:widowControl w:val="0"/>
            <w:jc w:val="both"/>
          </w:pPr>
        </w:p>
        <w:p>
          <w:pPr>
            <w:widowControl w:val="0"/>
            <w:jc w:val="center"/>
          </w:pPr>
          <w:r>
            <w:t>_________________</w:t>
          </w:r>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04ECB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4.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37.xml"/>
  <Relationship Id="rId18" Type="http://schemas.openxmlformats.org/officeDocument/2006/relationships/header" Target="header38.xml"/>
  <Relationship Id="rId19" Type="http://schemas.openxmlformats.org/officeDocument/2006/relationships/footer" Target="footer34.xml"/>
  <Relationship Id="rId2" Type="http://schemas.openxmlformats.org/officeDocument/2006/relationships/fontTable" Target="fontTable.xml"/>
  <Relationship Id="rId20" Type="http://schemas.openxmlformats.org/officeDocument/2006/relationships/footer" Target="footer35.xml"/>
  <Relationship Id="rId21" Type="http://schemas.openxmlformats.org/officeDocument/2006/relationships/header" Target="header39.xml"/>
  <Relationship Id="rId22" Type="http://schemas.openxmlformats.org/officeDocument/2006/relationships/footer" Target="footer36.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5C8F10257E92"/>
  <Relationship Id="rId28" Type="http://schemas.openxmlformats.org/officeDocument/2006/relationships/hyperlink" TargetMode="External" Target="https://www.e-tar.lt/portal/lt/legalAct/TAR.E12CE39182E0"/>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72CD51ED3FA4"/>
  <Relationship Id="rId31" Type="http://schemas.openxmlformats.org/officeDocument/2006/relationships/hyperlink" TargetMode="External" Target="https://www.e-tar.lt/portal/lt/legalAct/TAR.5C8F10257E92"/>
  <Relationship Id="rId32" Type="http://schemas.openxmlformats.org/officeDocument/2006/relationships/hyperlink" TargetMode="External" Target="https://www.e-tar.lt/portal/lt/legalAct/TAR.E12CE39182E0"/>
  <Relationship Id="rId33" Type="http://schemas.openxmlformats.org/officeDocument/2006/relationships/hyperlink" TargetMode="External" Target="https://www.e-tar.lt/portal/lt/legalAct/TAR.34189D792AFB"/>
  <Relationship Id="rId34" Type="http://schemas.openxmlformats.org/officeDocument/2006/relationships/hyperlink" TargetMode="External" Target="https://www.e-tar.lt/portal/lt/legalAct/TAR.0AEAA380147B"/>
  <Relationship Id="rId35" Type="http://schemas.openxmlformats.org/officeDocument/2006/relationships/hyperlink" TargetMode="External" Target="https://www.e-tar.lt/portal/lt/legalAct/TAR.5390ED47FD84"/>
  <Relationship Id="rId36" Type="http://schemas.openxmlformats.org/officeDocument/2006/relationships/hyperlink" TargetMode="External" Target="https://www.e-tar.lt/portal/lt/legalAct/TAR.61C033BAEA4C"/>
  <Relationship Id="rId37" Type="http://schemas.openxmlformats.org/officeDocument/2006/relationships/hyperlink" TargetMode="External" Target="https://www.e-tar.lt/portal/lt/legalAct/TAR.C8932B3E935F"/>
  <Relationship Id="rId38" Type="http://schemas.openxmlformats.org/officeDocument/2006/relationships/hyperlink" TargetMode="External" Target="https://www.e-tar.lt/portal/lt/legalAct/TAR.79137AB8DD0F"/>
  <Relationship Id="rId39" Type="http://schemas.openxmlformats.org/officeDocument/2006/relationships/hyperlink" TargetMode="External" Target="https://www.e-tar.lt/portal/lt/legalAct/TAR.01440C68043D"/>
  <Relationship Id="rId4" Type="http://schemas.openxmlformats.org/officeDocument/2006/relationships/settings" Target="settings.xml"/>
  <Relationship Id="rId40" Type="http://schemas.openxmlformats.org/officeDocument/2006/relationships/hyperlink" TargetMode="External" Target="https://www.e-tar.lt/portal/lt/legalAct/TAR.65AD818F5F9C"/>
  <Relationship Id="rId41" Type="http://schemas.openxmlformats.org/officeDocument/2006/relationships/hyperlink" TargetMode="External" Target="https://www.e-tar.lt/portal/lt/legalAct/TAR.346045BF74C8"/>
  <Relationship Id="rId42" Type="http://schemas.openxmlformats.org/officeDocument/2006/relationships/hyperlink" TargetMode="External" Target="https://www.e-tar.lt/portal/lt/legalAct/TAR.A6BE5BE0C398"/>
  <Relationship Id="rId43" Type="http://schemas.openxmlformats.org/officeDocument/2006/relationships/hyperlink" TargetMode="External" Target="https://www.e-tar.lt/portal/lt/legalAct/TAR.4CBFD9E253AC"/>
  <Relationship Id="rId44" Type="http://schemas.openxmlformats.org/officeDocument/2006/relationships/hyperlink" TargetMode="External" Target="https://www.e-tar.lt/portal/lt/legalAct/TAR.999480C11E87"/>
  <Relationship Id="rId45" Type="http://schemas.openxmlformats.org/officeDocument/2006/relationships/hyperlink" TargetMode="External" Target="https://www.e-tar.lt/portal/lt/legalAct/TAR.CE7691148F1E"/>
  <Relationship Id="rId46" Type="http://schemas.openxmlformats.org/officeDocument/2006/relationships/hyperlink" TargetMode="External" Target="https://www.e-tar.lt/portal/lt/legalAct/TAR.62382E378D38"/>
  <Relationship Id="rId47" Type="http://schemas.openxmlformats.org/officeDocument/2006/relationships/hyperlink" TargetMode="External" Target="https://www.e-tar.lt/portal/lt/legalAct/TAR.6472242D9AE9"/>
  <Relationship Id="rId48" Type="http://schemas.openxmlformats.org/officeDocument/2006/relationships/hyperlink" TargetMode="External" Target="https://www.e-tar.lt/portal/lt/legalAct/TAR.4146DB314867"/>
  <Relationship Id="rId49" Type="http://schemas.openxmlformats.org/officeDocument/2006/relationships/hyperlink" TargetMode="External" Target="https://www.e-tar.lt/portal/lt/legalAct/TAR.CCEDC459B59F"/>
  <Relationship Id="rId5" Type="http://schemas.openxmlformats.org/officeDocument/2006/relationships/styles" Target="styles.xml"/>
  <Relationship Id="rId50" Type="http://schemas.openxmlformats.org/officeDocument/2006/relationships/hyperlink" TargetMode="External" Target="https://www.e-tar.lt/portal/lt/legalAct/TAR.32208413056F"/>
  <Relationship Id="rId51" Type="http://schemas.openxmlformats.org/officeDocument/2006/relationships/hyperlink" TargetMode="External" Target="https://www.e-tar.lt/portal/lt/legalAct/TAR.4CBFD9E253AC"/>
  <Relationship Id="rId52" Type="http://schemas.openxmlformats.org/officeDocument/2006/relationships/hyperlink" TargetMode="External" Target="https://www.e-tar.lt/portal/lt/legalAct/TAR.9B932C244A2B"/>
  <Relationship Id="rId53" Type="http://schemas.openxmlformats.org/officeDocument/2006/relationships/hyperlink" TargetMode="External" Target="https://www.e-tar.lt/portal/lt/legalAct/TAR.BA87DC90C284"/>
  <Relationship Id="rId54" Type="http://schemas.openxmlformats.org/officeDocument/2006/relationships/hyperlink" TargetMode="External" Target="https://www.e-tar.lt/portal/lt/legalAct/TAR.484EE5E5FCAF"/>
  <Relationship Id="rId55" Type="http://schemas.openxmlformats.org/officeDocument/2006/relationships/hyperlink" TargetMode="External" Target="https://www.e-tar.lt/portal/lt/legalAct/TAR.2A6571CD23AB"/>
  <Relationship Id="rId56" Type="http://schemas.openxmlformats.org/officeDocument/2006/relationships/hyperlink" TargetMode="External" Target="https://www.e-tar.lt/portal/lt/legalAct/TAR.7AB67E481C45"/>
  <Relationship Id="rId57" Type="http://schemas.openxmlformats.org/officeDocument/2006/relationships/hyperlink" TargetMode="External" Target="https://www.e-tar.lt/portal/lt/legalAct/TAR.A6BE5BE0C398"/>
  <Relationship Id="rId58" Type="http://schemas.openxmlformats.org/officeDocument/2006/relationships/hyperlink" TargetMode="External" Target="https://www.e-tar.lt/portal/lt/legalAct/TAR.C0C6F47064EE"/>
  <Relationship Id="rId59" Type="http://schemas.openxmlformats.org/officeDocument/2006/relationships/hyperlink" TargetMode="External" Target="https://www.e-tar.lt/portal/lt/legalAct/TAR.3536A8337E8A"/>
  <Relationship Id="rId6" Type="http://schemas.microsoft.com/office/2007/relationships/stylesWithEffects" Target="stylesWithEffects.xml"/>
  <Relationship Id="rId60" Type="http://schemas.openxmlformats.org/officeDocument/2006/relationships/hyperlink" TargetMode="External" Target="https://www.e-tar.lt/portal/lt/legalAct/TAR.9CBE5CE3AE91"/>
  <Relationship Id="rId61" Type="http://schemas.openxmlformats.org/officeDocument/2006/relationships/hyperlink" TargetMode="External" Target="https://www.e-tar.lt/portal/lt/legalAct/TAR.AAC696779441"/>
  <Relationship Id="rId62" Type="http://schemas.openxmlformats.org/officeDocument/2006/relationships/hyperlink" TargetMode="External" Target="https://www.e-tar.lt/portal/lt/legalAct/TAR.B03710F29930"/>
  <Relationship Id="rId63" Type="http://schemas.openxmlformats.org/officeDocument/2006/relationships/hyperlink" TargetMode="External" Target="https://www.e-tar.lt/portal/lt/legalAct/TAR.AA36048687D5"/>
  <Relationship Id="rId64" Type="http://schemas.openxmlformats.org/officeDocument/2006/relationships/hyperlink" TargetMode="External" Target="https://www.e-tar.lt/portal/lt/legalAct/TAR.AA36048687D5"/>
  <Relationship Id="rId65"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e83b4b8ae7a34056a320d124cada720a">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c1c15a87311743dbb305be0cc3209bf4">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72560c71425549d29109841455530f3c"/>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4a5378b2189b43fd8eb13466de473a3a"/>
      <Part Type="punktas" Nr="35" Abbr="35 p." DocPartId="676e4d94d1454457950b03805f81266d" PartId="fa7044075cf7420188dc11f6062c8402"/>
      <Part Type="punktas" Nr="36" Abbr="36 p." DocPartId="3bfc4228d11942b28f57480294dcdc24" PartId="bfd882d04a394bdf8088c0eb42285abd"/>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7b1474931cad48b1b326c1d3e803c210"/>
      <Part Type="punktas" Nr="42" Abbr="42 p." DocPartId="3418eaab3f474c1dac5228d8e0cf864f" PartId="52890c5c897646f8a8b1d856585760ce"/>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8fb1fca4dd69416dadfb690dfe6af5b9">
      <Part Type="punktas" Nr="57" Abbr="57 p." DocPartId="6dbf8f9c9c6e4121a6d71eade62d1ffb" PartId="2c13dc3049c94627b5aa704cfe98063d">
        <Part Type="papunktis" Nr="57.1" Abbr="57.1 pp." DocPartId="d8c40d0db94a4d4a93decfd14b3017f7" PartId="e1caaba7736149eca67a2cacd74ab039"/>
        <Part Type="papunktis" Nr="57.2" Abbr="57.2 pp." DocPartId="0c843457fbe54846980d5a63557e3b04" PartId="9319046c278a4c5bbf8529c9df7cdfdd"/>
        <Part Type="papunktis" Nr="57.3" Abbr="57.3 pp." DocPartId="f2f4c996b10d47ad81ce423954e811fb" PartId="2a74138dac544b3da45b95ff11b02ebb"/>
        <Part Type="papunktis" Nr="57.4" Abbr="57.4 pp." DocPartId="cb6601678c964fb8820f78fbf1b3b85d" PartId="b9b5ebde297646a8a027b4ff5804a6b9"/>
      </Part>
      <Part Type="punktas" Nr="58" Abbr="58 p." DocPartId="75bb287ea17541b283415cfdf73528d5" PartId="bed00190a3254ebdba4d3af98cfd7125"/>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33ba6bd3d689446d98c230506549aab7"/>
      <Part Type="punktas" Nr="62" Abbr="62 p." DocPartId="64990db5ecae466da958a1735e4f9381" PartId="4f120d6d0e7244ed8358d2d36ebbd17c"/>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d54703102cb842dd8b925df8ce726a33"/>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eb1d5e4efece4c00b47f24939aa1dde8"/>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958f5c0523cc4984b5b8a5e7e72a78c2"/>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32933716-516E-47AE-9684-37AB5EE09F65}">
  <ds:schemaRefs>
    <ds:schemaRef ds:uri="http://lrs.lt/TAIS/DocParts"/>
  </ds:schemaRefs>
</ds:datastoreItem>
</file>

<file path=docProps/app.xml><?xml version="1.0" encoding="utf-8"?>
<Properties xmlns="http://schemas.openxmlformats.org/officeDocument/2006/extended-properties">
  <Template>Normal.dotm</Template>
  <TotalTime>36</TotalTime>
  <Pages>64</Pages>
  <Words>107238</Words>
  <Characters>61126</Characters>
  <Application>Microsoft Office Word</Application>
  <DocSecurity>0</DocSecurity>
  <Lines>509</Lines>
  <Paragraphs>336</Paragraphs>
  <ScaleCrop>false</ScaleCrop>
  <Company/>
  <LinksUpToDate>false</LinksUpToDate>
  <CharactersWithSpaces>168028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2018-01-25T14:10:00Z</dcterms:modified>
  <revision>35</revision>
</coreProperties>
</file>