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Arial" w:hAnsi="Arial"/>
            </w:rPr>
          </w:pPr>
          <w:r>
            <w:rPr>
              <w:rFonts w:ascii="Arial" w:hAnsi="Arial"/>
              <w:b/>
              <w:i/>
            </w:rPr>
            <w:t>Suvestinė redakcija nuo 2023-07-25 iki 2024-10-08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1999, Nr. </w:t>
          </w:r>
          <w:fldSimple w:instr="HYPERLINK https://www.e-tar.lt/portal/legalAct.html?documentId=TAR.38E37AB6E8E6">
            <w:r w:rsidRPr="00532B9F">
              <w:rPr>
                <w:rFonts w:ascii="Arial" w:eastAsia="MS Mincho" w:hAnsi="Arial"/>
                <w:sz w:val="20"/>
                <w:i/>
                <w:iCs/>
                <w:color w:val="0000FF" w:themeColor="hyperlink"/>
                <w:u w:val="single"/>
              </w:rPr>
              <w:t>63-2065</w:t>
            </w:r>
          </w:fldSimple>
          <w:r>
            <w:rPr>
              <w:rFonts w:ascii="Arial" w:eastAsia="MS Mincho" w:hAnsi="Arial"/>
              <w:sz w:val="20"/>
              <w:i/>
              <w:iCs/>
            </w:rPr>
            <w:t>, i. k. 099301MISAK00000217</w:t>
          </w:r>
        </w:p>
        <w:p>
          <w:pPr>
            <w:jc w:val="both"/>
            <w:rPr>
              <w:rFonts w:ascii="Arial" w:hAnsi="Arial"/>
              <w:sz w:val="20"/>
            </w:rPr>
          </w:pPr>
        </w:p>
        <w:p>
          <w:pPr>
            <w:rPr>
              <w:rFonts w:ascii="Arial" w:hAnsi="Arial"/>
              <w:sz w:val="20"/>
              <w:b/>
              <w:i/>
            </w:rPr>
          </w:pPr>
          <w:r>
            <w:rPr>
              <w:rFonts w:ascii="Arial" w:hAnsi="Arial"/>
              <w:sz w:val="20"/>
              <w:b/>
              <w:i/>
            </w:rPr>
            <w:t>Nauja redakcija nuo 2018-01-01:</w:t>
          </w:r>
        </w:p>
        <w:p>
          <w:pPr>
            <w:rPr>
              <w:rFonts w:ascii="Arial" w:hAnsi="Arial"/>
              <w:sz w:val="20"/>
              <w:i/>
            </w:rPr>
          </w:pPr>
          <w:r>
            <w:rPr>
              <w:rFonts w:ascii="Arial" w:hAnsi="Arial"/>
              <w:sz w:val="20"/>
              <w:i/>
            </w:rPr>
            <w:t xml:space="preserve">Nr. </w:t>
          </w:r>
          <w:fldSimple w:instr="HYPERLINK https://www.e-tar.lt/portal/legalAct.html?documentId=f4e88f50adbf11e79d87b6f526384a70">
            <w:r w:rsidRPr="00532B9F">
              <w:rPr>
                <w:rFonts w:ascii="Arial" w:eastAsia="MS Mincho" w:hAnsi="Arial"/>
                <w:sz w:val="20"/>
                <w:i/>
                <w:iCs/>
                <w:color w:val="0000FF" w:themeColor="hyperlink"/>
                <w:u w:val="single"/>
              </w:rPr>
              <w:t>D1-831</w:t>
            </w:r>
          </w:fldSimple>
          <w:r>
            <w:rPr>
              <w:rFonts w:ascii="Arial" w:eastAsia="MS Mincho" w:hAnsi="Arial"/>
              <w:sz w:val="20"/>
              <w:i/>
              <w:iCs/>
            </w:rPr>
            <w:t>,
2017-10-09,
paskelbta TAR 2017-10-11, i. k. 2017-16089                </w:t>
          </w:r>
        </w:p>
        <w:p>
          <w:pPr>
            <w:rPr>
              <w:rFonts w:ascii="Arial" w:hAnsi="Arial"/>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af0f104f96c54044aacb2fb2d2f071f1"/>
        <w:lock w:val="sdtLocked"/>
        <w:richText/>
      </w:sdtPr>
      <w:sdtContent>
        <w:p>
          <w:pPr>
            <w:widowControl w:val="0"/>
            <w:suppressAutoHyphens/>
            <w:ind w:left="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af0f104f96c54044aacb2fb2d2f071f1"/>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
              <w:sdtPr>
                <w:alias w:val="14-2 p."/>
                <w:tag w:val="part_3f6ded0da3454b6f9484aae602e97b64"/>
                <w:lock w:val="sdtLocked"/>
                <w:richText/>
              </w:sdtPr>
              <w:sdtContent>
                <w:p>
                  <w:pPr>
                    <w:suppressAutoHyphens/>
                    <w:ind w:firstLine="567"/>
                    <w:jc w:val="both"/>
                  </w:pPr>
                  <w:sdt>
                    <w:sdtPr>
                      <w:alias w:val="Numeris"/>
                      <w:tag w:val="nr_3f6ded0da3454b6f9484aae602e97b64"/>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Negalima</w:t>
                  </w:r>
                  <w:r>
                    <w:rPr>
                      <w:color w:val="FF0000"/>
                      <w:szCs w:val="24"/>
                      <w:lang w:eastAsia="lt-LT"/>
                    </w:rPr>
                    <w:t xml:space="preserve"> </w:t>
                  </w:r>
                  <w:r>
                    <w:rPr>
                      <w:szCs w:val="24"/>
                      <w:lang w:eastAsia="lt-LT"/>
                    </w:rPr>
                    <w:t>susidarančias pavojingųjų medžiagų</w:t>
                  </w:r>
                  <w:r>
                    <w:rPr>
                      <w:bCs/>
                      <w:szCs w:val="24"/>
                      <w:lang w:eastAsia="lt-LT"/>
                    </w:rPr>
                    <w:t xml:space="preserve"> </w:t>
                  </w:r>
                  <w:r>
                    <w:rPr>
                      <w:szCs w:val="24"/>
                      <w:lang w:eastAsia="lt-LT"/>
                    </w:rPr>
                    <w:t>atliekas išpilti į kanalizaciją, išmesti į mišrių komunalinių atliekų konteinerį, maišyti, perpilti į kitus indus ar pakuotes, skiesti ar kitaip pakeisti jų būvį. Visos pavojingųjų medžiagų atliekos turi būti originalioje jų pakuotėje, šios pakuotės sandariai uždarytos, kad pavojingosios medžiagos neišsipiltų ar neišbyrėtų.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5908f0ef9111e78212d364ed0f34b8">
                        <w:r w:rsidRPr="00532B9F">
                          <w:rPr>
                            <w:rFonts w:ascii="Arial" w:eastAsia="MS Mincho" w:hAnsi="Arial"/>
                            <w:sz w:val="20"/>
                            <w:i/>
                            <w:iCs/>
                            <w:color w:val="0000FF" w:themeColor="hyperlink"/>
                            <w:u w:val="single"/>
                          </w:rPr>
                          <w:t>D1-1061</w:t>
                        </w:r>
                      </w:fldSimple>
                      <w:r>
                        <w:rPr>
                          <w:rFonts w:ascii="Arial" w:eastAsia="MS Mincho" w:hAnsi="Arial"/>
                          <w:sz w:val="20"/>
                          <w:i/>
                          <w:iCs/>
                        </w:rPr>
                        <w:t>,
2017-12-29,
paskelbta TAR 2018-01-02, i. k. 2018-00057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4 pp."/>
                    <w:tag w:val="part_b5f3d80b583e41cf9f72ae7b0f99df98"/>
                    <w:lock w:val="sdtLocked"/>
                    <w:richText/>
                  </w:sdtPr>
                  <w:sdtContent>
                    <w:p>
                      <w:pPr>
                        <w:widowControl w:val="0"/>
                        <w:suppressAutoHyphens/>
                        <w:ind w:firstLine="567"/>
                        <w:jc w:val="both"/>
                      </w:pPr>
                      <w:sdt>
                        <w:sdtPr>
                          <w:alias w:val="Numeris"/>
                          <w:tag w:val="nr_b5f3d80b583e41cf9f72ae7b0f99df98"/>
                          <w:lock w:val="sdtLocked"/>
                          <w:richText/>
                        </w:sdtPr>
                        <w:sdtContent>
                          <w:r>
                            <w:rPr>
                              <w:color w:val="000000"/>
                            </w:rPr>
                            <w:t>42.4</w:t>
                          </w:r>
                        </w:sdtContent>
                      </w:sdt>
                      <w:r>
                        <w:rPr>
                          <w:color w:val="000000"/>
                        </w:rPr>
                        <w:t>. prieš atliekų vežimą atliekų siuntėjas privalo Lydraštyje nurodyti kiekvienos perduodamos atliekos svorį, kitą Lydraštyje privalomą informaciją ir, jeigu vadovaujantis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 transporto priemonės (-ių) valstybinį registracijos numerį ir 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Arial" w:hAnsi="Arial"/>
                          <w:b/>
                          <w:bCs/>
                          <w:sz w:val="22"/>
                        </w:rPr>
                      </w:pPr>
                      <w:r>
                        <w:rPr>
                          <w:rFonts w:ascii="Arial" w:hAnsi="Arial"/>
                          <w:sz w:val="22"/>
                        </w:rPr>
                        <w:t>42.13</w:t>
                      </w:r>
                      <w:r>
                        <w:rPr>
                          <w:rFonts w:ascii="Arial" w:hAnsi="Arial"/>
                          <w:sz w:val="22"/>
                        </w:rPr>
                        <w:t>.</w:t>
                      </w:r>
                      <w:r>
                        <w:rPr>
                          <w:rFonts w:ascii="Arial" w:eastAsia="MS Mincho" w:hAnsi="Arial"/>
                          <w:sz w:val="20"/>
                          <w:i/>
                          <w:iCs/>
                        </w:rPr>
                        <w:t xml:space="preserve"> Neteko galios nuo 2023-05-16</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14 pp."/>
                    <w:tag w:val="part_5441f9c523d44e128d39c8e7a3eeb019"/>
                    <w:lock w:val="sdtLocked"/>
                    <w:richText/>
                  </w:sdtPr>
                  <w:sdtContent>
                    <w:p>
                      <w:pPr>
                        <w:widowControl w:val="0"/>
                        <w:ind w:firstLine="567"/>
                        <w:jc w:val="both"/>
                      </w:pPr>
                      <w:sdt>
                        <w:sdtPr>
                          <w:alias w:val="Numeris"/>
                          <w:tag w:val="nr_5441f9c523d44e128d39c8e7a3eeb019"/>
                          <w:lock w:val="sdtLocked"/>
                          <w:richText/>
                        </w:sdtPr>
                        <w:sdtContent>
                          <w:r>
                            <w:t>42.14</w:t>
                          </w:r>
                        </w:sdtContent>
                      </w:sdt>
                      <w:r>
                        <w:t>. k</w:t>
                      </w:r>
                      <w:r>
                        <w:rPr>
                          <w:color w:val="000000"/>
                          <w:bdr w:val="none" w:sz="0" w:space="0" w:color="auto" w:frame="1"/>
                          <w:shd w:val="clear" w:color="auto" w:fill="FFFFFF"/>
                        </w:rPr>
                        <w:t xml:space="preserve">ai atliekų siuntėjas, naudodamasis GPAIS, patvirtina atliekų gavėjo pasvertą ir Lydraštyje nurodytą atliekų kiekį, šį kiekį galima koreguoti einamąjį metų ketvirtį ir (ar) 10 kalendorinių dienų nuo ketvirčio pabaigos, tik jei buvo padaryta techninė Lydraščio pildymo klaida. 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5908f0ef9111e78212d364ed0f34b8">
                        <w:r w:rsidRPr="00532B9F">
                          <w:rPr>
                            <w:rFonts w:ascii="Arial" w:eastAsia="MS Mincho" w:hAnsi="Arial"/>
                            <w:sz w:val="20"/>
                            <w:i/>
                            <w:iCs/>
                            <w:color w:val="0000FF" w:themeColor="hyperlink"/>
                            <w:u w:val="single"/>
                          </w:rPr>
                          <w:t>D1-1061</w:t>
                        </w:r>
                      </w:fldSimple>
                      <w:r>
                        <w:rPr>
                          <w:rFonts w:ascii="Arial" w:eastAsia="MS Mincho" w:hAnsi="Arial"/>
                          <w:sz w:val="20"/>
                          <w:i/>
                          <w:iCs/>
                        </w:rPr>
                        <w:t>,
2017-12-29,
paskelbta TAR 2018-01-02, i. k. 2018-00057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5908f0ef9111e78212d364ed0f34b8">
                        <w:r w:rsidRPr="00532B9F">
                          <w:rPr>
                            <w:rFonts w:ascii="Arial" w:eastAsia="MS Mincho" w:hAnsi="Arial"/>
                            <w:sz w:val="20"/>
                            <w:i/>
                            <w:iCs/>
                            <w:color w:val="0000FF" w:themeColor="hyperlink"/>
                            <w:u w:val="single"/>
                          </w:rPr>
                          <w:t>D1-1061</w:t>
                        </w:r>
                      </w:fldSimple>
                      <w:r>
                        <w:rPr>
                          <w:rFonts w:ascii="Arial" w:eastAsia="MS Mincho" w:hAnsi="Arial"/>
                          <w:sz w:val="20"/>
                          <w:i/>
                          <w:iCs/>
                        </w:rPr>
                        <w:t>,
2017-12-29,
paskelbta TAR 2018-01-02, i. k. 2018-00057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5908f0ef9111e78212d364ed0f34b8">
                        <w:r w:rsidRPr="00532B9F">
                          <w:rPr>
                            <w:rFonts w:ascii="Arial" w:eastAsia="MS Mincho" w:hAnsi="Arial"/>
                            <w:sz w:val="20"/>
                            <w:i/>
                            <w:iCs/>
                            <w:color w:val="0000FF" w:themeColor="hyperlink"/>
                            <w:u w:val="single"/>
                          </w:rPr>
                          <w:t>D1-1061</w:t>
                        </w:r>
                      </w:fldSimple>
                      <w:r>
                        <w:rPr>
                          <w:rFonts w:ascii="Arial" w:eastAsia="MS Mincho" w:hAnsi="Arial"/>
                          <w:sz w:val="20"/>
                          <w:i/>
                          <w:iCs/>
                        </w:rPr>
                        <w:t>,
2017-12-29,
paskelbta TAR 2018-01-02, i. k. 2018-00057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Arial" w:hAnsi="Arial"/>
                          <w:b/>
                          <w:bCs/>
                          <w:sz w:val="22"/>
                        </w:rPr>
                      </w:pPr>
                      <w:r>
                        <w:rPr>
                          <w:rFonts w:ascii="Arial" w:hAnsi="Arial"/>
                          <w:sz w:val="22"/>
                        </w:rPr>
                        <w:t>45.12</w:t>
                      </w:r>
                      <w:r>
                        <w:rPr>
                          <w:rFonts w:ascii="Arial" w:hAnsi="Arial"/>
                          <w:sz w:val="22"/>
                        </w:rPr>
                        <w:t>.</w:t>
                      </w:r>
                      <w:r>
                        <w:rPr>
                          <w:rFonts w:ascii="Arial" w:eastAsia="MS Mincho" w:hAnsi="Arial"/>
                          <w:sz w:val="20"/>
                          <w:i/>
                          <w:iCs/>
                        </w:rPr>
                        <w:t xml:space="preserve"> Neteko galios nuo 2023-05-16</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5.13 pp."/>
                    <w:tag w:val="part_94453c51d4a64a04a403a918a8668f07"/>
                    <w:lock w:val="sdtLocked"/>
                    <w:richText/>
                  </w:sdtPr>
                  <w:sdtContent>
                    <w:p>
                      <w:pPr>
                        <w:widowControl w:val="0"/>
                        <w:ind w:firstLine="567"/>
                        <w:jc w:val="both"/>
                      </w:pPr>
                      <w:sdt>
                        <w:sdtPr>
                          <w:alias w:val="Numeris"/>
                          <w:tag w:val="nr_94453c51d4a64a04a403a918a8668f07"/>
                          <w:lock w:val="sdtLocked"/>
                          <w:richText/>
                        </w:sdtPr>
                        <w:sdtContent>
                          <w:r>
                            <w:t>45.13</w:t>
                          </w:r>
                        </w:sdtContent>
                      </w:sdt>
                      <w:r>
                        <w:t xml:space="preserve">. patvirtintame Lydraštyje nurodytą atliekų kiekį galima koreguoti einamąjį metų ketvirtį ir (ar) 10 kalendorinių dienų nuo ketvirčio pabaigos, tik jei buvo padaryta techninė Lydraščio pildymo klaida. </w:t>
                      </w:r>
                      <w:r>
                        <w:rPr>
                          <w:color w:val="000000"/>
                          <w:bdr w:val="none" w:sz="0" w:space="0" w:color="auto" w:frame="1"/>
                          <w:shd w:val="clear" w:color="auto" w:fill="FFFFFF"/>
                        </w:rPr>
                        <w:t xml:space="preserve">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6b487f0f86211e880d0fe0db08fac89">
                    <w:r w:rsidRPr="00532B9F">
                      <w:rPr>
                        <w:rFonts w:ascii="Arial" w:eastAsia="MS Mincho" w:hAnsi="Arial"/>
                        <w:sz w:val="20"/>
                        <w:i/>
                        <w:iCs/>
                        <w:color w:val="0000FF" w:themeColor="hyperlink"/>
                        <w:u w:val="single"/>
                      </w:rPr>
                      <w:t>D1-1005</w:t>
                    </w:r>
                  </w:fldSimple>
                  <w:r>
                    <w:rPr>
                      <w:rFonts w:ascii="Arial" w:eastAsia="MS Mincho" w:hAnsi="Arial"/>
                      <w:sz w:val="20"/>
                      <w:i/>
                      <w:iCs/>
                    </w:rPr>
                    <w:t>,
2018-11-29,
paskelbta TAR 2018-12-05, i. k. 2018-19783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180108684e6a4548af1fc46f158be187"/>
                    <w:lock w:val="sdtLocked"/>
                    <w:richText/>
                  </w:sdtPr>
                  <w:sdtContent>
                    <w:p>
                      <w:pPr>
                        <w:widowControl w:val="0"/>
                        <w:ind w:firstLine="567"/>
                        <w:jc w:val="both"/>
                      </w:pPr>
                      <w:sdt>
                        <w:sdtPr>
                          <w:alias w:val="Numeris"/>
                          <w:tag w:val="nr_180108684e6a4548af1fc46f158be187"/>
                          <w:lock w:val="sdtLocked"/>
                          <w:richText/>
                        </w:sdtPr>
                        <w:sdtContent>
                          <w:r>
                            <w:t>49</w:t>
                          </w:r>
                          <w:r>
                            <w:rPr>
                              <w:vertAlign w:val="superscript"/>
                            </w:rPr>
                            <w:t>1</w:t>
                          </w:r>
                          <w:r>
                            <w:t>.10</w:t>
                          </w:r>
                        </w:sdtContent>
                      </w:sdt>
                      <w:r>
                        <w:t xml:space="preserve">. patvirtintame Lydraštyje nurodytą atliekų kiekį galima koreguoti einamąjį metų ketvirtį ir (ar) 10 kalendorinių dienų nuo ketvirčio pabaigos, tik jei buvo padaryta techninė Lydraščio pildymo klaida. </w:t>
                      </w:r>
                      <w:r>
                        <w:rPr>
                          <w:color w:val="000000"/>
                          <w:bdr w:val="none" w:sz="0" w:space="0" w:color="auto" w:frame="1"/>
                          <w:shd w:val="clear" w:color="auto" w:fill="FFFFFF"/>
                        </w:rPr>
                        <w:t xml:space="preserve">Lydraštį koreguoti gali atliekų gavėjas ir atliekų siuntėjas. </w:t>
                      </w:r>
                      <w:r>
                        <w:rPr>
                          <w:bdr w:val="none" w:sz="0" w:space="0" w:color="auto" w:frame="1"/>
                          <w:shd w:val="clear" w:color="auto" w:fill="FFFFFF"/>
                        </w:rPr>
                        <w:t>Apie koreguojamą Lydraštį automatiškai per GPAIS informuojama kita pusė. Atliekų kiekis baigiamas tikslinti atliekų gavėjui ir atliekų siuntėjui sutikus su nurodytu nauju svoriu.</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Arial" w:hAnsi="Arial"/>
                      <w:b/>
                      <w:bCs/>
                      <w:sz w:val="22"/>
                    </w:rPr>
                  </w:pPr>
                  <w:r>
                    <w:rPr>
                      <w:rFonts w:ascii="Arial" w:hAnsi="Arial"/>
                      <w:sz w:val="22"/>
                    </w:rPr>
                    <w:t>61</w:t>
                  </w:r>
                  <w:r>
                    <w:rPr>
                      <w:rFonts w:ascii="Arial" w:hAnsi="Arial"/>
                      <w:sz w:val="22"/>
                    </w:rPr>
                    <w:t>.</w:t>
                  </w:r>
                  <w:r>
                    <w:rPr>
                      <w:rFonts w:ascii="Arial" w:eastAsia="MS Mincho" w:hAnsi="Arial"/>
                      <w:sz w:val="20"/>
                      <w:i/>
                      <w:iCs/>
                    </w:rPr>
                    <w:t xml:space="preserve"> Neteko galios nuo 2023-01-31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9998e0919f11e8b93ad15b34c9248c">
                    <w:r w:rsidRPr="00532B9F">
                      <w:rPr>
                        <w:rFonts w:ascii="Arial" w:eastAsia="MS Mincho" w:hAnsi="Arial"/>
                        <w:sz w:val="20"/>
                        <w:i/>
                        <w:iCs/>
                        <w:color w:val="0000FF" w:themeColor="hyperlink"/>
                        <w:u w:val="single"/>
                      </w:rPr>
                      <w:t>D1-719</w:t>
                    </w:r>
                  </w:fldSimple>
                  <w:r>
                    <w:rPr>
                      <w:rFonts w:ascii="Arial" w:eastAsia="MS Mincho" w:hAnsi="Arial"/>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8f2ab0bffa11e88f64a5ecc703f89b">
                    <w:r w:rsidRPr="00532B9F">
                      <w:rPr>
                        <w:rFonts w:ascii="Arial" w:eastAsia="MS Mincho" w:hAnsi="Arial"/>
                        <w:sz w:val="20"/>
                        <w:i/>
                        <w:iCs/>
                        <w:color w:val="0000FF" w:themeColor="hyperlink"/>
                        <w:u w:val="single"/>
                      </w:rPr>
                      <w:t>D1-842</w:t>
                    </w:r>
                  </w:fldSimple>
                  <w:r>
                    <w:rPr>
                      <w:rFonts w:ascii="Arial" w:eastAsia="MS Mincho" w:hAnsi="Arial"/>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8f2ab0bffa11e88f64a5ecc703f89b">
                    <w:r w:rsidRPr="00532B9F">
                      <w:rPr>
                        <w:rFonts w:ascii="Arial" w:eastAsia="MS Mincho" w:hAnsi="Arial"/>
                        <w:sz w:val="20"/>
                        <w:i/>
                        <w:iCs/>
                        <w:color w:val="0000FF" w:themeColor="hyperlink"/>
                        <w:u w:val="single"/>
                      </w:rPr>
                      <w:t>D1-842</w:t>
                    </w:r>
                  </w:fldSimple>
                  <w:r>
                    <w:rPr>
                      <w:rFonts w:ascii="Arial" w:eastAsia="MS Mincho" w:hAnsi="Arial"/>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28f2ab0bffa11e88f64a5ecc703f89b">
                    <w:r w:rsidRPr="00532B9F">
                      <w:rPr>
                        <w:rFonts w:ascii="Arial" w:eastAsia="MS Mincho" w:hAnsi="Arial"/>
                        <w:sz w:val="20"/>
                        <w:i/>
                        <w:iCs/>
                        <w:color w:val="0000FF" w:themeColor="hyperlink"/>
                        <w:u w:val="single"/>
                      </w:rPr>
                      <w:t>D1-842</w:t>
                    </w:r>
                  </w:fldSimple>
                  <w:r>
                    <w:rPr>
                      <w:rFonts w:ascii="Arial" w:eastAsia="MS Mincho" w:hAnsi="Arial"/>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6d6f40281211ecad73e69048767e8c">
                    <w:r w:rsidRPr="00532B9F">
                      <w:rPr>
                        <w:rFonts w:ascii="Arial" w:eastAsia="MS Mincho" w:hAnsi="Arial"/>
                        <w:sz w:val="20"/>
                        <w:i/>
                        <w:iCs/>
                        <w:color w:val="0000FF" w:themeColor="hyperlink"/>
                        <w:u w:val="single"/>
                      </w:rPr>
                      <w:t>D1-573</w:t>
                    </w:r>
                  </w:fldSimple>
                  <w:r>
                    <w:rPr>
                      <w:rFonts w:ascii="Arial" w:eastAsia="MS Mincho" w:hAnsi="Arial"/>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9f162ab2c46a4908a4c47a81f934375b"/>
        <w:lock w:val="sdtLocked"/>
        <w:richText/>
      </w:sdtPr>
      <w:sdtContent>
        <w:p>
          <w:pPr>
            <w:ind w:left="6237"/>
            <w:jc w:val="both"/>
            <w:sectPr>
              <w:headerReference w:type="even" r:id="rId21"/>
              <w:headerReference w:type="default" r:id="rId22"/>
              <w:footerReference w:type="even" r:id="rId23"/>
              <w:footerReference w:type="default" r:id="rId24"/>
              <w:headerReference w:type="first" r:id="rId25"/>
              <w:footerReference w:type="first" r:id="rId26"/>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9f162ab2c46a4908a4c47a81f934375b"/>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4575f029de11ee9de9e7e0fd363afc">
                    <w:r w:rsidRPr="00532B9F">
                      <w:rPr>
                        <w:rFonts w:ascii="Arial" w:eastAsia="MS Mincho" w:hAnsi="Arial"/>
                        <w:sz w:val="20"/>
                        <w:i/>
                        <w:iCs/>
                        <w:color w:val="0000FF" w:themeColor="hyperlink"/>
                        <w:u w:val="single"/>
                      </w:rPr>
                      <w:t>D1-245</w:t>
                    </w:r>
                  </w:fldSimple>
                  <w:r>
                    <w:rPr>
                      <w:rFonts w:ascii="Arial" w:eastAsia="MS Mincho" w:hAnsi="Arial"/>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5908f0ef9111e78212d364ed0f34b8">
            <w:r w:rsidRPr="00532B9F">
              <w:rPr>
                <w:rFonts w:ascii="Arial" w:eastAsia="MS Mincho" w:hAnsi="Arial"/>
                <w:sz w:val="20"/>
                <w:i/>
                <w:iCs/>
                <w:color w:val="0000FF" w:themeColor="hyperlink"/>
                <w:u w:val="single"/>
              </w:rPr>
              <w:t>D1-1061</w:t>
            </w:r>
          </w:fldSimple>
          <w:r>
            <w:rPr>
              <w:rFonts w:ascii="Arial" w:eastAsia="MS Mincho" w:hAnsi="Arial"/>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7c5a9fa18cca481f95792a0db6155674"/>
                <w:lock w:val="sdtLocked"/>
                <w:richText/>
              </w:sdtPr>
              <w:sdtContent>
                <w:p>
                  <w:pPr>
                    <w:suppressAutoHyphens/>
                    <w:ind w:firstLine="540"/>
                    <w:jc w:val="both"/>
                    <w:textAlignment w:val="baseline"/>
                    <w:rPr>
                      <w:color w:val="000000"/>
                      <w:lang w:eastAsia="lt-LT"/>
                    </w:rPr>
                  </w:pPr>
                  <w:sdt>
                    <w:sdtPr>
                      <w:alias w:val="Numeris"/>
                      <w:tag w:val="nr_7c5a9fa18cca481f95792a0db6155674"/>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spacing w:line="259" w:lineRule="auto"/>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R1001</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spacing w:line="259" w:lineRule="auto"/>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R1003</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R1005</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spacing w:line="259" w:lineRule="auto"/>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15d9cfa8ff2648069ce941dc5551a4dd"/>
        <w:lock w:val="sdtLocked"/>
        <w:richText/>
      </w:sdtPr>
      <w:sdtContent>
        <w:p>
          <w:pPr>
            <w:suppressAutoHyphens/>
            <w:spacing w:line="259" w:lineRule="auto"/>
            <w:ind w:left="5954" w:firstLine="567"/>
            <w:sectPr>
              <w:headerReference w:type="default" r:id="rId27"/>
              <w:footerReference w:type="default" r:id="rId28"/>
              <w:headerReference w:type="first" r:id="rId29"/>
              <w:footerReference w:type="first" r:id="rId30"/>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15d9cfa8ff2648069ce941dc5551a4d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15d9cfa8ff2648069ce941dc5551a4d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18015d604312475cb0a49dd7a1eabcd7"/>
                <w:lock w:val="sdtLocked"/>
                <w:richText/>
              </w:sdtPr>
              <w:sdtContent>
                <w:p>
                  <w:pPr>
                    <w:ind w:firstLine="567"/>
                    <w:jc w:val="both"/>
                    <w:textAlignment w:val="baseline"/>
                    <w:rPr>
                      <w:color w:val="000000"/>
                      <w:szCs w:val="24"/>
                      <w:lang w:eastAsia="lt-LT"/>
                    </w:rPr>
                  </w:pPr>
                  <w:sdt>
                    <w:sdtPr>
                      <w:alias w:val="Numeris"/>
                      <w:tag w:val="nr_18015d604312475cb0a49dd7a1eabcd7"/>
                      <w:lock w:val="sdtLocked"/>
                      <w:richText/>
                    </w:sdtPr>
                    <w:sdtContent>
                      <w:r>
                        <w:rPr>
                          <w:color w:val="000000"/>
                          <w:szCs w:val="24"/>
                          <w:lang w:eastAsia="lt-LT"/>
                        </w:rPr>
                        <w:t>3.1</w:t>
                      </w:r>
                    </w:sdtContent>
                  </w:sdt>
                  <w:r>
                    <w:rPr>
                      <w:color w:val="000000"/>
                      <w:szCs w:val="24"/>
                      <w:lang w:eastAsia="lt-LT"/>
                    </w:rPr>
                    <w:t>. sandėlyje, saugykloje ar kitoje atliekų laikymo vietoje (toliau – atliekų laikymo vieta) laikomos nepavojingosios atliekos pagal atliekų tvarkymo veiklos kodus R13 ir D15:</w:t>
                  </w:r>
                </w:p>
                <w:tbl>
                  <w:tblPr>
                    <w:tblW w:w="5000" w:type="pct"/>
                    <w:tblCellMar>
                      <w:left w:w="0" w:type="dxa"/>
                      <w:right w:w="0" w:type="dxa"/>
                    </w:tblCellMar>
                    <w:tblLook w:val="04A0" w:firstRow="1" w:lastRow="0" w:firstColumn="1" w:lastColumn="0" w:noHBand="0" w:noVBand="1"/>
                  </w:tblPr>
                  <w:tblGrid>
                    <w:gridCol w:w="389"/>
                    <w:gridCol w:w="1658"/>
                    <w:gridCol w:w="1269"/>
                    <w:gridCol w:w="1464"/>
                    <w:gridCol w:w="2049"/>
                    <w:gridCol w:w="975"/>
                    <w:gridCol w:w="1854"/>
                  </w:tblGrid>
                  <w:tr>
                    <w:trPr>
                      <w:trHeight w:val="23"/>
                    </w:trPr>
                    <w:tc>
                      <w:tcPr>
                        <w:tcW w:w="200" w:type="pct"/>
                        <w:tcBorders>
                          <w:top w:val="single" w:sz="8" w:space="0" w:color="auto"/>
                          <w:left w:val="single" w:sz="8" w:space="0" w:color="auto"/>
                          <w:bottom w:val="single" w:sz="8" w:space="0" w:color="auto"/>
                          <w:right w:val="single" w:sz="8" w:space="0" w:color="auto"/>
                        </w:tcBorders>
                        <w:tcMar>
                          <w:top w:w="0" w:type="dxa"/>
                          <w:left w:w="10" w:type="dxa"/>
                          <w:bottom w:w="0" w:type="dxa"/>
                          <w:right w:w="10" w:type="dxa"/>
                        </w:tcMar>
                        <w:hideMark/>
                      </w:tcPr>
                      <w:p>
                        <w:pPr>
                          <w:jc w:val="center"/>
                          <w:textAlignment w:val="baseline"/>
                          <w:rPr>
                            <w:szCs w:val="24"/>
                            <w:lang w:eastAsia="lt-LT"/>
                          </w:rPr>
                        </w:pPr>
                        <w:r>
                          <w:rPr>
                            <w:sz w:val="22"/>
                            <w:szCs w:val="22"/>
                            <w:lang w:eastAsia="lt-LT"/>
                          </w:rPr>
                          <w:t>Eil. nr.</w:t>
                        </w:r>
                      </w:p>
                    </w:tc>
                    <w:tc>
                      <w:tcPr>
                        <w:tcW w:w="8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Atliekų laikymo vietos apibūdinimas</w:t>
                        </w:r>
                      </w:p>
                    </w:tc>
                    <w:tc>
                      <w:tcPr>
                        <w:tcW w:w="6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Atliekų laikymo vietos plotas, m</w:t>
                        </w:r>
                        <w:r>
                          <w:rPr>
                            <w:sz w:val="22"/>
                            <w:szCs w:val="22"/>
                            <w:vertAlign w:val="superscript"/>
                            <w:lang w:eastAsia="lt-LT"/>
                          </w:rPr>
                          <w:t>2</w:t>
                        </w:r>
                      </w:p>
                    </w:tc>
                    <w:tc>
                      <w:tcPr>
                        <w:tcW w:w="75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Nepavojingųjų atliekų</w:t>
                        </w:r>
                      </w:p>
                      <w:p>
                        <w:pPr>
                          <w:jc w:val="center"/>
                          <w:textAlignment w:val="baseline"/>
                          <w:rPr>
                            <w:szCs w:val="24"/>
                            <w:lang w:eastAsia="lt-LT"/>
                          </w:rPr>
                        </w:pPr>
                        <w:r>
                          <w:rPr>
                            <w:sz w:val="22"/>
                            <w:szCs w:val="22"/>
                            <w:lang w:eastAsia="lt-LT"/>
                          </w:rPr>
                          <w:t>srauto kodas</w:t>
                        </w:r>
                      </w:p>
                    </w:tc>
                    <w:tc>
                      <w:tcPr>
                        <w:tcW w:w="105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Nepavojingųjų atliekų srauto kodo pavadinimas</w:t>
                        </w:r>
                      </w:p>
                    </w:tc>
                    <w:tc>
                      <w:tcPr>
                        <w:tcW w:w="400" w:type="pct"/>
                        <w:tcBorders>
                          <w:top w:val="single" w:sz="8" w:space="0" w:color="auto"/>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Atliekų kodas</w:t>
                        </w:r>
                      </w:p>
                    </w:tc>
                    <w:tc>
                      <w:tcPr>
                        <w:tcW w:w="950" w:type="pct"/>
                        <w:tcBorders>
                          <w:top w:val="single" w:sz="8" w:space="0" w:color="auto"/>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Didžiausias vienu metu laikomas atliekų kiekis, t</w:t>
                        </w:r>
                      </w:p>
                    </w:tc>
                  </w:tr>
                  <w:tr>
                    <w:trPr>
                      <w:trHeight w:val="23"/>
                    </w:trPr>
                    <w:tc>
                      <w:tcPr>
                        <w:tcW w:w="200" w:type="pc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jc w:val="center"/>
                          <w:textAlignment w:val="baseline"/>
                          <w:rPr>
                            <w:szCs w:val="24"/>
                            <w:lang w:eastAsia="lt-LT"/>
                          </w:rPr>
                        </w:pPr>
                        <w:r>
                          <w:rPr>
                            <w:sz w:val="22"/>
                            <w:szCs w:val="22"/>
                            <w:lang w:eastAsia="lt-LT"/>
                          </w:rPr>
                          <w:t>1</w:t>
                        </w:r>
                      </w:p>
                    </w:tc>
                    <w:tc>
                      <w:tcPr>
                        <w:tcW w:w="8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2</w:t>
                        </w:r>
                      </w:p>
                    </w:tc>
                    <w:tc>
                      <w:tcPr>
                        <w:tcW w:w="6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3</w:t>
                        </w:r>
                      </w:p>
                    </w:tc>
                    <w:tc>
                      <w:tcPr>
                        <w:tcW w:w="75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4</w:t>
                        </w:r>
                      </w:p>
                    </w:tc>
                    <w:tc>
                      <w:tcPr>
                        <w:tcW w:w="105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5</w:t>
                        </w: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6</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jc w:val="center"/>
                          <w:textAlignment w:val="baseline"/>
                          <w:rPr>
                            <w:szCs w:val="24"/>
                            <w:lang w:eastAsia="lt-LT"/>
                          </w:rPr>
                        </w:pPr>
                        <w:r>
                          <w:rPr>
                            <w:sz w:val="22"/>
                            <w:szCs w:val="22"/>
                            <w:lang w:eastAsia="lt-LT"/>
                          </w:rPr>
                          <w:t>7</w:t>
                        </w:r>
                      </w:p>
                    </w:tc>
                  </w:tr>
                  <w:tr>
                    <w:trPr>
                      <w:trHeight w:val="23"/>
                    </w:trPr>
                    <w:tc>
                      <w:tcPr>
                        <w:tcW w:w="200" w:type="pct"/>
                        <w:vMerge w:val="restar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57"/>
                          <w:textAlignment w:val="baseline"/>
                          <w:rPr>
                            <w:szCs w:val="24"/>
                            <w:lang w:eastAsia="lt-LT"/>
                          </w:rPr>
                        </w:pPr>
                      </w:p>
                    </w:tc>
                    <w:tc>
                      <w:tcPr>
                        <w:tcW w:w="8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c>
                      <w:tcPr>
                        <w:tcW w:w="6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I dalis (pildoma, jei atliekos nepriklauso nepavojingųjų atliekų srautui, kurio konkrečiam atliekų kodui nustatytas prievolių įvykdymo užtikrinimo sumą mažinantis ar didinantis koeficientas)</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II dalis (pildoma nurodant kiekvieną atliekų srauto atliekų kodą, jei prievolių įvykdymo užtikrinimo sumą mažinantis ar didinantis koeficientas nustatytas ne atliekų srautui, o konkrečiam atliekų kodui)</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trike/>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textAlignment w:val="baseline"/>
                          <w:rPr>
                            <w:strike/>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57"/>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104"/>
                    </w:trPr>
                    <w:tc>
                      <w:tcPr>
                        <w:tcW w:w="4000" w:type="pct"/>
                        <w:gridSpan w:val="6"/>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jc w:val="right"/>
                          <w:textAlignment w:val="baseline"/>
                          <w:rPr>
                            <w:szCs w:val="24"/>
                            <w:lang w:eastAsia="lt-LT"/>
                          </w:rPr>
                        </w:pPr>
                        <w:r>
                          <w:rPr>
                            <w:sz w:val="22"/>
                            <w:szCs w:val="22"/>
                            <w:lang w:eastAsia="lt-LT"/>
                          </w:rPr>
                          <w:t>Iš viso (I ir II dalys):</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57"/>
                          <w:textAlignment w:val="baseline"/>
                          <w:rPr>
                            <w:szCs w:val="24"/>
                            <w:lang w:eastAsia="lt-LT"/>
                          </w:rPr>
                        </w:pPr>
                      </w:p>
                    </w:tc>
                  </w:tr>
                  <w:tr>
                    <w:trPr>
                      <w:trHeight w:val="23"/>
                    </w:trPr>
                    <w:tc>
                      <w:tcPr>
                        <w:tcW w:w="200" w:type="pct"/>
                        <w:vMerge w:val="restart"/>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624"/>
                          <w:jc w:val="both"/>
                          <w:textAlignment w:val="baseline"/>
                          <w:rPr>
                            <w:szCs w:val="24"/>
                            <w:lang w:eastAsia="lt-LT"/>
                          </w:rPr>
                        </w:pPr>
                      </w:p>
                    </w:tc>
                    <w:tc>
                      <w:tcPr>
                        <w:tcW w:w="8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4"/>
                          <w:jc w:val="both"/>
                          <w:textAlignment w:val="baseline"/>
                          <w:rPr>
                            <w:szCs w:val="24"/>
                            <w:lang w:eastAsia="lt-LT"/>
                          </w:rPr>
                        </w:pPr>
                      </w:p>
                    </w:tc>
                    <w:tc>
                      <w:tcPr>
                        <w:tcW w:w="6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4"/>
                          <w:jc w:val="both"/>
                          <w:textAlignment w:val="baseline"/>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ind w:firstLine="567"/>
                          <w:jc w:val="center"/>
                          <w:textAlignment w:val="baseline"/>
                          <w:rPr>
                            <w:szCs w:val="24"/>
                            <w:lang w:eastAsia="lt-LT"/>
                          </w:rPr>
                        </w:pPr>
                        <w:r>
                          <w:rPr>
                            <w:sz w:val="22"/>
                            <w:szCs w:val="22"/>
                            <w:lang w:eastAsia="lt-LT"/>
                          </w:rPr>
                          <w:t>I dalis (pildoma, jei atliekos nepriklauso nepavojingųjų atliekų</w:t>
                        </w:r>
                        <w:r>
                          <w:rPr>
                            <w:strike/>
                            <w:sz w:val="22"/>
                            <w:szCs w:val="22"/>
                            <w:lang w:eastAsia="lt-LT"/>
                          </w:rPr>
                          <w:t xml:space="preserve"> </w:t>
                        </w:r>
                        <w:r>
                          <w:rPr>
                            <w:sz w:val="22"/>
                            <w:szCs w:val="22"/>
                            <w:lang w:eastAsia="lt-LT"/>
                          </w:rPr>
                          <w:t>srautui, kurio konkrečiam atliekų kodui nustatytas prievolių įvykdymo užtikrinimo sumą mažinantis ar didinantis koeficientas)</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950" w:type="pct"/>
                        <w:vMerge w:val="restar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9"/>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3200" w:type="pct"/>
                        <w:gridSpan w:val="4"/>
                        <w:tcBorders>
                          <w:top w:val="nil"/>
                          <w:left w:val="nil"/>
                          <w:bottom w:val="single" w:sz="8" w:space="0" w:color="auto"/>
                          <w:right w:val="single" w:sz="8" w:space="0" w:color="auto"/>
                        </w:tcBorders>
                        <w:tcMar>
                          <w:top w:w="28" w:type="dxa"/>
                          <w:left w:w="0" w:type="dxa"/>
                          <w:bottom w:w="0" w:type="dxa"/>
                          <w:right w:w="0" w:type="dxa"/>
                        </w:tcMar>
                        <w:hideMark/>
                      </w:tcPr>
                      <w:p>
                        <w:pPr>
                          <w:jc w:val="center"/>
                          <w:textAlignment w:val="baseline"/>
                          <w:rPr>
                            <w:szCs w:val="24"/>
                            <w:lang w:eastAsia="lt-LT"/>
                          </w:rPr>
                        </w:pPr>
                        <w:r>
                          <w:rPr>
                            <w:sz w:val="22"/>
                            <w:szCs w:val="22"/>
                            <w:lang w:eastAsia="lt-LT"/>
                          </w:rPr>
                          <w:t xml:space="preserve">II dalis (pildoma nurodant kiekvieną atliekų srauto atliekų kodą, jei </w:t>
                        </w:r>
                        <w:r>
                          <w:rPr>
                            <w:sz w:val="22"/>
                            <w:szCs w:val="22"/>
                            <w:lang w:eastAsia="ar-SA"/>
                          </w:rPr>
                          <w:t>prievolių įvykdymo užtikrinimo sumą mažinantis ar didinantis koeficientas nustatytas ne atliekų srautui, o konkrečiam atliekų kodui</w:t>
                        </w:r>
                        <w:r>
                          <w:rPr>
                            <w:sz w:val="22"/>
                            <w:szCs w:val="22"/>
                            <w:lang w:eastAsia="lt-LT"/>
                          </w:rPr>
                          <w:t>)</w:t>
                        </w: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7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ind w:hanging="10"/>
                          <w:jc w:val="center"/>
                          <w:textAlignment w:val="baseline"/>
                          <w:rPr>
                            <w:strike/>
                            <w:szCs w:val="24"/>
                            <w:lang w:eastAsia="lt-LT"/>
                          </w:rPr>
                        </w:pPr>
                      </w:p>
                    </w:tc>
                    <w:tc>
                      <w:tcPr>
                        <w:tcW w:w="1050" w:type="pct"/>
                        <w:vMerge w:val="restart"/>
                        <w:tcBorders>
                          <w:top w:val="nil"/>
                          <w:left w:val="nil"/>
                          <w:bottom w:val="single" w:sz="8" w:space="0" w:color="auto"/>
                          <w:right w:val="single" w:sz="8" w:space="0" w:color="auto"/>
                        </w:tcBorders>
                        <w:tcMar>
                          <w:top w:w="28" w:type="dxa"/>
                          <w:left w:w="0" w:type="dxa"/>
                          <w:bottom w:w="0" w:type="dxa"/>
                          <w:right w:w="0" w:type="dxa"/>
                        </w:tcMar>
                        <w:hideMark/>
                      </w:tcPr>
                      <w:p>
                        <w:pPr>
                          <w:jc w:val="both"/>
                          <w:textAlignment w:val="baseline"/>
                          <w:rPr>
                            <w:strike/>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4"/>
                          <w:jc w:val="both"/>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00" w:type="pct"/>
                        <w:tcBorders>
                          <w:top w:val="nil"/>
                          <w:left w:val="nil"/>
                          <w:bottom w:val="single" w:sz="8" w:space="0" w:color="auto"/>
                          <w:right w:val="single" w:sz="8" w:space="0" w:color="auto"/>
                        </w:tcBorders>
                        <w:tcMar>
                          <w:top w:w="28" w:type="dxa"/>
                          <w:left w:w="0" w:type="dxa"/>
                          <w:bottom w:w="0" w:type="dxa"/>
                          <w:right w:w="0" w:type="dxa"/>
                        </w:tcMar>
                        <w:hideMark/>
                      </w:tcPr>
                      <w:p>
                        <w:pPr>
                          <w:ind w:firstLine="624"/>
                          <w:jc w:val="both"/>
                          <w:textAlignment w:val="baseline"/>
                          <w:rPr>
                            <w:szCs w:val="24"/>
                            <w:lang w:eastAsia="lt-LT"/>
                          </w:rPr>
                        </w:pP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r>
                    <w:trPr>
                      <w:trHeight w:val="23"/>
                    </w:trPr>
                    <w:tc>
                      <w:tcPr>
                        <w:tcW w:w="4000" w:type="pct"/>
                        <w:gridSpan w:val="6"/>
                        <w:tcBorders>
                          <w:top w:val="nil"/>
                          <w:left w:val="single" w:sz="8" w:space="0" w:color="auto"/>
                          <w:bottom w:val="single" w:sz="8" w:space="0" w:color="auto"/>
                          <w:right w:val="single" w:sz="8" w:space="0" w:color="auto"/>
                        </w:tcBorders>
                        <w:tcMar>
                          <w:top w:w="0" w:type="dxa"/>
                          <w:left w:w="10" w:type="dxa"/>
                          <w:bottom w:w="0" w:type="dxa"/>
                          <w:right w:w="10" w:type="dxa"/>
                        </w:tcMar>
                        <w:hideMark/>
                      </w:tcPr>
                      <w:p>
                        <w:pPr>
                          <w:ind w:firstLine="567"/>
                          <w:jc w:val="right"/>
                          <w:textAlignment w:val="baseline"/>
                          <w:rPr>
                            <w:szCs w:val="24"/>
                            <w:lang w:eastAsia="lt-LT"/>
                          </w:rPr>
                        </w:pPr>
                        <w:r>
                          <w:rPr>
                            <w:sz w:val="22"/>
                            <w:szCs w:val="22"/>
                            <w:lang w:eastAsia="lt-LT"/>
                          </w:rPr>
                          <w:t>Iš viso (I ir II dalys):</w:t>
                        </w:r>
                      </w:p>
                    </w:tc>
                    <w:tc>
                      <w:tcPr>
                        <w:tcW w:w="950" w:type="pct"/>
                        <w:tcBorders>
                          <w:top w:val="nil"/>
                          <w:left w:val="nil"/>
                          <w:bottom w:val="single" w:sz="8" w:space="0" w:color="auto"/>
                          <w:right w:val="single" w:sz="8" w:space="0" w:color="auto"/>
                        </w:tcBorders>
                        <w:tcMar>
                          <w:top w:w="28" w:type="dxa"/>
                          <w:left w:w="0" w:type="dxa"/>
                          <w:bottom w:w="55" w:type="dxa"/>
                          <w:right w:w="0" w:type="dxa"/>
                        </w:tcMar>
                        <w:hideMark/>
                      </w:tcPr>
                      <w:p>
                        <w:pPr>
                          <w:ind w:firstLine="629"/>
                          <w:jc w:val="both"/>
                          <w:textAlignment w:val="baseline"/>
                          <w:rPr>
                            <w:szCs w:val="24"/>
                            <w:lang w:eastAsia="lt-LT"/>
                          </w:rPr>
                        </w:pPr>
                      </w:p>
                    </w:tc>
                  </w:tr>
                </w:tbl>
                <w:p>
                  <w:pPr>
                    <w:widowControl w:val="0"/>
                    <w:suppressAutoHyphens/>
                    <w:ind w:firstLine="549"/>
                    <w:jc w:val="both"/>
                    <w:textAlignment w:val="baseline"/>
                    <w:rPr>
                      <w:lang w:eastAsia="ar-SA"/>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3 pr. 3.2 pp."/>
                <w:tag w:val="part_41abb64e0db0497ea226bae1c2098e9d"/>
                <w:lock w:val="sdtLocked"/>
                <w:richText/>
              </w:sdtPr>
              <w:sdtContent>
                <w:p>
                  <w:pPr>
                    <w:widowControl w:val="0"/>
                    <w:suppressAutoHyphens/>
                    <w:ind w:firstLine="567"/>
                    <w:jc w:val="both"/>
                    <w:textAlignment w:val="baseline"/>
                    <w:rPr>
                      <w:lang w:eastAsia="ar-SA"/>
                    </w:rPr>
                  </w:pPr>
                  <w:sdt>
                    <w:sdtPr>
                      <w:alias w:val="Numeris"/>
                      <w:tag w:val="nr_41abb64e0db0497ea226bae1c2098e9d"/>
                      <w:lock w:val="sdtLocked"/>
                      <w:richText/>
                    </w:sdtPr>
                    <w:sdtContent>
                      <w:r>
                        <w:rPr>
                          <w:lang w:eastAsia="ar-SA"/>
                        </w:rPr>
                        <w:t>3.2</w:t>
                      </w:r>
                    </w:sdtContent>
                  </w:sdt>
                  <w:r>
                    <w:rPr>
                      <w:lang w:eastAsia="ar-SA"/>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32"/>
                    <w:gridCol w:w="1196"/>
                    <w:gridCol w:w="732"/>
                    <w:gridCol w:w="1375"/>
                    <w:gridCol w:w="1318"/>
                    <w:gridCol w:w="2873"/>
                    <w:gridCol w:w="1801"/>
                  </w:tblGrid>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Eil. nr.</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apibūdinimas</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plotas, m2</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Pavojingųjų atliekų technologinio srauto (toliau  – technologinis srautas) žymėjimas</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 xml:space="preserve">Technologinio srauto kodo pavadinimas </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Atliekų kodas</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Didžiausias vienu metu laikomas atliekų kiekis, t</w:t>
                        </w:r>
                      </w:p>
                    </w:tc>
                  </w:tr>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1</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2</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3</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4</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5</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6</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7</w:t>
                        </w:r>
                      </w:p>
                    </w:tc>
                  </w:tr>
                  <w:tr>
                    <w:trPr>
                      <w:cantSplit/>
                      <w:trHeight w:val="23"/>
                    </w:trPr>
                    <w:tc>
                      <w:tcPr>
                        <w:tcW w:w="332" w:type="dxa"/>
                        <w:vMerge w:val="restart"/>
                      </w:tcPr>
                      <w:p>
                        <w:pPr>
                          <w:widowControl w:val="0"/>
                          <w:suppressAutoHyphens/>
                          <w:snapToGrid w:val="0"/>
                          <w:textAlignment w:val="baseline"/>
                          <w:rPr>
                            <w:sz w:val="22"/>
                            <w:szCs w:val="22"/>
                            <w:lang w:eastAsia="lt-LT"/>
                          </w:rPr>
                        </w:pPr>
                      </w:p>
                    </w:tc>
                    <w:tc>
                      <w:tcPr>
                        <w:tcW w:w="1196"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technologiniams srautams, nurodytiems II dalyje)</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II dalis (pildoma, jei pavojingosios atliekos priskiriamos technologiniams srautams TS-01, TS-02, TS-05, TS-06, TS-10, TS-13, TS-21,TS-22, TS-29, </w:t>
                        </w:r>
                      </w:p>
                      <w:p>
                        <w:pPr>
                          <w:widowControl w:val="0"/>
                          <w:suppressAutoHyphens/>
                          <w:snapToGrid w:val="0"/>
                          <w:jc w:val="center"/>
                          <w:textAlignment w:val="baseline"/>
                          <w:rPr>
                            <w:sz w:val="22"/>
                            <w:szCs w:val="22"/>
                            <w:lang w:eastAsia="lt-LT"/>
                          </w:rPr>
                        </w:pPr>
                        <w:r>
                          <w:rPr>
                            <w:sz w:val="22"/>
                            <w:szCs w:val="22"/>
                            <w:lang w:eastAsia="lt-LT"/>
                          </w:rPr>
                          <w:t>TS-31,TS-32 arba TS-36)</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7826" w:type="dxa"/>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val="restart"/>
                      </w:tcPr>
                      <w:p>
                        <w:pPr>
                          <w:widowControl w:val="0"/>
                          <w:suppressAutoHyphens/>
                          <w:ind w:firstLine="567"/>
                          <w:jc w:val="both"/>
                          <w:textAlignment w:val="baseline"/>
                          <w:rPr>
                            <w:lang w:eastAsia="ar-SA"/>
                          </w:rPr>
                        </w:pPr>
                      </w:p>
                    </w:tc>
                    <w:tc>
                      <w:tcPr>
                        <w:tcW w:w="1196"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nepriskiriamos technologiniams srautams, nurodytiems II dalyje)</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r>
                          <w:rPr>
                            <w:sz w:val="22"/>
                            <w:szCs w:val="22"/>
                            <w:lang w:eastAsia="lt-LT"/>
                          </w:rPr>
                          <w:t xml:space="preserve"> </w:t>
                        </w:r>
                        <w:r>
                          <w:rPr>
                            <w:sz w:val="22"/>
                            <w:szCs w:val="22"/>
                            <w:lang w:eastAsia="ar-SA"/>
                          </w:rPr>
                          <w:t>(pildoma, jei pavojingosios atliekos priskiriamos technologiniams srautams TS-01, TS-02, TS-05, TS-06, TS-10, TS-13, TS-21,TS-22, TS-29, TS-31,TS-32 arba TS-36)</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7826" w:type="dxa"/>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4 pr."/>
        <w:tag w:val="part_a34a6f48761d4590a596489b679630db"/>
        <w:lock w:val="sdtLocked"/>
        <w:richText/>
      </w:sdtPr>
      <w:sdtContent>
        <w:p>
          <w:pPr>
            <w:widowControl w:val="0"/>
            <w:jc w:val="both"/>
            <w:rPr>
              <w:sz w:val="22"/>
              <w:lang w:eastAsia="ar-SA"/>
            </w:rPr>
            <w:sectPr>
              <w:headerReference w:type="default" r:id="rId31"/>
              <w:footerReference w:type="default" r:id="rId32"/>
              <w:headerReference w:type="first" r:id="rId33"/>
              <w:footerReference w:type="first" r:id="rId34"/>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a34a6f48761d4590a596489b679630db"/>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a34a6f48761d4590a596489b679630db"/>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7 pr."/>
        <w:tag w:val="part_8423c7e731764b4eb9f207b6b7a95574"/>
        <w:lock w:val="sdtLocked"/>
        <w:richText/>
      </w:sdtPr>
      <w:sdtContent>
        <w:p>
          <w:pPr>
            <w:suppressAutoHyphens/>
            <w:ind w:left="5954" w:firstLine="567"/>
            <w:sectPr>
              <w:headerReference w:type="default" r:id="rId35"/>
              <w:footerReference w:type="default" r:id="rId36"/>
              <w:footerReference w:type="first" r:id="rId37"/>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8423c7e731764b4eb9f207b6b7a95574"/>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8423c7e731764b4eb9f207b6b7a95574"/>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42bd340cd41742bd8ea25df844523169"/>
                    <w:lock w:val="sdtLocked"/>
                    <w:richText/>
                  </w:sdtPr>
                  <w:sdtContent>
                    <w:p>
                      <w:pPr>
                        <w:widowControl w:val="0"/>
                        <w:suppressAutoHyphens/>
                        <w:ind w:firstLine="549"/>
                        <w:jc w:val="both"/>
                        <w:textAlignment w:val="baseline"/>
                        <w:rPr>
                          <w:lang w:eastAsia="lt-LT"/>
                        </w:rPr>
                      </w:pPr>
                      <w:sdt>
                        <w:sdtPr>
                          <w:alias w:val="Numeris"/>
                          <w:tag w:val="nr_42bd340cd41742bd8ea25df844523169"/>
                          <w:lock w:val="sdtLocked"/>
                          <w:richText/>
                        </w:sdtPr>
                        <w:sdtContent>
                          <w:r>
                            <w:rPr>
                              <w:color w:val="000000"/>
                            </w:rPr>
                            <w:t>3.1.7</w:t>
                          </w:r>
                        </w:sdtContent>
                      </w:sdt>
                      <w:r>
                        <w:rPr>
                          <w:color w:val="000000"/>
                        </w:rPr>
                        <w:t>. Septintoje skiltyje „Didžiausias vienu metu laikomas atliekų kiekis, t“ nurodomas didžiausias kiekvieno nepavojingųjų atliekų srauto kiekis tonomis, kuris bus laikomas konkrečioje atliekų laikymo vietoje, įskaitant atliekas, susidarančias tvarkymo metu. Jei konkrečioje vietoje laikomos nepavojingosios atliekos, priskiriamos nepavojingųjų atliekų srautams 1032 ir 1281,</w:t>
                      </w:r>
                      <w:r>
                        <w:rPr>
                          <w:color w:val="000000"/>
                          <w:lang w:eastAsia="lt-LT"/>
                        </w:rPr>
                        <w:t xml:space="preserve"> </w:t>
                      </w:r>
                      <w:r>
                        <w:rPr>
                          <w:color w:val="000000"/>
                        </w:rPr>
                        <w:t>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 Išimtis nurodyti didžiausią vienu metu laikomą kiekvieno nepavojingųjų atliekų srauto kiekį taikoma atliekas naudojančioms ar šalinančioms įmonėms, eksploatuojančioms didelių gabaritų atliekų surinkimo aikšteles.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7bc7b0f2df11ed9978886e85107ab2">
                        <w:r w:rsidRPr="00532B9F">
                          <w:rPr>
                            <w:rFonts w:ascii="Arial" w:eastAsia="MS Mincho" w:hAnsi="Arial"/>
                            <w:sz w:val="20"/>
                            <w:i/>
                            <w:iCs/>
                            <w:color w:val="0000FF" w:themeColor="hyperlink"/>
                            <w:u w:val="single"/>
                          </w:rPr>
                          <w:t>D1-151</w:t>
                        </w:r>
                      </w:fldSimple>
                      <w:r>
                        <w:rPr>
                          <w:rFonts w:ascii="Arial" w:eastAsia="MS Mincho" w:hAnsi="Arial"/>
                          <w:sz w:val="20"/>
                          <w:i/>
                          <w:iCs/>
                        </w:rPr>
                        <w:t>,
2023-05-15,
paskelbta TAR 2023-05-15, i. k. 2023-09090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d878301df611edb4cae1b158f98ea5">
            <w:r w:rsidRPr="00532B9F">
              <w:rPr>
                <w:rFonts w:ascii="Arial" w:eastAsia="MS Mincho" w:hAnsi="Arial"/>
                <w:sz w:val="20"/>
                <w:i/>
                <w:iCs/>
                <w:color w:val="0000FF" w:themeColor="hyperlink"/>
                <w:u w:val="single"/>
              </w:rPr>
              <w:t>D1-264</w:t>
            </w:r>
          </w:fldSimple>
          <w:r>
            <w:rPr>
              <w:rFonts w:ascii="Arial" w:eastAsia="MS Mincho" w:hAnsi="Arial"/>
              <w:sz w:val="20"/>
              <w:i/>
              <w:iCs/>
            </w:rPr>
            <w:t>,
2022-08-17,
paskelbta TAR 2022-08-17, i. k. 2022-17193        </w:t>
          </w:r>
        </w:p>
        <w:p/>
      </w:sdtContent>
    </w:sdt>
    <w:sdt>
      <w:sdtPr>
        <w:alias w:val="18 pr."/>
        <w:tag w:val="part_47a66ca237bd4a13b5afcc644c4aa3aa"/>
        <w:lock w:val="sdtLocked"/>
        <w:richText/>
      </w:sdtPr>
      <w:sdtConten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50A573209187">
            <w:r w:rsidRPr="00532B9F">
              <w:rPr>
                <w:rFonts w:ascii="Arial" w:eastAsia="MS Mincho" w:hAnsi="Arial"/>
                <w:sz w:val="20"/>
                <w:iCs/>
                <w:color w:val="0000FF" w:themeColor="hyperlink"/>
                <w:u w:val="single"/>
              </w:rPr>
              <w:t>284</w:t>
            </w:r>
          </w:fldSimple>
          <w:r>
            <w:rPr>
              <w:rFonts w:ascii="Arial" w:eastAsia="MS Mincho" w:hAnsi="Arial"/>
              <w:sz w:val="20"/>
              <w:iCs/>
            </w:rPr>
            <w:t>,
2001-05-23,
Žin., 2001, Nr.
45-1604 (2001-05-30), i. k. 101301MISAK00000284                </w:t>
          </w:r>
        </w:p>
        <w:p>
          <w:pPr>
            <w:jc w:val="both"/>
            <w:rPr>
              <w:rFonts w:ascii="Arial" w:hAnsi="Arial"/>
            </w:rPr>
          </w:pPr>
          <w:r>
            <w:rPr>
              <w:rFonts w:ascii="Arial" w:hAnsi="Arial"/>
              <w:sz w:val="20"/>
            </w:rPr>
            <w:t>Dėl Atliekų tvarkymo taisyklių papildymo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29DB5EFAA1D7">
            <w:r w:rsidRPr="00532B9F">
              <w:rPr>
                <w:rFonts w:ascii="Arial" w:eastAsia="MS Mincho" w:hAnsi="Arial"/>
                <w:sz w:val="20"/>
                <w:iCs/>
                <w:color w:val="0000FF" w:themeColor="hyperlink"/>
                <w:u w:val="single"/>
              </w:rPr>
              <w:t>532</w:t>
            </w:r>
          </w:fldSimple>
          <w:r>
            <w:rPr>
              <w:rFonts w:ascii="Arial" w:eastAsia="MS Mincho" w:hAnsi="Arial"/>
              <w:sz w:val="20"/>
              <w:iCs/>
            </w:rPr>
            <w:t>,
2002-10-10,
Žin., 2002, Nr.
100-4461 (2002-10-18), i. k. 102301MISAK00000532                </w:t>
          </w:r>
        </w:p>
        <w:p>
          <w:pPr>
            <w:jc w:val="both"/>
            <w:rPr>
              <w:rFonts w:ascii="Arial" w:hAnsi="Arial"/>
            </w:rPr>
          </w:pPr>
          <w:r>
            <w:rPr>
              <w:rFonts w:ascii="Arial" w:hAnsi="Arial"/>
              <w:sz w:val="20"/>
            </w:rPr>
            <w:t>Dėl Lietuvos Respublikos aplinkos ministro 1999 m. liepos 14 d. įsakymo Nr. 217 "Dėl atliekų tvarkymo taisyklių patvirtinimo" papildymo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1DD495353E7F">
            <w:r w:rsidRPr="00532B9F">
              <w:rPr>
                <w:rFonts w:ascii="Arial" w:eastAsia="MS Mincho" w:hAnsi="Arial"/>
                <w:sz w:val="20"/>
                <w:iCs/>
                <w:color w:val="0000FF" w:themeColor="hyperlink"/>
                <w:u w:val="single"/>
              </w:rPr>
              <w:t>722</w:t>
            </w:r>
          </w:fldSimple>
          <w:r>
            <w:rPr>
              <w:rFonts w:ascii="Arial" w:eastAsia="MS Mincho" w:hAnsi="Arial"/>
              <w:sz w:val="20"/>
              <w:iCs/>
            </w:rPr>
            <w:t>,
2003-12-30,
Žin., 2004, Nr.
68-2381 (2004-04-29), i. k. 103301MISAK00000722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F92C68961025">
            <w:r w:rsidRPr="00532B9F">
              <w:rPr>
                <w:rFonts w:ascii="Arial" w:eastAsia="MS Mincho" w:hAnsi="Arial"/>
                <w:sz w:val="20"/>
                <w:iCs/>
                <w:color w:val="0000FF" w:themeColor="hyperlink"/>
                <w:u w:val="single"/>
              </w:rPr>
              <w:t>D1-52</w:t>
            </w:r>
          </w:fldSimple>
          <w:r>
            <w:rPr>
              <w:rFonts w:ascii="Arial" w:eastAsia="MS Mincho" w:hAnsi="Arial"/>
              <w:sz w:val="20"/>
              <w:iCs/>
            </w:rPr>
            <w:t>,
2007-01-23,
Žin., 2007, Nr.
11-461 (2007-01-26), i. k. 107301MISAK000D1-52                </w:t>
          </w:r>
        </w:p>
        <w:p>
          <w:pPr>
            <w:jc w:val="both"/>
            <w:rPr>
              <w:rFonts w:ascii="Arial" w:hAnsi="Arial"/>
            </w:rPr>
          </w:pPr>
          <w:r>
            <w:rPr>
              <w:rFonts w:ascii="Arial" w:hAnsi="Arial"/>
              <w:sz w:val="20"/>
            </w:rPr>
            <w:t>Dėl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A34F440C55E9">
            <w:r w:rsidRPr="00532B9F">
              <w:rPr>
                <w:rFonts w:ascii="Arial" w:eastAsia="MS Mincho" w:hAnsi="Arial"/>
                <w:sz w:val="20"/>
                <w:iCs/>
                <w:color w:val="0000FF" w:themeColor="hyperlink"/>
                <w:u w:val="single"/>
              </w:rPr>
              <w:t>D1-240</w:t>
            </w:r>
          </w:fldSimple>
          <w:r>
            <w:rPr>
              <w:rFonts w:ascii="Arial" w:eastAsia="MS Mincho" w:hAnsi="Arial"/>
              <w:sz w:val="20"/>
              <w:iCs/>
            </w:rPr>
            <w:t>,
2008-05-07,
Žin., 2008, Nr.
55-2109 (2008-05-15), i. k. 108301MISAK00D1-240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61C033BAEA4C">
            <w:r w:rsidRPr="00532B9F">
              <w:rPr>
                <w:rFonts w:ascii="Arial" w:eastAsia="MS Mincho" w:hAnsi="Arial"/>
                <w:sz w:val="20"/>
                <w:iCs/>
                <w:color w:val="0000FF" w:themeColor="hyperlink"/>
                <w:u w:val="single"/>
              </w:rPr>
              <w:t>D1-111</w:t>
            </w:r>
          </w:fldSimple>
          <w:r>
            <w:rPr>
              <w:rFonts w:ascii="Arial" w:eastAsia="MS Mincho" w:hAnsi="Arial"/>
              <w:sz w:val="20"/>
              <w:iCs/>
            </w:rPr>
            <w:t>,
2008-02-25,
Žin., 2008, Nr.
26-942 (2008-03-04), i. k. 108301MISAK00D1-111                </w:t>
          </w:r>
        </w:p>
        <w:p>
          <w:pPr>
            <w:jc w:val="both"/>
            <w:rPr>
              <w:rFonts w:ascii="Arial" w:hAnsi="Arial"/>
            </w:rPr>
          </w:pPr>
          <w:r>
            <w:rPr>
              <w:rFonts w:ascii="Arial" w:hAnsi="Arial"/>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CA0ECEAB3E55">
            <w:r w:rsidRPr="00532B9F">
              <w:rPr>
                <w:rFonts w:ascii="Arial" w:eastAsia="MS Mincho" w:hAnsi="Arial"/>
                <w:sz w:val="20"/>
                <w:iCs/>
                <w:color w:val="0000FF" w:themeColor="hyperlink"/>
                <w:u w:val="single"/>
              </w:rPr>
              <w:t>D1-314</w:t>
            </w:r>
          </w:fldSimple>
          <w:r>
            <w:rPr>
              <w:rFonts w:ascii="Arial" w:eastAsia="MS Mincho" w:hAnsi="Arial"/>
              <w:sz w:val="20"/>
              <w:iCs/>
            </w:rPr>
            <w:t>,
2008-06-05,
Žin., 2008, Nr.
67-2541 (2008-06-12), i. k. 108301MISAK00D1-314                </w:t>
          </w:r>
        </w:p>
        <w:p>
          <w:pPr>
            <w:jc w:val="both"/>
            <w:rPr>
              <w:rFonts w:ascii="Arial" w:hAnsi="Arial"/>
            </w:rPr>
          </w:pPr>
          <w:r>
            <w:rPr>
              <w:rFonts w:ascii="Arial" w:hAnsi="Arial"/>
              <w:sz w:val="20"/>
            </w:rPr>
            <w:t>Dėl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ADDC4D736CBA">
            <w:r w:rsidRPr="00532B9F">
              <w:rPr>
                <w:rFonts w:ascii="Arial" w:eastAsia="MS Mincho" w:hAnsi="Arial"/>
                <w:sz w:val="20"/>
                <w:iCs/>
                <w:color w:val="0000FF" w:themeColor="hyperlink"/>
                <w:u w:val="single"/>
              </w:rPr>
              <w:t>D1-283</w:t>
            </w:r>
          </w:fldSimple>
          <w:r>
            <w:rPr>
              <w:rFonts w:ascii="Arial" w:eastAsia="MS Mincho" w:hAnsi="Arial"/>
              <w:sz w:val="20"/>
              <w:iCs/>
            </w:rPr>
            <w:t>,
2010-04-12,
Žin., 2010, Nr.
43-2070 (2010-04-15), i. k. 110301MISAK00D1-283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48842548CC32">
            <w:r w:rsidRPr="00532B9F">
              <w:rPr>
                <w:rFonts w:ascii="Arial" w:eastAsia="MS Mincho" w:hAnsi="Arial"/>
                <w:sz w:val="20"/>
                <w:iCs/>
                <w:color w:val="0000FF" w:themeColor="hyperlink"/>
                <w:u w:val="single"/>
              </w:rPr>
              <w:t>D1-479</w:t>
            </w:r>
          </w:fldSimple>
          <w:r>
            <w:rPr>
              <w:rFonts w:ascii="Arial" w:eastAsia="MS Mincho" w:hAnsi="Arial"/>
              <w:sz w:val="20"/>
              <w:iCs/>
            </w:rPr>
            <w:t>,
2010-06-11,
Žin., 2010, Nr.
70-3492 (2010-06-17), i. k. 110301MISAK00D1-479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C0512BCA274E">
            <w:r w:rsidRPr="00532B9F">
              <w:rPr>
                <w:rFonts w:ascii="Arial" w:eastAsia="MS Mincho" w:hAnsi="Arial"/>
                <w:sz w:val="20"/>
                <w:iCs/>
                <w:color w:val="0000FF" w:themeColor="hyperlink"/>
                <w:u w:val="single"/>
              </w:rPr>
              <w:t>D1-921</w:t>
            </w:r>
          </w:fldSimple>
          <w:r>
            <w:rPr>
              <w:rFonts w:ascii="Arial" w:eastAsia="MS Mincho" w:hAnsi="Arial"/>
              <w:sz w:val="20"/>
              <w:iCs/>
            </w:rPr>
            <w:t>,
2010-11-15,
Žin., 2010, Nr.
135-6910 (2010-11-18), i. k. 110301MISAK00D1-921                </w:t>
          </w:r>
        </w:p>
        <w:p>
          <w:pPr>
            <w:jc w:val="both"/>
            <w:rPr>
              <w:rFonts w:ascii="Arial" w:hAnsi="Arial"/>
            </w:rPr>
          </w:pPr>
          <w:r>
            <w:rPr>
              <w:rFonts w:ascii="Arial" w:hAnsi="Arial"/>
              <w:sz w:val="20"/>
            </w:rPr>
            <w:t>Dėl Lietuvos Respublikos aplinkos ministro 1999 m. liepos 14 d. įsakymo Nr. 217 "Dėl Atliekų tvarkymo taisyklių"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D3D241048062">
            <w:r w:rsidRPr="00532B9F">
              <w:rPr>
                <w:rFonts w:ascii="Arial" w:eastAsia="MS Mincho" w:hAnsi="Arial"/>
                <w:sz w:val="20"/>
                <w:iCs/>
                <w:color w:val="0000FF" w:themeColor="hyperlink"/>
                <w:u w:val="single"/>
              </w:rPr>
              <w:t>D1-368</w:t>
            </w:r>
          </w:fldSimple>
          <w:r>
            <w:rPr>
              <w:rFonts w:ascii="Arial" w:eastAsia="MS Mincho" w:hAnsi="Arial"/>
              <w:sz w:val="20"/>
              <w:iCs/>
            </w:rPr>
            <w:t>,
2011-05-03,
Žin., 2011, Nr.
57-2721 (2011-05-12), i. k. 111301MISAK00D1-368                </w:t>
          </w:r>
        </w:p>
        <w:p>
          <w:pPr>
            <w:jc w:val="both"/>
            <w:rPr>
              <w:rFonts w:ascii="Arial" w:hAnsi="Arial"/>
            </w:rPr>
          </w:pPr>
          <w:r>
            <w:rPr>
              <w:rFonts w:ascii="Arial" w:hAnsi="Arial"/>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4DDAB2C33904">
            <w:r w:rsidRPr="00532B9F">
              <w:rPr>
                <w:rFonts w:ascii="Arial" w:eastAsia="MS Mincho" w:hAnsi="Arial"/>
                <w:sz w:val="20"/>
                <w:iCs/>
                <w:color w:val="0000FF" w:themeColor="hyperlink"/>
                <w:u w:val="single"/>
              </w:rPr>
              <w:t>D1-944</w:t>
            </w:r>
          </w:fldSimple>
          <w:r>
            <w:rPr>
              <w:rFonts w:ascii="Arial" w:eastAsia="MS Mincho" w:hAnsi="Arial"/>
              <w:sz w:val="20"/>
              <w:iCs/>
            </w:rPr>
            <w:t>,
2011-12-07,
Žin., 2011, Nr.
150-7100 (2011-12-08), i. k. 111301MISAK00D1-944                </w:t>
          </w:r>
        </w:p>
        <w:p>
          <w:pPr>
            <w:jc w:val="both"/>
            <w:rPr>
              <w:rFonts w:ascii="Arial" w:hAnsi="Arial"/>
            </w:rPr>
          </w:pPr>
          <w:r>
            <w:rPr>
              <w:rFonts w:ascii="Arial" w:hAnsi="Arial"/>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8E68D02DCB03">
            <w:r w:rsidRPr="00532B9F">
              <w:rPr>
                <w:rFonts w:ascii="Arial" w:eastAsia="MS Mincho" w:hAnsi="Arial"/>
                <w:sz w:val="20"/>
                <w:iCs/>
                <w:color w:val="0000FF" w:themeColor="hyperlink"/>
                <w:u w:val="single"/>
              </w:rPr>
              <w:t>D1-85</w:t>
            </w:r>
          </w:fldSimple>
          <w:r>
            <w:rPr>
              <w:rFonts w:ascii="Arial" w:eastAsia="MS Mincho" w:hAnsi="Arial"/>
              <w:sz w:val="20"/>
              <w:iCs/>
            </w:rPr>
            <w:t>,
2012-01-31,
Žin., 2012, Nr.
16-697 (2012-02-04), i. k. 112301MISAK000D1-85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8c61670a2cc11e3aeb49a67165e3ad3">
            <w:r w:rsidRPr="00532B9F">
              <w:rPr>
                <w:rFonts w:ascii="Arial" w:eastAsia="MS Mincho" w:hAnsi="Arial"/>
                <w:sz w:val="20"/>
                <w:iCs/>
                <w:color w:val="0000FF" w:themeColor="hyperlink"/>
                <w:u w:val="single"/>
              </w:rPr>
              <w:t>D1-216</w:t>
            </w:r>
          </w:fldSimple>
          <w:r>
            <w:rPr>
              <w:rFonts w:ascii="Arial" w:eastAsia="MS Mincho" w:hAnsi="Arial"/>
              <w:sz w:val="20"/>
              <w:iCs/>
            </w:rPr>
            <w:t>,
2014-02-28,
paskelbta TAR 2014-03-03, i. k. 2014-02422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7577650e1a511e39ea8c7e1dfdc4b5c">
            <w:r w:rsidRPr="00532B9F">
              <w:rPr>
                <w:rFonts w:ascii="Arial" w:eastAsia="MS Mincho" w:hAnsi="Arial"/>
                <w:sz w:val="20"/>
                <w:iCs/>
                <w:color w:val="0000FF" w:themeColor="hyperlink"/>
                <w:u w:val="single"/>
              </w:rPr>
              <w:t>D1-437</w:t>
            </w:r>
          </w:fldSimple>
          <w:r>
            <w:rPr>
              <w:rFonts w:ascii="Arial" w:eastAsia="MS Mincho" w:hAnsi="Arial"/>
              <w:sz w:val="20"/>
              <w:iCs/>
            </w:rPr>
            <w:t>,
2014-05-20,
paskelbta TAR 2014-05-22, i. k. 2014-05610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d6507b05ab011e487eff7b424bd0f08">
            <w:r w:rsidRPr="00532B9F">
              <w:rPr>
                <w:rFonts w:ascii="Arial" w:eastAsia="MS Mincho" w:hAnsi="Arial"/>
                <w:sz w:val="20"/>
                <w:iCs/>
                <w:color w:val="0000FF" w:themeColor="hyperlink"/>
                <w:u w:val="single"/>
              </w:rPr>
              <w:t> D1-846</w:t>
            </w:r>
          </w:fldSimple>
          <w:r>
            <w:rPr>
              <w:rFonts w:ascii="Arial" w:eastAsia="MS Mincho" w:hAnsi="Arial"/>
              <w:sz w:val="20"/>
              <w:iCs/>
            </w:rPr>
            <w:t>,
2014-10-21,
paskelbta TAR 2014-10-23, i. k. 2014-14562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055caf01b3311e586708c6593c243ce">
            <w:r w:rsidRPr="00532B9F">
              <w:rPr>
                <w:rFonts w:ascii="Arial" w:eastAsia="MS Mincho" w:hAnsi="Arial"/>
                <w:sz w:val="20"/>
                <w:iCs/>
                <w:color w:val="0000FF" w:themeColor="hyperlink"/>
                <w:u w:val="single"/>
              </w:rPr>
              <w:t>D1-495</w:t>
            </w:r>
          </w:fldSimple>
          <w:r>
            <w:rPr>
              <w:rFonts w:ascii="Arial" w:eastAsia="MS Mincho" w:hAnsi="Arial"/>
              <w:sz w:val="20"/>
              <w:iCs/>
            </w:rPr>
            <w:t>,
2015-06-23,
paskelbta TAR 2015-06-25, i. k. 2015-10137                </w:t>
          </w:r>
        </w:p>
        <w:p>
          <w:pPr>
            <w:jc w:val="both"/>
            <w:rPr>
              <w:rFonts w:ascii="Arial" w:hAnsi="Arial"/>
            </w:rPr>
          </w:pPr>
          <w:r>
            <w:rPr>
              <w:rFonts w:ascii="Arial" w:hAnsi="Arial"/>
              <w:sz w:val="20"/>
            </w:rPr>
            <w:t>Dėl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fd429901b3311e586708c6593c243ce">
            <w:r w:rsidRPr="00532B9F">
              <w:rPr>
                <w:rFonts w:ascii="Arial" w:eastAsia="MS Mincho" w:hAnsi="Arial"/>
                <w:sz w:val="20"/>
                <w:iCs/>
                <w:color w:val="0000FF" w:themeColor="hyperlink"/>
                <w:u w:val="single"/>
              </w:rPr>
              <w:t>D1-489</w:t>
            </w:r>
          </w:fldSimple>
          <w:r>
            <w:rPr>
              <w:rFonts w:ascii="Arial" w:eastAsia="MS Mincho" w:hAnsi="Arial"/>
              <w:sz w:val="20"/>
              <w:iCs/>
            </w:rPr>
            <w:t>,
2015-06-23,
paskelbta TAR 2015-06-25, i. k. 2015-10138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6124400bf4a11e5a6588fb85a3cc84b">
            <w:r w:rsidRPr="00532B9F">
              <w:rPr>
                <w:rFonts w:ascii="Arial" w:eastAsia="MS Mincho" w:hAnsi="Arial"/>
                <w:sz w:val="20"/>
                <w:iCs/>
                <w:color w:val="0000FF" w:themeColor="hyperlink"/>
                <w:u w:val="single"/>
              </w:rPr>
              <w:t>D1-36</w:t>
            </w:r>
          </w:fldSimple>
          <w:r>
            <w:rPr>
              <w:rFonts w:ascii="Arial" w:eastAsia="MS Mincho" w:hAnsi="Arial"/>
              <w:sz w:val="20"/>
              <w:iCs/>
            </w:rPr>
            <w:t>,
2016-01-18,
paskelbta TAR 2016-01-20, i. k. 2016-01246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8b8b630ca7111e583a295d9366c7ab3">
            <w:r w:rsidRPr="00532B9F">
              <w:rPr>
                <w:rFonts w:ascii="Arial" w:eastAsia="MS Mincho" w:hAnsi="Arial"/>
                <w:sz w:val="20"/>
                <w:iCs/>
                <w:color w:val="0000FF" w:themeColor="hyperlink"/>
                <w:u w:val="single"/>
              </w:rPr>
              <w:t>D1-70</w:t>
            </w:r>
          </w:fldSimple>
          <w:r>
            <w:rPr>
              <w:rFonts w:ascii="Arial" w:eastAsia="MS Mincho" w:hAnsi="Arial"/>
              <w:sz w:val="20"/>
              <w:iCs/>
            </w:rPr>
            <w:t>,
2016-02-02,
paskelbta TAR 2016-02-03, i. k. 2016-02254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7855d210ea7d11e58deaaf0783ebf65b">
            <w:r w:rsidRPr="00532B9F">
              <w:rPr>
                <w:rFonts w:ascii="Arial" w:eastAsia="MS Mincho" w:hAnsi="Arial"/>
                <w:sz w:val="20"/>
                <w:iCs/>
                <w:color w:val="0000FF" w:themeColor="hyperlink"/>
                <w:u w:val="single"/>
              </w:rPr>
              <w:t> D1-187</w:t>
            </w:r>
          </w:fldSimple>
          <w:r>
            <w:rPr>
              <w:rFonts w:ascii="Arial" w:eastAsia="MS Mincho" w:hAnsi="Arial"/>
              <w:sz w:val="20"/>
              <w:iCs/>
            </w:rPr>
            <w:t>,
2016-03-14,
paskelbta TAR 2016-03-15, i. k. 2016-04881                </w:t>
          </w:r>
        </w:p>
        <w:p>
          <w:pPr>
            <w:jc w:val="both"/>
            <w:rPr>
              <w:rFonts w:ascii="Arial" w:hAnsi="Arial"/>
            </w:rPr>
          </w:pPr>
          <w:r>
            <w:rPr>
              <w:rFonts w:ascii="Arial" w:hAnsi="Arial"/>
              <w:sz w:val="20"/>
            </w:rPr>
            <w:t>Dėl 1999 m. Lietuvos Respublikos aplinkos ministro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9f4e9460fbf311e5a52397090a2fa158">
            <w:r w:rsidRPr="00532B9F">
              <w:rPr>
                <w:rFonts w:ascii="Arial" w:eastAsia="MS Mincho" w:hAnsi="Arial"/>
                <w:sz w:val="20"/>
                <w:iCs/>
                <w:color w:val="0000FF" w:themeColor="hyperlink"/>
                <w:u w:val="single"/>
              </w:rPr>
              <w:t>D1-238</w:t>
            </w:r>
          </w:fldSimple>
          <w:r>
            <w:rPr>
              <w:rFonts w:ascii="Arial" w:eastAsia="MS Mincho" w:hAnsi="Arial"/>
              <w:sz w:val="20"/>
              <w:iCs/>
            </w:rPr>
            <w:t>,
2016-04-05,
paskelbta TAR 2016-04-06, i. k. 2016-07995                </w:t>
          </w:r>
        </w:p>
        <w:p>
          <w:pPr>
            <w:jc w:val="both"/>
            <w:rPr>
              <w:rFonts w:ascii="Arial" w:hAnsi="Arial"/>
            </w:rPr>
          </w:pPr>
          <w:r>
            <w:rPr>
              <w:rFonts w:ascii="Arial" w:hAnsi="Arial"/>
              <w:sz w:val="20"/>
            </w:rPr>
            <w:t>Lietuvos Respublikos aplinkos ministro įsakymas 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16a6e60a24711e58fd1fc0b9bba68a7">
            <w:r w:rsidRPr="00532B9F">
              <w:rPr>
                <w:rFonts w:ascii="Arial" w:eastAsia="MS Mincho" w:hAnsi="Arial"/>
                <w:sz w:val="20"/>
                <w:iCs/>
                <w:color w:val="0000FF" w:themeColor="hyperlink"/>
                <w:u w:val="single"/>
              </w:rPr>
              <w:t>D1-909</w:t>
            </w:r>
          </w:fldSimple>
          <w:r>
            <w:rPr>
              <w:rFonts w:ascii="Arial" w:eastAsia="MS Mincho" w:hAnsi="Arial"/>
              <w:sz w:val="20"/>
              <w:iCs/>
            </w:rPr>
            <w:t>,
2015-12-10,
paskelbta TAR 2015-12-14, i. k. 2015-19735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bb241002be711e69c3d99cd9039168e">
            <w:r w:rsidRPr="00532B9F">
              <w:rPr>
                <w:rFonts w:ascii="Arial" w:eastAsia="MS Mincho" w:hAnsi="Arial"/>
                <w:sz w:val="20"/>
                <w:iCs/>
                <w:color w:val="0000FF" w:themeColor="hyperlink"/>
                <w:u w:val="single"/>
              </w:rPr>
              <w:t>D1-422</w:t>
            </w:r>
          </w:fldSimple>
          <w:r>
            <w:rPr>
              <w:rFonts w:ascii="Arial" w:eastAsia="MS Mincho" w:hAnsi="Arial"/>
              <w:sz w:val="20"/>
              <w:iCs/>
            </w:rPr>
            <w:t>,
2016-06-06,
paskelbta TAR 2016-06-07, i. k. 2016-15147                </w:t>
          </w:r>
        </w:p>
        <w:p>
          <w:pPr>
            <w:jc w:val="both"/>
            <w:rPr>
              <w:rFonts w:ascii="Arial" w:hAnsi="Arial"/>
            </w:rPr>
          </w:pPr>
          <w:r>
            <w:rPr>
              <w:rFonts w:ascii="Arial" w:hAnsi="Arial"/>
              <w:sz w:val="20"/>
            </w:rPr>
            <w:t>Lietuvos Respublikos aplinkos ministro įsakymas „Dėl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3a335407eef11e6b969d7ae07280e89">
            <w:r w:rsidRPr="00532B9F">
              <w:rPr>
                <w:rFonts w:ascii="Arial" w:eastAsia="MS Mincho" w:hAnsi="Arial"/>
                <w:sz w:val="20"/>
                <w:iCs/>
                <w:color w:val="0000FF" w:themeColor="hyperlink"/>
                <w:u w:val="single"/>
              </w:rPr>
              <w:t>D1-617</w:t>
            </w:r>
          </w:fldSimple>
          <w:r>
            <w:rPr>
              <w:rFonts w:ascii="Arial" w:eastAsia="MS Mincho" w:hAnsi="Arial"/>
              <w:sz w:val="20"/>
              <w:iCs/>
            </w:rPr>
            <w:t>,
2016-09-16,
paskelbta TAR 2016-09-20, i. k. 2016-23798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16ae730b60011e6aae49c0b9525cbbb">
            <w:r w:rsidRPr="00532B9F">
              <w:rPr>
                <w:rFonts w:ascii="Arial" w:eastAsia="MS Mincho" w:hAnsi="Arial"/>
                <w:sz w:val="20"/>
                <w:iCs/>
                <w:color w:val="0000FF" w:themeColor="hyperlink"/>
                <w:u w:val="single"/>
              </w:rPr>
              <w:t>D1-804</w:t>
            </w:r>
          </w:fldSimple>
          <w:r>
            <w:rPr>
              <w:rFonts w:ascii="Arial" w:eastAsia="MS Mincho" w:hAnsi="Arial"/>
              <w:sz w:val="20"/>
              <w:iCs/>
            </w:rPr>
            <w:t>,
2016-11-25,
paskelbta TAR 2016-11-29, i. k. 2016-27668                </w:t>
          </w:r>
        </w:p>
        <w:p>
          <w:pPr>
            <w:jc w:val="both"/>
            <w:rPr>
              <w:rFonts w:ascii="Arial" w:hAnsi="Arial"/>
            </w:rPr>
          </w:pPr>
          <w:r>
            <w:rPr>
              <w:rFonts w:ascii="Arial" w:hAnsi="Arial"/>
              <w:sz w:val="20"/>
            </w:rPr>
            <w:t>Lietuvos Respublikos aplinkos ministro įsakymas 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7becfc0160c11e79800e8266c1e5d1b">
            <w:r w:rsidRPr="00532B9F">
              <w:rPr>
                <w:rFonts w:ascii="Arial" w:eastAsia="MS Mincho" w:hAnsi="Arial"/>
                <w:sz w:val="20"/>
                <w:iCs/>
                <w:color w:val="0000FF" w:themeColor="hyperlink"/>
                <w:u w:val="single"/>
              </w:rPr>
              <w:t>D1-269</w:t>
            </w:r>
          </w:fldSimple>
          <w:r>
            <w:rPr>
              <w:rFonts w:ascii="Arial" w:eastAsia="MS Mincho" w:hAnsi="Arial"/>
              <w:sz w:val="20"/>
              <w:iCs/>
            </w:rPr>
            <w:t>,
2017-03-31,
paskelbta TAR 2017-03-31, i. k. 2017-05329                </w:t>
          </w:r>
        </w:p>
        <w:p>
          <w:pPr>
            <w:jc w:val="both"/>
            <w:rPr>
              <w:rFonts w:ascii="Arial" w:hAnsi="Arial"/>
            </w:rPr>
          </w:pPr>
          <w:r>
            <w:rPr>
              <w:rFonts w:ascii="Arial" w:hAnsi="Arial"/>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0fd8ff0317f11e78397ae072f58c508">
            <w:r w:rsidRPr="00532B9F">
              <w:rPr>
                <w:rFonts w:ascii="Arial" w:eastAsia="MS Mincho" w:hAnsi="Arial"/>
                <w:sz w:val="20"/>
                <w:iCs/>
                <w:color w:val="0000FF" w:themeColor="hyperlink"/>
                <w:u w:val="single"/>
              </w:rPr>
              <w:t>D1-360</w:t>
            </w:r>
          </w:fldSimple>
          <w:r>
            <w:rPr>
              <w:rFonts w:ascii="Arial" w:eastAsia="MS Mincho" w:hAnsi="Arial"/>
              <w:sz w:val="20"/>
              <w:iCs/>
            </w:rPr>
            <w:t>,
2017-05-04,
paskelbta TAR 2017-05-05, i. k. 2017-07701                </w:t>
          </w:r>
        </w:p>
        <w:p>
          <w:pPr>
            <w:jc w:val="both"/>
            <w:rPr>
              <w:rFonts w:ascii="Arial" w:hAnsi="Arial"/>
            </w:rPr>
          </w:pPr>
          <w:r>
            <w:rPr>
              <w:rFonts w:ascii="Arial" w:hAnsi="Arial"/>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4e88f50adbf11e79d87b6f526384a70">
            <w:r w:rsidRPr="00532B9F">
              <w:rPr>
                <w:rFonts w:ascii="Arial" w:eastAsia="MS Mincho" w:hAnsi="Arial"/>
                <w:sz w:val="20"/>
                <w:iCs/>
                <w:color w:val="0000FF" w:themeColor="hyperlink"/>
                <w:u w:val="single"/>
              </w:rPr>
              <w:t>D1-831</w:t>
            </w:r>
          </w:fldSimple>
          <w:r>
            <w:rPr>
              <w:rFonts w:ascii="Arial" w:eastAsia="MS Mincho" w:hAnsi="Arial"/>
              <w:sz w:val="20"/>
              <w:iCs/>
            </w:rPr>
            <w:t>,
2017-10-09,
paskelbta TAR 2017-10-11, i. k. 2017-16089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2f5908f0ef9111e78212d364ed0f34b8">
            <w:r w:rsidRPr="00532B9F">
              <w:rPr>
                <w:rFonts w:ascii="Arial" w:eastAsia="MS Mincho" w:hAnsi="Arial"/>
                <w:sz w:val="20"/>
                <w:iCs/>
                <w:color w:val="0000FF" w:themeColor="hyperlink"/>
                <w:u w:val="single"/>
              </w:rPr>
              <w:t>D1-1061</w:t>
            </w:r>
          </w:fldSimple>
          <w:r>
            <w:rPr>
              <w:rFonts w:ascii="Arial" w:eastAsia="MS Mincho" w:hAnsi="Arial"/>
              <w:sz w:val="20"/>
              <w:iCs/>
            </w:rPr>
            <w:t>,
2017-12-29,
paskelbta TAR 2018-01-02, i. k. 2018-00057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49998e0919f11e8b93ad15b34c9248c">
            <w:r w:rsidRPr="00532B9F">
              <w:rPr>
                <w:rFonts w:ascii="Arial" w:eastAsia="MS Mincho" w:hAnsi="Arial"/>
                <w:sz w:val="20"/>
                <w:iCs/>
                <w:color w:val="0000FF" w:themeColor="hyperlink"/>
                <w:u w:val="single"/>
              </w:rPr>
              <w:t>D1-719</w:t>
            </w:r>
          </w:fldSimple>
          <w:r>
            <w:rPr>
              <w:rFonts w:ascii="Arial" w:eastAsia="MS Mincho" w:hAnsi="Arial"/>
              <w:sz w:val="20"/>
              <w:iCs/>
            </w:rPr>
            <w:t>,
2018-07-27,
paskelbta TAR 2018-07-30, i. k. 2018-12558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28f2ab0bffa11e88f64a5ecc703f89b">
            <w:r w:rsidRPr="00532B9F">
              <w:rPr>
                <w:rFonts w:ascii="Arial" w:eastAsia="MS Mincho" w:hAnsi="Arial"/>
                <w:sz w:val="20"/>
                <w:iCs/>
                <w:color w:val="0000FF" w:themeColor="hyperlink"/>
                <w:u w:val="single"/>
              </w:rPr>
              <w:t>D1-842</w:t>
            </w:r>
          </w:fldSimple>
          <w:r>
            <w:rPr>
              <w:rFonts w:ascii="Arial" w:eastAsia="MS Mincho" w:hAnsi="Arial"/>
              <w:sz w:val="20"/>
              <w:iCs/>
            </w:rPr>
            <w:t>,
2018-09-21,
paskelbta TAR 2018-09-24, i. k. 2018-14957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6b487f0f86211e880d0fe0db08fac89">
            <w:r w:rsidRPr="00532B9F">
              <w:rPr>
                <w:rFonts w:ascii="Arial" w:eastAsia="MS Mincho" w:hAnsi="Arial"/>
                <w:sz w:val="20"/>
                <w:iCs/>
                <w:color w:val="0000FF" w:themeColor="hyperlink"/>
                <w:u w:val="single"/>
              </w:rPr>
              <w:t>D1-1005</w:t>
            </w:r>
          </w:fldSimple>
          <w:r>
            <w:rPr>
              <w:rFonts w:ascii="Arial" w:eastAsia="MS Mincho" w:hAnsi="Arial"/>
              <w:sz w:val="20"/>
              <w:iCs/>
            </w:rPr>
            <w:t>,
2018-11-29,
paskelbta TAR 2018-12-05, i. k. 2018-19783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ec6d6f40281211ecad73e69048767e8c">
            <w:r w:rsidRPr="00532B9F">
              <w:rPr>
                <w:rFonts w:ascii="Arial" w:eastAsia="MS Mincho" w:hAnsi="Arial"/>
                <w:sz w:val="20"/>
                <w:iCs/>
                <w:color w:val="0000FF" w:themeColor="hyperlink"/>
                <w:u w:val="single"/>
              </w:rPr>
              <w:t>D1-573</w:t>
            </w:r>
          </w:fldSimple>
          <w:r>
            <w:rPr>
              <w:rFonts w:ascii="Arial" w:eastAsia="MS Mincho" w:hAnsi="Arial"/>
              <w:sz w:val="20"/>
              <w:iCs/>
            </w:rPr>
            <w:t>,
2021-10-08,
paskelbta TAR 2021-10-08, i. k. 2021-21193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5d878301df611edb4cae1b158f98ea5">
            <w:r w:rsidRPr="00532B9F">
              <w:rPr>
                <w:rFonts w:ascii="Arial" w:eastAsia="MS Mincho" w:hAnsi="Arial"/>
                <w:sz w:val="20"/>
                <w:iCs/>
                <w:color w:val="0000FF" w:themeColor="hyperlink"/>
                <w:u w:val="single"/>
              </w:rPr>
              <w:t>D1-264</w:t>
            </w:r>
          </w:fldSimple>
          <w:r>
            <w:rPr>
              <w:rFonts w:ascii="Arial" w:eastAsia="MS Mincho" w:hAnsi="Arial"/>
              <w:sz w:val="20"/>
              <w:iCs/>
            </w:rPr>
            <w:t>,
2022-08-17,
paskelbta TAR 2022-08-17, i. k. 2022-17193                </w:t>
          </w:r>
        </w:p>
        <w:p>
          <w:pPr>
            <w:jc w:val="both"/>
            <w:rPr>
              <w:rFonts w:ascii="Arial" w:hAnsi="Arial"/>
            </w:rPr>
          </w:pPr>
          <w:r>
            <w:rPr>
              <w:rFonts w:ascii="Arial" w:hAnsi="Arial"/>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b7bc7b0f2df11ed9978886e85107ab2">
            <w:r w:rsidRPr="00532B9F">
              <w:rPr>
                <w:rFonts w:ascii="Arial" w:eastAsia="MS Mincho" w:hAnsi="Arial"/>
                <w:sz w:val="20"/>
                <w:iCs/>
                <w:color w:val="0000FF" w:themeColor="hyperlink"/>
                <w:u w:val="single"/>
              </w:rPr>
              <w:t>D1-151</w:t>
            </w:r>
          </w:fldSimple>
          <w:r>
            <w:rPr>
              <w:rFonts w:ascii="Arial" w:eastAsia="MS Mincho" w:hAnsi="Arial"/>
              <w:sz w:val="20"/>
              <w:iCs/>
            </w:rPr>
            <w:t>,
2023-05-15,
paskelbta TAR 2023-05-15, i. k. 2023-09090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44575f029de11ee9de9e7e0fd363afc">
            <w:r w:rsidRPr="00532B9F">
              <w:rPr>
                <w:rFonts w:ascii="Arial" w:eastAsia="MS Mincho" w:hAnsi="Arial"/>
                <w:sz w:val="20"/>
                <w:iCs/>
                <w:color w:val="0000FF" w:themeColor="hyperlink"/>
                <w:u w:val="single"/>
              </w:rPr>
              <w:t>D1-245</w:t>
            </w:r>
          </w:fldSimple>
          <w:r>
            <w:rPr>
              <w:rFonts w:ascii="Arial" w:eastAsia="MS Mincho" w:hAnsi="Arial"/>
              <w:sz w:val="20"/>
              <w:iCs/>
            </w:rPr>
            <w:t>,
2023-07-24,
paskelbta TAR 2023-07-24, i. k. 2023-14988                </w:t>
          </w:r>
        </w:p>
        <w:p>
          <w:pPr>
            <w:jc w:val="both"/>
            <w:rPr>
              <w:rFonts w:ascii="Arial" w:hAnsi="Arial"/>
            </w:rPr>
          </w:pPr>
          <w:r>
            <w:rPr>
              <w:rFonts w:ascii="Arial" w:hAnsi="Arial"/>
              <w:sz w:val="20"/>
            </w:rPr>
            <w:t>Dėl Lietuvos Respublikos aplinkos ministro 1999 m. liepos 14 d. įsakymo Nr. 217 „Dėl Atliekų tvarkymo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6CDAA43"/>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4.wmf"/>
  <Relationship Id="rId15" Type="http://schemas.openxmlformats.org/officeDocument/2006/relationships/header" Target="header72.xml"/>
  <Relationship Id="rId16" Type="http://schemas.openxmlformats.org/officeDocument/2006/relationships/header" Target="header73.xml"/>
  <Relationship Id="rId17" Type="http://schemas.openxmlformats.org/officeDocument/2006/relationships/footer" Target="footer69.xml"/>
  <Relationship Id="rId18" Type="http://schemas.openxmlformats.org/officeDocument/2006/relationships/footer" Target="footer70.xml"/>
  <Relationship Id="rId19" Type="http://schemas.openxmlformats.org/officeDocument/2006/relationships/header" Target="header74.xml"/>
  <Relationship Id="rId2" Type="http://schemas.openxmlformats.org/officeDocument/2006/relationships/header" Target="header20.xml"/>
  <Relationship Id="rId20" Type="http://schemas.openxmlformats.org/officeDocument/2006/relationships/footer" Target="footer71.xml"/>
  <Relationship Id="rId21" Type="http://schemas.openxmlformats.org/officeDocument/2006/relationships/header" Target="header99.xml"/>
  <Relationship Id="rId22" Type="http://schemas.openxmlformats.org/officeDocument/2006/relationships/header" Target="header100.xml"/>
  <Relationship Id="rId23" Type="http://schemas.openxmlformats.org/officeDocument/2006/relationships/footer" Target="footer96.xml"/>
  <Relationship Id="rId24" Type="http://schemas.openxmlformats.org/officeDocument/2006/relationships/footer" Target="footer97.xml"/>
  <Relationship Id="rId25" Type="http://schemas.openxmlformats.org/officeDocument/2006/relationships/header" Target="header101.xml"/>
  <Relationship Id="rId26" Type="http://schemas.openxmlformats.org/officeDocument/2006/relationships/footer" Target="footer98.xml"/>
  <Relationship Id="rId27" Type="http://schemas.openxmlformats.org/officeDocument/2006/relationships/header" Target="header107.xml"/>
  <Relationship Id="rId28" Type="http://schemas.openxmlformats.org/officeDocument/2006/relationships/footer" Target="footer104.xml"/>
  <Relationship Id="rId29" Type="http://schemas.openxmlformats.org/officeDocument/2006/relationships/header" Target="header108.xml"/>
  <Relationship Id="rId3" Type="http://schemas.openxmlformats.org/officeDocument/2006/relationships/footer" Target="footer18.xml"/>
  <Relationship Id="rId30" Type="http://schemas.openxmlformats.org/officeDocument/2006/relationships/footer" Target="footer105.xml"/>
  <Relationship Id="rId31" Type="http://schemas.openxmlformats.org/officeDocument/2006/relationships/header" Target="header111.xml"/>
  <Relationship Id="rId32" Type="http://schemas.openxmlformats.org/officeDocument/2006/relationships/footer" Target="footer108.xml"/>
  <Relationship Id="rId33" Type="http://schemas.openxmlformats.org/officeDocument/2006/relationships/header" Target="header112.xml"/>
  <Relationship Id="rId34" Type="http://schemas.openxmlformats.org/officeDocument/2006/relationships/footer" Target="footer109.xml"/>
  <Relationship Id="rId35" Type="http://schemas.openxmlformats.org/officeDocument/2006/relationships/header" Target="header118.xml"/>
  <Relationship Id="rId36" Type="http://schemas.openxmlformats.org/officeDocument/2006/relationships/footer" Target="footer117.xml"/>
  <Relationship Id="rId37" Type="http://schemas.openxmlformats.org/officeDocument/2006/relationships/footer" Target="footer118.xml"/>
  <Relationship Id="rId38" Type="http://schemas.openxmlformats.org/officeDocument/2006/relationships/customXml" Target="../customXml/item1.xml"/>
  <Relationship Id="rId4" Type="http://schemas.openxmlformats.org/officeDocument/2006/relationships/footer" Target="footer19.xml"/>
  <Relationship Id="rId5" Type="http://schemas.openxmlformats.org/officeDocument/2006/relationships/header" Target="header21.xml"/>
  <Relationship Id="rId6" Type="http://schemas.openxmlformats.org/officeDocument/2006/relationships/footer" Target="footer2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af0f104f96c54044aacb2fb2d2f071f1">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3f6ded0da3454b6f9484aae602e97b64"/>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b5f3d80b583e41cf9f72ae7b0f99df9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5441f9c523d44e128d39c8e7a3eeb019"/>
        <Part Type="papunktis" Nr="42.15" Abbr="42.15 pp." DocPartId="d942cd7aa759468a9b1e2774cfadbfcc" PartId="2e61bd923976434b8005a1bbf7f803af"/>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94453c51d4a64a04a403a918a8668f07"/>
        <Part Type="papunktis" Nr="45.14" Abbr="45.14 pp." DocPartId="3f83a785e0234eab98b4722daaaa196b" PartId="95bc569a87ea4641ad82243908690855"/>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180108684e6a4548af1fc46f158be187"/>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9f162ab2c46a4908a4c47a81f934375b">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7c5a9fa18cca481f95792a0db6155674"/>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15d9cfa8ff2648069ce941dc5551a4d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18015d604312475cb0a49dd7a1eabcd7"/>
      <Part Type="papunktis" Nr="3.2" Abbr="3 pr. 3.2 pp." DocPartId="80a65e03baac481d9ea2f9006f02505c" PartId="41abb64e0db0497ea226bae1c2098e9d"/>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a34a6f48761d4590a596489b679630db">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8423c7e731764b4eb9f207b6b7a95574">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42bd340cd41742bd8ea25df844523169"/>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E6C25673-9318-4D14-ABE3-873AB50E1E34}">
  <ds:schemaRefs>
    <ds:schemaRef ds:uri="http://lrs.lt/TAIS/DocParts"/>
  </ds:schemaRefs>
</ds:datastoreItem>
</file>

<file path=docProps/app.xml><?xml version="1.0" encoding="utf-8"?>
<Properties xmlns="http://schemas.openxmlformats.org/officeDocument/2006/extended-properties">
  <Template>Normal.dotm</Template>
  <TotalTime>116</TotalTime>
  <Pages>87</Pages>
  <Words>159494</Words>
  <Characters>90913</Characters>
  <Application>Microsoft Office Word</Application>
  <DocSecurity>0</DocSecurity>
  <Lines>757</Lines>
  <Paragraphs>499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249908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2023-07-25T11:27:00Z</dcterms:modified>
  <revision>85</revision>
</coreProperties>
</file>