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2021-10-09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c18cb82d90945a8a8811ab9ae3cc173"/>
            <w:lock w:val="sdtLocked"/>
            <w:richText/>
          </w:sdtPr>
          <w:sdtContent>
            <w:p>
              <w:pPr>
                <w:ind w:firstLine="567"/>
                <w:jc w:val="both"/>
                <w:rPr>
                  <w:color w:val="000000"/>
                </w:rPr>
              </w:pPr>
              <w:r>
                <w:rPr>
                  <w:color w:val="000000"/>
                </w:rPr>
                <w:t>Vadovaudamasis Lietuvos Respublikos atliekų tvarkymo įstatymo 4 straipsnio 1, 8 dalimis, 7</w:t>
              </w:r>
              <w:r>
                <w:rPr>
                  <w:color w:val="000000"/>
                  <w:vertAlign w:val="superscript"/>
                </w:rPr>
                <w:t>1</w:t>
              </w:r>
              <w:r>
                <w:rPr>
                  <w:color w:val="000000"/>
                </w:rPr>
                <w:t>, 10 straipsniais, 11</w:t>
              </w:r>
              <w:r>
                <w:rPr>
                  <w:color w:val="000000"/>
                  <w:vertAlign w:val="superscript"/>
                </w:rPr>
                <w:t>1</w:t>
              </w:r>
              <w:r>
                <w:rPr>
                  <w:color w:val="000000"/>
                </w:rPr>
                <w:t xml:space="preserve"> straipsnio 3 dalimi, 12</w:t>
              </w:r>
              <w:r>
                <w:rPr>
                  <w:color w:val="000000"/>
                  <w:vertAlign w:val="superscript"/>
                </w:rPr>
                <w:t>1</w:t>
              </w:r>
              <w:r>
                <w:rPr>
                  <w:color w:val="000000"/>
                </w:rPr>
                <w:t xml:space="preserve"> straipsnio 2 dalimi, 13, 14, 15 straipsniais:</w:t>
              </w:r>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fa27f448c88b40fba21da4e264f2f77e"/>
        <w:lock w:val="sdtLocked"/>
        <w:richText/>
      </w:sdtPr>
      <w:sdtContent>
        <w:p>
          <w:pPr>
            <w:widowControl w:val="0"/>
            <w:suppressAutoHyphens/>
            <w:ind w:left="510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fa27f448c88b40fba21da4e264f2f77e"/>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101de1ede1c4491e8c59262ade4bcf14"/>
                <w:lock w:val="sdtLocked"/>
                <w:richText/>
              </w:sdtPr>
              <w:sdtContent>
                <w:p>
                  <w:pPr>
                    <w:widowControl w:val="0"/>
                    <w:suppressAutoHyphens/>
                    <w:ind w:firstLine="567"/>
                    <w:jc w:val="both"/>
                  </w:pPr>
                  <w:sdt>
                    <w:sdtPr>
                      <w:alias w:val="Numeris"/>
                      <w:tag w:val="nr_101de1ede1c4491e8c59262ade4bcf14"/>
                      <w:lock w:val="sdtLocked"/>
                      <w:richText/>
                    </w:sdtPr>
                    <w:sdtContent>
                      <w:r>
                        <w:t>34</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5 p."/>
                <w:tag w:val="part_556e08a142574d1c831ed2c1591ca83a"/>
                <w:lock w:val="sdtLocked"/>
                <w:richText/>
              </w:sdtPr>
              <w:sdtContent>
                <w:p>
                  <w:pPr>
                    <w:widowControl w:val="0"/>
                    <w:suppressAutoHyphens/>
                    <w:ind w:firstLine="567"/>
                    <w:jc w:val="both"/>
                  </w:pPr>
                  <w:sdt>
                    <w:sdtPr>
                      <w:alias w:val="Numeris"/>
                      <w:tag w:val="nr_556e08a142574d1c831ed2c1591ca83a"/>
                      <w:lock w:val="sdtLocked"/>
                      <w:richText/>
                    </w:sdtPr>
                    <w:sdtContent>
                      <w:r>
                        <w:t>35</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patvirtinimo“ (toliau – Pavojingų atliekų tvarkymo licencijavimo taisyklės), nustatyta tvarka. </w:t>
                  </w:r>
                  <w:r>
                    <w:rPr>
                      <w:spacing w:val="-2"/>
                    </w:rPr>
                    <w:t>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dfca8ac1f66f4d81a603a2bc89d7675c"/>
                <w:lock w:val="sdtLocked"/>
                <w:richText/>
              </w:sdtPr>
              <w:sdtContent>
                <w:p>
                  <w:pPr>
                    <w:widowControl w:val="0"/>
                    <w:suppressAutoHyphens/>
                    <w:ind w:firstLine="567"/>
                    <w:jc w:val="both"/>
                    <w:rPr>
                      <w:color w:val="000000"/>
                    </w:rPr>
                  </w:pPr>
                  <w:sdt>
                    <w:sdtPr>
                      <w:alias w:val="Numeris"/>
                      <w:tag w:val="nr_dfca8ac1f66f4d81a603a2bc89d7675c"/>
                      <w:lock w:val="sdtLocked"/>
                      <w:richText/>
                    </w:sdtPr>
                    <w:sdtContent>
                      <w:r>
                        <w:rPr>
                          <w:color w:val="000000"/>
                        </w:rPr>
                        <w:t>37</w:t>
                      </w:r>
                    </w:sdtContent>
                  </w:sdt>
                  <w:r>
                    <w:rPr>
                      <w:color w:val="000000"/>
                    </w:rPr>
                    <w:t>. Atliekas surenkanti ir vežanti įmonė surinktas ir vežamas atliekas turi pristatyti į atitinkamus atliekų apdorojimo įrenginius:</w:t>
                  </w:r>
                </w:p>
                <w:sdt>
                  <w:sdtPr>
                    <w:alias w:val="37.1 pp."/>
                    <w:tag w:val="part_bdb3309bc6304923924117b5f8b50f6a"/>
                    <w:lock w:val="sdtLocked"/>
                    <w:richText/>
                  </w:sdtPr>
                  <w:sdtContent>
                    <w:p>
                      <w:pPr>
                        <w:widowControl w:val="0"/>
                        <w:suppressAutoHyphens/>
                        <w:ind w:firstLine="567"/>
                        <w:jc w:val="both"/>
                        <w:rPr>
                          <w:color w:val="000000"/>
                        </w:rPr>
                      </w:pPr>
                      <w:sdt>
                        <w:sdtPr>
                          <w:alias w:val="Numeris"/>
                          <w:tag w:val="nr_bdb3309bc6304923924117b5f8b50f6a"/>
                          <w:lock w:val="sdtLocked"/>
                          <w:richText/>
                        </w:sdtPr>
                        <w:sdtContent>
                          <w:r>
                            <w:rPr>
                              <w:color w:val="000000"/>
                            </w:rPr>
                            <w:t>37.1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e613de29221e4c7db983cf1c2a2a5d90"/>
                    <w:lock w:val="sdtLocked"/>
                    <w:richText/>
                  </w:sdtPr>
                  <w:sdtContent>
                    <w:p>
                      <w:pPr>
                        <w:widowControl w:val="0"/>
                        <w:suppressAutoHyphens/>
                        <w:ind w:firstLine="567"/>
                        <w:jc w:val="both"/>
                        <w:rPr>
                          <w:color w:val="000000"/>
                        </w:rPr>
                      </w:pPr>
                      <w:sdt>
                        <w:sdtPr>
                          <w:alias w:val="Numeris"/>
                          <w:tag w:val="nr_e613de29221e4c7db983cf1c2a2a5d90"/>
                          <w:lock w:val="sdtLocked"/>
                          <w:richText/>
                        </w:sdtPr>
                        <w:sdtContent>
                          <w:r>
                            <w:rPr>
                              <w:color w:val="000000"/>
                            </w:rPr>
                            <w:t>37.2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b81b8e84db9e457dab1291d3c8374ea2"/>
                    <w:lock w:val="sdtLocked"/>
                    <w:richText/>
                  </w:sdtPr>
                  <w:sdtContent>
                    <w:p>
                      <w:pPr>
                        <w:widowControl w:val="0"/>
                        <w:suppressAutoHyphens/>
                        <w:ind w:firstLine="567"/>
                        <w:jc w:val="both"/>
                        <w:rPr>
                          <w:color w:val="000000"/>
                        </w:rPr>
                      </w:pPr>
                      <w:sdt>
                        <w:sdtPr>
                          <w:alias w:val="Numeris"/>
                          <w:tag w:val="nr_b81b8e84db9e457dab1291d3c8374ea2"/>
                          <w:lock w:val="sdtLocked"/>
                          <w:richText/>
                        </w:sdtPr>
                        <w:sdtContent>
                          <w:r>
                            <w:rPr>
                              <w:color w:val="000000"/>
                            </w:rPr>
                            <w:t>37.3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376a8da1e6e9461bb918c0fa97907d81"/>
                    <w:lock w:val="sdtLocked"/>
                    <w:richText/>
                  </w:sdtPr>
                  <w:sdtContent>
                    <w:p>
                      <w:pPr>
                        <w:widowControl w:val="0"/>
                        <w:suppressAutoHyphens/>
                        <w:ind w:firstLine="567"/>
                        <w:jc w:val="both"/>
                        <w:rPr>
                          <w:color w:val="000000"/>
                        </w:rPr>
                      </w:pPr>
                      <w:sdt>
                        <w:sdtPr>
                          <w:alias w:val="Numeris"/>
                          <w:tag w:val="nr_376a8da1e6e9461bb918c0fa97907d81"/>
                          <w:lock w:val="sdtLocked"/>
                          <w:richText/>
                        </w:sdtPr>
                        <w:sdtContent>
                          <w:r>
                            <w:rPr>
                              <w:color w:val="000000"/>
                            </w:rPr>
                            <w:t>37.4</w:t>
                          </w:r>
                        </w:sdtContent>
                      </w:sdt>
                      <w:r>
                        <w:rPr>
                          <w:color w:val="000000"/>
                        </w:rPr>
                        <w:t>. pavojingąsias atliekas (išskyrus Taisyklių 37.1 ir 37.2 punktuose nurodytas atliekas) – ne vėliau kaip per 48 val. nuo šių atliekų paėmimo iš šių atliekų turėtojo;</w:t>
                      </w:r>
                    </w:p>
                  </w:sdtContent>
                </w:sdt>
                <w:sdt>
                  <w:sdtPr>
                    <w:alias w:val="37.5 pp."/>
                    <w:tag w:val="part_83bc4628ef6e4b9096ba38b490259d89"/>
                    <w:lock w:val="sdtLocked"/>
                    <w:richText/>
                  </w:sdtPr>
                  <w:sdtContent>
                    <w:p>
                      <w:pPr>
                        <w:widowControl w:val="0"/>
                        <w:suppressAutoHyphens/>
                        <w:ind w:firstLine="567"/>
                        <w:jc w:val="both"/>
                      </w:pPr>
                      <w:sdt>
                        <w:sdtPr>
                          <w:alias w:val="Numeris"/>
                          <w:tag w:val="nr_83bc4628ef6e4b9096ba38b490259d89"/>
                          <w:lock w:val="sdtLocked"/>
                          <w:richText/>
                        </w:sdtPr>
                        <w:sdtContent>
                          <w:r>
                            <w:rPr>
                              <w:color w:val="000000"/>
                            </w:rPr>
                            <w:t>37.5</w:t>
                          </w:r>
                        </w:sdtContent>
                      </w:sdt>
                      <w:r>
                        <w:rPr>
                          <w:color w:val="000000"/>
                        </w:rPr>
                        <w:t>. kitas Taisyklių 37.1–37.4 punktuose nenurodytas atliekas – ne vėliau kaip per 3 dienas nuo šių atliekų paėmimo iš šių atliekų turėtojo.</w:t>
                      </w:r>
                      <w:r>
                        <w:t xml:space="preserve"> </w:t>
                      </w:r>
                    </w:p>
                  </w:sdtContent>
                </w:sdt>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921b97b245724b47a0e5281504454aeb"/>
                    <w:lock w:val="sdtLocked"/>
                    <w:richText/>
                  </w:sdtPr>
                  <w:sdtContent>
                    <w:p>
                      <w:pPr>
                        <w:suppressAutoHyphens/>
                        <w:ind w:firstLine="567"/>
                        <w:jc w:val="both"/>
                        <w:textAlignment w:val="baseline"/>
                      </w:pPr>
                      <w:sdt>
                        <w:sdtPr>
                          <w:alias w:val="Numeris"/>
                          <w:tag w:val="nr_921b97b245724b47a0e5281504454aeb"/>
                          <w:lock w:val="sdtLocked"/>
                          <w:richText/>
                        </w:sdtPr>
                        <w:sdtContent>
                          <w:r>
                            <w:rPr>
                              <w:bCs/>
                              <w:color w:val="000000"/>
                              <w:szCs w:val="24"/>
                              <w:lang w:eastAsia="lt-LT"/>
                            </w:rPr>
                            <w:t>42.2</w:t>
                          </w:r>
                        </w:sdtContent>
                      </w:sdt>
                      <w:r>
                        <w:rPr>
                          <w:bCs/>
                          <w:color w:val="000000"/>
                          <w:szCs w:val="24"/>
                          <w:lang w:eastAsia="lt-LT"/>
                        </w:rPr>
                        <w:t>. apie planuojamą atliekų vežimą automatiškai per GPAIS informuojamas Aplinkos apsaugos departamentas prie Aplinkos ministerijos (toliau –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69c1fb315a604ce6b8a3e8deec93b310"/>
                <w:lock w:val="sdtLocked"/>
                <w:richText/>
              </w:sdtPr>
              <w:sdtContent>
                <w:p>
                  <w:pPr>
                    <w:tabs>
                      <w:tab w:val="left" w:pos="1134"/>
                      <w:tab w:val="left" w:pos="1304"/>
                      <w:tab w:val="left" w:pos="1604"/>
                      <w:tab w:val="left" w:pos="1757"/>
                    </w:tabs>
                    <w:suppressAutoHyphens/>
                    <w:ind w:firstLine="567"/>
                    <w:jc w:val="both"/>
                    <w:textAlignment w:val="baseline"/>
                    <w:rPr>
                      <w:bCs/>
                      <w:color w:val="000000"/>
                      <w:szCs w:val="24"/>
                    </w:rPr>
                  </w:pPr>
                  <w:sdt>
                    <w:sdtPr>
                      <w:alias w:val="Numeris"/>
                      <w:tag w:val="nr_69c1fb315a604ce6b8a3e8deec93b310"/>
                      <w:lock w:val="sdtLocked"/>
                      <w:richText/>
                    </w:sdtPr>
                    <w:sdtContent>
                      <w:r>
                        <w:rPr>
                          <w:bCs/>
                          <w:color w:val="000000"/>
                          <w:szCs w:val="24"/>
                        </w:rPr>
                        <w:t>49</w:t>
                      </w:r>
                    </w:sdtContent>
                  </w:sdt>
                  <w:r>
                    <w:rPr>
                      <w:bCs/>
                      <w:color w:val="000000"/>
                      <w:szCs w:val="24"/>
                    </w:rPr>
                    <w:t>. Atliekų siuntėjas ir gavėjas privalo užtikrinti, kad Lydraščiuose pateikta informacija būtų teisinga.</w:t>
                  </w:r>
                </w:p>
                <w:p>
                  <w:pPr>
                    <w:tabs>
                      <w:tab w:val="left" w:pos="1134"/>
                      <w:tab w:val="left" w:pos="1304"/>
                      <w:tab w:val="left" w:pos="1604"/>
                      <w:tab w:val="left" w:pos="1757"/>
                    </w:tabs>
                    <w:suppressAutoHyphens/>
                    <w:ind w:firstLine="567"/>
                    <w:jc w:val="both"/>
                    <w:textAlignment w:val="baseline"/>
                  </w:pPr>
                  <w:r>
                    <w:rPr>
                      <w:bCs/>
                      <w:color w:val="000000"/>
                      <w:szCs w:val="24"/>
                    </w:rPr>
                    <w:t xml:space="preserve">Neteisingai užpildžius Lydraštį Taisyklių 42 punkte nustatyta tvarka ir jį patvirtinus (pvz., nurodžius per didelį ar per mažą atliekų kiekį ar ne tą atliekų kodą), galima ištaisyti klaidą užpildant naują Lydraštį ir be realaus atliekų kiekio grąžinimo Taisyklių 42 punkte nustatyta tvarka grąžinti atliekas. Lydraščio pastabų skiltyje nurodydamas neteisingai užpildyto Lydraščio numerį ir atitinkamai „techninis atliekų grąžinimas – atliekų siuntėjas nurodė neteisingą perduodamų atliekų kiekį“ arba „techninis atliekų grąžinimas – atliekų siuntėjas nurodė neteisingą atliekų kodą.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a4cb229ae2fa43b0844f59bfae465d56"/>
                <w:lock w:val="sdtLocked"/>
                <w:richText/>
              </w:sdtPr>
              <w:sdtContent>
                <w:p>
                  <w:pPr>
                    <w:widowControl w:val="0"/>
                    <w:suppressAutoHyphens/>
                    <w:ind w:firstLine="567"/>
                    <w:jc w:val="both"/>
                    <w:rPr>
                      <w:spacing w:val="-2"/>
                    </w:rPr>
                  </w:pPr>
                  <w:sdt>
                    <w:sdtPr>
                      <w:alias w:val="Numeris"/>
                      <w:tag w:val="nr_a4cb229ae2fa43b0844f59bfae465d56"/>
                      <w:lock w:val="sdtLocked"/>
                      <w:richText/>
                    </w:sdtPr>
                    <w:sdtContent>
                      <w:r>
                        <w:t>53</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5bd553800deb49de8cca2c6b83d7126b"/>
                <w:lock w:val="sdtLocked"/>
                <w:richText/>
              </w:sdtPr>
              <w:sdtContent>
                <w:p>
                  <w:pPr>
                    <w:ind w:firstLine="567"/>
                    <w:jc w:val="both"/>
                    <w:textAlignment w:val="center"/>
                    <w:rPr>
                      <w:color w:val="000000"/>
                      <w:szCs w:val="24"/>
                      <w:lang w:eastAsia="lt-LT"/>
                    </w:rPr>
                  </w:pPr>
                  <w:sdt>
                    <w:sdtPr>
                      <w:alias w:val="Numeris"/>
                      <w:tag w:val="nr_5bd553800deb49de8cca2c6b83d7126b"/>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285ce29691064af18b51567a2282484f"/>
            <w:lock w:val="sdtLocked"/>
            <w:richText/>
          </w:sdtPr>
          <w:sdtContent>
            <w:p>
              <w:pPr>
                <w:widowControl w:val="0"/>
                <w:suppressAutoHyphens/>
                <w:jc w:val="center"/>
                <w:rPr>
                  <w:b/>
                  <w:bCs/>
                  <w:caps/>
                </w:rPr>
              </w:pPr>
              <w:sdt>
                <w:sdtPr>
                  <w:alias w:val="Numeris"/>
                  <w:tag w:val="nr_285ce29691064af18b51567a2282484f"/>
                  <w:lock w:val="sdtLocked"/>
                  <w:richText/>
                </w:sdtPr>
                <w:sdtContent>
                  <w:r>
                    <w:rPr>
                      <w:b/>
                      <w:bCs/>
                      <w:caps/>
                    </w:rPr>
                    <w:t>IX</w:t>
                  </w:r>
                </w:sdtContent>
              </w:sdt>
              <w:r>
                <w:rPr>
                  <w:b/>
                  <w:bCs/>
                  <w:caps/>
                </w:rPr>
                <w:t xml:space="preserve"> SKYRIUS</w:t>
              </w:r>
            </w:p>
            <w:p>
              <w:pPr>
                <w:widowControl w:val="0"/>
                <w:suppressAutoHyphens/>
                <w:jc w:val="center"/>
                <w:rPr>
                  <w:b/>
                  <w:bCs/>
                  <w:caps/>
                </w:rPr>
              </w:pPr>
              <w:sdt>
                <w:sdtPr>
                  <w:alias w:val="Pavadinimas"/>
                  <w:tag w:val="title_285ce29691064af18b51567a2282484f"/>
                  <w:lock w:val="sdtLocked"/>
                  <w:richText/>
                </w:sdtPr>
                <w:sdtContent>
                  <w:r>
                    <w:rPr>
                      <w:b/>
                      <w:bCs/>
                      <w:caps/>
                    </w:rPr>
                    <w:t>ATLIEKŲ NAUDOJIMO AR ŠALINIMO TECHNINIS REGLAMENTAS</w:t>
                  </w:r>
                </w:sdtContent>
              </w:sdt>
            </w:p>
            <w:p>
              <w:pPr>
                <w:widowControl w:val="0"/>
                <w:suppressAutoHyphens/>
                <w:jc w:val="center"/>
              </w:pPr>
            </w:p>
            <w:sdt>
              <w:sdtPr>
                <w:alias w:val="69 p."/>
                <w:tag w:val="part_18399a33f77d449e950e5f61fe6903f7"/>
                <w:lock w:val="sdtLocked"/>
                <w:richText/>
              </w:sdtPr>
              <w:sdtContent>
                <w:p>
                  <w:pPr>
                    <w:widowControl w:val="0"/>
                    <w:suppressAutoHyphens/>
                    <w:ind w:firstLine="567"/>
                    <w:jc w:val="both"/>
                  </w:pPr>
                  <w:sdt>
                    <w:sdtPr>
                      <w:alias w:val="Numeris"/>
                      <w:tag w:val="nr_18399a33f77d449e950e5f61fe6903f7"/>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(Taisyklių 3 priedas) turi būti užpildyta pagal Taisyklių 3 priedo priedėlyje nurodytas pildymo instrukcijas.</w:t>
                  </w:r>
                </w:p>
              </w:sdtContent>
            </w:sdt>
            <w:sdt>
              <w:sdtPr>
                <w:alias w:val="70 p."/>
                <w:tag w:val="part_221dfb41470e4b8b9d389bc41931b6b7"/>
                <w:lock w:val="sdtLocked"/>
                <w:richText/>
              </w:sdtPr>
              <w:sdtContent>
                <w:p>
                  <w:pPr>
                    <w:widowControl w:val="0"/>
                    <w:suppressAutoHyphens/>
                    <w:ind w:firstLine="567"/>
                    <w:jc w:val="both"/>
                  </w:pPr>
                  <w:sdt>
                    <w:sdtPr>
                      <w:alias w:val="Numeris"/>
                      <w:tag w:val="nr_221dfb41470e4b8b9d389bc41931b6b7"/>
                      <w:lock w:val="sdtLocked"/>
                      <w:richText/>
                    </w:sdtPr>
                    <w:sdtContent>
                      <w:r>
                        <w:t>70</w:t>
                      </w:r>
                    </w:sdtContent>
                  </w:sdt>
                  <w:r>
                    <w:t>. Atliekų naudojimo ar šalinimo techninį reglamentą turi patvirtinti įmonės vadovas ar jo įgaliotas asmuo. Atliekas naudojanti ir šalinanti įmonė privalo laikytis atliekų naudojimo ar šalinimo techniniame reglamente apibrėžtų visų atliekų priėmimo, laikymo, naudojimo, šalinimo, aplinkos stebėsenos (monitoringo) ir kontrolės operacijų</w:t>
                  </w:r>
                </w:p>
              </w:sdtContent>
            </w:sdt>
            <w:sdt>
              <w:sdtPr>
                <w:alias w:val="71 p."/>
                <w:tag w:val="part_5afba6774cc948af902cae7f0a0543ed"/>
                <w:lock w:val="sdtLocked"/>
                <w:richText/>
              </w:sdtPr>
              <w:sdtContent>
                <w:p>
                  <w:pPr>
                    <w:suppressAutoHyphens/>
                    <w:snapToGrid w:val="0"/>
                    <w:ind w:firstLine="567"/>
                    <w:jc w:val="both"/>
                  </w:pPr>
                  <w:sdt>
                    <w:sdtPr>
                      <w:alias w:val="Numeris"/>
                      <w:tag w:val="nr_5afba6774cc948af902cae7f0a0543ed"/>
                      <w:lock w:val="sdtLocked"/>
                      <w:richText/>
                    </w:sdtPr>
                    <w:sdtContent>
                      <w:r>
                        <w:rPr>
                          <w:szCs w:val="24"/>
                          <w:lang w:eastAsia="ar-SA"/>
                        </w:rPr>
                        <w:t>71</w:t>
                      </w:r>
                    </w:sdtContent>
                  </w:sdt>
                  <w:r>
                    <w:rPr>
                      <w:szCs w:val="24"/>
                      <w:lang w:eastAsia="ar-SA"/>
                    </w:rPr>
                    <w:t xml:space="preserve">. </w:t>
                  </w:r>
                  <w:r>
                    <w:t>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p>
              </w:sdtContent>
            </w:sdt>
            <w:sdt>
              <w:sdtPr>
                <w:alias w:val="72 p."/>
                <w:tag w:val="part_cfa29a760a734e7e843e9642f8f5db1e"/>
                <w:lock w:val="sdtLocked"/>
                <w:richText/>
              </w:sdtPr>
              <w:sdtContent>
                <w:p>
                  <w:pPr>
                    <w:widowControl w:val="0"/>
                    <w:suppressAutoHyphens/>
                    <w:ind w:firstLine="567"/>
                    <w:jc w:val="both"/>
                  </w:pPr>
                  <w:sdt>
                    <w:sdtPr>
                      <w:alias w:val="Numeris"/>
                      <w:tag w:val="nr_cfa29a760a734e7e843e9642f8f5db1e"/>
                      <w:lock w:val="sdtLocked"/>
                      <w:richText/>
                    </w:sdtPr>
                    <w:sdtContent>
                      <w:r>
                        <w:t>72</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385d23eab2e84db6887428227861e0e4"/>
            <w:lock w:val="sdtLocked"/>
            <w:richText/>
          </w:sdtPr>
          <w:sdtContent>
            <w:p>
              <w:pPr>
                <w:widowControl w:val="0"/>
                <w:suppressAutoHyphens/>
                <w:jc w:val="center"/>
                <w:rPr>
                  <w:b/>
                  <w:bCs/>
                  <w:color w:val="000000"/>
                </w:rPr>
              </w:pPr>
              <w:sdt>
                <w:sdtPr>
                  <w:alias w:val="Numeris"/>
                  <w:tag w:val="nr_385d23eab2e84db6887428227861e0e4"/>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385d23eab2e84db6887428227861e0e4"/>
                  <w:lock w:val="sdtLocked"/>
                  <w:richText/>
                </w:sdtPr>
                <w:sdtContent>
                  <w:r>
                    <w:rPr>
                      <w:b/>
                      <w:bCs/>
                      <w:color w:val="000000"/>
                    </w:rPr>
                    <w:t>ATLIEKŲ APSKAITOS IR TVARKYMO DOKUMENTŲ SAUGOJIMAS</w:t>
                  </w:r>
                </w:sdtContent>
              </w:sdt>
            </w:p>
            <w:p>
              <w:pPr>
                <w:widowControl w:val="0"/>
                <w:suppressAutoHyphens/>
                <w:jc w:val="center"/>
              </w:pPr>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25da7845873946378a3a20db1686936c"/>
        <w:lock w:val="sdtLocked"/>
        <w:richText/>
      </w:sdtPr>
      <w:sdtContent>
        <w:p>
          <w:pPr>
            <w:ind w:left="6237"/>
            <w:jc w:val="both"/>
            <w:sectPr>
              <w:headerReference w:type="even" r:id="rId22"/>
              <w:headerReference w:type="default" r:id="rId23"/>
              <w:footerReference w:type="even" r:id="rId24"/>
              <w:footerReference w:type="default" r:id="rId25"/>
              <w:headerReference w:type="first" r:id="rId26"/>
              <w:footerReference w:type="first" r:id="rId27"/>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25da7845873946378a3a20db1686936c"/>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a58e2989858b4424bb0eda56833c94f8"/>
                <w:lock w:val="sdtLocked"/>
                <w:richText/>
              </w:sdtPr>
              <w:sdtContent>
                <w:p>
                  <w:pPr>
                    <w:widowControl w:val="0"/>
                    <w:ind w:firstLine="567"/>
                    <w:jc w:val="both"/>
                  </w:pPr>
                  <w:sdt>
                    <w:sdtPr>
                      <w:alias w:val="Numeris"/>
                      <w:tag w:val="nr_a58e2989858b4424bb0eda56833c94f8"/>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704"/>
                  </w:tblGrid>
                  <w:tr>
                    <w:trPr>
                      <w:cantSplit/>
                      <w:trHeight w:val="23"/>
                      <w:tblHeader/>
                    </w:trPr>
                    <w:tc>
                      <w:tcPr>
                        <w:tcW w:w="907" w:type="dxa"/>
                      </w:tcPr>
                      <w:p>
                        <w:pPr>
                          <w:widowControl w:val="0"/>
                          <w:tabs>
                            <w:tab w:val="left" w:pos="567"/>
                          </w:tabs>
                          <w:rPr>
                            <w:b/>
                            <w:bCs/>
                            <w:sz w:val="22"/>
                          </w:rPr>
                        </w:pPr>
                        <w:r>
                          <w:rPr>
                            <w:b/>
                            <w:bCs/>
                            <w:sz w:val="22"/>
                          </w:rPr>
                          <w:t>Kodas</w:t>
                        </w:r>
                      </w:p>
                    </w:tc>
                    <w:tc>
                      <w:tcPr>
                        <w:tcW w:w="3136" w:type="dxa"/>
                      </w:tcPr>
                      <w:p>
                        <w:pPr>
                          <w:widowControl w:val="0"/>
                          <w:tabs>
                            <w:tab w:val="left" w:pos="567"/>
                          </w:tabs>
                          <w:rPr>
                            <w:b/>
                            <w:bCs/>
                            <w:sz w:val="22"/>
                          </w:rPr>
                        </w:pPr>
                        <w:r>
                          <w:rPr>
                            <w:b/>
                            <w:bCs/>
                            <w:sz w:val="22"/>
                          </w:rPr>
                          <w:t>Pavadinimas</w:t>
                        </w:r>
                      </w:p>
                    </w:tc>
                    <w:tc>
                      <w:tcPr>
                        <w:tcW w:w="5704" w:type="dxa"/>
                      </w:tcPr>
                      <w:p>
                        <w:pPr>
                          <w:widowControl w:val="0"/>
                          <w:tabs>
                            <w:tab w:val="left" w:pos="567"/>
                          </w:tabs>
                          <w:rPr>
                            <w:b/>
                            <w:bCs/>
                            <w:sz w:val="22"/>
                          </w:rPr>
                        </w:pPr>
                        <w:r>
                          <w:rPr>
                            <w:b/>
                            <w:bCs/>
                            <w:sz w:val="22"/>
                          </w:rPr>
                          <w:t>Pastabos</w:t>
                        </w:r>
                      </w:p>
                    </w:tc>
                  </w:tr>
                  <w:tr>
                    <w:trPr>
                      <w:cantSplit/>
                      <w:trHeight w:val="23"/>
                    </w:trPr>
                    <w:tc>
                      <w:tcPr>
                        <w:tcW w:w="907" w:type="dxa"/>
                      </w:tcPr>
                      <w:p>
                        <w:pPr>
                          <w:widowControl w:val="0"/>
                          <w:tabs>
                            <w:tab w:val="left" w:pos="567"/>
                          </w:tabs>
                          <w:rPr>
                            <w:b/>
                            <w:bCs/>
                            <w:sz w:val="22"/>
                          </w:rPr>
                        </w:pPr>
                        <w:r>
                          <w:rPr>
                            <w:b/>
                            <w:bCs/>
                            <w:sz w:val="22"/>
                          </w:rPr>
                          <w:t>R1</w:t>
                        </w:r>
                      </w:p>
                    </w:tc>
                    <w:tc>
                      <w:tcPr>
                        <w:tcW w:w="3136" w:type="dxa"/>
                      </w:tcPr>
                      <w:p>
                        <w:pPr>
                          <w:widowControl w:val="0"/>
                          <w:tabs>
                            <w:tab w:val="left" w:pos="567"/>
                          </w:tabs>
                          <w:rPr>
                            <w:b/>
                            <w:bCs/>
                            <w:sz w:val="22"/>
                          </w:rPr>
                        </w:pPr>
                        <w:r>
                          <w:rPr>
                            <w:b/>
                            <w:bCs/>
                            <w:sz w:val="22"/>
                          </w:rPr>
                          <w:t>Iš esmės naudojimas kurui arba kitais būdais energijai gauti</w:t>
                        </w:r>
                      </w:p>
                    </w:tc>
                    <w:tc>
                      <w:tcPr>
                        <w:tcW w:w="5704"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tabs>
                            <w:tab w:val="left" w:pos="567"/>
                          </w:tabs>
                          <w:rPr>
                            <w:b/>
                            <w:bCs/>
                            <w:sz w:val="22"/>
                          </w:rPr>
                        </w:pPr>
                        <w:r>
                          <w:rPr>
                            <w:b/>
                            <w:bCs/>
                            <w:sz w:val="22"/>
                          </w:rPr>
                          <w:t>R2</w:t>
                        </w:r>
                      </w:p>
                    </w:tc>
                    <w:tc>
                      <w:tcPr>
                        <w:tcW w:w="3136" w:type="dxa"/>
                      </w:tcPr>
                      <w:p>
                        <w:pPr>
                          <w:widowControl w:val="0"/>
                          <w:tabs>
                            <w:tab w:val="left" w:pos="567"/>
                          </w:tabs>
                          <w:rPr>
                            <w:b/>
                            <w:bCs/>
                            <w:sz w:val="22"/>
                          </w:rPr>
                        </w:pPr>
                        <w:r>
                          <w:rPr>
                            <w:b/>
                            <w:bCs/>
                            <w:sz w:val="22"/>
                          </w:rPr>
                          <w:t>Tirpiklių atnaujinimas ir (arba)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R3</w:t>
                        </w:r>
                      </w:p>
                    </w:tc>
                    <w:tc>
                      <w:tcPr>
                        <w:tcW w:w="3136"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704"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07" w:type="dxa"/>
                      </w:tcPr>
                      <w:p>
                        <w:pPr>
                          <w:widowControl w:val="0"/>
                          <w:tabs>
                            <w:tab w:val="left" w:pos="567"/>
                          </w:tabs>
                          <w:rPr>
                            <w:b/>
                            <w:bCs/>
                            <w:sz w:val="22"/>
                          </w:rPr>
                        </w:pPr>
                        <w:r>
                          <w:rPr>
                            <w:b/>
                            <w:bCs/>
                            <w:sz w:val="22"/>
                          </w:rPr>
                          <w:t>R4</w:t>
                        </w:r>
                      </w:p>
                    </w:tc>
                    <w:tc>
                      <w:tcPr>
                        <w:tcW w:w="3136" w:type="dxa"/>
                      </w:tcPr>
                      <w:p>
                        <w:pPr>
                          <w:widowControl w:val="0"/>
                          <w:tabs>
                            <w:tab w:val="left" w:pos="567"/>
                          </w:tabs>
                          <w:rPr>
                            <w:b/>
                            <w:bCs/>
                            <w:sz w:val="22"/>
                          </w:rPr>
                        </w:pPr>
                        <w:r>
                          <w:rPr>
                            <w:b/>
                            <w:bCs/>
                            <w:sz w:val="22"/>
                          </w:rPr>
                          <w:t>Metalų ir metalų junginių perdirbimas ir (arba) atnaujinimas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R5</w:t>
                        </w:r>
                      </w:p>
                    </w:tc>
                    <w:tc>
                      <w:tcPr>
                        <w:tcW w:w="3136" w:type="dxa"/>
                      </w:tcPr>
                      <w:p>
                        <w:pPr>
                          <w:widowControl w:val="0"/>
                          <w:tabs>
                            <w:tab w:val="left" w:pos="567"/>
                          </w:tabs>
                          <w:rPr>
                            <w:b/>
                            <w:bCs/>
                            <w:sz w:val="22"/>
                          </w:rPr>
                        </w:pPr>
                        <w:r>
                          <w:rPr>
                            <w:b/>
                            <w:bCs/>
                            <w:sz w:val="22"/>
                          </w:rPr>
                          <w:t>Kitų neorganinių medžiagų perdirbimas ir (arba) atnaujinimas</w:t>
                        </w:r>
                      </w:p>
                    </w:tc>
                    <w:tc>
                      <w:tcPr>
                        <w:tcW w:w="5704"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07" w:type="dxa"/>
                      </w:tcPr>
                      <w:p>
                        <w:pPr>
                          <w:widowControl w:val="0"/>
                          <w:tabs>
                            <w:tab w:val="left" w:pos="567"/>
                          </w:tabs>
                          <w:rPr>
                            <w:b/>
                            <w:bCs/>
                            <w:sz w:val="22"/>
                          </w:rPr>
                        </w:pPr>
                        <w:r>
                          <w:rPr>
                            <w:b/>
                            <w:bCs/>
                            <w:sz w:val="22"/>
                          </w:rPr>
                          <w:t>R6</w:t>
                        </w:r>
                      </w:p>
                    </w:tc>
                    <w:tc>
                      <w:tcPr>
                        <w:tcW w:w="3136" w:type="dxa"/>
                      </w:tcPr>
                      <w:p>
                        <w:pPr>
                          <w:widowControl w:val="0"/>
                          <w:tabs>
                            <w:tab w:val="left" w:pos="567"/>
                          </w:tabs>
                          <w:rPr>
                            <w:b/>
                            <w:bCs/>
                            <w:sz w:val="22"/>
                          </w:rPr>
                        </w:pPr>
                        <w:r>
                          <w:rPr>
                            <w:b/>
                            <w:bCs/>
                            <w:sz w:val="22"/>
                          </w:rPr>
                          <w:t>Rūgščių arba bazių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R7</w:t>
                        </w:r>
                      </w:p>
                    </w:tc>
                    <w:tc>
                      <w:tcPr>
                        <w:tcW w:w="3136" w:type="dxa"/>
                      </w:tcPr>
                      <w:p>
                        <w:pPr>
                          <w:widowControl w:val="0"/>
                          <w:tabs>
                            <w:tab w:val="left" w:pos="567"/>
                          </w:tabs>
                          <w:rPr>
                            <w:b/>
                            <w:bCs/>
                            <w:sz w:val="22"/>
                          </w:rPr>
                        </w:pPr>
                        <w:r>
                          <w:rPr>
                            <w:b/>
                            <w:bCs/>
                            <w:sz w:val="22"/>
                          </w:rPr>
                          <w:t>Taršai mažinti skirtų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R8</w:t>
                        </w:r>
                      </w:p>
                    </w:tc>
                    <w:tc>
                      <w:tcPr>
                        <w:tcW w:w="3136" w:type="dxa"/>
                      </w:tcPr>
                      <w:p>
                        <w:pPr>
                          <w:widowControl w:val="0"/>
                          <w:tabs>
                            <w:tab w:val="left" w:pos="567"/>
                          </w:tabs>
                          <w:rPr>
                            <w:b/>
                            <w:bCs/>
                            <w:sz w:val="22"/>
                          </w:rPr>
                        </w:pPr>
                        <w:r>
                          <w:rPr>
                            <w:b/>
                            <w:bCs/>
                            <w:sz w:val="22"/>
                          </w:rPr>
                          <w:t>Katalizatorių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R9</w:t>
                        </w:r>
                      </w:p>
                    </w:tc>
                    <w:tc>
                      <w:tcPr>
                        <w:tcW w:w="3136" w:type="dxa"/>
                      </w:tcPr>
                      <w:p>
                        <w:pPr>
                          <w:widowControl w:val="0"/>
                          <w:tabs>
                            <w:tab w:val="left" w:pos="567"/>
                          </w:tabs>
                          <w:rPr>
                            <w:b/>
                            <w:bCs/>
                            <w:sz w:val="22"/>
                          </w:rPr>
                        </w:pPr>
                        <w:r>
                          <w:rPr>
                            <w:b/>
                            <w:bCs/>
                            <w:sz w:val="22"/>
                          </w:rPr>
                          <w:t>Pakartotinis naftos rafinavimas arba kitoks pakartotinis naftos produktų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p>
                    </w:tc>
                    <w:tc>
                      <w:tcPr>
                        <w:tcW w:w="3136" w:type="dxa"/>
                      </w:tcPr>
                      <w:p>
                        <w:pPr>
                          <w:widowControl w:val="0"/>
                          <w:tabs>
                            <w:tab w:val="left" w:pos="567"/>
                          </w:tabs>
                          <w:rPr>
                            <w:b/>
                            <w:bCs/>
                            <w:sz w:val="22"/>
                          </w:rPr>
                        </w:pPr>
                        <w:r>
                          <w:rPr>
                            <w:b/>
                            <w:bCs/>
                            <w:sz w:val="22"/>
                          </w:rPr>
                          <w:t>Apdorojimas žemėje, naudingas žemės ūkiui ar gerinantis aplinkos būklę</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r>
                          <w:rPr>
                            <w:b/>
                            <w:bCs/>
                            <w:sz w:val="22"/>
                            <w:vertAlign w:val="superscript"/>
                          </w:rPr>
                          <w:t>1</w:t>
                        </w:r>
                      </w:p>
                    </w:tc>
                    <w:tc>
                      <w:tcPr>
                        <w:tcW w:w="3136" w:type="dxa"/>
                      </w:tcPr>
                      <w:p>
                        <w:pPr>
                          <w:widowControl w:val="0"/>
                          <w:tabs>
                            <w:tab w:val="left" w:pos="567"/>
                          </w:tabs>
                          <w:rPr>
                            <w:b/>
                            <w:bCs/>
                            <w:sz w:val="22"/>
                          </w:rPr>
                        </w:pPr>
                        <w:r>
                          <w:rPr>
                            <w:b/>
                            <w:bCs/>
                            <w:sz w:val="22"/>
                          </w:rPr>
                          <w:t>Paruošimas naudoti pakartotinai</w:t>
                        </w:r>
                      </w:p>
                    </w:tc>
                    <w:tc>
                      <w:tcPr>
                        <w:tcW w:w="5704" w:type="dxa"/>
                      </w:tcPr>
                      <w:p>
                        <w:pPr>
                          <w:widowControl w:val="0"/>
                          <w:tabs>
                            <w:tab w:val="left" w:pos="567"/>
                          </w:tabs>
                          <w:rPr>
                            <w:sz w:val="22"/>
                          </w:rPr>
                        </w:pPr>
                        <w:r>
                          <w:rPr>
                            <w:sz w:val="22"/>
                          </w:rP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tabs>
                            <w:tab w:val="left" w:pos="567"/>
                          </w:tabs>
                          <w:rPr>
                            <w:b/>
                            <w:bCs/>
                            <w:sz w:val="22"/>
                          </w:rPr>
                        </w:pPr>
                        <w:r>
                          <w:rPr>
                            <w:b/>
                            <w:bCs/>
                            <w:sz w:val="22"/>
                          </w:rPr>
                          <w:t>R11</w:t>
                        </w:r>
                      </w:p>
                    </w:tc>
                    <w:tc>
                      <w:tcPr>
                        <w:tcW w:w="3136"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704" w:type="dxa"/>
                        <w:tcBorders>
                          <w:bottom w:val="single" w:sz="4" w:space="0" w:color="auto"/>
                        </w:tcBorders>
                      </w:tcPr>
                      <w:p>
                        <w:pPr>
                          <w:widowControl w:val="0"/>
                          <w:tabs>
                            <w:tab w:val="left" w:pos="567"/>
                          </w:tabs>
                          <w:rPr>
                            <w:sz w:val="22"/>
                          </w:rPr>
                        </w:pPr>
                      </w:p>
                    </w:tc>
                  </w:tr>
                  <w:tr>
                    <w:trPr>
                      <w:cantSplit/>
                      <w:trHeight w:val="23"/>
                    </w:trPr>
                    <w:tc>
                      <w:tcPr>
                        <w:tcW w:w="907" w:type="dxa"/>
                        <w:shd w:val="clear" w:color="auto" w:fill="auto"/>
                      </w:tcPr>
                      <w:p>
                        <w:pPr>
                          <w:widowControl w:val="0"/>
                          <w:tabs>
                            <w:tab w:val="left" w:pos="567"/>
                          </w:tabs>
                          <w:rPr>
                            <w:b/>
                            <w:bCs/>
                            <w:sz w:val="22"/>
                          </w:rPr>
                        </w:pPr>
                        <w:r>
                          <w:rPr>
                            <w:b/>
                            <w:bCs/>
                            <w:sz w:val="22"/>
                          </w:rPr>
                          <w:t>R12</w:t>
                        </w:r>
                      </w:p>
                    </w:tc>
                    <w:tc>
                      <w:tcPr>
                        <w:tcW w:w="3136"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704"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tabs>
                            <w:tab w:val="left" w:pos="567"/>
                          </w:tabs>
                          <w:rPr>
                            <w:b/>
                            <w:bCs/>
                            <w:sz w:val="22"/>
                          </w:rPr>
                        </w:pPr>
                        <w:r>
                          <w:rPr>
                            <w:b/>
                            <w:bCs/>
                            <w:sz w:val="22"/>
                          </w:rPr>
                          <w:t>R13</w:t>
                        </w:r>
                      </w:p>
                    </w:tc>
                    <w:tc>
                      <w:tcPr>
                        <w:tcW w:w="3136" w:type="dxa"/>
                      </w:tcPr>
                      <w:p>
                        <w:pPr>
                          <w:widowControl w:val="0"/>
                          <w:tabs>
                            <w:tab w:val="left" w:pos="567"/>
                          </w:tabs>
                          <w:rPr>
                            <w:b/>
                            <w:bCs/>
                            <w:sz w:val="22"/>
                          </w:rPr>
                        </w:pPr>
                        <w:r>
                          <w:rPr>
                            <w:b/>
                            <w:bCs/>
                            <w:sz w:val="22"/>
                          </w:rPr>
                          <w:t>R1– R12 veiklomis naudoti skirtų atliekų laikymas</w:t>
                        </w:r>
                      </w:p>
                    </w:tc>
                    <w:tc>
                      <w:tcPr>
                        <w:tcW w:w="5704"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5fba38bd66914688af21ebdd14a01503"/>
                <w:lock w:val="sdtLocked"/>
                <w:richText/>
              </w:sdtPr>
              <w:sdtContent>
                <w:p>
                  <w:pPr>
                    <w:widowControl w:val="0"/>
                    <w:ind w:firstLine="567"/>
                    <w:jc w:val="both"/>
                  </w:pPr>
                  <w:sdt>
                    <w:sdtPr>
                      <w:alias w:val="Numeris"/>
                      <w:tag w:val="nr_5fba38bd66914688af21ebdd14a01503"/>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widowControl w:val="0"/>
                          <w:rPr>
                            <w:b/>
                            <w:bCs/>
                            <w:sz w:val="22"/>
                          </w:rPr>
                        </w:pPr>
                        <w:r>
                          <w:rPr>
                            <w:b/>
                            <w:bCs/>
                            <w:sz w:val="22"/>
                          </w:rPr>
                          <w:t>Atliekų laikymas susidarymo vietoje iki jų surinkimo</w:t>
                        </w:r>
                      </w:p>
                    </w:tc>
                    <w:tc>
                      <w:tcPr>
                        <w:tcW w:w="5449"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7a59ffc34234d2ba9c1914057312e13"/>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67a59ffc34234d2ba9c1914057312e13"/>
              <w:lock w:val="sdtLocked"/>
              <w:richText/>
            </w:sdtPr>
            <w:sdtContent>
              <w:r>
                <w:t>3</w:t>
              </w:r>
            </w:sdtContent>
          </w:sdt>
          <w:r>
            <w:t xml:space="preserve"> priedas </w:t>
          </w:r>
        </w:p>
        <w:p>
          <w:pPr>
            <w:widowControl w:val="0"/>
            <w:suppressAutoHyphens/>
            <w:ind w:firstLine="62"/>
            <w:jc w:val="center"/>
            <w:textAlignment w:val="baseline"/>
            <w:rPr>
              <w:b/>
              <w:bCs/>
              <w:lang w:eastAsia="ar-SA"/>
            </w:rPr>
          </w:pPr>
        </w:p>
        <w:sdt>
          <w:sdtPr>
            <w:alias w:val="Pavadinimas"/>
            <w:tag w:val="title_67a59ffc34234d2ba9c1914057312e13"/>
            <w:lock w:val="sdtLocked"/>
            <w:richText/>
          </w:sdtPr>
          <w:sdtContent>
            <w:p>
              <w:pPr>
                <w:widowControl w:val="0"/>
                <w:suppressAutoHyphens/>
                <w:jc w:val="center"/>
                <w:textAlignment w:val="baseline"/>
              </w:pPr>
              <w:r>
                <w:rPr>
                  <w:b/>
                  <w:bCs/>
                  <w:lang w:eastAsia="ar-SA"/>
                </w:rPr>
                <w:t>(Atliekų naudojimo ar šalinimo techninio reglamento forma)</w:t>
              </w:r>
            </w:p>
          </w:sdtContent>
        </w:sdt>
        <w:p>
          <w:pPr>
            <w:widowControl w:val="0"/>
            <w:suppressAutoHyphens/>
            <w:jc w:val="center"/>
            <w:textAlignment w:val="baseline"/>
            <w:rPr>
              <w:lang w:eastAsia="ar-SA"/>
            </w:rPr>
          </w:pPr>
        </w:p>
        <w:p>
          <w:pPr>
            <w:widowControl w:val="0"/>
            <w:suppressAutoHyphens/>
            <w:jc w:val="center"/>
            <w:textAlignment w:val="baseline"/>
          </w:pPr>
          <w:r>
            <w:rPr>
              <w:b/>
            </w:rPr>
            <w:t>ATLIEKŲ NAUDOJIMO AR ŠALINIMO TECHNINIS REGLAMENTAS</w:t>
          </w:r>
        </w:p>
        <w:p>
          <w:pPr>
            <w:widowControl w:val="0"/>
            <w:suppressAutoHyphens/>
            <w:jc w:val="center"/>
            <w:textAlignment w:val="baseline"/>
            <w:rPr>
              <w:b/>
            </w:rPr>
          </w:pPr>
        </w:p>
        <w:sdt>
          <w:sdtPr>
            <w:alias w:val="3 pr. 1 p."/>
            <w:tag w:val="part_0b660e41a11449099c5382188d79f8af"/>
            <w:lock w:val="sdtLocked"/>
            <w:richText/>
          </w:sdtPr>
          <w:sdtContent>
            <w:p>
              <w:pPr>
                <w:widowControl w:val="0"/>
                <w:tabs>
                  <w:tab w:val="left" w:pos="1260"/>
                </w:tabs>
                <w:suppressAutoHyphens/>
                <w:jc w:val="both"/>
                <w:textAlignment w:val="baseline"/>
              </w:pPr>
              <w:sdt>
                <w:sdtPr>
                  <w:alias w:val="Numeris"/>
                  <w:tag w:val="nr_0b660e41a11449099c5382188d79f8af"/>
                  <w:lock w:val="sdtLocked"/>
                  <w:richText/>
                </w:sdtPr>
                <w:sdtContent>
                  <w:r>
                    <w:rPr>
                      <w:b/>
                    </w:rPr>
                    <w:t>1</w:t>
                  </w:r>
                </w:sdtContent>
              </w:sdt>
              <w:r>
                <w:rPr>
                  <w:b/>
                </w:rPr>
                <w:t>. Informacija apie įmonę.</w:t>
              </w:r>
            </w:p>
          </w:sdtContent>
        </w:sdt>
        <w:sdt>
          <w:sdtPr>
            <w:alias w:val="3 pr. 2 p."/>
            <w:tag w:val="part_6fecf235a3aa40f3be9b752fc5e145d5"/>
            <w:lock w:val="sdtLocked"/>
            <w:richText/>
          </w:sdtPr>
          <w:sdtContent>
            <w:p>
              <w:pPr>
                <w:widowControl w:val="0"/>
                <w:tabs>
                  <w:tab w:val="left" w:pos="1260"/>
                </w:tabs>
                <w:suppressAutoHyphens/>
                <w:jc w:val="both"/>
                <w:textAlignment w:val="baseline"/>
              </w:pPr>
              <w:sdt>
                <w:sdtPr>
                  <w:alias w:val="Numeris"/>
                  <w:tag w:val="nr_6fecf235a3aa40f3be9b752fc5e145d5"/>
                  <w:lock w:val="sdtLocked"/>
                  <w:richText/>
                </w:sdtPr>
                <w:sdtContent>
                  <w:r>
                    <w:rPr>
                      <w:b/>
                      <w:bCs/>
                    </w:rPr>
                    <w:t>2</w:t>
                  </w:r>
                </w:sdtContent>
              </w:sdt>
              <w:r>
                <w:rPr>
                  <w:b/>
                  <w:bCs/>
                </w:rPr>
                <w:t>. Atliekų naudojimo ar šalinimo technologinis procesas:</w:t>
              </w:r>
            </w:p>
            <w:sdt>
              <w:sdtPr>
                <w:alias w:val="3 pr. 2.1 pp."/>
                <w:tag w:val="part_2fc3912a5aeb4a689cccc80172e3e50b"/>
                <w:lock w:val="sdtLocked"/>
                <w:richText/>
              </w:sdtPr>
              <w:sdtContent>
                <w:p>
                  <w:pPr>
                    <w:widowControl w:val="0"/>
                    <w:tabs>
                      <w:tab w:val="left" w:pos="1260"/>
                    </w:tabs>
                    <w:suppressAutoHyphens/>
                    <w:ind w:firstLine="567"/>
                    <w:jc w:val="both"/>
                    <w:textAlignment w:val="baseline"/>
                  </w:pPr>
                  <w:sdt>
                    <w:sdtPr>
                      <w:alias w:val="Numeris"/>
                      <w:tag w:val="nr_2fc3912a5aeb4a689cccc80172e3e50b"/>
                      <w:lock w:val="sdtLocked"/>
                      <w:richText/>
                    </w:sdtPr>
                    <w:sdtContent>
                      <w:r>
                        <w:t>2.1</w:t>
                      </w:r>
                    </w:sdtContent>
                  </w:sdt>
                  <w:r>
                    <w:t>. naudojamų ir (ar) šalinamų atliekų apibūdinimas:</w:t>
                  </w:r>
                </w:p>
                <w:p>
                  <w:pPr>
                    <w:widowControl w:val="0"/>
                    <w:tabs>
                      <w:tab w:val="left" w:pos="1260"/>
                    </w:tabs>
                    <w:suppressAutoHyphens/>
                    <w:jc w:val="both"/>
                    <w:textAlignment w:val="baseline"/>
                    <w:rPr>
                      <w:sz w:val="12"/>
                    </w:rPr>
                  </w:pPr>
                </w:p>
                <w:tbl>
                  <w:tblPr>
                    <w:tblW w:w="9640" w:type="dxa"/>
                    <w:tblInd w:w="28" w:type="dxa"/>
                    <w:tblLayout w:type="fixed"/>
                    <w:tblCellMar>
                      <w:left w:w="10" w:type="dxa"/>
                      <w:right w:w="10"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kodas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pavadinimas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Patikslintas pavadinimas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Atliekos pavojingumą lemiančios savybės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Atliekos fizinės savybės</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 xml:space="preserve">Atliekos naudojimo ir (ar) šalinimo veiklos kodas </w:t>
                        </w:r>
                      </w:p>
                    </w:tc>
                  </w:tr>
                  <w:tr>
                    <w:trPr>
                      <w:cantSplit/>
                      <w:trHeight w:val="191"/>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6</w:t>
                        </w: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2 pp."/>
                <w:tag w:val="part_df63cd4127854225bf948d6b909f576f"/>
                <w:lock w:val="sdtLocked"/>
                <w:richText/>
              </w:sdtPr>
              <w:sdtContent>
                <w:p>
                  <w:pPr>
                    <w:widowControl w:val="0"/>
                    <w:tabs>
                      <w:tab w:val="left" w:pos="1260"/>
                    </w:tabs>
                    <w:suppressAutoHyphens/>
                    <w:ind w:firstLine="567"/>
                    <w:jc w:val="both"/>
                    <w:textAlignment w:val="baseline"/>
                  </w:pPr>
                  <w:sdt>
                    <w:sdtPr>
                      <w:alias w:val="Numeris"/>
                      <w:tag w:val="nr_df63cd4127854225bf948d6b909f576f"/>
                      <w:lock w:val="sdtLocked"/>
                      <w:richText/>
                    </w:sdtPr>
                    <w:sdtContent>
                      <w:r>
                        <w:t>2.2</w:t>
                      </w:r>
                    </w:sdtContent>
                  </w:sdt>
                  <w:r>
                    <w:t xml:space="preserve">. </w:t>
                  </w:r>
                  <w:r>
                    <w:rPr>
                      <w:b/>
                    </w:rPr>
                    <w:t>atliekų naudojimo ar šalinimo technologinio proceso schema ir eigos aprašymas;</w:t>
                  </w:r>
                </w:p>
              </w:sdtContent>
            </w:sdt>
            <w:sdt>
              <w:sdtPr>
                <w:alias w:val="3 pr. 2.3 pp."/>
                <w:tag w:val="part_b036316e4c134dd0b33d67ad819877e6"/>
                <w:lock w:val="sdtLocked"/>
                <w:richText/>
              </w:sdtPr>
              <w:sdtContent>
                <w:p>
                  <w:pPr>
                    <w:widowControl w:val="0"/>
                    <w:tabs>
                      <w:tab w:val="left" w:pos="1260"/>
                    </w:tabs>
                    <w:suppressAutoHyphens/>
                    <w:ind w:firstLine="567"/>
                    <w:jc w:val="both"/>
                    <w:textAlignment w:val="baseline"/>
                  </w:pPr>
                  <w:sdt>
                    <w:sdtPr>
                      <w:alias w:val="Numeris"/>
                      <w:tag w:val="nr_b036316e4c134dd0b33d67ad819877e6"/>
                      <w:lock w:val="sdtLocked"/>
                      <w:richText/>
                    </w:sdtPr>
                    <w:sdtContent>
                      <w:r>
                        <w:t>2.3</w:t>
                      </w:r>
                    </w:sdtContent>
                  </w:sdt>
                  <w:r>
                    <w:t>.</w:t>
                  </w:r>
                  <w:r>
                    <w:rPr>
                      <w:b/>
                    </w:rPr>
                    <w:t xml:space="preserve"> atliekoms naudoti ar šalinti skirtų įrenginių aprašymas ir išdėstymo teritorijoje planas;</w:t>
                  </w:r>
                </w:p>
              </w:sdtContent>
            </w:sdt>
            <w:sdt>
              <w:sdtPr>
                <w:alias w:val="3 pr. 2.4 pp."/>
                <w:tag w:val="part_2b0619955e214a36bd7943bcf9d76f2f"/>
                <w:lock w:val="sdtLocked"/>
                <w:richText/>
              </w:sdtPr>
              <w:sdtContent>
                <w:p>
                  <w:pPr>
                    <w:widowControl w:val="0"/>
                    <w:tabs>
                      <w:tab w:val="left" w:pos="1260"/>
                    </w:tabs>
                    <w:suppressAutoHyphens/>
                    <w:ind w:firstLine="567"/>
                    <w:jc w:val="both"/>
                    <w:textAlignment w:val="baseline"/>
                  </w:pPr>
                  <w:sdt>
                    <w:sdtPr>
                      <w:alias w:val="Numeris"/>
                      <w:tag w:val="nr_2b0619955e214a36bd7943bcf9d76f2f"/>
                      <w:lock w:val="sdtLocked"/>
                      <w:richText/>
                    </w:sdtPr>
                    <w:sdtContent>
                      <w:r>
                        <w:t>2.4</w:t>
                      </w:r>
                    </w:sdtContent>
                  </w:sdt>
                  <w:r>
                    <w:t xml:space="preserve">. </w:t>
                  </w:r>
                  <w:r>
                    <w:rPr>
                      <w:b/>
                    </w:rPr>
                    <w:t>atliekų naudojimo ar šalinimo technologinio proceso kontrolė ir monitoringas;</w:t>
                  </w:r>
                </w:p>
              </w:sdtContent>
            </w:sdt>
            <w:sdt>
              <w:sdtPr>
                <w:alias w:val="3 pr. 2.5 pp."/>
                <w:tag w:val="part_663f29c77c604f099b19a4ff34977eb2"/>
                <w:lock w:val="sdtLocked"/>
                <w:richText/>
              </w:sdtPr>
              <w:sdtContent>
                <w:p>
                  <w:pPr>
                    <w:widowControl w:val="0"/>
                    <w:tabs>
                      <w:tab w:val="left" w:pos="993"/>
                    </w:tabs>
                    <w:suppressAutoHyphens/>
                    <w:ind w:firstLine="567"/>
                    <w:jc w:val="both"/>
                    <w:textAlignment w:val="baseline"/>
                  </w:pPr>
                  <w:sdt>
                    <w:sdtPr>
                      <w:alias w:val="Numeris"/>
                      <w:tag w:val="nr_663f29c77c604f099b19a4ff34977eb2"/>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suppressAutoHyphens/>
                    <w:ind w:firstLine="567"/>
                    <w:jc w:val="both"/>
                    <w:textAlignment w:val="baseline"/>
                  </w:pPr>
                </w:p>
                <w:p>
                  <w:pPr>
                    <w:widowControl w:val="0"/>
                    <w:suppressAutoHyphens/>
                    <w:jc w:val="center"/>
                    <w:textAlignment w:val="baseline"/>
                    <w:rPr>
                      <w:i/>
                      <w:iCs/>
                      <w:sz w:val="20"/>
                    </w:rPr>
                  </w:pPr>
                  <w:r>
                    <w:rPr>
                      <w:i/>
                      <w:iCs/>
                      <w:sz w:val="20"/>
                    </w:rPr>
                    <w:t>_____________________________________________________________________________________________</w:t>
                  </w:r>
                </w:p>
                <w:p>
                  <w:pPr>
                    <w:widowControl w:val="0"/>
                    <w:suppressAutoHyphens/>
                    <w:ind w:firstLine="53"/>
                    <w:jc w:val="center"/>
                    <w:textAlignment w:val="baseline"/>
                    <w:rPr>
                      <w:i/>
                      <w:iCs/>
                      <w:sz w:val="20"/>
                    </w:rPr>
                  </w:pPr>
                  <w:r>
                    <w:rPr>
                      <w:i/>
                      <w:iCs/>
                      <w:sz w:val="20"/>
                    </w:rPr>
                    <w:t>(atliekų grupės pavadinimas ir atliekų rūšies kodas)</w:t>
                  </w:r>
                </w:p>
                <w:p>
                  <w:pPr>
                    <w:widowControl w:val="0"/>
                    <w:suppressAutoHyphens/>
                    <w:jc w:val="center"/>
                    <w:textAlignment w:val="baseline"/>
                    <w:rPr>
                      <w:i/>
                      <w:iCs/>
                      <w:sz w:val="22"/>
                    </w:rPr>
                  </w:pPr>
                </w:p>
                <w:tbl>
                  <w:tblPr>
                    <w:tblW w:w="9782" w:type="dxa"/>
                    <w:tblInd w:w="-114" w:type="dxa"/>
                    <w:tblLayout w:type="fixed"/>
                    <w:tblCellMar>
                      <w:left w:w="10" w:type="dxa"/>
                      <w:right w:w="10"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left" w:pos="1332"/>
                          </w:tabs>
                          <w:suppressAutoHyphens/>
                          <w:snapToGrid w:val="0"/>
                          <w:jc w:val="center"/>
                          <w:textAlignment w:val="baseline"/>
                        </w:pPr>
                        <w:r>
                          <w:rPr>
                            <w:b/>
                            <w:sz w:val="22"/>
                            <w:szCs w:val="22"/>
                          </w:rPr>
                          <w:t>Naudojamos medžiagos/žaliavos/energija</w:t>
                        </w:r>
                        <w:r>
                          <w:rPr>
                            <w:sz w:val="22"/>
                            <w:szCs w:val="22"/>
                          </w:rPr>
                          <w:t xml:space="preserve"> </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 xml:space="preserve">Pagaminta produkcija </w:t>
                        </w:r>
                      </w:p>
                    </w:tc>
                    <w:tc>
                      <w:tcPr>
                        <w:tcW w:w="4059"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center" w:pos="5292"/>
                          </w:tabs>
                          <w:suppressAutoHyphens/>
                          <w:snapToGrid w:val="0"/>
                          <w:jc w:val="center"/>
                          <w:textAlignment w:val="baseline"/>
                          <w:rPr>
                            <w:b/>
                            <w:sz w:val="22"/>
                          </w:rPr>
                        </w:pPr>
                        <w:r>
                          <w:rPr>
                            <w:b/>
                            <w:sz w:val="22"/>
                          </w:rPr>
                          <w:t>Atliekas naudojant ir (ar) šalinant susidarančios atliekos</w:t>
                        </w:r>
                      </w:p>
                    </w:tc>
                    <w:tc>
                      <w:tcPr>
                        <w:tcW w:w="1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Į aplinką išmetami teršalai/emisijos/</w:t>
                        </w:r>
                      </w:p>
                      <w:p>
                        <w:pPr>
                          <w:widowControl w:val="0"/>
                          <w:suppressAutoHyphens/>
                          <w:snapToGrid w:val="0"/>
                          <w:jc w:val="center"/>
                          <w:textAlignment w:val="baseline"/>
                          <w:rPr>
                            <w:b/>
                            <w:sz w:val="22"/>
                          </w:rPr>
                        </w:pPr>
                        <w:r>
                          <w:rPr>
                            <w:b/>
                            <w:sz w:val="22"/>
                          </w:rPr>
                          <w:t xml:space="preserve">nuotekos </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tūrio, energijos</w:t>
                        </w:r>
                      </w:p>
                      <w:p>
                        <w:pPr>
                          <w:widowControl w:val="0"/>
                          <w:suppressAutoHyphens/>
                          <w:snapToGrid w:val="0"/>
                          <w:jc w:val="center"/>
                          <w:textAlignment w:val="baseline"/>
                          <w:rPr>
                            <w:bCs/>
                            <w:sz w:val="20"/>
                          </w:rPr>
                        </w:pPr>
                        <w:r>
                          <w:rPr>
                            <w:bCs/>
                            <w:sz w:val="20"/>
                          </w:rPr>
                          <w:t>vnt.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vnt.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kodas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pavadinimas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patikslintas pavadinimas</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vnt.</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tūrio vnt.</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7</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8</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9</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10</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6 pp."/>
                <w:tag w:val="part_75a131751daa40f3a6edd7a6d053a04a"/>
                <w:lock w:val="sdtLocked"/>
                <w:richText/>
              </w:sdtPr>
              <w:sdtContent>
                <w:p>
                  <w:pPr>
                    <w:widowControl w:val="0"/>
                    <w:tabs>
                      <w:tab w:val="left" w:pos="720"/>
                      <w:tab w:val="left" w:pos="1260"/>
                    </w:tabs>
                    <w:suppressAutoHyphens/>
                    <w:ind w:firstLine="567"/>
                    <w:jc w:val="both"/>
                    <w:textAlignment w:val="baseline"/>
                  </w:pPr>
                  <w:sdt>
                    <w:sdtPr>
                      <w:alias w:val="Numeris"/>
                      <w:tag w:val="nr_75a131751daa40f3a6edd7a6d053a04a"/>
                      <w:lock w:val="sdtLocked"/>
                      <w:richText/>
                    </w:sdtPr>
                    <w:sdtContent>
                      <w:r>
                        <w:t>2.6</w:t>
                      </w:r>
                    </w:sdtContent>
                  </w:sdt>
                  <w:r>
                    <w:t xml:space="preserve">. </w:t>
                  </w:r>
                  <w:r>
                    <w:rPr>
                      <w:b/>
                    </w:rPr>
                    <w:t>medžiagų balanso duomenų paaiškinimas.</w:t>
                  </w:r>
                </w:p>
              </w:sdtContent>
            </w:sdt>
          </w:sdtContent>
        </w:sdt>
        <w:sdt>
          <w:sdtPr>
            <w:alias w:val="3 pr. 3 p."/>
            <w:tag w:val="part_303b75a4b2a94915b155eaef858d5123"/>
            <w:lock w:val="sdtLocked"/>
            <w:richText/>
          </w:sdtPr>
          <w:sdtContent>
            <w:p>
              <w:pPr>
                <w:widowControl w:val="0"/>
                <w:tabs>
                  <w:tab w:val="left" w:pos="720"/>
                  <w:tab w:val="left" w:pos="1260"/>
                </w:tabs>
                <w:suppressAutoHyphens/>
                <w:ind w:firstLine="629"/>
                <w:jc w:val="both"/>
                <w:textAlignment w:val="baseline"/>
              </w:pPr>
              <w:sdt>
                <w:sdtPr>
                  <w:alias w:val="Numeris"/>
                  <w:tag w:val="nr_303b75a4b2a94915b155eaef858d5123"/>
                  <w:lock w:val="sdtLocked"/>
                  <w:richText/>
                </w:sdtPr>
                <w:sdtContent>
                  <w:r>
                    <w:rPr>
                      <w:b/>
                    </w:rPr>
                    <w:t>3</w:t>
                  </w:r>
                </w:sdtContent>
              </w:sdt>
              <w:r>
                <w:rPr>
                  <w:b/>
                </w:rPr>
                <w:t>. Atliekų laikymas:</w:t>
              </w:r>
            </w:p>
            <w:sdt>
              <w:sdtPr>
                <w:alias w:val="3 pr. 3.1 pp."/>
                <w:tag w:val="part_1e1d97d16ed940b6bc2272d5ac5ed43f"/>
                <w:lock w:val="sdtLocked"/>
                <w:richText/>
              </w:sdtPr>
              <w:sdtContent>
                <w:p>
                  <w:pPr>
                    <w:widowControl w:val="0"/>
                    <w:suppressAutoHyphens/>
                    <w:ind w:firstLine="567"/>
                    <w:jc w:val="both"/>
                    <w:textAlignment w:val="baseline"/>
                  </w:pPr>
                  <w:sdt>
                    <w:sdtPr>
                      <w:alias w:val="Numeris"/>
                      <w:tag w:val="nr_1e1d97d16ed940b6bc2272d5ac5ed43f"/>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Layout w:type="fixed"/>
                    <w:tblCellMar>
                      <w:left w:w="10" w:type="dxa"/>
                      <w:right w:w="10"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apibūdinimas</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plotas, m</w:t>
                        </w:r>
                        <w:r>
                          <w:rPr>
                            <w:b/>
                            <w:bCs/>
                            <w:sz w:val="21"/>
                            <w:szCs w:val="21"/>
                            <w:vertAlign w:val="superscript"/>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kodas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pavadinimas </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Patikslintas 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
                            <w:bCs/>
                            <w:sz w:val="21"/>
                            <w:szCs w:val="21"/>
                          </w:rPr>
                        </w:pPr>
                        <w:r>
                          <w:rPr>
                            <w:b/>
                            <w:bCs/>
                            <w:sz w:val="21"/>
                            <w:szCs w:val="21"/>
                          </w:rPr>
                          <w:t xml:space="preserve">Atliekų pavojingumą lemiančios savybės </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Atliekų fizinės savybės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 xml:space="preserve">Laikymo veiklos kodas </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Didžiausias vienu metu laikomas atliekų kiekis, t</w:t>
                        </w:r>
                      </w:p>
                    </w:tc>
                  </w:tr>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1</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4</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6</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8</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9</w:t>
                        </w: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bl>
                <w:p>
                  <w:pPr>
                    <w:suppressAutoHyphens/>
                    <w:textAlignment w:val="baseline"/>
                  </w:pPr>
                </w:p>
              </w:sdtContent>
            </w:sdt>
            <w:sdt>
              <w:sdtPr>
                <w:alias w:val="3 pr. 3.2 pp."/>
                <w:tag w:val="part_08afeb482b9942ed8395cc18f74bb51a"/>
                <w:lock w:val="sdtLocked"/>
                <w:richText/>
              </w:sdtPr>
              <w:sdtContent>
                <w:p>
                  <w:pPr>
                    <w:widowControl w:val="0"/>
                    <w:suppressAutoHyphens/>
                    <w:ind w:firstLine="567"/>
                    <w:jc w:val="both"/>
                    <w:textAlignment w:val="baseline"/>
                  </w:pPr>
                  <w:sdt>
                    <w:sdtPr>
                      <w:alias w:val="Numeris"/>
                      <w:tag w:val="nr_08afeb482b9942ed8395cc18f74bb51a"/>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3 pr. 3.3 pp."/>
                <w:tag w:val="part_a868be93367f487ea872e365590bd341"/>
                <w:lock w:val="sdtLocked"/>
                <w:richText/>
              </w:sdtPr>
              <w:sdtContent>
                <w:p>
                  <w:pPr>
                    <w:suppressAutoHyphens/>
                    <w:ind w:firstLine="567"/>
                    <w:jc w:val="both"/>
                    <w:textAlignment w:val="baseline"/>
                  </w:pPr>
                  <w:sdt>
                    <w:sdtPr>
                      <w:alias w:val="Numeris"/>
                      <w:tag w:val="nr_a868be93367f487ea872e365590bd341"/>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3 pr. 3.4 pp."/>
                <w:tag w:val="part_d01c0370e9d0403b83d58da4a200cd18"/>
                <w:lock w:val="sdtLocked"/>
                <w:richText/>
              </w:sdtPr>
              <w:sdtContent>
                <w:p>
                  <w:pPr>
                    <w:widowControl w:val="0"/>
                    <w:suppressAutoHyphens/>
                    <w:ind w:firstLine="567"/>
                    <w:jc w:val="both"/>
                    <w:textAlignment w:val="baseline"/>
                  </w:pPr>
                  <w:sdt>
                    <w:sdtPr>
                      <w:alias w:val="Numeris"/>
                      <w:tag w:val="nr_d01c0370e9d0403b83d58da4a200cd18"/>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3 pr. 3.5 pp."/>
                <w:tag w:val="part_6ff61970c9ed439887445514682bbbf8"/>
                <w:lock w:val="sdtLocked"/>
                <w:richText/>
              </w:sdtPr>
              <w:sdtContent>
                <w:p>
                  <w:pPr>
                    <w:widowControl w:val="0"/>
                    <w:suppressAutoHyphens/>
                    <w:ind w:firstLine="567"/>
                    <w:jc w:val="both"/>
                    <w:textAlignment w:val="baseline"/>
                  </w:pPr>
                  <w:sdt>
                    <w:sdtPr>
                      <w:alias w:val="Numeris"/>
                      <w:tag w:val="nr_6ff61970c9ed439887445514682bbbf8"/>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3 pr. 4 p."/>
            <w:tag w:val="part_336d1f8ac5ad49b9adabcd5d52dcf2b2"/>
            <w:lock w:val="sdtLocked"/>
            <w:richText/>
          </w:sdtPr>
          <w:sdtContent>
            <w:p>
              <w:pPr>
                <w:widowControl w:val="0"/>
                <w:tabs>
                  <w:tab w:val="left" w:pos="568"/>
                </w:tabs>
                <w:suppressAutoHyphens/>
                <w:ind w:firstLine="567"/>
                <w:jc w:val="both"/>
                <w:textAlignment w:val="baseline"/>
              </w:pPr>
              <w:sdt>
                <w:sdtPr>
                  <w:alias w:val="Numeris"/>
                  <w:tag w:val="nr_336d1f8ac5ad49b9adabcd5d52dcf2b2"/>
                  <w:lock w:val="sdtLocked"/>
                  <w:richText/>
                </w:sdtPr>
                <w:sdtContent>
                  <w:r>
                    <w:rPr>
                      <w:b/>
                      <w:bCs/>
                    </w:rPr>
                    <w:t>4</w:t>
                  </w:r>
                </w:sdtContent>
              </w:sdt>
              <w:r>
                <w:rPr>
                  <w:b/>
                  <w:bCs/>
                </w:rPr>
                <w:t>. Atliekų priėmimo ir kontrolės procedūrų aprašymas:</w:t>
              </w:r>
            </w:p>
            <w:sdt>
              <w:sdtPr>
                <w:alias w:val="3 pr. 4.1 pp."/>
                <w:tag w:val="part_ab8d9834df184ebca79696025b354260"/>
                <w:lock w:val="sdtLocked"/>
                <w:richText/>
              </w:sdtPr>
              <w:sdtContent>
                <w:p>
                  <w:pPr>
                    <w:widowControl w:val="0"/>
                    <w:tabs>
                      <w:tab w:val="left" w:pos="568"/>
                    </w:tabs>
                    <w:suppressAutoHyphens/>
                    <w:ind w:firstLine="567"/>
                    <w:jc w:val="both"/>
                    <w:textAlignment w:val="baseline"/>
                  </w:pPr>
                  <w:sdt>
                    <w:sdtPr>
                      <w:alias w:val="Numeris"/>
                      <w:tag w:val="nr_ab8d9834df184ebca79696025b354260"/>
                      <w:lock w:val="sdtLocked"/>
                      <w:richText/>
                    </w:sdtPr>
                    <w:sdtContent>
                      <w:r>
                        <w:t>4.1</w:t>
                      </w:r>
                    </w:sdtContent>
                  </w:sdt>
                  <w:r>
                    <w:t xml:space="preserve">. </w:t>
                  </w:r>
                  <w:r>
                    <w:rPr>
                      <w:b/>
                    </w:rPr>
                    <w:t>reikalavimai priimamų atliekų pakuotei;</w:t>
                  </w:r>
                </w:p>
              </w:sdtContent>
            </w:sdt>
            <w:sdt>
              <w:sdtPr>
                <w:alias w:val="3 pr. 4.2 pp."/>
                <w:tag w:val="part_1c0e46a73bf344f99e33b1ccda01bdf7"/>
                <w:lock w:val="sdtLocked"/>
                <w:richText/>
              </w:sdtPr>
              <w:sdtContent>
                <w:p>
                  <w:pPr>
                    <w:widowControl w:val="0"/>
                    <w:tabs>
                      <w:tab w:val="left" w:pos="568"/>
                    </w:tabs>
                    <w:suppressAutoHyphens/>
                    <w:ind w:firstLine="567"/>
                    <w:jc w:val="both"/>
                    <w:textAlignment w:val="baseline"/>
                  </w:pPr>
                  <w:sdt>
                    <w:sdtPr>
                      <w:alias w:val="Numeris"/>
                      <w:tag w:val="nr_1c0e46a73bf344f99e33b1ccda01bdf7"/>
                      <w:lock w:val="sdtLocked"/>
                      <w:richText/>
                    </w:sdtPr>
                    <w:sdtContent>
                      <w:r>
                        <w:t>4.2</w:t>
                      </w:r>
                    </w:sdtContent>
                  </w:sdt>
                  <w:r>
                    <w:t xml:space="preserve">. </w:t>
                  </w:r>
                  <w:r>
                    <w:rPr>
                      <w:b/>
                    </w:rPr>
                    <w:t>atliekų priėmimo metu tikrinamos atliekų savybės ir dokumentai;</w:t>
                  </w:r>
                  <w:r>
                    <w:t xml:space="preserve"> </w:t>
                  </w:r>
                </w:p>
              </w:sdtContent>
            </w:sdt>
            <w:sdt>
              <w:sdtPr>
                <w:alias w:val="3 pr. 4.3 pp."/>
                <w:tag w:val="part_1ae52126a4c843d18de6f135a2741333"/>
                <w:lock w:val="sdtLocked"/>
                <w:richText/>
              </w:sdtPr>
              <w:sdtContent>
                <w:p>
                  <w:pPr>
                    <w:widowControl w:val="0"/>
                    <w:tabs>
                      <w:tab w:val="left" w:pos="568"/>
                    </w:tabs>
                    <w:suppressAutoHyphens/>
                    <w:ind w:firstLine="567"/>
                    <w:jc w:val="both"/>
                    <w:textAlignment w:val="baseline"/>
                  </w:pPr>
                  <w:sdt>
                    <w:sdtPr>
                      <w:alias w:val="Numeris"/>
                      <w:tag w:val="nr_1ae52126a4c843d18de6f135a2741333"/>
                      <w:lock w:val="sdtLocked"/>
                      <w:richText/>
                    </w:sdtPr>
                    <w:sdtContent>
                      <w:r>
                        <w:t>4.3</w:t>
                      </w:r>
                    </w:sdtContent>
                  </w:sdt>
                  <w:r>
                    <w:t xml:space="preserve">. </w:t>
                  </w:r>
                  <w:r>
                    <w:rPr>
                      <w:b/>
                    </w:rPr>
                    <w:t>atliekų svorio nustatymas ir registravimas;</w:t>
                  </w:r>
                </w:p>
              </w:sdtContent>
            </w:sdt>
            <w:sdt>
              <w:sdtPr>
                <w:alias w:val="3 pr. 4.4 pp."/>
                <w:tag w:val="part_09c80022bd8e4542b82d85f9e7d93055"/>
                <w:lock w:val="sdtLocked"/>
                <w:richText/>
              </w:sdtPr>
              <w:sdtContent>
                <w:p>
                  <w:pPr>
                    <w:widowControl w:val="0"/>
                    <w:tabs>
                      <w:tab w:val="left" w:pos="568"/>
                    </w:tabs>
                    <w:suppressAutoHyphens/>
                    <w:ind w:firstLine="567"/>
                    <w:jc w:val="both"/>
                    <w:textAlignment w:val="baseline"/>
                  </w:pPr>
                  <w:sdt>
                    <w:sdtPr>
                      <w:alias w:val="Numeris"/>
                      <w:tag w:val="nr_09c80022bd8e4542b82d85f9e7d93055"/>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3 pr. 4.5 pp."/>
                <w:tag w:val="part_85e4581a15f44708a9153332eaec46a8"/>
                <w:lock w:val="sdtLocked"/>
                <w:richText/>
              </w:sdtPr>
              <w:sdtContent>
                <w:p>
                  <w:pPr>
                    <w:widowControl w:val="0"/>
                    <w:tabs>
                      <w:tab w:val="left" w:pos="568"/>
                    </w:tabs>
                    <w:suppressAutoHyphens/>
                    <w:ind w:firstLine="567"/>
                    <w:jc w:val="both"/>
                    <w:textAlignment w:val="baseline"/>
                  </w:pPr>
                  <w:sdt>
                    <w:sdtPr>
                      <w:alias w:val="Numeris"/>
                      <w:tag w:val="nr_85e4581a15f44708a9153332eaec46a8"/>
                      <w:lock w:val="sdtLocked"/>
                      <w:richText/>
                    </w:sdtPr>
                    <w:sdtContent>
                      <w:r>
                        <w:t>4.5</w:t>
                      </w:r>
                    </w:sdtContent>
                  </w:sdt>
                  <w:r>
                    <w:t xml:space="preserve">. </w:t>
                  </w:r>
                  <w:r>
                    <w:rPr>
                      <w:b/>
                    </w:rPr>
                    <w:t>atliekų grąžinimo atliekų siuntėjui atvejai ir tvarka;</w:t>
                  </w:r>
                  <w:r>
                    <w:t xml:space="preserve"> </w:t>
                  </w:r>
                </w:p>
              </w:sdtContent>
            </w:sdt>
            <w:sdt>
              <w:sdtPr>
                <w:alias w:val="3 pr. 4.6 pp."/>
                <w:tag w:val="part_5851c7c4bdc04cf78cba4f0eef408d0a"/>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851c7c4bdc04cf78cba4f0eef408d0a"/>
                      <w:lock w:val="sdtLocked"/>
                      <w:richText/>
                    </w:sdtPr>
                    <w:sdtContent>
                      <w:r>
                        <w:rPr>
                          <w:color w:val="000000"/>
                          <w:szCs w:val="24"/>
                        </w:rPr>
                        <w:t>4.6</w:t>
                      </w:r>
                    </w:sdtContent>
                  </w:sdt>
                  <w:r>
                    <w:rPr>
                      <w:b/>
                      <w:color w:val="000000"/>
                      <w:szCs w:val="24"/>
                    </w:rPr>
                    <w:t>. </w:t>
                  </w:r>
                  <w:r>
                    <w:rPr>
                      <w:b/>
                      <w:bCs/>
                      <w:color w:val="000000"/>
                      <w:szCs w:val="24"/>
                    </w:rPr>
                    <w:t>Aplinkos apsaugos departamento prie Aplinkos ministerijos informavimo tvarka atsisakius priimti pavojingąsias atliekas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3 pr. 5 p."/>
            <w:tag w:val="part_169871685adf49a697f52184f9c107ce"/>
            <w:lock w:val="sdtLocked"/>
            <w:richText/>
          </w:sdtPr>
          <w:sdtContent>
            <w:p>
              <w:pPr>
                <w:widowControl w:val="0"/>
                <w:suppressAutoHyphens/>
                <w:ind w:firstLine="567"/>
                <w:jc w:val="both"/>
                <w:textAlignment w:val="baseline"/>
              </w:pPr>
              <w:sdt>
                <w:sdtPr>
                  <w:alias w:val="Numeris"/>
                  <w:tag w:val="nr_169871685adf49a697f52184f9c107ce"/>
                  <w:lock w:val="sdtLocked"/>
                  <w:richText/>
                </w:sdtPr>
                <w:sdtContent>
                  <w:r>
                    <w:rPr>
                      <w:b/>
                      <w:bCs/>
                      <w:lang w:eastAsia="ar-SA"/>
                    </w:rPr>
                    <w:t>5</w:t>
                  </w:r>
                </w:sdtContent>
              </w:sdt>
              <w:r>
                <w:rPr>
                  <w:b/>
                  <w:bCs/>
                  <w:lang w:eastAsia="ar-SA"/>
                </w:rPr>
                <w:t>. Kita informacija</w:t>
              </w:r>
            </w:p>
            <w:p>
              <w:pPr>
                <w:tabs>
                  <w:tab w:val="left" w:leader="underscore" w:pos="9000"/>
                </w:tabs>
                <w:suppressAutoHyphens/>
                <w:textAlignment w:val="baseline"/>
              </w:pPr>
              <w:r>
                <w:t>_</w:t>
                <w:tab/>
              </w:r>
            </w:p>
            <w:p>
              <w:pPr>
                <w:widowControl w:val="0"/>
                <w:tabs>
                  <w:tab w:val="left" w:pos="130"/>
                </w:tabs>
                <w:suppressAutoHyphens/>
                <w:ind w:firstLine="1276"/>
                <w:textAlignment w:val="baseline"/>
                <w:rPr>
                  <w:bCs/>
                  <w:sz w:val="20"/>
                </w:rPr>
              </w:pPr>
              <w:r>
                <w:rPr>
                  <w:bCs/>
                  <w:sz w:val="20"/>
                </w:rPr>
                <w:t>(rengėjo vardas ir pavardė, telefono numeris, elektroninio pašto adresas)</w:t>
              </w:r>
            </w:p>
            <w:p>
              <w:pPr>
                <w:widowControl w:val="0"/>
                <w:tabs>
                  <w:tab w:val="left" w:pos="130"/>
                </w:tabs>
                <w:suppressAutoHyphens/>
                <w:jc w:val="both"/>
                <w:textAlignment w:val="baseline"/>
                <w:rPr>
                  <w:bCs/>
                </w:rPr>
              </w:pPr>
            </w:p>
          </w:sdtContent>
        </w:sdt>
        <w:sdt>
          <w:sdtPr>
            <w:alias w:val="pastraipa"/>
            <w:tag w:val="part_34dc2b629b5f4ad0a749d62c12273a0e"/>
            <w:lock w:val="sdtLocked"/>
            <w:richText/>
          </w:sdtPr>
          <w:sdtContent>
            <w:p>
              <w:pPr>
                <w:widowControl w:val="0"/>
                <w:tabs>
                  <w:tab w:val="left" w:pos="130"/>
                </w:tabs>
                <w:suppressAutoHyphens/>
                <w:ind w:firstLine="567"/>
                <w:jc w:val="both"/>
                <w:textAlignment w:val="baseline"/>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suppressAutoHyphens/>
                <w:jc w:val="both"/>
                <w:textAlignment w:val="baseline"/>
                <w:rPr>
                  <w:bCs/>
                </w:rPr>
              </w:pPr>
            </w:p>
            <w:p>
              <w:pPr>
                <w:widowControl w:val="0"/>
                <w:suppressAutoHyphens/>
                <w:jc w:val="both"/>
                <w:textAlignment w:val="baseline"/>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suppressAutoHyphens/>
                <w:jc w:val="both"/>
                <w:textAlignment w:val="baseline"/>
                <w:rPr>
                  <w:bCs/>
                </w:rPr>
              </w:pPr>
            </w:p>
            <w:p>
              <w:pPr>
                <w:widowControl w:val="0"/>
                <w:tabs>
                  <w:tab w:val="left" w:pos="130"/>
                </w:tabs>
                <w:suppressAutoHyphens/>
                <w:jc w:val="both"/>
                <w:textAlignment w:val="baseline"/>
                <w:rPr>
                  <w:bCs/>
                  <w:sz w:val="22"/>
                  <w:szCs w:val="22"/>
                </w:rPr>
              </w:pPr>
              <w:r>
                <w:rPr>
                  <w:bCs/>
                  <w:sz w:val="22"/>
                  <w:szCs w:val="22"/>
                </w:rPr>
                <w:t>TVIRTINU</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bCs/>
                  <w:sz w:val="20"/>
                </w:rPr>
              </w:pPr>
              <w:r>
                <w:rPr>
                  <w:bCs/>
                  <w:sz w:val="20"/>
                </w:rPr>
                <w:t>(data)</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sz w:val="20"/>
                </w:rPr>
              </w:pPr>
              <w:r>
                <w:rPr>
                  <w:sz w:val="20"/>
                </w:rPr>
                <w:t>(įmonės vadovo parašas, vardas ir pavardė)</w:t>
              </w:r>
            </w:p>
            <w:p>
              <w:pPr>
                <w:widowControl w:val="0"/>
                <w:suppressAutoHyphens/>
                <w:jc w:val="both"/>
                <w:textAlignment w:val="baseline"/>
              </w:pPr>
            </w:p>
            <w:p>
              <w:pPr>
                <w:widowControl w:val="0"/>
                <w:suppressAutoHyphens/>
                <w:jc w:val="both"/>
                <w:textAlignment w:val="baseline"/>
                <w:rPr>
                  <w:sz w:val="22"/>
                  <w:szCs w:val="22"/>
                </w:rPr>
              </w:pPr>
              <w:r>
                <w:rPr>
                  <w:sz w:val="22"/>
                  <w:szCs w:val="22"/>
                </w:rPr>
                <w:t>SUDERINTA</w:t>
              </w:r>
            </w:p>
            <w:p>
              <w:pPr>
                <w:widowControl w:val="0"/>
                <w:tabs>
                  <w:tab w:val="left" w:pos="130"/>
                </w:tabs>
                <w:suppressAutoHyphens/>
                <w:jc w:val="both"/>
                <w:textAlignment w:val="baseline"/>
                <w:rPr>
                  <w:bCs/>
                </w:rPr>
              </w:pPr>
              <w:r>
                <w:rPr>
                  <w:bCs/>
                </w:rPr>
                <w:t>_______________________________________</w:t>
              </w:r>
            </w:p>
            <w:p>
              <w:pPr>
                <w:tabs>
                  <w:tab w:val="left" w:pos="130"/>
                </w:tabs>
                <w:suppressAutoHyphens/>
                <w:ind w:left="567"/>
                <w:jc w:val="both"/>
                <w:textAlignment w:val="baseline"/>
                <w:rPr>
                  <w:bCs/>
                  <w:sz w:val="20"/>
                </w:rPr>
              </w:pPr>
              <w:r>
                <w:rPr>
                  <w:bCs/>
                  <w:sz w:val="20"/>
                </w:rPr>
                <w:t>(data)</w:t>
              </w:r>
            </w:p>
            <w:p>
              <w:pPr>
                <w:widowControl w:val="0"/>
                <w:suppressAutoHyphens/>
                <w:jc w:val="both"/>
                <w:textAlignment w:val="baseline"/>
              </w:pPr>
              <w:r>
                <w:rPr>
                  <w:sz w:val="22"/>
                  <w:szCs w:val="22"/>
                  <w:lang w:eastAsia="lt-LT"/>
                </w:rPr>
                <w:t>Aplinkos apsaugos agentūros direktorius arba direktoriaus įgaliotas asmuo</w:t>
              </w:r>
            </w:p>
            <w:p>
              <w:pPr>
                <w:widowControl w:val="0"/>
                <w:tabs>
                  <w:tab w:val="left" w:pos="130"/>
                </w:tabs>
                <w:suppressAutoHyphens/>
                <w:jc w:val="both"/>
                <w:textAlignment w:val="baseline"/>
              </w:pPr>
              <w:r>
                <w:rPr>
                  <w:bCs/>
                </w:rPr>
                <w:t>_______________________________________</w:t>
              </w:r>
              <w:r>
                <w:t xml:space="preserve"> A. V.</w:t>
              </w:r>
            </w:p>
            <w:p>
              <w:pPr>
                <w:suppressAutoHyphens/>
                <w:ind w:left="567"/>
                <w:textAlignment w:val="baseline"/>
                <w:rPr>
                  <w:sz w:val="20"/>
                </w:rPr>
              </w:pPr>
              <w:r>
                <w:rPr>
                  <w:sz w:val="20"/>
                </w:rPr>
                <w:t>(parašas, vardas ir pavardė)</w:t>
              </w:r>
            </w:p>
            <w:p>
              <w:pPr>
                <w:suppressAutoHyphens/>
                <w:ind w:left="567"/>
                <w:textAlignment w:val="baseline"/>
              </w:pPr>
            </w:p>
          </w:sdtContent>
        </w:sdt>
      </w:sdtContent>
    </w:sdt>
    <w:sdt>
      <w:sdtPr>
        <w:alias w:val="3.1 pr."/>
        <w:tag w:val="part_34ae615c37004708af09fbdddfdc515b"/>
        <w:lock w:val="sdtLocked"/>
        <w:richText/>
      </w:sdtPr>
      <w:sdtContent>
        <w:p>
          <w:pPr>
            <w:suppressAutoHyphens/>
            <w:ind w:left="567"/>
            <w:textAlignment w:val="baseline"/>
            <w:rPr>
              <w:sz w:val="20"/>
            </w:rPr>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34ae615c37004708af09fbdddfdc515b"/>
              <w:lock w:val="sdtLocked"/>
              <w:richText/>
            </w:sdtPr>
            <w:sdtContent>
              <w:r>
                <w:t>3</w:t>
              </w:r>
            </w:sdtContent>
          </w:sdt>
          <w:r>
            <w:t xml:space="preserve"> priedo priedėlis</w:t>
          </w:r>
        </w:p>
        <w:p>
          <w:pPr>
            <w:widowControl w:val="0"/>
            <w:suppressAutoHyphens/>
            <w:jc w:val="center"/>
            <w:textAlignment w:val="baseline"/>
            <w:rPr>
              <w:b/>
              <w:szCs w:val="24"/>
            </w:rPr>
          </w:pPr>
        </w:p>
        <w:sdt>
          <w:sdtPr>
            <w:alias w:val="Pavadinimas"/>
            <w:tag w:val="title_34ae615c37004708af09fbdddfdc515b"/>
            <w:lock w:val="sdtLocked"/>
            <w:richText/>
          </w:sdtPr>
          <w:sdtContent>
            <w:p>
              <w:pPr>
                <w:widowControl w:val="0"/>
                <w:suppressAutoHyphens/>
                <w:jc w:val="center"/>
                <w:textAlignment w:val="baseline"/>
              </w:pPr>
              <w:r>
                <w:rPr>
                  <w:b/>
                  <w:szCs w:val="24"/>
                </w:rPr>
                <w:t>ATLIEKŲ NAUDOJIMO AR ŠALINIMO TECHNINIO REGLAMENTO RENGIMO INSTRUKCIJA</w:t>
              </w:r>
            </w:p>
          </w:sdtContent>
        </w:sdt>
        <w:p>
          <w:pPr>
            <w:suppressAutoHyphens/>
            <w:textAlignment w:val="baseline"/>
            <w:rPr>
              <w:szCs w:val="24"/>
            </w:rPr>
          </w:pPr>
        </w:p>
        <w:sdt>
          <w:sdtPr>
            <w:alias w:val="pr. 1 p."/>
            <w:tag w:val="part_f94c077a50744886bb2261e7251b3d3a"/>
            <w:lock w:val="sdtLocked"/>
            <w:richText/>
          </w:sdtPr>
          <w:sdtContent>
            <w:p>
              <w:pPr>
                <w:widowControl w:val="0"/>
                <w:tabs>
                  <w:tab w:val="left" w:pos="1260"/>
                </w:tabs>
                <w:suppressAutoHyphens/>
                <w:ind w:firstLine="567"/>
                <w:jc w:val="both"/>
                <w:textAlignment w:val="baseline"/>
              </w:pPr>
              <w:sdt>
                <w:sdtPr>
                  <w:alias w:val="Numeris"/>
                  <w:tag w:val="nr_f94c077a50744886bb2261e7251b3d3a"/>
                  <w:lock w:val="sdtLocked"/>
                  <w:richText/>
                </w:sdtPr>
                <w:sdtContent>
                  <w:r>
                    <w:rPr>
                      <w:b/>
                      <w:szCs w:val="24"/>
                    </w:rPr>
                    <w:t>1</w:t>
                  </w:r>
                </w:sdtContent>
              </w:sdt>
              <w:r>
                <w:rPr>
                  <w:b/>
                  <w:szCs w:val="24"/>
                </w:rPr>
                <w:t>. Pirmajame Atliekų naudojimo ar šalinimo techninio reglamento punkte pateikiama informacija apie įmonę:</w:t>
              </w:r>
            </w:p>
            <w:sdt>
              <w:sdtPr>
                <w:alias w:val="pr. 1.1 pp."/>
                <w:tag w:val="part_cc7a3247ea5f49a29fb31ec3227b75d0"/>
                <w:lock w:val="sdtLocked"/>
                <w:richText/>
              </w:sdtPr>
              <w:sdtContent>
                <w:p>
                  <w:pPr>
                    <w:suppressAutoHyphens/>
                    <w:ind w:firstLine="567"/>
                    <w:jc w:val="both"/>
                    <w:textAlignment w:val="baseline"/>
                  </w:pPr>
                  <w:sdt>
                    <w:sdtPr>
                      <w:alias w:val="Numeris"/>
                      <w:tag w:val="nr_cc7a3247ea5f49a29fb31ec3227b75d0"/>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pr. 1.2 pp."/>
                <w:tag w:val="part_b776f206f245424da320046d06bc4b78"/>
                <w:lock w:val="sdtLocked"/>
                <w:richText/>
              </w:sdtPr>
              <w:sdtContent>
                <w:p>
                  <w:pPr>
                    <w:suppressAutoHyphens/>
                    <w:ind w:firstLine="567"/>
                    <w:jc w:val="both"/>
                    <w:textAlignment w:val="baseline"/>
                  </w:pPr>
                  <w:sdt>
                    <w:sdtPr>
                      <w:alias w:val="Numeris"/>
                      <w:tag w:val="nr_b776f206f245424da320046d06bc4b78"/>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pr. 1.3 pp."/>
                <w:tag w:val="part_73d905fc55644a7a8f5f720f630113e7"/>
                <w:lock w:val="sdtLocked"/>
                <w:richText/>
              </w:sdtPr>
              <w:sdtContent>
                <w:p>
                  <w:pPr>
                    <w:suppressAutoHyphens/>
                    <w:ind w:firstLine="567"/>
                    <w:jc w:val="both"/>
                    <w:textAlignment w:val="baseline"/>
                  </w:pPr>
                  <w:sdt>
                    <w:sdtPr>
                      <w:alias w:val="Numeris"/>
                      <w:tag w:val="nr_73d905fc55644a7a8f5f720f630113e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suppressAutoHyphens/>
                    <w:ind w:firstLine="567"/>
                    <w:jc w:val="both"/>
                    <w:textAlignment w:val="baseline"/>
                  </w:pPr>
                </w:p>
              </w:sdtContent>
            </w:sdt>
          </w:sdtContent>
        </w:sdt>
        <w:sdt>
          <w:sdtPr>
            <w:alias w:val="pr. 2 p."/>
            <w:tag w:val="part_b6d02a2c2c884174892839ed63b7f7c9"/>
            <w:lock w:val="sdtLocked"/>
            <w:richText/>
          </w:sdtPr>
          <w:sdtContent>
            <w:p>
              <w:pPr>
                <w:suppressAutoHyphens/>
                <w:ind w:firstLine="567"/>
                <w:jc w:val="both"/>
                <w:textAlignment w:val="baseline"/>
              </w:pPr>
              <w:sdt>
                <w:sdtPr>
                  <w:alias w:val="Numeris"/>
                  <w:tag w:val="nr_b6d02a2c2c884174892839ed63b7f7c9"/>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pr. 2.1 pp."/>
                <w:tag w:val="part_c0786b6b907344bea493e09a2f3becd6"/>
                <w:lock w:val="sdtLocked"/>
                <w:richText/>
              </w:sdtPr>
              <w:sdtContent>
                <w:p>
                  <w:pPr>
                    <w:suppressAutoHyphens/>
                    <w:ind w:firstLine="567"/>
                    <w:jc w:val="both"/>
                    <w:textAlignment w:val="baseline"/>
                  </w:pPr>
                  <w:sdt>
                    <w:sdtPr>
                      <w:alias w:val="Numeris"/>
                      <w:tag w:val="nr_c0786b6b907344bea493e09a2f3becd6"/>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pr. 2.1.1 pp."/>
                    <w:tag w:val="part_aec37344b7d043f09b6872aa30802bb4"/>
                    <w:lock w:val="sdtLocked"/>
                    <w:richText/>
                  </w:sdtPr>
                  <w:sdtContent>
                    <w:p>
                      <w:pPr>
                        <w:suppressAutoHyphens/>
                        <w:ind w:firstLine="567"/>
                        <w:jc w:val="both"/>
                        <w:textAlignment w:val="baseline"/>
                      </w:pPr>
                      <w:sdt>
                        <w:sdtPr>
                          <w:alias w:val="Numeris"/>
                          <w:tag w:val="nr_aec37344b7d043f09b6872aa30802bb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pr. 2.1.2 pp."/>
                    <w:tag w:val="part_38a892ce2c3a4d7ca642981654d41597"/>
                    <w:lock w:val="sdtLocked"/>
                    <w:richText/>
                  </w:sdtPr>
                  <w:sdtContent>
                    <w:p>
                      <w:pPr>
                        <w:suppressAutoHyphens/>
                        <w:ind w:firstLine="567"/>
                        <w:jc w:val="both"/>
                        <w:textAlignment w:val="baseline"/>
                      </w:pPr>
                      <w:sdt>
                        <w:sdtPr>
                          <w:alias w:val="Numeris"/>
                          <w:tag w:val="nr_38a892ce2c3a4d7ca642981654d41597"/>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pr. 2.1.3 pp."/>
                    <w:tag w:val="part_c954bce4102d475fa620c90395058037"/>
                    <w:lock w:val="sdtLocked"/>
                    <w:richText/>
                  </w:sdtPr>
                  <w:sdtContent>
                    <w:p>
                      <w:pPr>
                        <w:suppressAutoHyphens/>
                        <w:ind w:firstLine="567"/>
                        <w:jc w:val="both"/>
                        <w:textAlignment w:val="baseline"/>
                      </w:pPr>
                      <w:sdt>
                        <w:sdtPr>
                          <w:alias w:val="Numeris"/>
                          <w:tag w:val="nr_c954bce4102d475fa620c90395058037"/>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pr. 2.1.4 pp."/>
                    <w:tag w:val="part_4b04d4d8da2743b8ae2b3f5c8bb4fe3f"/>
                    <w:lock w:val="sdtLocked"/>
                    <w:richText/>
                  </w:sdtPr>
                  <w:sdtContent>
                    <w:p>
                      <w:pPr>
                        <w:suppressAutoHyphens/>
                        <w:ind w:firstLine="567"/>
                        <w:jc w:val="both"/>
                        <w:textAlignment w:val="baseline"/>
                      </w:pPr>
                      <w:sdt>
                        <w:sdtPr>
                          <w:alias w:val="Numeris"/>
                          <w:tag w:val="nr_4b04d4d8da2743b8ae2b3f5c8bb4fe3f"/>
                          <w:lock w:val="sdtLocked"/>
                          <w:richText/>
                        </w:sdtPr>
                        <w:sdtContent>
                          <w:r>
                            <w:rPr>
                              <w:color w:val="000000"/>
                              <w:szCs w:val="24"/>
                              <w:lang w:eastAsia="lt-LT"/>
                            </w:rPr>
                            <w:t>2.1.4</w:t>
                          </w:r>
                        </w:sdtContent>
                      </w:sdt>
                      <w:r>
                        <w:rPr>
                          <w:color w:val="000000"/>
                          <w:szCs w:val="24"/>
                          <w:lang w:eastAsia="lt-LT"/>
                        </w:rPr>
                        <w:t>. skiltį „</w:t>
                      </w:r>
                      <w:r>
                        <w:rPr>
                          <w:szCs w:val="24"/>
                        </w:rPr>
                        <w:t>Atliekos pavojingumą lemiančios savybės“ pildo tik pavojingąsias atliekas naudojančios ir (ar) šalinančios įmonės vadovaudamosi Reglamentu Nr.1357/2014;</w:t>
                      </w:r>
                    </w:p>
                  </w:sdtContent>
                </w:sdt>
                <w:sdt>
                  <w:sdtPr>
                    <w:alias w:val="pr. 2.1.5 pp."/>
                    <w:tag w:val="part_2dd4faf403f24baf80edc077100d3480"/>
                    <w:lock w:val="sdtLocked"/>
                    <w:richText/>
                  </w:sdtPr>
                  <w:sdtContent>
                    <w:p>
                      <w:pPr>
                        <w:suppressAutoHyphens/>
                        <w:ind w:firstLine="567"/>
                        <w:jc w:val="both"/>
                        <w:textAlignment w:val="baseline"/>
                      </w:pPr>
                      <w:sdt>
                        <w:sdtPr>
                          <w:alias w:val="Numeris"/>
                          <w:tag w:val="nr_2dd4faf403f24baf80edc077100d3480"/>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pr. 2.1.6 pp."/>
                    <w:tag w:val="part_82bfcdfd8b7f4a1381dab1c4a50eaaca"/>
                    <w:lock w:val="sdtLocked"/>
                    <w:richText/>
                  </w:sdtPr>
                  <w:sdtContent>
                    <w:p>
                      <w:pPr>
                        <w:suppressAutoHyphens/>
                        <w:ind w:firstLine="567"/>
                        <w:jc w:val="both"/>
                        <w:textAlignment w:val="baseline"/>
                      </w:pPr>
                      <w:sdt>
                        <w:sdtPr>
                          <w:alias w:val="Numeris"/>
                          <w:tag w:val="nr_82bfcdfd8b7f4a1381dab1c4a50eaaca"/>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2 priedu;</w:t>
                      </w:r>
                    </w:p>
                  </w:sdtContent>
                </w:sdt>
              </w:sdtContent>
            </w:sdt>
            <w:sdt>
              <w:sdtPr>
                <w:alias w:val="pr. 2.2 pp."/>
                <w:tag w:val="part_4b459cf185d54d498d8739b00fe308eb"/>
                <w:lock w:val="sdtLocked"/>
                <w:richText/>
              </w:sdtPr>
              <w:sdtContent>
                <w:p>
                  <w:pPr>
                    <w:suppressAutoHyphens/>
                    <w:ind w:firstLine="567"/>
                    <w:jc w:val="both"/>
                    <w:textAlignment w:val="baseline"/>
                  </w:pPr>
                  <w:sdt>
                    <w:sdtPr>
                      <w:alias w:val="Numeris"/>
                      <w:tag w:val="nr_4b459cf185d54d498d8739b00fe308eb"/>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pr. 2.3 pp."/>
                <w:tag w:val="part_3590b422e22b40759a15977195193bf9"/>
                <w:lock w:val="sdtLocked"/>
                <w:richText/>
              </w:sdtPr>
              <w:sdtContent>
                <w:p>
                  <w:pPr>
                    <w:suppressAutoHyphens/>
                    <w:ind w:firstLine="567"/>
                    <w:jc w:val="both"/>
                    <w:textAlignment w:val="baseline"/>
                  </w:pPr>
                  <w:sdt>
                    <w:sdtPr>
                      <w:alias w:val="Numeris"/>
                      <w:tag w:val="nr_3590b422e22b40759a15977195193bf9"/>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pr. 2.4 pp."/>
                <w:tag w:val="part_fb412236aa8e425baad63aad32d85366"/>
                <w:lock w:val="sdtLocked"/>
                <w:richText/>
              </w:sdtPr>
              <w:sdtContent>
                <w:p>
                  <w:pPr>
                    <w:suppressAutoHyphens/>
                    <w:ind w:firstLine="567"/>
                    <w:jc w:val="both"/>
                    <w:textAlignment w:val="baseline"/>
                  </w:pPr>
                  <w:sdt>
                    <w:sdtPr>
                      <w:alias w:val="Numeris"/>
                      <w:tag w:val="nr_fb412236aa8e425baad63aad32d85366"/>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pr. 2.5 pp."/>
                <w:tag w:val="part_3a95703341af4e5cbd51ca575b090106"/>
                <w:lock w:val="sdtLocked"/>
                <w:richText/>
              </w:sdtPr>
              <w:sdtContent>
                <w:p>
                  <w:pPr>
                    <w:suppressAutoHyphens/>
                    <w:ind w:firstLine="567"/>
                    <w:jc w:val="both"/>
                    <w:textAlignment w:val="baseline"/>
                  </w:pPr>
                  <w:sdt>
                    <w:sdtPr>
                      <w:alias w:val="Numeris"/>
                      <w:tag w:val="nr_3a95703341af4e5cbd51ca575b090106"/>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pr. 2.5.1 pp."/>
                    <w:tag w:val="part_8a8bcea5905f4469816d93df0e565290"/>
                    <w:lock w:val="sdtLocked"/>
                    <w:richText/>
                  </w:sdtPr>
                  <w:sdtContent>
                    <w:p>
                      <w:pPr>
                        <w:suppressAutoHyphens/>
                        <w:ind w:firstLine="567"/>
                        <w:jc w:val="both"/>
                        <w:textAlignment w:val="baseline"/>
                      </w:pPr>
                      <w:sdt>
                        <w:sdtPr>
                          <w:alias w:val="Numeris"/>
                          <w:tag w:val="nr_8a8bcea5905f4469816d93df0e565290"/>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pr. 2.5.2 pp."/>
                    <w:tag w:val="part_65697415e45a42279b185ede178265d1"/>
                    <w:lock w:val="sdtLocked"/>
                    <w:richText/>
                  </w:sdtPr>
                  <w:sdtContent>
                    <w:p>
                      <w:pPr>
                        <w:suppressAutoHyphens/>
                        <w:ind w:firstLine="567"/>
                        <w:jc w:val="both"/>
                        <w:textAlignment w:val="baseline"/>
                      </w:pPr>
                      <w:sdt>
                        <w:sdtPr>
                          <w:alias w:val="Numeris"/>
                          <w:tag w:val="nr_65697415e45a42279b185ede178265d1"/>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pr. 2.5.3 pp."/>
                    <w:tag w:val="part_f5e2b12ded3545f78ce2956ffde1901f"/>
                    <w:lock w:val="sdtLocked"/>
                    <w:richText/>
                  </w:sdtPr>
                  <w:sdtContent>
                    <w:p>
                      <w:pPr>
                        <w:suppressAutoHyphens/>
                        <w:ind w:firstLine="567"/>
                        <w:jc w:val="both"/>
                        <w:textAlignment w:val="baseline"/>
                      </w:pPr>
                      <w:sdt>
                        <w:sdtPr>
                          <w:alias w:val="Numeris"/>
                          <w:tag w:val="nr_f5e2b12ded3545f78ce2956ffde1901f"/>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pr. 2.5.4 pp."/>
                    <w:tag w:val="part_72c6cac35586476cbdede298b10b8d11"/>
                    <w:lock w:val="sdtLocked"/>
                    <w:richText/>
                  </w:sdtPr>
                  <w:sdtContent>
                    <w:p>
                      <w:pPr>
                        <w:suppressAutoHyphens/>
                        <w:ind w:firstLine="567"/>
                        <w:jc w:val="both"/>
                        <w:textAlignment w:val="baseline"/>
                      </w:pPr>
                      <w:sdt>
                        <w:sdtPr>
                          <w:alias w:val="Numeris"/>
                          <w:tag w:val="nr_72c6cac35586476cbdede298b10b8d11"/>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pr. 2.6 pp."/>
                <w:tag w:val="part_93f2d85623714a6283739320ba5874da"/>
                <w:lock w:val="sdtLocked"/>
                <w:richText/>
              </w:sdtPr>
              <w:sdtContent>
                <w:p>
                  <w:pPr>
                    <w:suppressAutoHyphens/>
                    <w:ind w:firstLine="567"/>
                    <w:jc w:val="both"/>
                    <w:textAlignment w:val="baseline"/>
                  </w:pPr>
                  <w:sdt>
                    <w:sdtPr>
                      <w:alias w:val="Numeris"/>
                      <w:tag w:val="nr_93f2d85623714a6283739320ba5874da"/>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suppressAutoHyphens/>
                    <w:ind w:firstLine="567"/>
                    <w:jc w:val="both"/>
                    <w:textAlignment w:val="baseline"/>
                  </w:pPr>
                </w:p>
              </w:sdtContent>
            </w:sdt>
          </w:sdtContent>
        </w:sdt>
        <w:sdt>
          <w:sdtPr>
            <w:alias w:val="pr. 3 p."/>
            <w:tag w:val="part_ab9c7f3ac3204bf6a80d12dd1a68756e"/>
            <w:lock w:val="sdtLocked"/>
            <w:richText/>
          </w:sdtPr>
          <w:sdtContent>
            <w:p>
              <w:pPr>
                <w:suppressAutoHyphens/>
                <w:ind w:firstLine="567"/>
                <w:jc w:val="both"/>
                <w:textAlignment w:val="baseline"/>
              </w:pPr>
              <w:sdt>
                <w:sdtPr>
                  <w:alias w:val="Numeris"/>
                  <w:tag w:val="nr_ab9c7f3ac3204bf6a80d12dd1a68756e"/>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pr. 3.1 pp."/>
                <w:tag w:val="part_5076d64d77c341099992bf69083cf601"/>
                <w:lock w:val="sdtLocked"/>
                <w:richText/>
              </w:sdtPr>
              <w:sdtContent>
                <w:p>
                  <w:pPr>
                    <w:suppressAutoHyphens/>
                    <w:ind w:firstLine="567"/>
                    <w:jc w:val="both"/>
                    <w:textAlignment w:val="baseline"/>
                  </w:pPr>
                  <w:sdt>
                    <w:sdtPr>
                      <w:alias w:val="Numeris"/>
                      <w:tag w:val="nr_5076d64d77c341099992bf69083cf60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pr. 3.1.1 pp."/>
                    <w:tag w:val="part_eb2e3f843e0e48359bf8148cd0e00b56"/>
                    <w:lock w:val="sdtLocked"/>
                    <w:richText/>
                  </w:sdtPr>
                  <w:sdtContent>
                    <w:p>
                      <w:pPr>
                        <w:suppressAutoHyphens/>
                        <w:ind w:firstLine="567"/>
                        <w:jc w:val="both"/>
                        <w:textAlignment w:val="baseline"/>
                      </w:pPr>
                      <w:sdt>
                        <w:sdtPr>
                          <w:alias w:val="Numeris"/>
                          <w:tag w:val="nr_eb2e3f843e0e48359bf8148cd0e00b56"/>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pr. 3.1.2 pp."/>
                    <w:tag w:val="part_ddfc502164404ac398f49512eea7da89"/>
                    <w:lock w:val="sdtLocked"/>
                    <w:richText/>
                  </w:sdtPr>
                  <w:sdtContent>
                    <w:p>
                      <w:pPr>
                        <w:suppressAutoHyphens/>
                        <w:ind w:firstLine="567"/>
                        <w:jc w:val="both"/>
                        <w:textAlignment w:val="baseline"/>
                      </w:pPr>
                      <w:sdt>
                        <w:sdtPr>
                          <w:alias w:val="Numeris"/>
                          <w:tag w:val="nr_ddfc502164404ac398f49512eea7da89"/>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pr. 3.1.3 pp."/>
                    <w:tag w:val="part_ff6fdba7537b4329b34263b30227950f"/>
                    <w:lock w:val="sdtLocked"/>
                    <w:richText/>
                  </w:sdtPr>
                  <w:sdtContent>
                    <w:p>
                      <w:pPr>
                        <w:suppressAutoHyphens/>
                        <w:ind w:firstLine="567"/>
                        <w:jc w:val="both"/>
                        <w:textAlignment w:val="baseline"/>
                      </w:pPr>
                      <w:sdt>
                        <w:sdtPr>
                          <w:alias w:val="Numeris"/>
                          <w:tag w:val="nr_ff6fdba7537b4329b34263b30227950f"/>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pr. 3.1.4 pp."/>
                    <w:tag w:val="part_7f00ba706bc84884b67ebccd81b766be"/>
                    <w:lock w:val="sdtLocked"/>
                    <w:richText/>
                  </w:sdtPr>
                  <w:sdtContent>
                    <w:p>
                      <w:pPr>
                        <w:suppressAutoHyphens/>
                        <w:ind w:firstLine="567"/>
                        <w:jc w:val="both"/>
                        <w:textAlignment w:val="baseline"/>
                      </w:pPr>
                      <w:sdt>
                        <w:sdtPr>
                          <w:alias w:val="Numeris"/>
                          <w:tag w:val="nr_7f00ba706bc84884b67ebccd81b766be"/>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pr. 3.1.5 pp."/>
                    <w:tag w:val="part_430148ff80654e70bea656be3005fe6d"/>
                    <w:lock w:val="sdtLocked"/>
                    <w:richText/>
                  </w:sdtPr>
                  <w:sdtContent>
                    <w:p>
                      <w:pPr>
                        <w:suppressAutoHyphens/>
                        <w:ind w:firstLine="567"/>
                        <w:jc w:val="both"/>
                        <w:textAlignment w:val="baseline"/>
                      </w:pPr>
                      <w:sdt>
                        <w:sdtPr>
                          <w:alias w:val="Numeris"/>
                          <w:tag w:val="nr_430148ff80654e70bea656be3005fe6d"/>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pr. 3.1.6 pp."/>
                    <w:tag w:val="part_8dd2ac66910142528848e8392fe0413f"/>
                    <w:lock w:val="sdtLocked"/>
                    <w:richText/>
                  </w:sdtPr>
                  <w:sdtContent>
                    <w:p>
                      <w:pPr>
                        <w:suppressAutoHyphens/>
                        <w:ind w:firstLine="567"/>
                        <w:jc w:val="both"/>
                        <w:textAlignment w:val="baseline"/>
                      </w:pPr>
                      <w:sdt>
                        <w:sdtPr>
                          <w:alias w:val="Numeris"/>
                          <w:tag w:val="nr_8dd2ac66910142528848e8392fe0413f"/>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pr. 3.1.7 pp."/>
                    <w:tag w:val="part_0ff3df820ab043c190edeb810c8b916c"/>
                    <w:lock w:val="sdtLocked"/>
                    <w:richText/>
                  </w:sdtPr>
                  <w:sdtContent>
                    <w:p>
                      <w:pPr>
                        <w:suppressAutoHyphens/>
                        <w:ind w:firstLine="567"/>
                        <w:jc w:val="both"/>
                        <w:textAlignment w:val="baseline"/>
                      </w:pPr>
                      <w:sdt>
                        <w:sdtPr>
                          <w:alias w:val="Numeris"/>
                          <w:tag w:val="nr_0ff3df820ab043c190edeb810c8b916c"/>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pr. 3.1.8 pp."/>
                    <w:tag w:val="part_5da71c9067694da4b05d9e7a4a7a315f"/>
                    <w:lock w:val="sdtLocked"/>
                    <w:richText/>
                  </w:sdtPr>
                  <w:sdtContent>
                    <w:p>
                      <w:pPr>
                        <w:suppressAutoHyphens/>
                        <w:ind w:firstLine="567"/>
                        <w:jc w:val="both"/>
                        <w:textAlignment w:val="baseline"/>
                      </w:pPr>
                      <w:sdt>
                        <w:sdtPr>
                          <w:alias w:val="Numeris"/>
                          <w:tag w:val="nr_5da71c9067694da4b05d9e7a4a7a315f"/>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2 priedu;</w:t>
                      </w:r>
                    </w:p>
                  </w:sdtContent>
                </w:sdt>
                <w:sdt>
                  <w:sdtPr>
                    <w:alias w:val="pr. 3.1.9 pp."/>
                    <w:tag w:val="part_dc1d478c43db4a1a967f5a7f2da1bc73"/>
                    <w:lock w:val="sdtLocked"/>
                    <w:richText/>
                  </w:sdtPr>
                  <w:sdtContent>
                    <w:p>
                      <w:pPr>
                        <w:suppressAutoHyphens/>
                        <w:ind w:firstLine="567"/>
                        <w:jc w:val="both"/>
                        <w:textAlignment w:val="baseline"/>
                      </w:pPr>
                      <w:sdt>
                        <w:sdtPr>
                          <w:alias w:val="Numeris"/>
                          <w:tag w:val="nr_dc1d478c43db4a1a967f5a7f2da1bc7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pr. 3.2 pp."/>
                <w:tag w:val="part_b55694e405ba4173a92edfbd4f04ad2c"/>
                <w:lock w:val="sdtLocked"/>
                <w:richText/>
              </w:sdtPr>
              <w:sdtContent>
                <w:p>
                  <w:pPr>
                    <w:suppressAutoHyphens/>
                    <w:ind w:firstLine="567"/>
                    <w:jc w:val="both"/>
                    <w:textAlignment w:val="baseline"/>
                  </w:pPr>
                  <w:sdt>
                    <w:sdtPr>
                      <w:alias w:val="Numeris"/>
                      <w:tag w:val="nr_b55694e405ba4173a92edfbd4f04ad2c"/>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pr. 3.3 pp."/>
                <w:tag w:val="part_11bdb223117e483d99767a5bffdb1853"/>
                <w:lock w:val="sdtLocked"/>
                <w:richText/>
              </w:sdtPr>
              <w:sdtContent>
                <w:p>
                  <w:pPr>
                    <w:suppressAutoHyphens/>
                    <w:ind w:firstLine="567"/>
                    <w:jc w:val="both"/>
                    <w:textAlignment w:val="baseline"/>
                  </w:pPr>
                  <w:sdt>
                    <w:sdtPr>
                      <w:alias w:val="Numeris"/>
                      <w:tag w:val="nr_11bdb223117e483d99767a5bffdb1853"/>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nurodomos atliekų išdėstymo atliekų laikymo vietos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suppressAutoHyphens/>
                    <w:ind w:firstLine="567"/>
                    <w:jc w:val="both"/>
                    <w:textAlignment w:val="baseline"/>
                  </w:pPr>
                  <w:r>
                    <w:rPr>
                      <w:lang w:eastAsia="ar-SA"/>
                    </w:rPr>
                    <w:t>Aprašant atliekų laikymo sąlygas, nurodoma: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reikalavimai atliekų laikymo vietos temperatūrai, drėgmei ir pan. Jei dėl atliekų savybių jų laikymui keliami specialūs reikalavimai ir reikalinga griežta tam tikrų parametrų kontrolė, aprašoma, kaip dažnai ir kokie parametrai tikrinami;</w:t>
                  </w:r>
                </w:p>
              </w:sdtContent>
            </w:sdt>
            <w:sdt>
              <w:sdtPr>
                <w:alias w:val="pr. 3.4 pp."/>
                <w:tag w:val="part_ccdfa1eb5d71492fba385cb826ecc086"/>
                <w:lock w:val="sdtLocked"/>
                <w:richText/>
              </w:sdtPr>
              <w:sdtContent>
                <w:p>
                  <w:pPr>
                    <w:suppressAutoHyphens/>
                    <w:ind w:firstLine="567"/>
                    <w:jc w:val="both"/>
                    <w:textAlignment w:val="baseline"/>
                  </w:pPr>
                  <w:sdt>
                    <w:sdtPr>
                      <w:alias w:val="Numeris"/>
                      <w:tag w:val="nr_ccdfa1eb5d71492fba385cb826ecc086"/>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pr. 3.5 pp."/>
                <w:tag w:val="part_1628a89928a64928aa3463d940647469"/>
                <w:lock w:val="sdtLocked"/>
                <w:richText/>
              </w:sdtPr>
              <w:sdtContent>
                <w:p>
                  <w:pPr>
                    <w:suppressAutoHyphens/>
                    <w:ind w:firstLine="567"/>
                    <w:jc w:val="both"/>
                    <w:textAlignment w:val="baseline"/>
                  </w:pPr>
                  <w:sdt>
                    <w:sdtPr>
                      <w:alias w:val="Numeris"/>
                      <w:tag w:val="nr_1628a89928a64928aa3463d940647469"/>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suppressAutoHyphens/>
                    <w:textAlignment w:val="baseline"/>
                  </w:pPr>
                </w:p>
                <w:p>
                  <w:pPr>
                    <w:suppressAutoHyphens/>
                    <w:ind w:firstLine="567"/>
                    <w:jc w:val="both"/>
                    <w:textAlignment w:val="baseline"/>
                    <w:rPr>
                      <w:b/>
                      <w:szCs w:val="24"/>
                    </w:rPr>
                  </w:pPr>
                </w:p>
              </w:sdtContent>
            </w:sdt>
          </w:sdtContent>
        </w:sdt>
        <w:sdt>
          <w:sdtPr>
            <w:alias w:val="pr. 4 p."/>
            <w:tag w:val="part_670a21d638fc446597b6e1b34e8ff485"/>
            <w:lock w:val="sdtLocked"/>
            <w:richText/>
          </w:sdtPr>
          <w:sdtContent>
            <w:p>
              <w:pPr>
                <w:suppressAutoHyphens/>
                <w:ind w:firstLine="567"/>
                <w:jc w:val="both"/>
                <w:textAlignment w:val="baseline"/>
              </w:pPr>
              <w:sdt>
                <w:sdtPr>
                  <w:alias w:val="Numeris"/>
                  <w:tag w:val="nr_670a21d638fc446597b6e1b34e8ff485"/>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pr. 4.1 pp."/>
                <w:tag w:val="part_4a04878f6c8f40449ffb832c79b668a4"/>
                <w:lock w:val="sdtLocked"/>
                <w:richText/>
              </w:sdtPr>
              <w:sdtContent>
                <w:p>
                  <w:pPr>
                    <w:suppressAutoHyphens/>
                    <w:ind w:firstLine="567"/>
                    <w:jc w:val="both"/>
                    <w:textAlignment w:val="baseline"/>
                  </w:pPr>
                  <w:sdt>
                    <w:sdtPr>
                      <w:alias w:val="Numeris"/>
                      <w:tag w:val="nr_4a04878f6c8f40449ffb832c79b668a4"/>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pr. 4.2 pp."/>
                <w:tag w:val="part_53342c7b16ae429688b2efc32beb80de"/>
                <w:lock w:val="sdtLocked"/>
                <w:richText/>
              </w:sdtPr>
              <w:sdtContent>
                <w:p>
                  <w:pPr>
                    <w:suppressAutoHyphens/>
                    <w:ind w:firstLine="567"/>
                    <w:jc w:val="both"/>
                    <w:textAlignment w:val="baseline"/>
                  </w:pPr>
                  <w:sdt>
                    <w:sdtPr>
                      <w:alias w:val="Numeris"/>
                      <w:tag w:val="nr_53342c7b16ae429688b2efc32beb80de"/>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pr. 4.3 pp."/>
                <w:tag w:val="part_3bf4163b92834440b3d84139811aaae0"/>
                <w:lock w:val="sdtLocked"/>
                <w:richText/>
              </w:sdtPr>
              <w:sdtContent>
                <w:p>
                  <w:pPr>
                    <w:widowControl w:val="0"/>
                    <w:tabs>
                      <w:tab w:val="left" w:pos="568"/>
                    </w:tabs>
                    <w:suppressAutoHyphens/>
                    <w:ind w:firstLine="567"/>
                    <w:jc w:val="both"/>
                    <w:textAlignment w:val="baseline"/>
                  </w:pPr>
                  <w:sdt>
                    <w:sdtPr>
                      <w:alias w:val="Numeris"/>
                      <w:tag w:val="nr_3bf4163b92834440b3d84139811aaae0"/>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pr. 4.4 pp."/>
                <w:tag w:val="part_984f0e7500e043159cf7ac112332a3ae"/>
                <w:lock w:val="sdtLocked"/>
                <w:richText/>
              </w:sdtPr>
              <w:sdtContent>
                <w:p>
                  <w:pPr>
                    <w:suppressAutoHyphens/>
                    <w:ind w:firstLine="567"/>
                    <w:jc w:val="both"/>
                    <w:textAlignment w:val="baseline"/>
                  </w:pPr>
                  <w:sdt>
                    <w:sdtPr>
                      <w:alias w:val="Numeris"/>
                      <w:tag w:val="nr_984f0e7500e043159cf7ac112332a3ae"/>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pr. 4.5 pp."/>
                <w:tag w:val="part_b02ae01ebeb74e26936b0e03d0593ac1"/>
                <w:lock w:val="sdtLocked"/>
                <w:richText/>
              </w:sdtPr>
              <w:sdtContent>
                <w:p>
                  <w:pPr>
                    <w:suppressAutoHyphens/>
                    <w:ind w:firstLine="567"/>
                    <w:jc w:val="both"/>
                    <w:textAlignment w:val="baseline"/>
                  </w:pPr>
                  <w:sdt>
                    <w:sdtPr>
                      <w:alias w:val="Numeris"/>
                      <w:tag w:val="nr_b02ae01ebeb74e26936b0e03d0593ac1"/>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99–102, 108 punktuose  nustatytais reikalavimais;</w:t>
                  </w:r>
                </w:p>
              </w:sdtContent>
            </w:sdt>
            <w:sdt>
              <w:sdtPr>
                <w:alias w:val="3.1 pr. 4.6 pp."/>
                <w:tag w:val="part_7947381324f74051bd3c9b5a492ea60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7947381324f74051bd3c9b5a492ea60c"/>
                      <w:lock w:val="sdtLocked"/>
                      <w:richText/>
                    </w:sdtPr>
                    <w:sdtContent>
                      <w:r>
                        <w:rPr>
                          <w:color w:val="000000"/>
                          <w:szCs w:val="24"/>
                        </w:rPr>
                        <w:t>4.6</w:t>
                      </w:r>
                    </w:sdtContent>
                  </w:sdt>
                  <w:r>
                    <w:rPr>
                      <w:color w:val="000000"/>
                      <w:szCs w:val="24"/>
                    </w:rPr>
                    <w:t>. papunktyje „Aplinkos apsaugos departamento prie Aplinkos ministerijos informavimo tvarka atsisakius priimti pavojingąsias atliekas“ nurodoma, kad AAD, bus informuotas apie atsisakymą priimti tvarkyti pavojingąsias atliekas ne vėliau kaip kitą darbo dieną nuo atsisakymo priimti tvarkyti pavojingąsias atliekas dienos ir kokiomis priemonėmis (paštu, el. paštu, telefonu ir pan.)  AAD bus informuojamas apie nepriimtas tvarkyti pavojingąsias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pabaiga"/>
            <w:tag w:val="part_855642221c6348be8817964c02ee71cd"/>
            <w:lock w:val="sdtLocked"/>
            <w:richText/>
          </w:sdtPr>
          <w:sdtContent>
            <w:p>
              <w:pPr>
                <w:widowControl w:val="0"/>
                <w:suppressAutoHyphens/>
                <w:jc w:val="center"/>
                <w:textAlignment w:val="baseline"/>
              </w:pPr>
              <w:r>
                <w:t>_______________</w:t>
              </w:r>
            </w:p>
          </w:sdtContent>
        </w:sdt>
      </w:sdtContent>
    </w:sdt>
    <w:sdt>
      <w:sdtPr>
        <w:alias w:val="4 pr."/>
        <w:tag w:val="part_e2ed2d76e6d44cb5a9296fa6ffc48387"/>
        <w:lock w:val="sdtLocked"/>
        <w:richText/>
      </w:sdtPr>
      <w:sdtContent>
        <w:p>
          <w:pPr>
            <w:widowControl w:val="0"/>
            <w:jc w:val="both"/>
            <w:rPr>
              <w:sz w:val="22"/>
              <w:lang w:eastAsia="ar-SA"/>
            </w:rPr>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e2ed2d76e6d44cb5a9296fa6ffc48387"/>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e2ed2d76e6d44cb5a9296fa6ffc48387"/>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4.wmf"/>
  <Relationship Id="rId16" Type="http://schemas.openxmlformats.org/officeDocument/2006/relationships/header" Target="header52.xml"/>
  <Relationship Id="rId17" Type="http://schemas.openxmlformats.org/officeDocument/2006/relationships/header" Target="header53.xml"/>
  <Relationship Id="rId18" Type="http://schemas.openxmlformats.org/officeDocument/2006/relationships/footer" Target="footer49.xml"/>
  <Relationship Id="rId19" Type="http://schemas.openxmlformats.org/officeDocument/2006/relationships/footer" Target="footer50.xml"/>
  <Relationship Id="rId2" Type="http://schemas.openxmlformats.org/officeDocument/2006/relationships/header" Target="header9.xml"/>
  <Relationship Id="rId20" Type="http://schemas.openxmlformats.org/officeDocument/2006/relationships/header" Target="header54.xml"/>
  <Relationship Id="rId21" Type="http://schemas.openxmlformats.org/officeDocument/2006/relationships/footer" Target="footer51.xml"/>
  <Relationship Id="rId22" Type="http://schemas.openxmlformats.org/officeDocument/2006/relationships/header" Target="header67.xml"/>
  <Relationship Id="rId23" Type="http://schemas.openxmlformats.org/officeDocument/2006/relationships/header" Target="header68.xml"/>
  <Relationship Id="rId24" Type="http://schemas.openxmlformats.org/officeDocument/2006/relationships/footer" Target="footer64.xml"/>
  <Relationship Id="rId25" Type="http://schemas.openxmlformats.org/officeDocument/2006/relationships/footer" Target="footer65.xml"/>
  <Relationship Id="rId26" Type="http://schemas.openxmlformats.org/officeDocument/2006/relationships/header" Target="header69.xml"/>
  <Relationship Id="rId27" Type="http://schemas.openxmlformats.org/officeDocument/2006/relationships/footer" Target="footer66.xml"/>
  <Relationship Id="rId28"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10.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cc18cb82d90945a8a8811ab9ae3cc173"/>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fa27f448c88b40fba21da4e264f2f77e">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101de1ede1c4491e8c59262ade4bcf14"/>
      <Part Type="punktas" Nr="35" Abbr="35 p." DocPartId="3b16e3742df645d896ec1e26908bd851" PartId="556e08a142574d1c831ed2c1591ca83a"/>
      <Part Type="punktas" Nr="36" Abbr="36 p." DocPartId="8cf4f1eb4702423199823b059c286a7d" PartId="c5b3d992440d49a884b09d76058d0964"/>
      <Part Type="punktas" Nr="37" Abbr="37 p." DocPartId="65611d1229a142c8be9b1e77f568ca2d" PartId="dfca8ac1f66f4d81a603a2bc89d7675c">
        <Part Type="papunktis" Nr="37.1" Abbr="37.1 pp." DocPartId="58037ebe231c49f3b419dccb37272f1d" PartId="bdb3309bc6304923924117b5f8b50f6a"/>
        <Part Type="papunktis" Nr="37.2" Abbr="37.2 pp." DocPartId="ecb69914b593402ebe7fb1fff66d8a19" PartId="e613de29221e4c7db983cf1c2a2a5d90"/>
        <Part Type="papunktis" Nr="37.3" Abbr="37.3 pp." DocPartId="955d57757be74f45a1e4d80ff40ec7ac" PartId="b81b8e84db9e457dab1291d3c8374ea2"/>
        <Part Type="papunktis" Nr="37.4" Abbr="37.4 pp." DocPartId="f8b173633cb94b70a5a97df0ffcfe2b4" PartId="376a8da1e6e9461bb918c0fa97907d81"/>
        <Part Type="papunktis" Nr="37.5" Abbr="37.5 pp." DocPartId="6d8540f144c147efae35b1298431a9e3" PartId="83bc4628ef6e4b9096ba38b490259d89"/>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921b97b245724b47a0e5281504454aeb"/>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69c1fb315a604ce6b8a3e8deec93b310"/>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a4cb229ae2fa43b0844f59bfae465d56"/>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5bd553800deb49de8cca2c6b83d7126b"/>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285ce29691064af18b51567a2282484f">
      <Part Type="punktas" Nr="69" Abbr="69 p." DocPartId="6b1f0446ebff482cbfa098e5389d1af4" PartId="18399a33f77d449e950e5f61fe6903f7"/>
      <Part Type="punktas" Nr="70" Abbr="70 p." DocPartId="6c20f1b503d842209102579358f0eaa3" PartId="221dfb41470e4b8b9d389bc41931b6b7"/>
      <Part Type="punktas" Nr="71" Abbr="71 p." DocPartId="ad957673e14b4f399c5a2d9d804d5e0a" PartId="5afba6774cc948af902cae7f0a0543ed"/>
      <Part Type="punktas" Nr="72" Abbr="72 p." DocPartId="92559e2bcde341a2b395bc7d349b9d5d" PartId="cfa29a760a734e7e843e9642f8f5db1e"/>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385d23eab2e84db6887428227861e0e4">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25da7845873946378a3a20db1686936c">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a58e2989858b4424bb0eda56833c94f8"/>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5fba38bd66914688af21ebdd14a01503"/>
    </Part>
    <Part Type="pabaiga" DocPartId="1af9eb3f70ad4f73b1131b240f8d04d8" PartId="0b8e87bd4ae04ce1a558998323e0d34c"/>
  </Part>
  <Part Type="priedas" Nr="3" Abbr="3 pr." Title="(Atliekų naudojimo ar šalinimo techninio reglamento forma)" DocPartId="b93ce66b7e0f4961a955a6a97cbee718" PartId="67a59ffc34234d2ba9c1914057312e13">
    <Part Type="punktas" Nr="1" Abbr="3 pr. 1 p." DocPartId="a505c85b3bea49b699cd06135bd95288" PartId="0b660e41a11449099c5382188d79f8af"/>
    <Part Type="punktas" Nr="2" Abbr="3 pr. 2 p." DocPartId="7b869313a66f4fb3befc0a3cdc00ec7e" PartId="6fecf235a3aa40f3be9b752fc5e145d5">
      <Part Type="papunktis" Nr="2.1" Abbr="3 pr. 2.1 pp." DocPartId="25da344063614ac4a8609bd14cc4ec8d" PartId="2fc3912a5aeb4a689cccc80172e3e50b"/>
      <Part Type="papunktis" Nr="2.2" Abbr="3 pr. 2.2 pp." DocPartId="75117ad55fd4487e8cd7ae86835c59fc" PartId="df63cd4127854225bf948d6b909f576f"/>
      <Part Type="papunktis" Nr="2.3" Abbr="3 pr. 2.3 pp." DocPartId="24c26e681cf04d43b276cdd9d9c22db2" PartId="b036316e4c134dd0b33d67ad819877e6"/>
      <Part Type="papunktis" Nr="2.4" Abbr="3 pr. 2.4 pp." DocPartId="21c4c9772edd471ba1076301440edacb" PartId="2b0619955e214a36bd7943bcf9d76f2f"/>
      <Part Type="papunktis" Nr="2.5" Abbr="3 pr. 2.5 pp." DocPartId="15cd74d38ed64303bfd6be5cfbc5ac1d" PartId="663f29c77c604f099b19a4ff34977eb2"/>
      <Part Type="papunktis" Nr="2.6" Abbr="3 pr. 2.6 pp." DocPartId="e9af31af32b04334b4d2969680bafb4a" PartId="75a131751daa40f3a6edd7a6d053a04a"/>
    </Part>
    <Part Type="punktas" Nr="3" Abbr="3 pr. 3 p." DocPartId="6cb79b86b84246ff8ef5b902ad0f7ea5" PartId="303b75a4b2a94915b155eaef858d5123">
      <Part Type="papunktis" Nr="3.1" Abbr="3 pr. 3.1 pp." DocPartId="f5dcfe7f01c4499282ca9463161d0068" PartId="1e1d97d16ed940b6bc2272d5ac5ed43f"/>
      <Part Type="papunktis" Nr="3.2" Abbr="3 pr. 3.2 pp." DocPartId="224d3ce5755646c6b1a213f243c183b4" PartId="08afeb482b9942ed8395cc18f74bb51a"/>
      <Part Type="papunktis" Nr="3.3" Abbr="3 pr. 3.3 pp." DocPartId="6fa84803777144afb5d4b2500193252d" PartId="a868be93367f487ea872e365590bd341"/>
      <Part Type="papunktis" Nr="3.4" Abbr="3 pr. 3.4 pp." DocPartId="19690cd6ea364e7cbf1aea411901a4f7" PartId="d01c0370e9d0403b83d58da4a200cd18"/>
      <Part Type="papunktis" Nr="3.5" Abbr="3 pr. 3.5 pp." DocPartId="df6cb8f34f824ea3a2b9d70997b4d03d" PartId="6ff61970c9ed439887445514682bbbf8"/>
    </Part>
    <Part Type="punktas" Nr="4" Abbr="3 pr. 4 p." DocPartId="f03b18a32d6a4bb78eb8952567ae3806" PartId="336d1f8ac5ad49b9adabcd5d52dcf2b2">
      <Part Type="papunktis" Nr="4.1" Abbr="3 pr. 4.1 pp." DocPartId="9ef7a30f4b80402e91c6a4103286553e" PartId="ab8d9834df184ebca79696025b354260"/>
      <Part Type="papunktis" Nr="4.2" Abbr="3 pr. 4.2 pp." DocPartId="4ab4850227b04722aa65a4cd92f9b2c7" PartId="1c0e46a73bf344f99e33b1ccda01bdf7"/>
      <Part Type="papunktis" Nr="4.3" Abbr="3 pr. 4.3 pp." DocPartId="51b4b89b3f7946229ba5ec0f14274f68" PartId="1ae52126a4c843d18de6f135a2741333"/>
      <Part Type="papunktis" Nr="4.4" Abbr="3 pr. 4.4 pp." DocPartId="29b2d290543a439288db1f07fedaecc2" PartId="09c80022bd8e4542b82d85f9e7d93055"/>
      <Part Type="papunktis" Nr="4.5" Abbr="3 pr. 4.5 pp." DocPartId="8aa7e4a35c014381a53edf7f35314241" PartId="85e4581a15f44708a9153332eaec46a8"/>
      <Part Type="papunktis" Nr="4.6" Abbr="3 pr. 4.6 pp." DocPartId="dc8c5a0519b1408abfe8c642e6a11af6" PartId="5851c7c4bdc04cf78cba4f0eef408d0a"/>
    </Part>
    <Part Type="punktas" Nr="5" Abbr="3 pr. 5 p." DocPartId="ff6bb3bfcca34d9f80cc973ff3095d19" PartId="169871685adf49a697f52184f9c107ce"/>
    <Part Type="pastraipa" DocPartId="22f068a7b4a2452faefdb7e86961fd8d" PartId="34dc2b629b5f4ad0a749d62c12273a0e"/>
  </Part>
  <Part Type="priedas" Nr="3.1" Abbr="3.1 pr." Title="ATLIEKŲ NAUDOJIMO AR ŠALINIMO TECHNINIO REGLAMENTO RENGIMO INSTRUKCIJA" DocPartId="c7ca472bff254bf7b4cdc7c6ca1cf9a2" PartId="34ae615c37004708af09fbdddfdc515b">
    <Part Type="punktas" Nr="1" Abbr="pr. 1 p." DocPartId="4a9e2370a9cc4f13bd700b193868943c" PartId="f94c077a50744886bb2261e7251b3d3a">
      <Part Type="papunktis" Nr="1.1" Abbr="pr. 1.1 pp." DocPartId="8fb5dfba4b4d4a558099ed55ff728455" PartId="cc7a3247ea5f49a29fb31ec3227b75d0"/>
      <Part Type="papunktis" Nr="1.2" Abbr="pr. 1.2 pp." DocPartId="867b86efe03e40c2a8ff0c026eb48703" PartId="b776f206f245424da320046d06bc4b78"/>
      <Part Type="papunktis" Nr="1.3" Abbr="pr. 1.3 pp." DocPartId="bc8de211461b42a0a542175308e11413" PartId="73d905fc55644a7a8f5f720f630113e7"/>
    </Part>
    <Part Type="punktas" Nr="2" Abbr="pr. 2 p." DocPartId="85509de2b02345b7b534fe1f93ffe14a" PartId="b6d02a2c2c884174892839ed63b7f7c9">
      <Part Type="papunktis" Nr="2.1" Abbr="pr. 2.1 pp." DocPartId="ba5f466119564e14888521770428650e" PartId="c0786b6b907344bea493e09a2f3becd6">
        <Part Type="papunktis" Nr="2.1.1" Abbr="pr. 2.1.1 pp." DocPartId="087eae130be9425ead3aa89a4a7abb05" PartId="aec37344b7d043f09b6872aa30802bb4"/>
        <Part Type="papunktis" Nr="2.1.2" Abbr="pr. 2.1.2 pp." DocPartId="1bf6aec594954313875b93315994f5f4" PartId="38a892ce2c3a4d7ca642981654d41597"/>
        <Part Type="papunktis" Nr="2.1.3" Abbr="pr. 2.1.3 pp." DocPartId="de618f4d770c4f0eb1d07ab51342215e" PartId="c954bce4102d475fa620c90395058037"/>
        <Part Type="papunktis" Nr="2.1.4" Abbr="pr. 2.1.4 pp." DocPartId="2e75689ec3464fa3a96d63a195ef4fee" PartId="4b04d4d8da2743b8ae2b3f5c8bb4fe3f"/>
        <Part Type="papunktis" Nr="2.1.5" Abbr="pr. 2.1.5 pp." DocPartId="bba5272cf588453ca4b8bfc006bc4760" PartId="2dd4faf403f24baf80edc077100d3480"/>
        <Part Type="papunktis" Nr="2.1.6" Abbr="pr. 2.1.6 pp." DocPartId="60b6a59f67444619886e700e3aface3a" PartId="82bfcdfd8b7f4a1381dab1c4a50eaaca"/>
      </Part>
      <Part Type="papunktis" Nr="2.2" Abbr="pr. 2.2 pp." DocPartId="6e9a0ba0b4ca4be98cd6fa2c3200c1ef" PartId="4b459cf185d54d498d8739b00fe308eb"/>
      <Part Type="papunktis" Nr="2.3" Abbr="pr. 2.3 pp." DocPartId="080d97cde5f44f68923b57a76787baf7" PartId="3590b422e22b40759a15977195193bf9"/>
      <Part Type="papunktis" Nr="2.4" Abbr="pr. 2.4 pp." DocPartId="72c3a34d9f6a465d8bfa2d3b1b8afb3d" PartId="fb412236aa8e425baad63aad32d85366"/>
      <Part Type="papunktis" Nr="2.5" Abbr="pr. 2.5 pp." DocPartId="b91143f8e1b045ea8eb7c029390df5b8" PartId="3a95703341af4e5cbd51ca575b090106">
        <Part Type="papunktis" Nr="2.5.1" Abbr="pr. 2.5.1 pp." DocPartId="c67ffd1060e04b80922b33eaa840ad2e" PartId="8a8bcea5905f4469816d93df0e565290"/>
        <Part Type="papunktis" Nr="2.5.2" Abbr="pr. 2.5.2 pp." DocPartId="daf06e6f7ac449a78869365f6bf99bc6" PartId="65697415e45a42279b185ede178265d1"/>
        <Part Type="papunktis" Nr="2.5.3" Abbr="pr. 2.5.3 pp." DocPartId="b04e9439c6a84dcaba7daaccfe0e106d" PartId="f5e2b12ded3545f78ce2956ffde1901f"/>
        <Part Type="papunktis" Nr="2.5.4" Abbr="pr. 2.5.4 pp." DocPartId="a1bdcffb5a3b404b9a767767fa51eac1" PartId="72c6cac35586476cbdede298b10b8d11"/>
      </Part>
      <Part Type="papunktis" Nr="2.6" Abbr="pr. 2.6 pp." DocPartId="3c1a023f83c34f2a8f6eaaf16ab8f1bc" PartId="93f2d85623714a6283739320ba5874da"/>
    </Part>
    <Part Type="punktas" Nr="3" Abbr="pr. 3 p." DocPartId="b135b6b1d3664b57bb961d6d99101b4b" PartId="ab9c7f3ac3204bf6a80d12dd1a68756e">
      <Part Type="papunktis" Nr="3.1" Abbr="pr. 3.1 pp." DocPartId="717512f022184078b1f5576021b5fb30" PartId="5076d64d77c341099992bf69083cf601">
        <Part Type="papunktis" Nr="3.1.1" Abbr="pr. 3.1.1 pp." DocPartId="fef3af0e143f4553872445520c4fd88f" PartId="eb2e3f843e0e48359bf8148cd0e00b56"/>
        <Part Type="papunktis" Nr="3.1.2" Abbr="pr. 3.1.2 pp." DocPartId="bf917895600f46e498bd92e5da73314f" PartId="ddfc502164404ac398f49512eea7da89"/>
        <Part Type="papunktis" Nr="3.1.3" Abbr="pr. 3.1.3 pp." DocPartId="2774d49dd5234ca2bfaec94ad89647df" PartId="ff6fdba7537b4329b34263b30227950f"/>
        <Part Type="papunktis" Nr="3.1.4" Abbr="pr. 3.1.4 pp." DocPartId="29a0dc2e57b54c85a076a5436181d681" PartId="7f00ba706bc84884b67ebccd81b766be"/>
        <Part Type="papunktis" Nr="3.1.5" Abbr="pr. 3.1.5 pp." DocPartId="ee9cc1b0fdc7420bbb33ab5b9734069a" PartId="430148ff80654e70bea656be3005fe6d"/>
        <Part Type="papunktis" Nr="3.1.6" Abbr="pr. 3.1.6 pp." DocPartId="3f42c1c6b9e54ede8fd63c213a60222e" PartId="8dd2ac66910142528848e8392fe0413f"/>
        <Part Type="papunktis" Nr="3.1.7" Abbr="pr. 3.1.7 pp." DocPartId="26ade730c2e947c1995fe66e1b2dcda5" PartId="0ff3df820ab043c190edeb810c8b916c"/>
        <Part Type="papunktis" Nr="3.1.8" Abbr="pr. 3.1.8 pp." DocPartId="ca4c2e77c1e4493793a4b6e3aa86da3f" PartId="5da71c9067694da4b05d9e7a4a7a315f"/>
        <Part Type="papunktis" Nr="3.1.9" Abbr="pr. 3.1.9 pp." DocPartId="4ca3d326ff47490cb160f08cb7b34917" PartId="dc1d478c43db4a1a967f5a7f2da1bc73"/>
      </Part>
      <Part Type="papunktis" Nr="3.2" Abbr="pr. 3.2 pp." DocPartId="c1625f3cc44e478eab7d0d01a0d7eb61" PartId="b55694e405ba4173a92edfbd4f04ad2c"/>
      <Part Type="papunktis" Nr="3.3" Abbr="pr. 3.3 pp." DocPartId="5c0bce6f40c54f33a7f7972b9c8a61a4" PartId="11bdb223117e483d99767a5bffdb1853"/>
      <Part Type="papunktis" Nr="3.4" Abbr="pr. 3.4 pp." DocPartId="457c475101904de495fdc6ecab2caff5" PartId="ccdfa1eb5d71492fba385cb826ecc086"/>
      <Part Type="papunktis" Nr="3.5" Abbr="pr. 3.5 pp." DocPartId="d59f802d063b48e78ab740d108104a0d" PartId="1628a89928a64928aa3463d940647469"/>
    </Part>
    <Part Type="punktas" Nr="4" Abbr="pr. 4 p." DocPartId="20b4e8f9bbab4797be60c2c11e1e8891" PartId="670a21d638fc446597b6e1b34e8ff485">
      <Part Type="papunktis" Nr="4.1" Abbr="pr. 4.1 pp." DocPartId="9ff139c81e544a3392962eb07549bc50" PartId="4a04878f6c8f40449ffb832c79b668a4"/>
      <Part Type="papunktis" Nr="4.2" Abbr="pr. 4.2 pp." DocPartId="bfd03d52ffa14baca65c06b3587af292" PartId="53342c7b16ae429688b2efc32beb80de"/>
      <Part Type="papunktis" Nr="4.3" Abbr="pr. 4.3 pp." DocPartId="5eb067fc97cf4270a182ad4e29c2fb6d" PartId="3bf4163b92834440b3d84139811aaae0"/>
      <Part Type="papunktis" Nr="4.4" Abbr="pr. 4.4 pp." DocPartId="277d714d95164c6995f72357bacb66f8" PartId="984f0e7500e043159cf7ac112332a3ae"/>
      <Part Type="papunktis" Nr="4.5" Abbr="pr. 4.5 pp." DocPartId="f8e67a89420b47ba9fa36926734fbbd7" PartId="b02ae01ebeb74e26936b0e03d0593ac1"/>
      <Part Type="papunktis" Nr="4.6" Abbr="3.1 pr. 4.6 pp." DocPartId="6748642b7a3b4f04bb0f7744979675f3" PartId="7947381324f74051bd3c9b5a492ea60c"/>
    </Part>
    <Part Type="pabaiga" DocPartId="243b46a8b4684f0c9fdc2f01bf870c57" PartId="855642221c6348be8817964c02ee71cd"/>
  </Part>
  <Part Type="priedas" Nr="4" Abbr="4 pr." Title="PAVOJINGŲJŲ ATLIEKŲ ŽENKLINIMO ETIKETĖS FORMA" DocPartId="31b855dba2474f65a81c0396751b653f" PartId="e2ed2d76e6d44cb5a9296fa6ffc48387">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F2ABDC4D-F312-4172-903A-4C0CE4BD74DC}">
  <ds:schemaRefs>
    <ds:schemaRef ds:uri="http://lrs.lt/TAIS/DocParts"/>
  </ds:schemaRefs>
</ds:datastoreItem>
</file>

<file path=docProps/app.xml><?xml version="1.0" encoding="utf-8"?>
<Properties xmlns="http://schemas.openxmlformats.org/officeDocument/2006/extended-properties">
  <Template>Normal.dotm</Template>
  <TotalTime>92</TotalTime>
  <Pages>61</Pages>
  <Words>112629</Words>
  <Characters>64200</Characters>
  <Application>Microsoft Office Word</Application>
  <DocSecurity>0</DocSecurity>
  <Lines>535</Lines>
  <Paragraphs>352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176477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2021-10-11T18:07:00Z</dcterms:modified>
  <revision>82</revision>
</coreProperties>
</file>