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2027-01-01 iki 2027-10-31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6-1 d."/>
                    <w:tag w:val="part_83878e97450042349f5c92c80b3d0d6d"/>
                    <w:lock w:val="sdtLocked"/>
                    <w:richText/>
                  </w:sdtPr>
                  <w:sdtContent>
                    <w:p>
                      <w:pPr>
                        <w:spacing w:line="360" w:lineRule="auto"/>
                        <w:ind w:firstLine="720"/>
                        <w:jc w:val="both"/>
                        <w:rPr>
                          <w:szCs w:val="24"/>
                        </w:rPr>
                      </w:pPr>
                      <w:sdt>
                        <w:sdtPr>
                          <w:alias w:val="Numeris"/>
                          <w:tag w:val="nr_83878e97450042349f5c92c80b3d0d6d"/>
                          <w:lock w:val="sdtLocked"/>
                          <w:richText/>
                        </w:sdtPr>
                        <w:sdtContent>
                          <w:r>
                            <w:rPr>
                              <w:szCs w:val="24"/>
                            </w:rPr>
                            <w:t>6</w:t>
                          </w:r>
                          <w:r>
                            <w:rPr>
                              <w:szCs w:val="24"/>
                              <w:vertAlign w:val="superscript"/>
                            </w:rPr>
                            <w:t>1</w:t>
                          </w:r>
                        </w:sdtContent>
                      </w:sdt>
                      <w:r>
                        <w:rPr>
                          <w:szCs w:val="24"/>
                        </w:rPr>
                        <w:t xml:space="preserve">. Jeigu kituose įstatymuose įtvirtintais reikalavimais teikiamiems dokumentams </w:t>
                      </w:r>
                      <w:r>
                        <w:rPr>
                          <w:bCs/>
                          <w:szCs w:val="24"/>
                        </w:rPr>
                        <w:t>ir</w:t>
                      </w:r>
                      <w:r>
                        <w:rPr>
                          <w:szCs w:val="24"/>
                        </w:rPr>
                        <w:t xml:space="preserve"> (ar) informacijai, kurie reikalingi administraciniam sprendimui priimti, nustatoma kitaip nei šio įstatymo 12 straipsnio 1 dalies nuostatomis, taikomas šis įstatymas, išskyrus atvejus, kai kiti įstatymai įtvirtina šiems dokumentams </w:t>
                      </w:r>
                      <w:r>
                        <w:rPr>
                          <w:bCs/>
                          <w:szCs w:val="24"/>
                        </w:rPr>
                        <w:t>ir</w:t>
                      </w:r>
                      <w:r>
                        <w:rPr>
                          <w:szCs w:val="24"/>
                        </w:rPr>
                        <w:t xml:space="preserve"> (ar) informacijai privalomus Europos Sąjungos teisės aktų ar Lietuvos Respublikos tarptautinių sutarčių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953c072c189f45be9d6e80ed5616903a"/>
                    <w:lock w:val="sdtLocked"/>
                    <w:richText/>
                  </w:sdtPr>
                  <w:sdtContent>
                    <w:p>
                      <w:pPr>
                        <w:spacing w:line="360" w:lineRule="auto"/>
                        <w:ind w:firstLine="720"/>
                        <w:jc w:val="both"/>
                      </w:pPr>
                      <w:sdt>
                        <w:sdtPr>
                          <w:alias w:val="Numeris"/>
                          <w:tag w:val="nr_953c072c189f45be9d6e80ed5616903a"/>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sdtContent>
                </w:sdt>
                <w:sdt>
                  <w:sdtPr>
                    <w:alias w:val="10 d."/>
                    <w:tag w:val="part_800a69f912c24a3fa326e77636f19839"/>
                    <w:lock w:val="sdtLocked"/>
                    <w:richText/>
                  </w:sdtPr>
                  <w:sdtContent>
                    <w:p>
                      <w:pPr>
                        <w:spacing w:line="360" w:lineRule="auto"/>
                        <w:ind w:firstLine="720"/>
                        <w:jc w:val="both"/>
                        <w:rPr>
                          <w:szCs w:val="24"/>
                        </w:rPr>
                      </w:pPr>
                      <w:sdt>
                        <w:sdtPr>
                          <w:alias w:val="Numeris"/>
                          <w:tag w:val="nr_800a69f912c24a3fa326e77636f19839"/>
                          <w:lock w:val="sdtLocked"/>
                          <w:richText/>
                        </w:sdtPr>
                        <w:sdtContent>
                          <w:r>
                            <w:rPr>
                              <w:szCs w:val="24"/>
                            </w:rPr>
                            <w:t>10</w:t>
                          </w:r>
                        </w:sdtContent>
                      </w:sdt>
                      <w:r>
                        <w:rPr>
                          <w:szCs w:val="24"/>
                        </w:rPr>
                        <w:t>. Šiuo įstatymu įgyvendinami Europos Sąjungos teisės aktai, nurodyti šio įstatymo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d14c52d7d3444c578fc2dabfbc2ab479"/>
                    <w:lock w:val="sdtLocked"/>
                    <w:richText/>
                  </w:sdtPr>
                  <w:sdtContent>
                    <w:p>
                      <w:pPr>
                        <w:spacing w:line="360" w:lineRule="auto"/>
                        <w:ind w:firstLine="720"/>
                        <w:jc w:val="both"/>
                        <w:rPr>
                          <w:bCs/>
                          <w:szCs w:val="24"/>
                        </w:rPr>
                      </w:pPr>
                      <w:sdt>
                        <w:sdtPr>
                          <w:alias w:val="Numeris"/>
                          <w:tag w:val="nr_d14c52d7d3444c578fc2dabfbc2ab479"/>
                          <w:lock w:val="sdtLocked"/>
                          <w:richText/>
                        </w:sdtPr>
                        <w:sdtContent>
                          <w:r>
                            <w:rPr>
                              <w:color w:val="000000"/>
                              <w:szCs w:val="24"/>
                            </w:rPr>
                            <w:t>6</w:t>
                          </w:r>
                        </w:sdtContent>
                      </w:sdt>
                      <w:r>
                        <w:rPr>
                          <w:color w:val="000000"/>
                          <w:szCs w:val="24"/>
                        </w:rPr>
                        <w:t xml:space="preserve">. </w:t>
                      </w:r>
                      <w:r>
                        <w:rPr>
                          <w:b/>
                          <w:bCs/>
                          <w:color w:val="000000"/>
                          <w:szCs w:val="24"/>
                        </w:rPr>
                        <w:t>Kontrolinis pirkimas</w:t>
                      </w:r>
                      <w:r>
                        <w:rPr>
                          <w:color w:val="000000"/>
                          <w:szCs w:val="24"/>
                        </w:rPr>
                        <w:t xml:space="preserve"> – prekių ir (ar) paslaugų pirkimas, vykdomas atliekant ūkio subjekto veiklos patikrinimą, kurio tikslas – nustatyti, ar ūkio subjektas parduoda prekes ir (ar) teikia paslaugas laikydamasis teisės aktų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b1bd3aec1d7a4132b10f7df242dfa84c"/>
                    <w:lock w:val="sdtLocked"/>
                    <w:richText/>
                  </w:sdtPr>
                  <w:sdtContent>
                    <w:p>
                      <w:pPr>
                        <w:spacing w:line="360" w:lineRule="auto"/>
                        <w:ind w:firstLine="720"/>
                        <w:jc w:val="both"/>
                        <w:rPr>
                          <w:szCs w:val="24"/>
                        </w:rPr>
                      </w:pPr>
                      <w:sdt>
                        <w:sdtPr>
                          <w:alias w:val="Numeris"/>
                          <w:tag w:val="nr_b1bd3aec1d7a4132b10f7df242dfa84c"/>
                          <w:lock w:val="sdtLocked"/>
                          <w:richText/>
                        </w:sdtPr>
                        <w:sdtContent>
                          <w:r>
                            <w:rPr>
                              <w:szCs w:val="24"/>
                            </w:rPr>
                            <w:t>8</w:t>
                          </w:r>
                        </w:sdtContent>
                      </w:sdt>
                      <w:r>
                        <w:rPr>
                          <w:szCs w:val="24"/>
                        </w:rPr>
                        <w:t xml:space="preserve">. </w:t>
                      </w:r>
                      <w:r>
                        <w:rPr>
                          <w:b/>
                          <w:bCs/>
                          <w:szCs w:val="24"/>
                        </w:rPr>
                        <w:t>Licencijų informacinė sistema</w:t>
                      </w:r>
                      <w:r>
                        <w:rPr>
                          <w:szCs w:val="24"/>
                        </w:rPr>
                        <w:t xml:space="preserve"> – Lietuvos Respublikos ekonomikos ir inovacijų ministerijos valdoma valstybės</w:t>
                      </w:r>
                      <w:r>
                        <w:rPr>
                          <w:b/>
                          <w:bCs/>
                          <w:szCs w:val="24"/>
                        </w:rPr>
                        <w:t xml:space="preserve"> </w:t>
                      </w:r>
                      <w:r>
                        <w:rPr>
                          <w:szCs w:val="24"/>
                        </w:rPr>
                        <w:t>informacinė sistema,</w:t>
                      </w:r>
                      <w:r>
                        <w:rPr>
                          <w:b/>
                          <w:bCs/>
                          <w:szCs w:val="24"/>
                        </w:rPr>
                        <w:t xml:space="preserve"> </w:t>
                      </w:r>
                      <w:r>
                        <w:rPr>
                          <w:szCs w:val="24"/>
                        </w:rPr>
                        <w:t>skirta licencijų duomenims ir informacijai tvarkyti vienoje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 str. 23 d."/>
                    <w:tag w:val="part_44ff219be52b43e5b8750a3fd078905a"/>
                    <w:lock w:val="sdtLocked"/>
                    <w:richText/>
                  </w:sdtPr>
                  <w:sdtContent>
                    <w:p>
                      <w:pPr>
                        <w:spacing w:line="360" w:lineRule="auto"/>
                        <w:ind w:firstLine="720"/>
                        <w:jc w:val="both"/>
                        <w:rPr>
                          <w:szCs w:val="24"/>
                        </w:rPr>
                      </w:pPr>
                      <w:sdt>
                        <w:sdtPr>
                          <w:alias w:val="Numeris"/>
                          <w:tag w:val="nr_44ff219be52b43e5b8750a3fd078905a"/>
                          <w:lock w:val="sdtLocked"/>
                          <w:richText/>
                        </w:sdtPr>
                        <w:sdtContent>
                          <w:r>
                            <w:rPr>
                              <w:szCs w:val="24"/>
                            </w:rPr>
                            <w:t>23</w:t>
                          </w:r>
                        </w:sdtContent>
                      </w:sdt>
                      <w:r>
                        <w:rPr>
                          <w:szCs w:val="24"/>
                        </w:rPr>
                        <w:t>.</w:t>
                      </w:r>
                      <w:r>
                        <w:rPr>
                          <w:bCs/>
                          <w:szCs w:val="24"/>
                        </w:rPr>
                        <w:t xml:space="preserve"> </w:t>
                      </w:r>
                      <w:r>
                        <w:rPr>
                          <w:color w:val="000000"/>
                          <w:szCs w:val="24"/>
                        </w:rPr>
                        <w:t>Šiame įstatyme vartojamos sąvokos „valstybės valdoma įmonė“ ir „savivaldybės valdoma įmonė“ suprantamos taip, kaip apibrėžiamos Lietuvos Respublikos valstybės ir savivaldybių turto valdymo, naudojimo ir disponavimo juo įstatyme.</w:t>
                      </w:r>
                      <w:r>
                        <w:rPr>
                          <w:bCs/>
                          <w:szCs w:val="24"/>
                        </w:rPr>
                        <w:t xml:space="preserve"> </w:t>
                      </w:r>
                      <w:r>
                        <w:rPr>
                          <w:szCs w:val="24"/>
                        </w:rPr>
                        <w:t>Kitos šiame įstatyme vartojamos sąvokos suprantamos taip, kaip apibrėžiamos ir vartojamos Lietuvos Respublikos aplinkos apsaugos įstatyme, Lietuvos Respublikos civiliniame kodekse, Lietuvos Respublikos dokumentų ir archyvų įstatyme, Koncesijų įstatyme, Lietuvos Respublikos konkurencijos įstatyme, Paslaugų įstatyme, Lietuvos Respublikos produktų saugos įstatyme, Lietuvos Respublikos švietimo įstatyme, Lietuvos Respublikos valstybės informacinių išteklių valdymo įstatyme ir Lietuvos Respublikos valstybės ir tarnybos paslapčių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5a9455cde744d9d8ab653e0240d13d4"/>
                        <w:lock w:val="sdtLocked"/>
                        <w:richText/>
                      </w:sdtPr>
                      <w:sdtContent>
                        <w:p>
                          <w:pPr>
                            <w:suppressAutoHyphens/>
                            <w:spacing w:line="360" w:lineRule="auto"/>
                            <w:ind w:firstLine="720"/>
                            <w:jc w:val="both"/>
                            <w:rPr>
                              <w:szCs w:val="24"/>
                              <w:lang w:eastAsia="lt-LT"/>
                            </w:rPr>
                          </w:pPr>
                          <w:sdt>
                            <w:sdtPr>
                              <w:alias w:val="Numeris"/>
                              <w:tag w:val="nr_d5a9455cde744d9d8ab653e0240d13d4"/>
                              <w:lock w:val="sdtLocked"/>
                              <w:richText/>
                            </w:sdt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 xml:space="preserve">savivaldybių tarybos;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5a60408132344b64bfe6047dc3691a3d"/>
                        <w:lock w:val="sdtLocked"/>
                        <w:richText/>
                      </w:sdtPr>
                      <w:sdtContent>
                        <w:p>
                          <w:pPr>
                            <w:suppressAutoHyphens/>
                            <w:spacing w:line="360" w:lineRule="auto"/>
                            <w:ind w:firstLine="720"/>
                            <w:jc w:val="both"/>
                            <w:rPr>
                              <w:szCs w:val="24"/>
                              <w:lang w:eastAsia="lt-LT"/>
                            </w:rPr>
                          </w:pPr>
                          <w:sdt>
                            <w:sdtPr>
                              <w:alias w:val="Numeris"/>
                              <w:tag w:val="nr_5a60408132344b64bfe6047dc3691a3d"/>
                              <w:lock w:val="sdtLocked"/>
                              <w:richText/>
                            </w:sdt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6 d."/>
                    <w:tag w:val="part_7d0613d031974ff39c76b449802fe8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0613d031974ff39c76b449802fe8ad"/>
                          <w:lock w:val="sdtLocked"/>
                          <w:richText/>
                        </w:sdtPr>
                        <w:sdtContent>
                          <w:r>
                            <w:rPr>
                              <w:color w:val="000000"/>
                              <w:szCs w:val="24"/>
                            </w:rPr>
                            <w:t>6</w:t>
                          </w:r>
                        </w:sdtContent>
                      </w:sdt>
                      <w:r>
                        <w:rPr>
                          <w:color w:val="000000"/>
                          <w:szCs w:val="24"/>
                        </w:rPr>
                        <w:t xml:space="preserve">. Kai susijęs su laisvu prekių judėjimu Europos Sąjungoje administracinis sprendimas priimamas vertinant prekes, kurioms taikomos 2019 m. kovo 19 d. Europos Parlamento ir Tarybos reglamento </w:t>
                      </w:r>
                      <w:hyperlink r:id="rId35" w:tgtFrame="_blank" w:history="1">
                        <w:r>
                          <w:rPr>
                            <w:color w:val="0000FF" w:themeColor="hyperlink"/>
                            <w:szCs w:val="24"/>
                            <w:u w:val="single"/>
                          </w:rPr>
                          <w:t>(ES) 2019/515</w:t>
                        </w:r>
                      </w:hyperlink>
                      <w:r>
                        <w:rPr>
                          <w:szCs w:val="24"/>
                        </w:rPr>
                        <w:t xml:space="preserve"> </w:t>
                      </w:r>
                      <w:r>
                        <w:rPr>
                          <w:color w:val="000000"/>
                          <w:szCs w:val="24"/>
                        </w:rPr>
                        <w:t xml:space="preserve">dėl kitoje valstybėje narėje teisėtai parduodamų prekių abipusio pripažinimo, kuriuo panaikinamas Reglamentas </w:t>
                      </w:r>
                      <w:hyperlink r:id="rId36" w:tgtFrame="_blank" w:history="1">
                        <w:r>
                          <w:rPr>
                            <w:color w:val="0000FF" w:themeColor="hyperlink"/>
                            <w:szCs w:val="24"/>
                            <w:u w:val="single"/>
                          </w:rPr>
                          <w:t>(EB) Nr. 764/2008</w:t>
                        </w:r>
                      </w:hyperlink>
                      <w:r>
                        <w:rPr>
                          <w:color w:val="000000"/>
                          <w:szCs w:val="24"/>
                        </w:rPr>
                        <w:t xml:space="preserve">, nuostatos, šiame administraciniame sprendime taip pat turi būti nurodoma informacija apie teisę kreiptis dėl administracinio sprendimo poveikio ūkio subjektui ir galimybė administracinį sprendimą nagrinėti pagal Reglamento </w:t>
                      </w:r>
                      <w:hyperlink r:id="rId37" w:tgtFrame="_blank" w:history="1">
                        <w:r>
                          <w:rPr>
                            <w:color w:val="0000FF" w:themeColor="hyperlink"/>
                            <w:szCs w:val="24"/>
                            <w:u w:val="single"/>
                          </w:rPr>
                          <w:t>(ES) 2019/515</w:t>
                        </w:r>
                      </w:hyperlink>
                      <w:r>
                        <w:rPr>
                          <w:color w:val="000000"/>
                          <w:szCs w:val="24"/>
                        </w:rPr>
                        <w:t xml:space="preserve"> 8 straipsnyje nustatytą tvarką. Šiame sprendime nurodomas konkretus tokiu būdu skundą nagrinėjantis subjektas, tokio skundo pateikimo terminas ir Reglamento </w:t>
                      </w:r>
                      <w:hyperlink r:id="rId38" w:tgtFrame="_blank" w:history="1">
                        <w:r>
                          <w:rPr>
                            <w:color w:val="0000FF" w:themeColor="hyperlink"/>
                            <w:szCs w:val="24"/>
                            <w:u w:val="single"/>
                          </w:rPr>
                          <w:t>(ES) 2019/515</w:t>
                        </w:r>
                      </w:hyperlink>
                      <w:r>
                        <w:rPr>
                          <w:color w:val="000000"/>
                          <w:szCs w:val="24"/>
                        </w:rPr>
                        <w:t xml:space="preserve"> nuostatos, reglamentuojančios tokią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0 str. 7 d."/>
                    <w:tag w:val="part_225abb3619bb4d7f8f28f0490ff8351d"/>
                    <w:lock w:val="sdtLocked"/>
                    <w:richText/>
                  </w:sdtPr>
                  <w:sdtContent>
                    <w:p>
                      <w:pPr>
                        <w:spacing w:line="360" w:lineRule="auto"/>
                        <w:ind w:firstLine="720"/>
                        <w:jc w:val="both"/>
                        <w:rPr>
                          <w:color w:val="000000"/>
                          <w:szCs w:val="24"/>
                          <w:lang w:eastAsia="lt-LT"/>
                        </w:rPr>
                      </w:pPr>
                      <w:sdt>
                        <w:sdtPr>
                          <w:alias w:val="Numeris"/>
                          <w:tag w:val="nr_225abb3619bb4d7f8f28f0490ff8351d"/>
                          <w:lock w:val="sdtLocked"/>
                          <w:richText/>
                        </w:sdtPr>
                        <w:sdtContent>
                          <w:r>
                            <w:rPr>
                              <w:color w:val="000000"/>
                              <w:szCs w:val="24"/>
                              <w:lang w:eastAsia="lt-LT"/>
                            </w:rPr>
                            <w:t>7</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11 str."/>
                <w:tag w:val="part_c0808df0e2ca4c15a018ab687588a05c"/>
                <w:lock w:val="sdtLocked"/>
                <w:richText/>
              </w:sdtPr>
              <w:sdtContent>
                <w:p>
                  <w:pPr>
                    <w:spacing w:line="360" w:lineRule="auto"/>
                    <w:ind w:left="2268" w:hanging="1548"/>
                    <w:jc w:val="both"/>
                    <w:rPr>
                      <w:bCs/>
                      <w:color w:val="000000"/>
                      <w:szCs w:val="24"/>
                      <w:lang w:eastAsia="lt-LT"/>
                    </w:rPr>
                  </w:pPr>
                  <w:sdt>
                    <w:sdtPr>
                      <w:alias w:val="Numeris"/>
                      <w:tag w:val="nr_c0808df0e2ca4c15a018ab687588a05c"/>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c0808df0e2ca4c15a018ab687588a05c"/>
                      <w:lock w:val="sdtLocked"/>
                      <w:richText/>
                    </w:sdtPr>
                    <w:sdtContent>
                      <w:r>
                        <w:rPr>
                          <w:b/>
                          <w:bCs/>
                          <w:color w:val="000000"/>
                          <w:szCs w:val="24"/>
                          <w:lang w:eastAsia="lt-LT"/>
                        </w:rPr>
                        <w:t>Prašymų ir skundų administraciniam sprendimui priimti pateikimas ir nagrinėjimas</w:t>
                      </w:r>
                    </w:sdtContent>
                  </w:sdt>
                </w:p>
                <w:sdt>
                  <w:sdtPr>
                    <w:alias w:val="11 str. 1 d."/>
                    <w:tag w:val="part_9fda983858014dc0a9043b7548a283dd"/>
                    <w:lock w:val="sdtLocked"/>
                    <w:richText/>
                  </w:sdtPr>
                  <w:sdtContent>
                    <w:p>
                      <w:pPr>
                        <w:spacing w:line="360" w:lineRule="auto"/>
                        <w:ind w:firstLine="720"/>
                        <w:jc w:val="both"/>
                        <w:rPr>
                          <w:bCs/>
                          <w:color w:val="000000"/>
                          <w:szCs w:val="24"/>
                          <w:lang w:eastAsia="lt-LT"/>
                        </w:rPr>
                      </w:pPr>
                      <w:sdt>
                        <w:sdtPr>
                          <w:alias w:val="Numeris"/>
                          <w:tag w:val="nr_9fda983858014dc0a9043b7548a283dd"/>
                          <w:lock w:val="sdtLocked"/>
                          <w:richText/>
                        </w:sdtPr>
                        <w:sdtContent>
                          <w:r>
                            <w:rPr>
                              <w:bCs/>
                              <w:color w:val="000000"/>
                              <w:szCs w:val="24"/>
                              <w:lang w:eastAsia="lt-LT"/>
                            </w:rPr>
                            <w:t>1</w:t>
                          </w:r>
                        </w:sdtContent>
                      </w:sdt>
                      <w:r>
                        <w:rPr>
                          <w:bCs/>
                          <w:color w:val="000000"/>
                          <w:szCs w:val="24"/>
                          <w:lang w:eastAsia="lt-LT"/>
                        </w:rPr>
                        <w:t>. Asmenų prašymus ir skundus viešojo administravimo subjektai nagrinėja pagal Vyriausybės patvirtintas taisykles.</w:t>
                      </w:r>
                    </w:p>
                  </w:sdtContent>
                </w:sdt>
                <w:sdt>
                  <w:sdtPr>
                    <w:alias w:val="11 str. 2 d."/>
                    <w:tag w:val="part_da33448a44c140d2a6a78d62436a314d"/>
                    <w:lock w:val="sdtLocked"/>
                    <w:richText/>
                  </w:sdtPr>
                  <w:sdtContent>
                    <w:p>
                      <w:pPr>
                        <w:spacing w:line="360" w:lineRule="auto"/>
                        <w:ind w:firstLine="720"/>
                        <w:jc w:val="both"/>
                        <w:rPr>
                          <w:bCs/>
                          <w:color w:val="000000"/>
                          <w:szCs w:val="24"/>
                          <w:lang w:eastAsia="lt-LT"/>
                        </w:rPr>
                      </w:pPr>
                      <w:sdt>
                        <w:sdtPr>
                          <w:alias w:val="Numeris"/>
                          <w:tag w:val="nr_da33448a44c140d2a6a78d62436a314d"/>
                          <w:lock w:val="sdtLocked"/>
                          <w:richText/>
                        </w:sdtPr>
                        <w:sdtContent>
                          <w:r>
                            <w:rPr>
                              <w:bCs/>
                              <w:color w:val="000000"/>
                              <w:szCs w:val="24"/>
                              <w:lang w:eastAsia="lt-LT"/>
                            </w:rPr>
                            <w:t>2</w:t>
                          </w:r>
                        </w:sdtContent>
                      </w:sdt>
                      <w:r>
                        <w:rPr>
                          <w:bCs/>
                          <w:color w:val="000000"/>
                          <w:szCs w:val="24"/>
                          <w:lang w:eastAsia="lt-LT"/>
                        </w:rPr>
                        <w:t xml:space="preserve">. Prašymas ar skundas </w:t>
                      </w:r>
                      <w:r>
                        <w:rPr>
                          <w:color w:val="000000"/>
                          <w:szCs w:val="24"/>
                          <w:lang w:eastAsia="lt-LT"/>
                        </w:rPr>
                        <w:t>viešojo administravimo subjektui</w:t>
                      </w:r>
                      <w:r>
                        <w:rPr>
                          <w:bCs/>
                          <w:color w:val="000000"/>
                          <w:szCs w:val="24"/>
                          <w:lang w:eastAsia="lt-LT"/>
                        </w:rPr>
                        <w:t xml:space="preserve"> gali būti pateiktas per E. pristatymo sistemą, kitomis elektroninių ryšių priemonėmis, paštu, kreipiantis asmeniškai arba per atstovą. Atstovo teisė atstovauti turi būti įrodoma rašytiniu sutikimu.</w:t>
                      </w:r>
                    </w:p>
                  </w:sdtContent>
                </w:sdt>
                <w:sdt>
                  <w:sdtPr>
                    <w:alias w:val="11 str. 3 d."/>
                    <w:tag w:val="part_9a3fcddcde9f47f0918963e2781d1037"/>
                    <w:lock w:val="sdtLocked"/>
                    <w:richText/>
                  </w:sdtPr>
                  <w:sdtContent>
                    <w:p>
                      <w:pPr>
                        <w:spacing w:line="360" w:lineRule="auto"/>
                        <w:ind w:firstLine="720"/>
                        <w:jc w:val="both"/>
                        <w:rPr>
                          <w:szCs w:val="24"/>
                        </w:rPr>
                      </w:pPr>
                      <w:sdt>
                        <w:sdtPr>
                          <w:alias w:val="Numeris"/>
                          <w:tag w:val="nr_9a3fcddcde9f47f0918963e2781d1037"/>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2a972c4c7d944c31a725f3228b0d2559"/>
                        <w:lock w:val="sdtLocked"/>
                        <w:richText/>
                      </w:sdtPr>
                      <w:sdtContent>
                        <w:p>
                          <w:pPr>
                            <w:spacing w:line="360" w:lineRule="auto"/>
                            <w:ind w:firstLine="720"/>
                            <w:jc w:val="both"/>
                            <w:rPr>
                              <w:szCs w:val="24"/>
                            </w:rPr>
                          </w:pPr>
                          <w:sdt>
                            <w:sdtPr>
                              <w:alias w:val="Numeris"/>
                              <w:tag w:val="nr_2a972c4c7d944c31a725f3228b0d2559"/>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df9483a77be54c348af107896756343a"/>
                        <w:lock w:val="sdtLocked"/>
                        <w:richText/>
                      </w:sdtPr>
                      <w:sdtContent>
                        <w:p>
                          <w:pPr>
                            <w:spacing w:line="360" w:lineRule="auto"/>
                            <w:ind w:firstLine="720"/>
                            <w:jc w:val="both"/>
                            <w:rPr>
                              <w:szCs w:val="24"/>
                            </w:rPr>
                          </w:pPr>
                          <w:sdt>
                            <w:sdtPr>
                              <w:alias w:val="Numeris"/>
                              <w:tag w:val="nr_df9483a77be54c348af107896756343a"/>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cdd6dd65778e4a3a8ef2cd71267fdb09"/>
                        <w:lock w:val="sdtLocked"/>
                        <w:richText/>
                      </w:sdtPr>
                      <w:sdtContent>
                        <w:p>
                          <w:pPr>
                            <w:spacing w:line="360" w:lineRule="auto"/>
                            <w:ind w:firstLine="720"/>
                            <w:jc w:val="both"/>
                            <w:rPr>
                              <w:szCs w:val="24"/>
                            </w:rPr>
                          </w:pPr>
                          <w:sdt>
                            <w:sdtPr>
                              <w:alias w:val="Numeris"/>
                              <w:tag w:val="nr_cdd6dd65778e4a3a8ef2cd71267fdb09"/>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8e3350cdad744c2da22d24066b467e27"/>
                        <w:lock w:val="sdtLocked"/>
                        <w:richText/>
                      </w:sdtPr>
                      <w:sdtContent>
                        <w:p>
                          <w:pPr>
                            <w:spacing w:line="360" w:lineRule="auto"/>
                            <w:ind w:firstLine="720"/>
                            <w:jc w:val="both"/>
                            <w:rPr>
                              <w:szCs w:val="24"/>
                            </w:rPr>
                          </w:pPr>
                          <w:sdt>
                            <w:sdtPr>
                              <w:alias w:val="Numeris"/>
                              <w:tag w:val="nr_8e3350cdad744c2da22d24066b467e27"/>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7868488a12c64f429085037725a4b324"/>
                        <w:lock w:val="sdtLocked"/>
                        <w:richText/>
                      </w:sdtPr>
                      <w:sdtContent>
                        <w:p>
                          <w:pPr>
                            <w:spacing w:line="360" w:lineRule="auto"/>
                            <w:ind w:firstLine="720"/>
                            <w:jc w:val="both"/>
                            <w:rPr>
                              <w:szCs w:val="24"/>
                            </w:rPr>
                          </w:pPr>
                          <w:sdt>
                            <w:sdtPr>
                              <w:alias w:val="Numeris"/>
                              <w:tag w:val="nr_7868488a12c64f429085037725a4b324"/>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sdtContent>
                    </w:sdt>
                    <w:sdt>
                      <w:sdtPr>
                        <w:alias w:val="11 str. 3 d. 6 p."/>
                        <w:tag w:val="part_c96b0a88327746679df001fd11bcfe54"/>
                        <w:lock w:val="sdtLocked"/>
                        <w:richText/>
                      </w:sdtPr>
                      <w:sdtContent>
                        <w:p>
                          <w:pPr>
                            <w:spacing w:line="360" w:lineRule="auto"/>
                            <w:ind w:firstLine="720"/>
                            <w:jc w:val="both"/>
                            <w:rPr>
                              <w:szCs w:val="24"/>
                            </w:rPr>
                          </w:pPr>
                          <w:sdt>
                            <w:sdtPr>
                              <w:alias w:val="Numeris"/>
                              <w:tag w:val="nr_c96b0a88327746679df001fd11bcfe54"/>
                              <w:lock w:val="sdtLocked"/>
                              <w:richText/>
                            </w:sdtPr>
                            <w:sdtContent>
                              <w:r>
                                <w:rPr>
                                  <w:szCs w:val="24"/>
                                </w:rPr>
                                <w:t>6</w:t>
                              </w:r>
                            </w:sdtContent>
                          </w:sdt>
                          <w:r>
                            <w:rPr>
                              <w:szCs w:val="24"/>
                            </w:rPr>
                            <w:t xml:space="preserve">) </w:t>
                          </w:r>
                          <w:r>
                            <w:rPr>
                              <w:bCs/>
                              <w:szCs w:val="24"/>
                            </w:rPr>
                            <w:t>viešojo administravimo subjektas pagal jam nustatytą kompetenciją negali spręsti asmens prašyme ar skunde išdėstytų klausimų;</w:t>
                          </w:r>
                        </w:p>
                      </w:sdtContent>
                    </w:sdt>
                    <w:sdt>
                      <w:sdtPr>
                        <w:alias w:val="11 str. 3 d. 7 p."/>
                        <w:tag w:val="part_7c64869a472647b78c17f13e0123c2c1"/>
                        <w:lock w:val="sdtLocked"/>
                        <w:richText/>
                      </w:sdtPr>
                      <w:sdtContent>
                        <w:p>
                          <w:pPr>
                            <w:spacing w:line="360" w:lineRule="auto"/>
                            <w:ind w:firstLine="720"/>
                            <w:jc w:val="both"/>
                            <w:rPr>
                              <w:color w:val="000000"/>
                              <w:szCs w:val="24"/>
                              <w:lang w:eastAsia="lt-LT"/>
                            </w:rPr>
                          </w:pPr>
                          <w:sdt>
                            <w:sdtPr>
                              <w:alias w:val="Numeris"/>
                              <w:tag w:val="nr_7c64869a472647b78c17f13e0123c2c1"/>
                              <w:lock w:val="sdtLocked"/>
                              <w:richText/>
                            </w:sdtPr>
                            <w:sdtContent>
                              <w:r>
                                <w:rPr>
                                  <w:bCs/>
                                  <w:szCs w:val="24"/>
                                </w:rPr>
                                <w:t>7</w:t>
                              </w:r>
                            </w:sdtContent>
                          </w:sdt>
                          <w:r>
                            <w:rPr>
                              <w:bCs/>
                              <w:szCs w:val="24"/>
                            </w:rPr>
                            <w:t>) šio įstatymo 12 straipsnio 3 dalyje nurodytu atveju viešojo administravimo subjektui paprašius pateikti trūkstamus dokumentus ir (ar) informaciją, reikalingus administraciniam sprendimui priimti, ir (ar) pašalinti kitus viešojo administravimo subjekto nurodytus prašymo ar skundo trūkumus, asmuo per viešojo administravimo subjekto nurodytą terminą nepateikia šių dokumentų ir (ar) informacijos ir (ar) nepašalina nurodytų prašymo ar skundo trūkumų</w:t>
                          </w:r>
                          <w:r>
                            <w:rPr>
                              <w:color w:val="000000"/>
                              <w:szCs w:val="24"/>
                              <w:lang w:eastAsia="lt-LT"/>
                            </w:rPr>
                            <w:t>.</w:t>
                          </w:r>
                        </w:p>
                      </w:sdtContent>
                    </w:sdt>
                  </w:sdtContent>
                </w:sdt>
                <w:sdt>
                  <w:sdtPr>
                    <w:alias w:val="11 str. 4 d."/>
                    <w:tag w:val="part_0d29259a587e4978be804a02b9b55631"/>
                    <w:lock w:val="sdtLocked"/>
                    <w:richText/>
                  </w:sdtPr>
                  <w:sdtContent>
                    <w:p>
                      <w:pPr>
                        <w:spacing w:line="360" w:lineRule="auto"/>
                        <w:ind w:firstLine="720"/>
                        <w:jc w:val="both"/>
                        <w:rPr>
                          <w:bCs/>
                          <w:color w:val="000000"/>
                          <w:szCs w:val="24"/>
                          <w:lang w:eastAsia="lt-LT"/>
                        </w:rPr>
                      </w:pPr>
                      <w:sdt>
                        <w:sdtPr>
                          <w:alias w:val="Numeris"/>
                          <w:tag w:val="nr_0d29259a587e4978be804a02b9b55631"/>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Šio straipsnio 3 dalies 6 punkte nurodytu atveju viešojo administravimo subjektas</w:t>
                      </w:r>
                      <w:r>
                        <w:rPr>
                          <w:bCs/>
                          <w:color w:val="000000"/>
                          <w:szCs w:val="24"/>
                          <w:lang w:eastAsia="lt-LT"/>
                        </w:rPr>
                        <w:t xml:space="preserve"> ne vėliau kaip per 5 darbo dienas nuo prašymo ar skundo gavimo dienos persiunčia jį kompetentingam viešojo administravimo subjektui ir apie tai praneša asmeniui. Jeigu nėra kito viešojo administravimo subjekto, kuriam galėtų būti perduotas nagrinėti pagal kompetenciją prašymas ar skundas, viešojo administravimo subjektas ne vėliau kaip per 5 darbo dienas nuo prašymo ar skundo gavimo dienos apie tai praneša asmeniui, paaiškindamas jo prašymo ar skundo nenagrinėjimo priežastis.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w:tag w:val="part_923d12f6bcc8472db43f4851c4f04e90"/>
                <w:lock w:val="sdtLocked"/>
                <w:richText/>
              </w:sdtPr>
              <w:sdtContent>
                <w:p>
                  <w:pPr>
                    <w:spacing w:line="360" w:lineRule="auto"/>
                    <w:ind w:left="2127" w:hanging="1407"/>
                    <w:jc w:val="both"/>
                    <w:rPr>
                      <w:b/>
                      <w:szCs w:val="24"/>
                    </w:rPr>
                  </w:pPr>
                  <w:sdt>
                    <w:sdtPr>
                      <w:alias w:val="Numeris"/>
                      <w:tag w:val="nr_923d12f6bcc8472db43f4851c4f04e90"/>
                      <w:lock w:val="sdtLocked"/>
                      <w:richText/>
                    </w:sdtPr>
                    <w:sdtContent>
                      <w:r>
                        <w:rPr>
                          <w:b/>
                          <w:szCs w:val="24"/>
                        </w:rPr>
                        <w:t>12</w:t>
                      </w:r>
                    </w:sdtContent>
                  </w:sdt>
                  <w:r>
                    <w:rPr>
                      <w:b/>
                      <w:szCs w:val="24"/>
                    </w:rPr>
                    <w:t xml:space="preserve"> straipsnis. </w:t>
                  </w:r>
                  <w:sdt>
                    <w:sdtPr>
                      <w:alias w:val="Pavadinimas"/>
                      <w:tag w:val="title_923d12f6bcc8472db43f4851c4f04e90"/>
                      <w:lock w:val="sdtLocked"/>
                      <w:richText/>
                    </w:sdtPr>
                    <w:sdtContent>
                      <w:r>
                        <w:rPr>
                          <w:b/>
                          <w:szCs w:val="24"/>
                        </w:rPr>
                        <w:t xml:space="preserve">Administraciniam sprendimui priimti reikalingi dokumentai ir (ar) informacija, asmens prašymo ar skundo trūkumų pašalinimas ir tarnybinė pagalba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
                  <w:sdtPr>
                    <w:alias w:val="12 str. 1 d."/>
                    <w:tag w:val="part_11ee44ee258247be88d5bb3a7a39a7d0"/>
                    <w:lock w:val="sdtLocked"/>
                    <w:richText/>
                  </w:sdtPr>
                  <w:sdtContent>
                    <w:p>
                      <w:pPr>
                        <w:spacing w:line="360" w:lineRule="auto"/>
                        <w:ind w:firstLine="720"/>
                        <w:jc w:val="both"/>
                        <w:rPr>
                          <w:szCs w:val="24"/>
                        </w:rPr>
                      </w:pPr>
                      <w:sdt>
                        <w:sdtPr>
                          <w:alias w:val="Numeris"/>
                          <w:tag w:val="nr_11ee44ee258247be88d5bb3a7a39a7d0"/>
                          <w:lock w:val="sdtLocked"/>
                          <w:richText/>
                        </w:sdtPr>
                        <w:sdtContent>
                          <w:r>
                            <w:rPr>
                              <w:rFonts w:eastAsia="Calibri"/>
                              <w:szCs w:val="24"/>
                            </w:rPr>
                            <w:t>1</w:t>
                          </w:r>
                        </w:sdtContent>
                      </w:sdt>
                      <w:r>
                        <w:rPr>
                          <w:rFonts w:eastAsia="Calibri"/>
                          <w:szCs w:val="24"/>
                        </w:rPr>
                        <w:t xml:space="preserve">. </w:t>
                      </w:r>
                      <w:r>
                        <w:rPr>
                          <w:bCs/>
                          <w:szCs w:val="24"/>
                        </w:rPr>
                        <w:t>Viešojo administravimo subjektas gali reikalauti iš asmens tik tokių administraciniam sprendimui priimti reikalingų dokumentų ir (ar) informacijos, kurių nėra informacinėse sistemose</w:t>
                      </w:r>
                      <w:r>
                        <w:rPr>
                          <w:color w:val="000000"/>
                          <w:szCs w:val="24"/>
                          <w:lang w:eastAsia="lt-LT"/>
                        </w:rPr>
                        <w:t>, finansuojamose iš valstybės ar savivaldybės biudžeto ir (ar) valstybės pinigų fondų,</w:t>
                      </w:r>
                      <w:r>
                        <w:rPr>
                          <w:bCs/>
                          <w:szCs w:val="24"/>
                        </w:rPr>
                        <w:t xml:space="preserve"> arba kurie nėra paskelbti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2 d."/>
                    <w:tag w:val="part_03245aa98a244f4e8b620729297c7b07"/>
                    <w:lock w:val="sdtLocked"/>
                    <w:richText/>
                  </w:sdtPr>
                  <w:sdtContent>
                    <w:p>
                      <w:pPr>
                        <w:spacing w:line="360" w:lineRule="auto"/>
                        <w:ind w:firstLine="720"/>
                        <w:jc w:val="both"/>
                        <w:rPr>
                          <w:szCs w:val="24"/>
                        </w:rPr>
                      </w:pPr>
                      <w:sdt>
                        <w:sdtPr>
                          <w:alias w:val="Numeris"/>
                          <w:tag w:val="nr_03245aa98a244f4e8b620729297c7b07"/>
                          <w:lock w:val="sdtLocked"/>
                          <w:richText/>
                        </w:sdtPr>
                        <w:sdtContent>
                          <w:r>
                            <w:rPr>
                              <w:rFonts w:eastAsia="Calibri"/>
                              <w:szCs w:val="24"/>
                            </w:rPr>
                            <w:t>2</w:t>
                          </w:r>
                        </w:sdtContent>
                      </w:sdt>
                      <w:r>
                        <w:rPr>
                          <w:rFonts w:eastAsia="Calibri"/>
                          <w:szCs w:val="24"/>
                        </w:rPr>
                        <w:t xml:space="preserve">. </w:t>
                      </w:r>
                      <w:r>
                        <w:rPr>
                          <w:rFonts w:eastAsia="Calibri"/>
                          <w:bCs/>
                          <w:szCs w:val="24"/>
                        </w:rPr>
                        <w:t>Viešojo administravimo subjekto nustatyti reikalavimai pateikti konkrečius dokumentus ir (ar) informaciją turi būti pagrįsti, o asmeniui paprašius, viešojo administravimo subjektas privalo argumentuotai paaiškinti, kodėl tokių dokumentų ir (ar) informacijos yra prašoma.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3 d."/>
                    <w:tag w:val="part_a6b91043f8f54027971134a65561311b"/>
                    <w:lock w:val="sdtLocked"/>
                    <w:richText/>
                  </w:sdtPr>
                  <w:sdtContent>
                    <w:p>
                      <w:pPr>
                        <w:spacing w:line="360" w:lineRule="auto"/>
                        <w:ind w:firstLine="720"/>
                        <w:jc w:val="both"/>
                        <w:rPr>
                          <w:rFonts w:eastAsia="Calibri"/>
                          <w:szCs w:val="24"/>
                        </w:rPr>
                      </w:pPr>
                      <w:sdt>
                        <w:sdtPr>
                          <w:alias w:val="Numeris"/>
                          <w:tag w:val="nr_a6b91043f8f54027971134a65561311b"/>
                          <w:lock w:val="sdtLocked"/>
                          <w:richText/>
                        </w:sdtPr>
                        <w:sdtContent>
                          <w:r>
                            <w:rPr>
                              <w:rFonts w:eastAsia="Calibri"/>
                              <w:szCs w:val="24"/>
                            </w:rPr>
                            <w:t>3</w:t>
                          </w:r>
                        </w:sdtContent>
                      </w:sdt>
                      <w:r>
                        <w:rPr>
                          <w:rFonts w:eastAsia="Calibri"/>
                          <w:szCs w:val="24"/>
                        </w:rPr>
                        <w:t xml:space="preserve">. </w:t>
                      </w:r>
                      <w:r>
                        <w:rPr>
                          <w:rFonts w:eastAsia="Calibri"/>
                          <w:bCs/>
                          <w:szCs w:val="24"/>
                        </w:rPr>
                        <w:t>Jeigu asmuo nepateikia visų įstatyme, norminiame administraciniame akte, kitame teisės akte ar (ir) viešojo administravimo subjekto nustatytų dokumentų ir (ar) informacijos arba asmens pateiktas prašymas ar skundas neatitinka šio įstatymo 11 straipsnio 1 dalyje nurodytose taisyklėse nustatytų reikalavimų, viešojo administravimo subjektas privalo vienu kartu informuoti asmenį apie visus šiuos trūkumus. Trūkstamiems dokumentams ir (ar) informacijai pateikti ir (ar) kitiems konkretiems trūkumams pašalinti viešojo administravimo subjektas turi nustatyti protingą,</w:t>
                      </w:r>
                      <w:r>
                        <w:rPr>
                          <w:bCs/>
                          <w:szCs w:val="24"/>
                        </w:rPr>
                        <w:t xml:space="preserve"> tačiau</w:t>
                      </w:r>
                      <w:r>
                        <w:rPr>
                          <w:szCs w:val="24"/>
                        </w:rPr>
                        <w:t xml:space="preserve"> </w:t>
                      </w:r>
                      <w:r>
                        <w:rPr>
                          <w:bCs/>
                          <w:szCs w:val="24"/>
                        </w:rPr>
                        <w:t>ne trumpesnį kaip 5 darbo dienų</w:t>
                      </w:r>
                      <w:r>
                        <w:rPr>
                          <w:rFonts w:eastAsia="Calibri"/>
                          <w:bCs/>
                          <w:szCs w:val="24"/>
                        </w:rPr>
                        <w:t xml:space="preserve"> terminą, jeigu kitoks terminas nėra nustatytas įstatyme, norminiame administraciniame akte ar kitame teisės akte, reglamentuojančiame administracinio sprendimo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0ad0512c80ea459485a8441b89671a3e"/>
                <w:lock w:val="sdtLocked"/>
                <w:richText/>
              </w:sdtPr>
              <w:sdtContent>
                <w:p>
                  <w:pPr>
                    <w:spacing w:line="360" w:lineRule="auto"/>
                    <w:ind w:firstLine="720"/>
                    <w:rPr>
                      <w:szCs w:val="24"/>
                    </w:rPr>
                  </w:pPr>
                  <w:sdt>
                    <w:sdtPr>
                      <w:alias w:val="Numeris"/>
                      <w:tag w:val="nr_0ad0512c80ea459485a8441b89671a3e"/>
                      <w:lock w:val="sdtLocked"/>
                      <w:richText/>
                    </w:sdtPr>
                    <w:sdtContent>
                      <w:r>
                        <w:rPr>
                          <w:b/>
                          <w:szCs w:val="24"/>
                        </w:rPr>
                        <w:t>29</w:t>
                      </w:r>
                    </w:sdtContent>
                  </w:sdt>
                  <w:r>
                    <w:rPr>
                      <w:b/>
                      <w:szCs w:val="24"/>
                    </w:rPr>
                    <w:t xml:space="preserve"> straipsnis. </w:t>
                  </w:r>
                  <w:sdt>
                    <w:sdtPr>
                      <w:alias w:val="Pavadinimas"/>
                      <w:tag w:val="title_0ad0512c80ea459485a8441b89671a3e"/>
                      <w:lock w:val="sdtLocked"/>
                      <w:richText/>
                    </w:sdtPr>
                    <w:sdtContent>
                      <w:r>
                        <w:rPr>
                          <w:b/>
                          <w:szCs w:val="24"/>
                        </w:rPr>
                        <w:t xml:space="preserve">Licencijų išdavimas ir licencijų duomenų tvarkymas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
                  <w:sdtPr>
                    <w:alias w:val="29 str. 1 d."/>
                    <w:tag w:val="part_846bc8052bca4c0a8a01e007c5ce34c0"/>
                    <w:lock w:val="sdtLocked"/>
                    <w:richText/>
                  </w:sdtPr>
                  <w:sdtContent>
                    <w:p>
                      <w:pPr>
                        <w:spacing w:line="360" w:lineRule="auto"/>
                        <w:ind w:firstLine="720"/>
                        <w:jc w:val="both"/>
                        <w:textAlignment w:val="center"/>
                        <w:rPr>
                          <w:szCs w:val="24"/>
                        </w:rPr>
                      </w:pPr>
                      <w:sdt>
                        <w:sdtPr>
                          <w:alias w:val="Numeris"/>
                          <w:tag w:val="nr_846bc8052bca4c0a8a01e007c5ce34c0"/>
                          <w:lock w:val="sdtLocked"/>
                          <w:richText/>
                        </w:sdt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47a197056e174696b41a61f2e190e517"/>
                    <w:lock w:val="sdtLocked"/>
                    <w:richText/>
                  </w:sdtPr>
                  <w:sdtContent>
                    <w:p>
                      <w:pPr>
                        <w:spacing w:line="360" w:lineRule="auto"/>
                        <w:ind w:firstLine="720"/>
                        <w:jc w:val="both"/>
                        <w:textAlignment w:val="center"/>
                        <w:rPr>
                          <w:color w:val="000000"/>
                          <w:szCs w:val="24"/>
                        </w:rPr>
                      </w:pPr>
                      <w:sdt>
                        <w:sdtPr>
                          <w:alias w:val="Numeris"/>
                          <w:tag w:val="nr_47a197056e174696b41a61f2e190e517"/>
                          <w:lock w:val="sdtLocked"/>
                          <w:richText/>
                        </w:sdt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d."/>
                    <w:tag w:val="part_8e9a78948a7044828bbf7783da45ae75"/>
                    <w:lock w:val="sdtLocked"/>
                    <w:richText/>
                  </w:sdtPr>
                  <w:sdtContent>
                    <w:p>
                      <w:pPr>
                        <w:spacing w:line="360" w:lineRule="auto"/>
                        <w:ind w:firstLine="720"/>
                        <w:jc w:val="both"/>
                        <w:textAlignment w:val="center"/>
                      </w:pPr>
                      <w:sdt>
                        <w:sdtPr>
                          <w:alias w:val="Numeris"/>
                          <w:tag w:val="nr_8e9a78948a7044828bbf7783da45ae75"/>
                          <w:lock w:val="sdtLocked"/>
                          <w:richText/>
                        </w:sdtPr>
                        <w:sdtContent>
                          <w:r>
                            <w:rPr>
                              <w:lang w:eastAsia="lt-LT"/>
                            </w:rPr>
                            <w:t>5</w:t>
                          </w:r>
                        </w:sdtContent>
                      </w:sdt>
                      <w:r>
                        <w:rPr>
                          <w:lang w:eastAsia="lt-LT"/>
                        </w:rPr>
                        <w:t xml:space="preserve">. Licencijos turėtojo asmens duomenys viešai skelbiami Licencijų informacinėje sistemoje tol, kol licencija netenka galios (įskaitant licencijos galiojimo panaikinimą), išskyrus atvejus, nustatytus </w:t>
                      </w:r>
                      <w:r>
                        <w:rPr>
                          <w:szCs w:val="24"/>
                        </w:rPr>
                        <w:t>licencijuojamą veiklą reglamentuojančiame</w:t>
                      </w:r>
                      <w:r>
                        <w:rPr>
                          <w:lang w:eastAsia="lt-LT"/>
                        </w:rPr>
                        <w:t xml:space="preserve"> įstatyme, kai licencijos turėtojo asmens duomenų viešas skelbimas yra nebūtinas ir (arba) neproporcingas. Viešai skelbiami šie licencijos turėtojo asmens duomenys, jeigu jie yra nurodyti licencijoje: licencijos gavėjo vardas ir pavardė, gimimo data, duomenys apie licencija suteiktą teisę</w:t>
                      </w:r>
                      <w:r>
                        <w:rPr>
                          <w:szCs w:val="24"/>
                          <w:lang w:eastAsia="lt-LT"/>
                        </w:rPr>
                        <w:t xml:space="preserve"> vykdyti tam tikros rūšies ūkinę veiklą</w:t>
                      </w:r>
                      <w:r>
                        <w:rPr>
                          <w:lang w:eastAsia="lt-LT"/>
                        </w:rPr>
                        <w:t>, ūkinės veiklos vykdymo vietos adresas, licencijos numeris, išdavimo data, licencijos galiojimo pabaigos data, jeigu licencijos galiojimas terminuotas, licencijos galiojimo būsena – licencija galioja arba licencijos galiojimas yra sustabdytas. Viešo licencijos turėtojo asmens duomenų skelbimo tikslas – sustiprinti vartotojų ir visuomenės saugumą, sudarant sąlygas vieno langelio principu įsitikinti, ar ūkio subjektas turi reikiamas licencijas ir yra saugu naudotis jo paslaugomis, ir siekiant išvengti žalos dėl nelegalios ūkinės veiklos, kuri gali turėti neigiamą poveikį konkrečiam asmeniui ir (arba) visuomenei.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6 d."/>
                    <w:tag w:val="part_6607621b33ac4988b4b0b80f26ba60a7"/>
                    <w:lock w:val="sdtLocked"/>
                    <w:richText/>
                  </w:sdtPr>
                  <w:sdtContent>
                    <w:p>
                      <w:pPr>
                        <w:spacing w:line="360" w:lineRule="auto"/>
                        <w:ind w:firstLine="720"/>
                        <w:jc w:val="both"/>
                      </w:pPr>
                      <w:sdt>
                        <w:sdtPr>
                          <w:alias w:val="Numeris"/>
                          <w:tag w:val="nr_6607621b33ac4988b4b0b80f26ba60a7"/>
                          <w:lock w:val="sdtLocked"/>
                          <w:richText/>
                        </w:sdtPr>
                        <w:sdtContent>
                          <w:r>
                            <w:rPr>
                              <w:lang w:eastAsia="lt-LT"/>
                            </w:rPr>
                            <w:t>6</w:t>
                          </w:r>
                        </w:sdtContent>
                      </w:sdt>
                      <w:r>
                        <w:rPr>
                          <w:lang w:eastAsia="lt-LT"/>
                        </w:rPr>
                        <w:t xml:space="preserve">. Rengiant </w:t>
                      </w:r>
                      <w:r>
                        <w:rPr>
                          <w:szCs w:val="24"/>
                        </w:rPr>
                        <w:t>licencijuojamą veiklą reglamentuojančio</w:t>
                      </w:r>
                      <w:r>
                        <w:rPr>
                          <w:lang w:eastAsia="lt-LT"/>
                        </w:rPr>
                        <w:t xml:space="preserve"> įstatymo projektą, turi būti įvertinti viešo licencijos turėtojo asmens duomenų skelbimo Licencijų informacinėje sistemoje būtinumas ir proporcingumas, duomenų atvėrimo pakartotinai naudoti ir duomenų teikimo apribojimai. Jeigu pripažįstama, kad nebūtina ir (arba) neproporcinga viešai skelbti licencijos turėtojo asmens duomenų, </w:t>
                      </w:r>
                      <w:r>
                        <w:rPr>
                          <w:szCs w:val="24"/>
                        </w:rPr>
                        <w:t>licencijuojamą veiklą reglamentuojančiame</w:t>
                      </w:r>
                      <w:r>
                        <w:rPr>
                          <w:lang w:eastAsia="lt-LT"/>
                        </w:rPr>
                        <w:t xml:space="preserve"> įstatyme nustatoma, kad licencijos turėtojo asmens duomenys Licencijų informacinėje sistemoje viešai neskelbiami. Jeigu pripažįstama, kad turi būti taikomi duomenų atvėrimo pakartotinai naudoti ar (ir) duomenų teikimo apribojimai, jie nustatomi licencijuojamą veiklą reglamentuojančiame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7 d."/>
                    <w:tag w:val="part_5d9aa3ee158f4191bf68c2af039ac182"/>
                    <w:lock w:val="sdtLocked"/>
                    <w:richText/>
                  </w:sdtPr>
                  <w:sdtContent>
                    <w:p>
                      <w:pPr>
                        <w:spacing w:line="360" w:lineRule="auto"/>
                        <w:ind w:firstLine="720"/>
                        <w:jc w:val="both"/>
                        <w:rPr>
                          <w:szCs w:val="24"/>
                        </w:rPr>
                      </w:pPr>
                      <w:sdt>
                        <w:sdtPr>
                          <w:alias w:val="Numeris"/>
                          <w:tag w:val="nr_5d9aa3ee158f4191bf68c2af039ac182"/>
                          <w:lock w:val="sdtLocked"/>
                          <w:richText/>
                        </w:sdtPr>
                        <w:sdtContent>
                          <w:r>
                            <w:rPr>
                              <w:szCs w:val="24"/>
                            </w:rPr>
                            <w:t>7</w:t>
                          </w:r>
                        </w:sdtContent>
                      </w:sdt>
                      <w:r>
                        <w:rPr>
                          <w:szCs w:val="24"/>
                        </w:rPr>
                        <w:t>. Ekonomikos ir inovacijų ministerija yra Licencijų informacinės sistemos duomenų valdytoja.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a4f91de98034827908eec9109dd6142"/>
                        <w:lock w:val="sdtLocked"/>
                        <w:richText/>
                      </w:sdtPr>
                      <w:sdtContent>
                        <w:p>
                          <w:pPr>
                            <w:spacing w:line="360" w:lineRule="auto"/>
                            <w:ind w:firstLine="720"/>
                            <w:jc w:val="both"/>
                            <w:rPr>
                              <w:szCs w:val="24"/>
                            </w:rPr>
                          </w:pPr>
                          <w:sdt>
                            <w:sdtPr>
                              <w:alias w:val="Numeris"/>
                              <w:tag w:val="nr_2a4f91de98034827908eec9109dd6142"/>
                              <w:lock w:val="sdtLocked"/>
                              <w:richText/>
                            </w:sdtPr>
                            <w:sdtContent>
                              <w:r>
                                <w:rPr>
                                  <w:color w:val="000000"/>
                                  <w:szCs w:val="24"/>
                                </w:rPr>
                                <w:t>3</w:t>
                              </w:r>
                            </w:sdtContent>
                          </w:sdt>
                          <w:r>
                            <w:rPr>
                              <w:color w:val="000000"/>
                              <w:szCs w:val="24"/>
                            </w:rPr>
                            <w:t>) planavimo. Šis principas reiškia, kad ūkio subjektų veiklos priežiūra turi būti planuojama. Šio įstatymo 31 straipsnio 3 dalies 4 punkte nurodyta veikla ir šios veiklos rodikliai (teisės aktų reikalavimų pažeidimų skaičius, poveikio priemonių skaičius, dydis, vertė) negali būti planavimo objektas;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a1a444f81ecd43d691990ac8821fd891"/>
                        <w:lock w:val="sdtLocked"/>
                        <w:richText/>
                      </w:sdtPr>
                      <w:sdtContent>
                        <w:p>
                          <w:pPr>
                            <w:spacing w:line="360" w:lineRule="auto"/>
                            <w:ind w:firstLine="720"/>
                            <w:jc w:val="both"/>
                            <w:rPr>
                              <w:szCs w:val="24"/>
                            </w:rPr>
                          </w:pPr>
                          <w:sdt>
                            <w:sdtPr>
                              <w:alias w:val="Numeris"/>
                              <w:tag w:val="nr_a1a444f81ecd43d691990ac8821fd891"/>
                              <w:lock w:val="sdtLocked"/>
                              <w:richText/>
                            </w:sdtPr>
                            <w:sdtContent>
                              <w:r>
                                <w:rPr>
                                  <w:color w:val="000000"/>
                                  <w:szCs w:val="24"/>
                                </w:rPr>
                                <w:t>6</w:t>
                              </w:r>
                            </w:sdtContent>
                          </w:sdt>
                          <w:r>
                            <w:rPr>
                              <w:color w:val="000000"/>
                              <w:szCs w:val="24"/>
                            </w:rPr>
                            <w:t xml:space="preserve">) funkcijų atskyrimo. Šis principas reiškia, kad šio įstatymo 31 straipsnio </w:t>
                          </w:r>
                          <w:r>
                            <w:rPr>
                              <w:bCs/>
                              <w:color w:val="000000"/>
                              <w:szCs w:val="24"/>
                            </w:rPr>
                            <w:t>2</w:t>
                          </w:r>
                          <w:r>
                            <w:rPr>
                              <w:color w:val="000000"/>
                              <w:szCs w:val="24"/>
                            </w:rPr>
                            <w:t xml:space="preserve">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90ab1fb9d8ab4c4ab232dcf15fecfdd5"/>
                    <w:lock w:val="sdtLocked"/>
                    <w:richText/>
                  </w:sdtPr>
                  <w:sdtContent>
                    <w:p>
                      <w:pPr>
                        <w:spacing w:line="360" w:lineRule="auto"/>
                        <w:ind w:firstLine="720"/>
                        <w:jc w:val="both"/>
                        <w:rPr>
                          <w:color w:val="000000"/>
                          <w:szCs w:val="24"/>
                          <w:lang w:eastAsia="lt-LT"/>
                        </w:rPr>
                      </w:pPr>
                      <w:sdt>
                        <w:sdtPr>
                          <w:alias w:val="Numeris"/>
                          <w:tag w:val="nr_90ab1fb9d8ab4c4ab232dcf15fecfdd5"/>
                          <w:lock w:val="sdtLocked"/>
                          <w:richText/>
                        </w:sdtPr>
                        <w:sdtContent>
                          <w:r>
                            <w:rPr>
                              <w:color w:val="000000"/>
                              <w:szCs w:val="24"/>
                            </w:rPr>
                            <w:t>2</w:t>
                          </w:r>
                        </w:sdtContent>
                      </w:sdt>
                      <w:r>
                        <w:rPr>
                          <w:color w:val="000000"/>
                          <w:szCs w:val="24"/>
                        </w:rPr>
                        <w:t xml:space="preserve">. Laikoma, kad viešojo administravimo subjektas vykdo ūkio subjekto veiklos priežiūrą, jeigu atlieka ūkio subjekto veiklos patikrinimus. Ūkio subjektų veiklos priežiūrą atliekantys subjektai šią priežiūrą vykdo vadovaudamiesi Vyriausybės patvirtintu </w:t>
                      </w:r>
                      <w:r>
                        <w:rPr>
                          <w:bCs/>
                          <w:color w:val="000000"/>
                          <w:szCs w:val="24"/>
                        </w:rPr>
                        <w:t>institucijų atliekamų priežiūros funkcijų optimizavimo gairių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b1bc3394601f4ec8ad458712665ce355"/>
                        <w:lock w:val="sdtLocked"/>
                        <w:richText/>
                      </w:sdtPr>
                      <w:sdtContent>
                        <w:p>
                          <w:pPr>
                            <w:spacing w:line="360" w:lineRule="auto"/>
                            <w:ind w:firstLine="720"/>
                            <w:jc w:val="both"/>
                            <w:rPr>
                              <w:szCs w:val="24"/>
                            </w:rPr>
                          </w:pPr>
                          <w:sdt>
                            <w:sdtPr>
                              <w:alias w:val="Numeris"/>
                              <w:tag w:val="nr_b1bc3394601f4ec8ad458712665ce355"/>
                              <w:lock w:val="sdtLocked"/>
                              <w:richText/>
                            </w:sdtPr>
                            <w:sdtContent>
                              <w:r>
                                <w:rPr>
                                  <w:color w:val="000000"/>
                                  <w:szCs w:val="24"/>
                                </w:rPr>
                                <w:t>1</w:t>
                              </w:r>
                            </w:sdtContent>
                          </w:sdt>
                          <w:r>
                            <w:rPr>
                              <w:color w:val="000000"/>
                              <w:szCs w:val="24"/>
                            </w:rPr>
                            <w:t xml:space="preserve">) konsultuoja ūkio subjektus savo kompetencijos klausimais ir imasi veiksmų užkirsti kelią žalai teisės normų saugomoms vertybėms atsirasti, kurie numatyti Vyriausybės patvirtintame </w:t>
                          </w:r>
                          <w:r>
                            <w:rPr>
                              <w:bCs/>
                              <w:color w:val="000000"/>
                              <w:szCs w:val="24"/>
                            </w:rPr>
                            <w:t>institucijų atliekamų priežiūros funkcijų optimizavimo gairių</w:t>
                          </w:r>
                          <w:r>
                            <w:rPr>
                              <w:color w:val="000000"/>
                              <w:szCs w:val="24"/>
                            </w:rPr>
                            <w:t xml:space="preserve"> apraše arba kituose ūkio subjektų veiklos priežiūrą reglamentuojančiuose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5cd379f6339c4ae9b3234d6f3bf1a865"/>
                <w:lock w:val="sdtLocked"/>
                <w:richText/>
              </w:sdtPr>
              <w:sdtContent>
                <w:p>
                  <w:pPr>
                    <w:spacing w:line="360" w:lineRule="auto"/>
                    <w:ind w:firstLine="720"/>
                    <w:jc w:val="both"/>
                    <w:rPr>
                      <w:szCs w:val="24"/>
                    </w:rPr>
                  </w:pPr>
                  <w:sdt>
                    <w:sdtPr>
                      <w:alias w:val="Numeris"/>
                      <w:tag w:val="nr_5cd379f6339c4ae9b3234d6f3bf1a865"/>
                      <w:lock w:val="sdtLocked"/>
                      <w:richText/>
                    </w:sdtPr>
                    <w:sdtContent>
                      <w:r>
                        <w:rPr>
                          <w:b/>
                          <w:bCs/>
                          <w:szCs w:val="24"/>
                        </w:rPr>
                        <w:t>33</w:t>
                      </w:r>
                    </w:sdtContent>
                  </w:sdt>
                  <w:r>
                    <w:rPr>
                      <w:b/>
                      <w:bCs/>
                      <w:szCs w:val="24"/>
                    </w:rPr>
                    <w:t xml:space="preserve"> straipsnis. </w:t>
                  </w:r>
                  <w:sdt>
                    <w:sdtPr>
                      <w:alias w:val="Pavadinimas"/>
                      <w:tag w:val="title_5cd379f6339c4ae9b3234d6f3bf1a865"/>
                      <w:lock w:val="sdtLocked"/>
                      <w:richText/>
                    </w:sdtPr>
                    <w:sdtContent>
                      <w:r>
                        <w:rPr>
                          <w:b/>
                          <w:bCs/>
                          <w:szCs w:val="24"/>
                        </w:rPr>
                        <w:t>Ūkio subjektų veiklos patikrinimai</w:t>
                      </w:r>
                    </w:sdtContent>
                  </w:sdt>
                </w:p>
                <w:sdt>
                  <w:sdtPr>
                    <w:alias w:val="33 str. 1 d."/>
                    <w:tag w:val="part_5da87d62fb594b86b1e942f66f5fb8b7"/>
                    <w:lock w:val="sdtLocked"/>
                    <w:richText/>
                  </w:sdtPr>
                  <w:sdtContent>
                    <w:p>
                      <w:pPr>
                        <w:spacing w:line="360" w:lineRule="auto"/>
                        <w:ind w:firstLine="720"/>
                        <w:jc w:val="both"/>
                        <w:rPr>
                          <w:szCs w:val="24"/>
                        </w:rPr>
                      </w:pPr>
                      <w:sdt>
                        <w:sdtPr>
                          <w:alias w:val="Numeris"/>
                          <w:tag w:val="nr_5da87d62fb594b86b1e942f66f5fb8b7"/>
                          <w:lock w:val="sdtLocked"/>
                          <w:richText/>
                        </w:sdtPr>
                        <w:sdtContent>
                          <w:r>
                            <w:rPr>
                              <w:szCs w:val="24"/>
                            </w:rPr>
                            <w:t>1</w:t>
                          </w:r>
                        </w:sdtContent>
                      </w:sdt>
                      <w:r>
                        <w:rPr>
                          <w:szCs w:val="24"/>
                        </w:rPr>
                        <w:t>. Ūkio subjektų veiklos patikrinimai gali būti planiniai ir neplaniniai. Planiniu patikrinimu laikomas ūkio subjekto veiklos patikrinimas, apie kurį ūkio subjektas iš anksto informuojamas šio straipsnio 5 ir 6 dalyse nustatyta tvarka ir kurio pagrindinis</w:t>
                      </w:r>
                      <w:r>
                        <w:rPr>
                          <w:rFonts w:eastAsia="Aptos"/>
                          <w:bCs/>
                          <w:szCs w:val="24"/>
                        </w:rPr>
                        <w:t xml:space="preserve"> </w:t>
                      </w:r>
                      <w:r>
                        <w:rPr>
                          <w:szCs w:val="24"/>
                        </w:rPr>
                        <w:t>tikslas – informacijos apie ūkio subjektą vertinimas ir metodinės pagalbos ūkio subjektui teikimas.</w:t>
                      </w:r>
                    </w:p>
                  </w:sdtContent>
                </w:sdt>
                <w:sdt>
                  <w:sdtPr>
                    <w:alias w:val="33 str. 2 d."/>
                    <w:tag w:val="part_5d558c77a292409d836377058961e2e4"/>
                    <w:lock w:val="sdtLocked"/>
                    <w:richText/>
                  </w:sdtPr>
                  <w:sdtContent>
                    <w:p>
                      <w:pPr>
                        <w:spacing w:line="360" w:lineRule="auto"/>
                        <w:ind w:firstLine="720"/>
                        <w:jc w:val="both"/>
                        <w:rPr>
                          <w:szCs w:val="24"/>
                        </w:rPr>
                      </w:pPr>
                      <w:sdt>
                        <w:sdtPr>
                          <w:alias w:val="Numeris"/>
                          <w:tag w:val="nr_5d558c77a292409d836377058961e2e4"/>
                          <w:lock w:val="sdtLocked"/>
                          <w:richText/>
                        </w:sdtPr>
                        <w:sdtContent>
                          <w:r>
                            <w:rPr>
                              <w:szCs w:val="24"/>
                            </w:rPr>
                            <w:t>2</w:t>
                          </w:r>
                        </w:sdtContent>
                      </w:sdt>
                      <w:r>
                        <w:rPr>
                          <w:szCs w:val="24"/>
                        </w:rPr>
                        <w:t>. Ūkio subjektų veiklos patikrinimai gali būti atliekami taikant kontrolinio pirkimo metodą, kai tokią ūkio subjektų veiklos priežiūrą atliekančio subjekto teisę nustato Lietuvos Respublikos įstatymai ar Europos Sąjungos tiesiogiai taikomi teisės aktai. Kontroliniai pirkimai atliekami iš anksto neinformavus ūkio subjekto. Ūkio subjektų veiklos priežiūrą atliekančio subjekto sprendimas atlikti kontrolinį pirkimą ūkio subjektui turi būti pateiktas iš karto po atlikto kontrolinio pirkimo, bet ne vėliau kaip per vieną darbo dieną nuo įsigytų prekių ar paslaugų gavimo dienos.</w:t>
                      </w:r>
                    </w:p>
                  </w:sdtContent>
                </w:sdt>
                <w:sdt>
                  <w:sdtPr>
                    <w:alias w:val="33 str. 3 d."/>
                    <w:tag w:val="part_872e7c578ffe4d6d8646f9424646d063"/>
                    <w:lock w:val="sdtLocked"/>
                    <w:richText/>
                  </w:sdtPr>
                  <w:sdtContent>
                    <w:p>
                      <w:pPr>
                        <w:spacing w:line="360" w:lineRule="auto"/>
                        <w:ind w:firstLine="720"/>
                        <w:jc w:val="both"/>
                        <w:rPr>
                          <w:szCs w:val="24"/>
                        </w:rPr>
                      </w:pPr>
                      <w:sdt>
                        <w:sdtPr>
                          <w:alias w:val="Numeris"/>
                          <w:tag w:val="nr_872e7c578ffe4d6d8646f9424646d063"/>
                          <w:lock w:val="sdtLocked"/>
                          <w:richText/>
                        </w:sdtPr>
                        <w:sdtContent>
                          <w:r>
                            <w:rPr>
                              <w:bCs/>
                              <w:szCs w:val="24"/>
                            </w:rPr>
                            <w:t>3</w:t>
                          </w:r>
                        </w:sdtContent>
                      </w:sdt>
                      <w:r>
                        <w:rPr>
                          <w:szCs w:val="24"/>
                        </w:rPr>
                        <w:t>. Ūkio subjektų veiklos priežiūrą atliekantis subjektas tvirtina:</w:t>
                      </w:r>
                    </w:p>
                    <w:sdt>
                      <w:sdtPr>
                        <w:alias w:val="33 str. 3 d. 1 p."/>
                        <w:tag w:val="part_efc3b6bcb6fd4f5c8c779ba495f09c17"/>
                        <w:lock w:val="sdtLocked"/>
                        <w:richText/>
                      </w:sdtPr>
                      <w:sdtContent>
                        <w:p>
                          <w:pPr>
                            <w:spacing w:line="360" w:lineRule="auto"/>
                            <w:ind w:firstLine="720"/>
                            <w:jc w:val="both"/>
                            <w:rPr>
                              <w:szCs w:val="24"/>
                            </w:rPr>
                          </w:pPr>
                          <w:sdt>
                            <w:sdtPr>
                              <w:alias w:val="Numeris"/>
                              <w:tag w:val="nr_efc3b6bcb6fd4f5c8c779ba495f09c17"/>
                              <w:lock w:val="sdtLocked"/>
                              <w:richText/>
                            </w:sdtPr>
                            <w:sdtContent>
                              <w:r>
                                <w:rPr>
                                  <w:szCs w:val="24"/>
                                </w:rPr>
                                <w:t>1</w:t>
                              </w:r>
                            </w:sdtContent>
                          </w:sdt>
                          <w:r>
                            <w:rPr>
                              <w:szCs w:val="24"/>
                            </w:rPr>
                            <w:t>) ūkio subjektų planinių patikrinimų plano sudarymo kriterijus, planinių patikrinimų atlikimo tvarką ir trukmę nustatančias taisykles, planinių patikrinimų planą (toliau – patikrinimų planas);</w:t>
                          </w:r>
                        </w:p>
                      </w:sdtContent>
                    </w:sdt>
                    <w:sdt>
                      <w:sdtPr>
                        <w:alias w:val="33 str. 3 d. 2 p."/>
                        <w:tag w:val="part_c16333a2710f4dd6b3ef295b81df82fe"/>
                        <w:lock w:val="sdtLocked"/>
                        <w:richText/>
                      </w:sdtPr>
                      <w:sdtContent>
                        <w:p>
                          <w:pPr>
                            <w:spacing w:line="360" w:lineRule="auto"/>
                            <w:ind w:firstLine="720"/>
                            <w:jc w:val="both"/>
                            <w:rPr>
                              <w:szCs w:val="24"/>
                            </w:rPr>
                          </w:pPr>
                          <w:sdt>
                            <w:sdtPr>
                              <w:alias w:val="Numeris"/>
                              <w:tag w:val="nr_c16333a2710f4dd6b3ef295b81df82fe"/>
                              <w:lock w:val="sdtLocked"/>
                              <w:richText/>
                            </w:sdtPr>
                            <w:sdtContent>
                              <w:r>
                                <w:rPr>
                                  <w:szCs w:val="24"/>
                                </w:rPr>
                                <w:t>2</w:t>
                              </w:r>
                            </w:sdtContent>
                          </w:sdt>
                          <w:r>
                            <w:rPr>
                              <w:szCs w:val="24"/>
                            </w:rPr>
                            <w:t>) neplaninių patikrinimų atlikimo tvarką ir trukmę nustatančias taisykles (toliau – neplaninių patikrinimų taisyklės);</w:t>
                          </w:r>
                        </w:p>
                      </w:sdtContent>
                    </w:sdt>
                    <w:sdt>
                      <w:sdtPr>
                        <w:alias w:val="33 str. 3 d. 3 p."/>
                        <w:tag w:val="part_5f2dc6b7a00c401cba27ea88b6feb09b"/>
                        <w:lock w:val="sdtLocked"/>
                        <w:richText/>
                      </w:sdtPr>
                      <w:sdtContent>
                        <w:p>
                          <w:pPr>
                            <w:spacing w:line="360" w:lineRule="auto"/>
                            <w:ind w:firstLine="720"/>
                            <w:jc w:val="both"/>
                            <w:rPr>
                              <w:szCs w:val="24"/>
                            </w:rPr>
                          </w:pPr>
                          <w:sdt>
                            <w:sdtPr>
                              <w:alias w:val="Numeris"/>
                              <w:tag w:val="nr_5f2dc6b7a00c401cba27ea88b6feb09b"/>
                              <w:lock w:val="sdtLocked"/>
                              <w:richText/>
                            </w:sdtPr>
                            <w:sdtContent>
                              <w:r>
                                <w:rPr>
                                  <w:szCs w:val="24"/>
                                </w:rPr>
                                <w:t>3</w:t>
                              </w:r>
                            </w:sdtContent>
                          </w:sdt>
                          <w:r>
                            <w:rPr>
                              <w:szCs w:val="24"/>
                            </w:rPr>
                            <w:t>) kontrolinių pirkimų organizavimo ir atlikimo tvarką nustatančias taisykles.</w:t>
                          </w:r>
                        </w:p>
                      </w:sdtContent>
                    </w:sdt>
                  </w:sdtContent>
                </w:sdt>
                <w:sdt>
                  <w:sdtPr>
                    <w:alias w:val="33 str. 4 d."/>
                    <w:tag w:val="part_7f23797bdcc3431dbdf6632270dbac1e"/>
                    <w:lock w:val="sdtLocked"/>
                    <w:richText/>
                  </w:sdtPr>
                  <w:sdtContent>
                    <w:p>
                      <w:pPr>
                        <w:spacing w:line="360" w:lineRule="auto"/>
                        <w:ind w:firstLine="720"/>
                        <w:jc w:val="both"/>
                        <w:rPr>
                          <w:szCs w:val="24"/>
                        </w:rPr>
                      </w:pPr>
                      <w:sdt>
                        <w:sdtPr>
                          <w:alias w:val="Numeris"/>
                          <w:tag w:val="nr_7f23797bdcc3431dbdf6632270dbac1e"/>
                          <w:lock w:val="sdtLocked"/>
                          <w:richText/>
                        </w:sdtPr>
                        <w:sdtContent>
                          <w:r>
                            <w:rPr>
                              <w:bCs/>
                              <w:szCs w:val="24"/>
                            </w:rPr>
                            <w:t>4</w:t>
                          </w:r>
                        </w:sdtContent>
                      </w:sdt>
                      <w:r>
                        <w:rPr>
                          <w:bCs/>
                          <w:szCs w:val="24"/>
                        </w:rPr>
                        <w:t>.</w:t>
                      </w:r>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w:t>
                      </w:r>
                    </w:p>
                  </w:sdtContent>
                </w:sdt>
                <w:sdt>
                  <w:sdtPr>
                    <w:alias w:val="33 str. 5 d."/>
                    <w:tag w:val="part_ed2faed13f634efe81b423e90eb08151"/>
                    <w:lock w:val="sdtLocked"/>
                    <w:richText/>
                  </w:sdtPr>
                  <w:sdtContent>
                    <w:p>
                      <w:pPr>
                        <w:spacing w:line="360" w:lineRule="auto"/>
                        <w:ind w:firstLine="720"/>
                        <w:jc w:val="both"/>
                        <w:rPr>
                          <w:szCs w:val="24"/>
                        </w:rPr>
                      </w:pPr>
                      <w:sdt>
                        <w:sdtPr>
                          <w:alias w:val="Numeris"/>
                          <w:tag w:val="nr_ed2faed13f634efe81b423e90eb08151"/>
                          <w:lock w:val="sdtLocked"/>
                          <w:richText/>
                        </w:sdtPr>
                        <w:sdtContent>
                          <w:r>
                            <w:rPr>
                              <w:szCs w:val="24"/>
                            </w:rPr>
                            <w:t>5</w:t>
                          </w:r>
                        </w:sdtContent>
                      </w:sdt>
                      <w:r>
                        <w:rPr>
                          <w:szCs w:val="24"/>
                        </w:rPr>
                        <w:t>.</w:t>
                      </w:r>
                      <w:r>
                        <w:rPr>
                          <w:bCs/>
                          <w:szCs w:val="24"/>
                        </w:rPr>
                        <w:t xml:space="preserve"> </w:t>
                      </w:r>
                      <w:r>
                        <w:rPr>
                          <w:color w:val="000000"/>
                          <w:szCs w:val="24"/>
                        </w:rPr>
                        <w:t xml:space="preserve">Patvirtintas patikrinimų planas ir jo pakeitimai </w:t>
                      </w:r>
                      <w:r>
                        <w:rPr>
                          <w:bCs/>
                          <w:color w:val="000000"/>
                          <w:szCs w:val="24"/>
                        </w:rPr>
                        <w:t>ne vėliau kaip per 3 darbo dienas po patikrinimų plano patvirtinimo ar jo pakeitimo</w:t>
                      </w:r>
                      <w:r>
                        <w:rPr>
                          <w:bCs/>
                          <w:szCs w:val="24"/>
                        </w:rPr>
                        <w:t xml:space="preserve"> visuomenės ir ūkio subjekto informavimo apie būsimą patikrinimą tikslu iki patikrinimo plano galiojimo pabaigos</w:t>
                      </w:r>
                      <w:r>
                        <w:rPr>
                          <w:color w:val="000000"/>
                          <w:szCs w:val="24"/>
                        </w:rPr>
                        <w:t xml:space="preserve"> skelbiami ūkio subjektų veiklos priežiūrą atliekančio subjekto interneto svetainėje</w:t>
                      </w:r>
                      <w:r>
                        <w:rPr>
                          <w:bCs/>
                          <w:color w:val="000000"/>
                          <w:szCs w:val="24"/>
                        </w:rPr>
                        <w:t>.</w:t>
                      </w:r>
                      <w:r>
                        <w:rPr>
                          <w:color w:val="000000"/>
                          <w:szCs w:val="24"/>
                        </w:rPr>
                        <w:t xml:space="preserve"> </w:t>
                      </w:r>
                      <w:r>
                        <w:rPr>
                          <w:bCs/>
                          <w:szCs w:val="24"/>
                        </w:rPr>
                        <w:t xml:space="preserve">Patikrinimų plane turi būti nurodyta planuojamo patikrinti juridinio asmens (juridinio asmens </w:t>
                      </w:r>
                      <w:r>
                        <w:rPr>
                          <w:bCs/>
                          <w:szCs w:val="24"/>
                          <w:lang w:eastAsia="lt-LT"/>
                        </w:rPr>
                        <w:t>ar kitos organizacijos filialo)</w:t>
                      </w:r>
                      <w:r>
                        <w:rPr>
                          <w:bCs/>
                          <w:szCs w:val="24"/>
                        </w:rPr>
                        <w:t xml:space="preserve"> pavadinimas arba fizinio asmens, vykdančio ūkinę veiklą, vardas ir pavardė, buveinės ar veiklos vykdymo adresas ir numatoma patikrinimo data arba terminas. </w:t>
                      </w:r>
                      <w:r>
                        <w:rPr>
                          <w:bCs/>
                          <w:color w:val="000000"/>
                          <w:szCs w:val="24"/>
                        </w:rPr>
                        <w:t>Į</w:t>
                      </w:r>
                      <w:r>
                        <w:rPr>
                          <w:color w:val="000000"/>
                          <w:szCs w:val="24"/>
                        </w:rPr>
                        <w:t xml:space="preserve"> </w:t>
                      </w:r>
                      <w:r>
                        <w:rPr>
                          <w:bCs/>
                          <w:color w:val="000000"/>
                          <w:szCs w:val="24"/>
                        </w:rPr>
                        <w:t>patikrinimų</w:t>
                      </w:r>
                      <w:r>
                        <w:rPr>
                          <w:color w:val="000000"/>
                          <w:szCs w:val="24"/>
                        </w:rPr>
                        <w:t xml:space="preserve"> planą įtraukti ūkio subjektai </w:t>
                      </w:r>
                      <w:r>
                        <w:rPr>
                          <w:bCs/>
                          <w:color w:val="000000"/>
                          <w:szCs w:val="24"/>
                        </w:rPr>
                        <w:t>gali būti</w:t>
                      </w:r>
                      <w:r>
                        <w:rPr>
                          <w:color w:val="000000"/>
                          <w:szCs w:val="24"/>
                        </w:rPr>
                        <w:t xml:space="preserve"> informuojami individualiai.</w:t>
                      </w:r>
                    </w:p>
                  </w:sdtContent>
                </w:sdt>
                <w:sdt>
                  <w:sdtPr>
                    <w:alias w:val="33 str. 6 d."/>
                    <w:tag w:val="part_d85a26f6f5dc4304b2f5fdf0b749c652"/>
                    <w:lock w:val="sdtLocked"/>
                    <w:richText/>
                  </w:sdtPr>
                  <w:sdtContent>
                    <w:p>
                      <w:pPr>
                        <w:spacing w:line="360" w:lineRule="auto"/>
                        <w:ind w:firstLine="720"/>
                        <w:jc w:val="both"/>
                        <w:rPr>
                          <w:szCs w:val="24"/>
                        </w:rPr>
                      </w:pPr>
                      <w:sdt>
                        <w:sdtPr>
                          <w:alias w:val="Numeris"/>
                          <w:tag w:val="nr_d85a26f6f5dc4304b2f5fdf0b749c652"/>
                          <w:lock w:val="sdtLocked"/>
                          <w:richText/>
                        </w:sdtPr>
                        <w:sdtContent>
                          <w:r>
                            <w:rPr>
                              <w:szCs w:val="24"/>
                            </w:rPr>
                            <w:t>6</w:t>
                          </w:r>
                        </w:sdtContent>
                      </w:sdt>
                      <w:r>
                        <w:rPr>
                          <w:szCs w:val="24"/>
                        </w:rPr>
                        <w:t>.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pateikti patikrinimo metu naudojamą kontrolinį klausimyną (jeigu jis naudojamas) ir preliminarų dokumentų, kuriuos ūkio subjektas turi pateikti ūkio subjektų veiklos priežiūrą atliekančiam subjektui, sąrašą.</w:t>
                      </w:r>
                    </w:p>
                  </w:sdtContent>
                </w:sdt>
                <w:sdt>
                  <w:sdtPr>
                    <w:alias w:val="33 str. 7 d."/>
                    <w:tag w:val="part_518bd95fa1444cb8bd8c8931a59f7f02"/>
                    <w:lock w:val="sdtLocked"/>
                    <w:richText/>
                  </w:sdtPr>
                  <w:sdtContent>
                    <w:p>
                      <w:pPr>
                        <w:spacing w:line="360" w:lineRule="auto"/>
                        <w:ind w:firstLine="720"/>
                        <w:jc w:val="both"/>
                        <w:rPr>
                          <w:szCs w:val="24"/>
                        </w:rPr>
                      </w:pPr>
                      <w:sdt>
                        <w:sdtPr>
                          <w:alias w:val="Numeris"/>
                          <w:tag w:val="nr_518bd95fa1444cb8bd8c8931a59f7f02"/>
                          <w:lock w:val="sdtLocked"/>
                          <w:richText/>
                        </w:sdtPr>
                        <w:sdtContent>
                          <w:r>
                            <w:rPr>
                              <w:bCs/>
                              <w:szCs w:val="24"/>
                            </w:rPr>
                            <w:t>7</w:t>
                          </w:r>
                        </w:sdtContent>
                      </w:sdt>
                      <w:r>
                        <w:rPr>
                          <w:bCs/>
                          <w:szCs w:val="24"/>
                        </w:rPr>
                        <w:t>.</w:t>
                      </w:r>
                      <w:r>
                        <w:rPr>
                          <w:szCs w:val="24"/>
                        </w:rPr>
                        <w:t xml:space="preserve"> Pirmaisiais metais po ūkio subjekto veiklos, dėl kurios atliekama</w:t>
                      </w:r>
                      <w:r>
                        <w:rPr>
                          <w:bCs/>
                          <w:szCs w:val="24"/>
                        </w:rPr>
                        <w:t>s</w:t>
                      </w:r>
                      <w:r>
                        <w:rPr>
                          <w:szCs w:val="24"/>
                        </w:rPr>
                        <w:t xml:space="preserve"> veiklos patikrinimas, pradžios šiam ūkio subjektui už patikrinimo metu nustatytus teisės aktų reikalavimų</w:t>
                      </w:r>
                      <w:r>
                        <w:rPr>
                          <w:bCs/>
                          <w:szCs w:val="24"/>
                        </w:rPr>
                        <w:t xml:space="preserve"> </w:t>
                      </w:r>
                      <w:r>
                        <w:rPr>
                          <w:szCs w:val="24"/>
                        </w:rPr>
                        <w:t>pažeidimus negali būti taikomos</w:t>
                      </w:r>
                      <w:r>
                        <w:rPr>
                          <w:bCs/>
                          <w:szCs w:val="24"/>
                        </w:rPr>
                        <w:t xml:space="preserve"> </w:t>
                      </w:r>
                      <w:r>
                        <w:rPr>
                          <w:szCs w:val="24"/>
                        </w:rPr>
                        <w:t>poveikio priemonės, susijusios su ūkio subjekto veiklos ribojimu, (sustabdomas ar naikinamas licencijos galiojimas), išskyrus išimtinius atvejus, kai nustatytas teisės akto reikalavimo pažeidimas kelia realią grėsmę teisės normų saugomoms vertybėms ar pažeidimu padaryta didelė žala ir ūkio subjektas nesiėmė veiksmų pažeidimui ištaisyti ir žalai atlyginti. Nustačius teisės aktų reikalavimų nesilaikymo, netinkamo taikymo faktą, ūkio subjektui nustatomas protingas (ne trumpesnis kaip vieno mėnesio) terminas nustatytų teisės aktų reikalavimų pažeidimams ištaisyti.</w:t>
                      </w:r>
                    </w:p>
                  </w:sdtContent>
                </w:sdt>
                <w:sdt>
                  <w:sdtPr>
                    <w:alias w:val="33 str. 8 d."/>
                    <w:tag w:val="part_75a7b0e7939042af9b53ca90a201320e"/>
                    <w:lock w:val="sdtLocked"/>
                    <w:richText/>
                  </w:sdtPr>
                  <w:sdtContent>
                    <w:p>
                      <w:pPr>
                        <w:spacing w:line="360" w:lineRule="auto"/>
                        <w:ind w:firstLine="720"/>
                        <w:jc w:val="both"/>
                        <w:rPr>
                          <w:szCs w:val="24"/>
                        </w:rPr>
                      </w:pPr>
                      <w:sdt>
                        <w:sdtPr>
                          <w:alias w:val="Numeris"/>
                          <w:tag w:val="nr_75a7b0e7939042af9b53ca90a201320e"/>
                          <w:lock w:val="sdtLocked"/>
                          <w:richText/>
                        </w:sdtPr>
                        <w:sdtContent>
                          <w:r>
                            <w:rPr>
                              <w:szCs w:val="24"/>
                            </w:rPr>
                            <w:t>8</w:t>
                          </w:r>
                        </w:sdtContent>
                      </w:sdt>
                      <w:r>
                        <w:rPr>
                          <w:szCs w:val="24"/>
                        </w:rPr>
                        <w:t>. Ūkio subjekto pirmaisiais veiklos metais laikomas ne trumpesnis kaip 12 mėnesių terminas, skaičiuojamas nuo ūkio subjekto veiklos pradžios momento, kuris nustatomas remiantis bent vienu iš šių kriterijų:</w:t>
                      </w:r>
                    </w:p>
                    <w:sdt>
                      <w:sdtPr>
                        <w:alias w:val="33 str. 8 d. 1 p."/>
                        <w:tag w:val="part_b35b0c85e4ad454c877f324ee8402023"/>
                        <w:lock w:val="sdtLocked"/>
                        <w:richText/>
                      </w:sdtPr>
                      <w:sdtContent>
                        <w:p>
                          <w:pPr>
                            <w:spacing w:line="360" w:lineRule="auto"/>
                            <w:ind w:firstLine="720"/>
                            <w:jc w:val="both"/>
                            <w:rPr>
                              <w:szCs w:val="24"/>
                            </w:rPr>
                          </w:pPr>
                          <w:sdt>
                            <w:sdtPr>
                              <w:alias w:val="Numeris"/>
                              <w:tag w:val="nr_b35b0c85e4ad454c877f324ee8402023"/>
                              <w:lock w:val="sdtLocked"/>
                              <w:richText/>
                            </w:sdtPr>
                            <w:sdtContent>
                              <w:r>
                                <w:rPr>
                                  <w:szCs w:val="24"/>
                                </w:rPr>
                                <w:t>1</w:t>
                              </w:r>
                            </w:sdtContent>
                          </w:sdt>
                          <w:r>
                            <w:rPr>
                              <w:szCs w:val="24"/>
                            </w:rPr>
                            <w:t>) ūkio subjekto duomenys teisės aktų nustatytais pagrindais ir tvarka įregistruojami informacinėse sistemose;</w:t>
                          </w:r>
                        </w:p>
                      </w:sdtContent>
                    </w:sdt>
                    <w:sdt>
                      <w:sdtPr>
                        <w:alias w:val="33 str. 8 d. 2 p."/>
                        <w:tag w:val="part_c96474e2535e4f3db902ebe269162fbe"/>
                        <w:lock w:val="sdtLocked"/>
                        <w:richText/>
                      </w:sdtPr>
                      <w:sdtContent>
                        <w:p>
                          <w:pPr>
                            <w:spacing w:line="360" w:lineRule="auto"/>
                            <w:ind w:firstLine="720"/>
                            <w:jc w:val="both"/>
                            <w:rPr>
                              <w:szCs w:val="24"/>
                            </w:rPr>
                          </w:pPr>
                          <w:sdt>
                            <w:sdtPr>
                              <w:alias w:val="Numeris"/>
                              <w:tag w:val="nr_c96474e2535e4f3db902ebe269162fbe"/>
                              <w:lock w:val="sdtLocked"/>
                              <w:richText/>
                            </w:sdtPr>
                            <w:sdtContent>
                              <w:r>
                                <w:rPr>
                                  <w:szCs w:val="24"/>
                                </w:rPr>
                                <w:t>2</w:t>
                              </w:r>
                            </w:sdtContent>
                          </w:sdt>
                          <w:r>
                            <w:rPr>
                              <w:szCs w:val="24"/>
                            </w:rPr>
                            <w:t>) kai ūkio subjekto vykdoma veikla licencijuojama – nuo licencijos įsigaliojimo datos;</w:t>
                          </w:r>
                        </w:p>
                      </w:sdtContent>
                    </w:sdt>
                    <w:sdt>
                      <w:sdtPr>
                        <w:alias w:val="33 str. 8 d. 3 p."/>
                        <w:tag w:val="part_898e65c456a240f883bdaf9185d53d6a"/>
                        <w:lock w:val="sdtLocked"/>
                        <w:richText/>
                      </w:sdtPr>
                      <w:sdtContent>
                        <w:p>
                          <w:pPr>
                            <w:spacing w:line="360" w:lineRule="auto"/>
                            <w:ind w:firstLine="720"/>
                            <w:jc w:val="both"/>
                            <w:rPr>
                              <w:szCs w:val="24"/>
                            </w:rPr>
                          </w:pPr>
                          <w:sdt>
                            <w:sdtPr>
                              <w:alias w:val="Numeris"/>
                              <w:tag w:val="nr_898e65c456a240f883bdaf9185d53d6a"/>
                              <w:lock w:val="sdtLocked"/>
                              <w:richText/>
                            </w:sdtPr>
                            <w:sdtContent>
                              <w:r>
                                <w:rPr>
                                  <w:szCs w:val="24"/>
                                </w:rPr>
                                <w:t>3</w:t>
                              </w:r>
                            </w:sdtContent>
                          </w:sdt>
                          <w:r>
                            <w:rPr>
                              <w:szCs w:val="24"/>
                            </w:rPr>
                            <w:t>) ūkio subjektas faktiškai pradėjo vykdyti ūkio subjektų veiklos priežiūrą atliekančio subjekto prižiūrimą ūkinę veiklą ir institucija tai gali pagrįsti turima informacija arba prireikus veiklos pradžiai nustatyti ūkio subjektas gali pateikti tai patvirtinančius dokumentus;</w:t>
                          </w:r>
                        </w:p>
                      </w:sdtContent>
                    </w:sdt>
                    <w:sdt>
                      <w:sdtPr>
                        <w:alias w:val="33 str. 8 d. 4 p."/>
                        <w:tag w:val="part_ff6daa2e70d346ecbc834107cd1d1969"/>
                        <w:lock w:val="sdtLocked"/>
                        <w:richText/>
                      </w:sdtPr>
                      <w:sdtContent>
                        <w:p>
                          <w:pPr>
                            <w:spacing w:line="360" w:lineRule="auto"/>
                            <w:ind w:firstLine="720"/>
                            <w:jc w:val="both"/>
                            <w:rPr>
                              <w:szCs w:val="24"/>
                            </w:rPr>
                          </w:pPr>
                          <w:sdt>
                            <w:sdtPr>
                              <w:alias w:val="Numeris"/>
                              <w:tag w:val="nr_ff6daa2e70d346ecbc834107cd1d1969"/>
                              <w:lock w:val="sdtLocked"/>
                              <w:richText/>
                            </w:sdtPr>
                            <w:sdtContent>
                              <w:r>
                                <w:rPr>
                                  <w:szCs w:val="24"/>
                                </w:rPr>
                                <w:t>4</w:t>
                              </w:r>
                            </w:sdtContent>
                          </w:sdt>
                          <w:r>
                            <w:rPr>
                              <w:szCs w:val="24"/>
                            </w:rPr>
                            <w:t>) ūkio subjektas priežiūros institucijai praneša apie savo vykdomos veiklos pradžią.</w:t>
                          </w:r>
                        </w:p>
                      </w:sdtContent>
                    </w:sdt>
                  </w:sdtContent>
                </w:sdt>
                <w:sdt>
                  <w:sdtPr>
                    <w:alias w:val="33 str. 9 d."/>
                    <w:tag w:val="part_5bba89da4f0d4b30b1414c9e316cd30d"/>
                    <w:lock w:val="sdtLocked"/>
                    <w:richText/>
                  </w:sdtPr>
                  <w:sdtContent>
                    <w:p>
                      <w:pPr>
                        <w:spacing w:line="360" w:lineRule="auto"/>
                        <w:ind w:firstLine="720"/>
                        <w:jc w:val="both"/>
                        <w:rPr>
                          <w:szCs w:val="24"/>
                        </w:rPr>
                      </w:pPr>
                      <w:sdt>
                        <w:sdtPr>
                          <w:alias w:val="Numeris"/>
                          <w:tag w:val="nr_5bba89da4f0d4b30b1414c9e316cd30d"/>
                          <w:lock w:val="sdtLocked"/>
                          <w:richText/>
                        </w:sdtPr>
                        <w:sdtContent>
                          <w:r>
                            <w:rPr>
                              <w:szCs w:val="24"/>
                            </w:rPr>
                            <w:t>9</w:t>
                          </w:r>
                        </w:sdtContent>
                      </w:sdt>
                      <w:r>
                        <w:rPr>
                          <w:szCs w:val="24"/>
                        </w:rPr>
                        <w:t>. Remiantis šio straipsnio 8 dalyje nurodytais kriterijais, ūkio subjekto veiklos pradžios momentas konkrečioje prižiūrimoje veiklos srityje nustatomas ūkio subjektų veiklos priežiūrą atliekančio subjekto vadovo sprendimu.</w:t>
                      </w:r>
                    </w:p>
                  </w:sdtContent>
                </w:sdt>
                <w:sdt>
                  <w:sdtPr>
                    <w:alias w:val="33 str. 10 d."/>
                    <w:tag w:val="part_c82f635ff307455cb8005524873a9385"/>
                    <w:lock w:val="sdtLocked"/>
                    <w:richText/>
                  </w:sdtPr>
                  <w:sdtContent>
                    <w:p>
                      <w:pPr>
                        <w:spacing w:line="360" w:lineRule="auto"/>
                        <w:ind w:firstLine="720"/>
                        <w:jc w:val="both"/>
                        <w:rPr>
                          <w:szCs w:val="24"/>
                        </w:rPr>
                      </w:pPr>
                      <w:sdt>
                        <w:sdtPr>
                          <w:alias w:val="Numeris"/>
                          <w:tag w:val="nr_c82f635ff307455cb8005524873a9385"/>
                          <w:lock w:val="sdtLocked"/>
                          <w:richText/>
                        </w:sdtPr>
                        <w:sdtContent>
                          <w:r>
                            <w:rPr>
                              <w:szCs w:val="24"/>
                            </w:rPr>
                            <w:t>10</w:t>
                          </w:r>
                        </w:sdtContent>
                      </w:sdt>
                      <w:r>
                        <w:rPr>
                          <w:szCs w:val="24"/>
                        </w:rPr>
                        <w:t>. Ūkio subjektų veiklos priežiūrą atliekantis subjektas po licencijos išdavimo 6 mėnesius neatlieka ūkio subjekto licencijuojamos veiklos planinių patikrinimų, išskyrus atvejus, kai licencija išduodama pagal licencijavimo modelį „D“.</w:t>
                      </w:r>
                    </w:p>
                  </w:sdtContent>
                </w:sdt>
                <w:sdt>
                  <w:sdtPr>
                    <w:alias w:val="33 str. 11 d."/>
                    <w:tag w:val="part_ae049b1f036f4c619a8cab5cbfc5b341"/>
                    <w:lock w:val="sdtLocked"/>
                    <w:richText/>
                  </w:sdtPr>
                  <w:sdtContent>
                    <w:p>
                      <w:pPr>
                        <w:spacing w:line="360" w:lineRule="auto"/>
                        <w:ind w:firstLine="720"/>
                        <w:jc w:val="both"/>
                        <w:rPr>
                          <w:szCs w:val="24"/>
                        </w:rPr>
                      </w:pPr>
                      <w:sdt>
                        <w:sdtPr>
                          <w:alias w:val="Numeris"/>
                          <w:tag w:val="nr_ae049b1f036f4c619a8cab5cbfc5b341"/>
                          <w:lock w:val="sdtLocked"/>
                          <w:richText/>
                        </w:sdtPr>
                        <w:sdtContent>
                          <w:r>
                            <w:rPr>
                              <w:szCs w:val="24"/>
                            </w:rPr>
                            <w:t>11</w:t>
                          </w:r>
                        </w:sdtContent>
                      </w:sdt>
                      <w:r>
                        <w:rPr>
                          <w:szCs w:val="24"/>
                        </w:rPr>
                        <w:t>.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w:t>
                      </w:r>
                    </w:p>
                  </w:sdtContent>
                </w:sdt>
                <w:sdt>
                  <w:sdtPr>
                    <w:alias w:val="33 str. 12 d."/>
                    <w:tag w:val="part_0afdf34d2d1444f2a4cab9f0222d56da"/>
                    <w:lock w:val="sdtLocked"/>
                    <w:richText/>
                  </w:sdtPr>
                  <w:sdtContent>
                    <w:p>
                      <w:pPr>
                        <w:spacing w:line="360" w:lineRule="auto"/>
                        <w:ind w:firstLine="720"/>
                        <w:jc w:val="both"/>
                        <w:rPr>
                          <w:szCs w:val="24"/>
                        </w:rPr>
                      </w:pPr>
                      <w:sdt>
                        <w:sdtPr>
                          <w:alias w:val="Numeris"/>
                          <w:tag w:val="nr_0afdf34d2d1444f2a4cab9f0222d56da"/>
                          <w:lock w:val="sdtLocked"/>
                          <w:richText/>
                        </w:sdtPr>
                        <w:sdtContent>
                          <w:r>
                            <w:rPr>
                              <w:szCs w:val="24"/>
                            </w:rPr>
                            <w:t>12</w:t>
                          </w:r>
                        </w:sdtContent>
                      </w:sdt>
                      <w:r>
                        <w:rPr>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sprendimą atlikti neplaninį patikrinimą.</w:t>
                      </w:r>
                    </w:p>
                  </w:sdtContent>
                </w:sdt>
                <w:sdt>
                  <w:sdtPr>
                    <w:alias w:val="33 str. 13 d."/>
                    <w:tag w:val="part_92951e7047834a19a063e2357dcc4223"/>
                    <w:lock w:val="sdtLocked"/>
                    <w:richText/>
                  </w:sdtPr>
                  <w:sdtContent>
                    <w:p>
                      <w:pPr>
                        <w:spacing w:line="360" w:lineRule="auto"/>
                        <w:ind w:firstLine="720"/>
                        <w:jc w:val="both"/>
                        <w:rPr>
                          <w:szCs w:val="24"/>
                        </w:rPr>
                      </w:pPr>
                      <w:sdt>
                        <w:sdtPr>
                          <w:alias w:val="Numeris"/>
                          <w:tag w:val="nr_92951e7047834a19a063e2357dcc4223"/>
                          <w:lock w:val="sdtLocked"/>
                          <w:richText/>
                        </w:sdtPr>
                        <w:sdtContent>
                          <w:r>
                            <w:rPr>
                              <w:szCs w:val="24"/>
                            </w:rPr>
                            <w:t>13</w:t>
                          </w:r>
                        </w:sdtContent>
                      </w:sdt>
                      <w:r>
                        <w:rPr>
                          <w:szCs w:val="24"/>
                        </w:rPr>
                        <w:t>. Ūkio subjekto veiklos neplaninis patikrinimas gali būti atliekamas:</w:t>
                      </w:r>
                    </w:p>
                    <w:sdt>
                      <w:sdtPr>
                        <w:alias w:val="33 str. 13 d. 1 p."/>
                        <w:tag w:val="part_b33e8b78ea6a42379a5d95dc1c18a70b"/>
                        <w:lock w:val="sdtLocked"/>
                        <w:richText/>
                      </w:sdtPr>
                      <w:sdtContent>
                        <w:p>
                          <w:pPr>
                            <w:spacing w:line="360" w:lineRule="auto"/>
                            <w:ind w:firstLine="720"/>
                            <w:jc w:val="both"/>
                            <w:rPr>
                              <w:szCs w:val="24"/>
                            </w:rPr>
                          </w:pPr>
                          <w:sdt>
                            <w:sdtPr>
                              <w:alias w:val="Numeris"/>
                              <w:tag w:val="nr_b33e8b78ea6a42379a5d95dc1c18a70b"/>
                              <w:lock w:val="sdtLocked"/>
                              <w:richText/>
                            </w:sdtPr>
                            <w:sdtContent>
                              <w:r>
                                <w:rPr>
                                  <w:szCs w:val="24"/>
                                </w:rPr>
                                <w:t>1</w:t>
                              </w:r>
                            </w:sdtContent>
                          </w:sdt>
                          <w:r>
                            <w:rPr>
                              <w:szCs w:val="24"/>
                            </w:rPr>
                            <w:t>) gavus viešojo administravimo subjekto rašytinį motyvuotą prašymą ar pavedimą atlikti ūkio subjekto veiklos patikrinimą ar kitos valstybės kompetentingos institucijos prašymą;</w:t>
                          </w:r>
                        </w:p>
                      </w:sdtContent>
                    </w:sdt>
                    <w:sdt>
                      <w:sdtPr>
                        <w:alias w:val="33 str. 13 d. 2 p."/>
                        <w:tag w:val="part_93545d8a32014bc09088c2fac3c68cf1"/>
                        <w:lock w:val="sdtLocked"/>
                        <w:richText/>
                      </w:sdtPr>
                      <w:sdtContent>
                        <w:p>
                          <w:pPr>
                            <w:spacing w:line="360" w:lineRule="auto"/>
                            <w:ind w:firstLine="720"/>
                            <w:jc w:val="both"/>
                            <w:rPr>
                              <w:szCs w:val="24"/>
                            </w:rPr>
                          </w:pPr>
                          <w:sdt>
                            <w:sdtPr>
                              <w:alias w:val="Numeris"/>
                              <w:tag w:val="nr_93545d8a32014bc09088c2fac3c68cf1"/>
                              <w:lock w:val="sdtLocked"/>
                              <w:richText/>
                            </w:sdtPr>
                            <w:sdtContent>
                              <w:r>
                                <w:rPr>
                                  <w:szCs w:val="24"/>
                                </w:rPr>
                                <w:t>2</w:t>
                              </w:r>
                            </w:sdtContent>
                          </w:sdt>
                          <w:r>
                            <w:rPr>
                              <w:szCs w:val="24"/>
                            </w:rPr>
                            <w:t>) įvertinus riziką, susijusią su ūkio subjekto galimai daromais teisės aktų reikalavimų pažeidimais, kurie gali kelti grėsmę teisės normų saugomoms vertybėms;</w:t>
                          </w:r>
                        </w:p>
                      </w:sdtContent>
                    </w:sdt>
                    <w:sdt>
                      <w:sdtPr>
                        <w:alias w:val="33 str. 13 d. 3 p."/>
                        <w:tag w:val="part_3aa83d695f8c40069aaefe46fc7ce881"/>
                        <w:lock w:val="sdtLocked"/>
                        <w:richText/>
                      </w:sdtPr>
                      <w:sdtContent>
                        <w:p>
                          <w:pPr>
                            <w:spacing w:line="360" w:lineRule="auto"/>
                            <w:ind w:firstLine="720"/>
                            <w:jc w:val="both"/>
                            <w:rPr>
                              <w:szCs w:val="24"/>
                              <w:lang w:eastAsia="lt-LT"/>
                            </w:rPr>
                          </w:pPr>
                          <w:sdt>
                            <w:sdtPr>
                              <w:alias w:val="Numeris"/>
                              <w:tag w:val="nr_3aa83d695f8c40069aaefe46fc7ce881"/>
                              <w:lock w:val="sdtLocked"/>
                              <w:richText/>
                            </w:sdtPr>
                            <w:sdtContent>
                              <w:r>
                                <w:rPr>
                                  <w:szCs w:val="24"/>
                                </w:rPr>
                                <w:t>3</w:t>
                              </w:r>
                            </w:sdtContent>
                          </w:sdt>
                          <w:r>
                            <w:rPr>
                              <w:szCs w:val="24"/>
                            </w:rPr>
                            <w:t>) turint įtarimų, kad iš anksto informuotas apie patikrinimą ūkio subjektas gali slėpti vykdomą neteisėtą veiklą ar sunaikinti patikrinimui reikalingus dokumentus, objektus ar kitus patikrinimui reikalingus įrodymus;</w:t>
                          </w:r>
                        </w:p>
                      </w:sdtContent>
                    </w:sdt>
                    <w:sdt>
                      <w:sdtPr>
                        <w:alias w:val="33 str. 13 d. 4 p."/>
                        <w:tag w:val="part_4313d4ba8c7d45daa081ad125bdacf71"/>
                        <w:lock w:val="sdtLocked"/>
                        <w:richText/>
                      </w:sdtPr>
                      <w:sdtContent>
                        <w:p>
                          <w:pPr>
                            <w:spacing w:line="360" w:lineRule="auto"/>
                            <w:ind w:firstLine="720"/>
                            <w:jc w:val="both"/>
                            <w:rPr>
                              <w:szCs w:val="24"/>
                            </w:rPr>
                          </w:pPr>
                          <w:sdt>
                            <w:sdtPr>
                              <w:alias w:val="Numeris"/>
                              <w:tag w:val="nr_4313d4ba8c7d45daa081ad125bdacf71"/>
                              <w:lock w:val="sdtLocked"/>
                              <w:richText/>
                            </w:sdtPr>
                            <w:sdtContent>
                              <w:r>
                                <w:rPr>
                                  <w:szCs w:val="24"/>
                                </w:rPr>
                                <w:t>4</w:t>
                              </w:r>
                            </w:sdtContent>
                          </w:sdt>
                          <w:r>
                            <w:rPr>
                              <w:szCs w:val="24"/>
                            </w:rPr>
                            <w:t xml:space="preserve">) gavus skundą dėl ūkio subjekto veiksmų ar neveikimo, kai įvertinus turimą informaciją kyla </w:t>
                          </w:r>
                          <w:r>
                            <w:rPr>
                              <w:bCs/>
                              <w:szCs w:val="24"/>
                            </w:rPr>
                            <w:t>pagrįstų įtarimų</w:t>
                          </w:r>
                          <w:r>
                            <w:rPr>
                              <w:szCs w:val="24"/>
                            </w:rPr>
                            <w:t>, kad ūkio subjekto veikla gali kelti grėsmę teisės normų saugomoms vertybėms;</w:t>
                          </w:r>
                        </w:p>
                      </w:sdtContent>
                    </w:sdt>
                    <w:sdt>
                      <w:sdtPr>
                        <w:alias w:val="33 str. 13 d. 5 p."/>
                        <w:tag w:val="part_4788fbd21cdb45b782bb2fe6483b92b2"/>
                        <w:lock w:val="sdtLocked"/>
                        <w:richText/>
                      </w:sdtPr>
                      <w:sdtContent>
                        <w:p>
                          <w:pPr>
                            <w:spacing w:line="360" w:lineRule="auto"/>
                            <w:ind w:firstLine="720"/>
                            <w:jc w:val="both"/>
                            <w:rPr>
                              <w:szCs w:val="24"/>
                            </w:rPr>
                          </w:pPr>
                          <w:sdt>
                            <w:sdtPr>
                              <w:alias w:val="Numeris"/>
                              <w:tag w:val="nr_4788fbd21cdb45b782bb2fe6483b92b2"/>
                              <w:lock w:val="sdtLocked"/>
                              <w:richText/>
                            </w:sdtPr>
                            <w:sdtContent>
                              <w:r>
                                <w:rPr>
                                  <w:szCs w:val="24"/>
                                </w:rPr>
                                <w:t>5</w:t>
                              </w:r>
                            </w:sdtContent>
                          </w:sdt>
                          <w:r>
                            <w:rPr>
                              <w:szCs w:val="24"/>
                            </w:rPr>
                            <w:t>) siekiant užtikrinti, kad buvo pašalinti ūkio subjekto veiklos ankstesnio patikrinimo metu nustatyti teisės aktų reikalavimų pažeidimai ir įgyvendinti priimti sprendimai;</w:t>
                          </w:r>
                        </w:p>
                      </w:sdtContent>
                    </w:sdt>
                    <w:sdt>
                      <w:sdtPr>
                        <w:alias w:val="33 str. 13 d. 6 p."/>
                        <w:tag w:val="part_aa402cfbda89463dba8ba614f61ae375"/>
                        <w:lock w:val="sdtLocked"/>
                        <w:richText/>
                      </w:sdtPr>
                      <w:sdtContent>
                        <w:p>
                          <w:pPr>
                            <w:spacing w:line="360" w:lineRule="auto"/>
                            <w:ind w:firstLine="720"/>
                            <w:jc w:val="both"/>
                            <w:rPr>
                              <w:szCs w:val="24"/>
                            </w:rPr>
                          </w:pPr>
                          <w:sdt>
                            <w:sdtPr>
                              <w:alias w:val="Numeris"/>
                              <w:tag w:val="nr_aa402cfbda89463dba8ba614f61ae375"/>
                              <w:lock w:val="sdtLocked"/>
                              <w:richText/>
                            </w:sdtPr>
                            <w:sdtContent>
                              <w:r>
                                <w:rPr>
                                  <w:szCs w:val="24"/>
                                </w:rPr>
                                <w:t>6</w:t>
                              </w:r>
                            </w:sdtContent>
                          </w:sdt>
                          <w:r>
                            <w:rPr>
                              <w:szCs w:val="24"/>
                            </w:rPr>
                            <w:t>) jeigu neplaninio patikrinimo atlikimo pagrindą nustato kitas ūkio subjektų veiklos priežiūrą reglamentuojantis įstatymas</w:t>
                          </w:r>
                          <w:r>
                            <w:rPr>
                              <w:bCs/>
                              <w:szCs w:val="24"/>
                            </w:rPr>
                            <w:t xml:space="preserve"> </w:t>
                          </w:r>
                          <w:r>
                            <w:rPr>
                              <w:szCs w:val="24"/>
                            </w:rPr>
                            <w:t>ir (ar) Europos Sąjungos teisės aktas.</w:t>
                          </w:r>
                        </w:p>
                      </w:sdtContent>
                    </w:sdt>
                  </w:sdtContent>
                </w:sdt>
                <w:sdt>
                  <w:sdtPr>
                    <w:alias w:val="33 str. 14 d."/>
                    <w:tag w:val="part_504a14e2ccca4fe0a3bbaf81c1b99e11"/>
                    <w:lock w:val="sdtLocked"/>
                    <w:richText/>
                  </w:sdtPr>
                  <w:sdtContent>
                    <w:p>
                      <w:pPr>
                        <w:spacing w:line="360" w:lineRule="auto"/>
                        <w:ind w:firstLine="720"/>
                        <w:jc w:val="both"/>
                      </w:pPr>
                      <w:sdt>
                        <w:sdtPr>
                          <w:alias w:val="Numeris"/>
                          <w:tag w:val="nr_504a14e2ccca4fe0a3bbaf81c1b99e11"/>
                          <w:lock w:val="sdtLocked"/>
                          <w:richText/>
                        </w:sdtPr>
                        <w:sdtContent>
                          <w:r>
                            <w:rPr>
                              <w:bCs/>
                              <w:szCs w:val="24"/>
                            </w:rPr>
                            <w:t>14</w:t>
                          </w:r>
                        </w:sdtContent>
                      </w:sdt>
                      <w:r>
                        <w:rPr>
                          <w:bCs/>
                          <w:szCs w:val="24"/>
                        </w:rPr>
                        <w:t xml:space="preserve">. Informacija apie atliekamą ūkio subjekto veiklos patikrinimą su patikrinimu nesusijusiems asmenims negali būti teikiama tol, kol patikrinimas nėra baigtas, išskyrus atvejus, kai šią informaciją privaloma pateikti teisėtvarkos institucijai, viešojo administravimo subjektui, Europos </w:t>
                      </w:r>
                      <w:r>
                        <w:rPr>
                          <w:szCs w:val="24"/>
                        </w:rPr>
                        <w:t>Sąjungos ar Europos Sąjungos valstybės narės kompetentingoms institucijoms teisės aktuose nustatytoms funkcijoms atlikti.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3-1 str."/>
                <w:tag w:val="part_367e295c819940378a2e84eecd59f180"/>
                <w:lock w:val="sdtLocked"/>
                <w:richText/>
              </w:sdtPr>
              <w:sdtContent>
                <w:p>
                  <w:pPr>
                    <w:spacing w:line="360" w:lineRule="auto"/>
                    <w:ind w:firstLine="720"/>
                    <w:jc w:val="both"/>
                    <w:rPr>
                      <w:szCs w:val="24"/>
                    </w:rPr>
                  </w:pPr>
                  <w:sdt>
                    <w:sdtPr>
                      <w:alias w:val="Numeris"/>
                      <w:tag w:val="nr_367e295c819940378a2e84eecd59f180"/>
                      <w:lock w:val="sdtLocked"/>
                      <w:richText/>
                    </w:sdtPr>
                    <w:sdtContent>
                      <w:r>
                        <w:rPr>
                          <w:b/>
                          <w:bCs/>
                          <w:szCs w:val="24"/>
                        </w:rPr>
                        <w:t>33</w:t>
                      </w:r>
                      <w:r>
                        <w:rPr>
                          <w:b/>
                          <w:bCs/>
                          <w:szCs w:val="24"/>
                          <w:vertAlign w:val="superscript"/>
                        </w:rPr>
                        <w:t>1</w:t>
                      </w:r>
                    </w:sdtContent>
                  </w:sdt>
                  <w:r>
                    <w:rPr>
                      <w:b/>
                      <w:bCs/>
                      <w:szCs w:val="24"/>
                    </w:rPr>
                    <w:t xml:space="preserve"> straipsnis. </w:t>
                  </w:r>
                  <w:sdt>
                    <w:sdtPr>
                      <w:alias w:val="Pavadinimas"/>
                      <w:tag w:val="title_367e295c819940378a2e84eecd59f180"/>
                      <w:lock w:val="sdtLocked"/>
                      <w:richText/>
                    </w:sdtPr>
                    <w:sdtContent>
                      <w:r>
                        <w:rPr>
                          <w:b/>
                          <w:bCs/>
                          <w:szCs w:val="24"/>
                        </w:rPr>
                        <w:t>Rizikos vertinimas ir valdymas</w:t>
                      </w:r>
                    </w:sdtContent>
                  </w:sdt>
                </w:p>
                <w:sdt>
                  <w:sdtPr>
                    <w:alias w:val="33-1 str. 1 d."/>
                    <w:tag w:val="part_e176f5f5fac848c2b43b4737dfc40e1d"/>
                    <w:lock w:val="sdtLocked"/>
                    <w:richText/>
                  </w:sdtPr>
                  <w:sdtContent>
                    <w:p>
                      <w:pPr>
                        <w:tabs>
                          <w:tab w:val="left" w:pos="1134"/>
                        </w:tabs>
                        <w:spacing w:line="360" w:lineRule="auto"/>
                        <w:ind w:firstLine="720"/>
                        <w:jc w:val="both"/>
                        <w:rPr>
                          <w:szCs w:val="24"/>
                        </w:rPr>
                      </w:pPr>
                      <w:sdt>
                        <w:sdtPr>
                          <w:alias w:val="Numeris"/>
                          <w:tag w:val="nr_e176f5f5fac848c2b43b4737dfc40e1d"/>
                          <w:lock w:val="sdtLocked"/>
                          <w:richText/>
                        </w:sdtPr>
                        <w:sdtContent>
                          <w:r>
                            <w:rPr>
                              <w:szCs w:val="24"/>
                            </w:rPr>
                            <w:t>1</w:t>
                          </w:r>
                        </w:sdtContent>
                      </w:sdt>
                      <w:r>
                        <w:rPr>
                          <w:szCs w:val="24"/>
                        </w:rPr>
                        <w:t>. Ūkio subjektų veiklos priežiūrą atliekantis subjektas ūkio subjektų veiklos priežiūros prioritetus nustato remdamasis rizikos vertinimu grindžiamos analizės išvadomis. Atliekamas visų prižiūrimų ūkio subjektų, taip pat ūkio subjektų veiklos priežiūrą atliekančio subjekto kompetencijai priskirtų veiklos sričių rizikos vertinimas. Patikrinimų planai, planinių patikrinimų atlikimo periodiškumas, sprendimai šio įstatymo 33 straipsnio 13 dalies 1–5 punktuose nurodytais atvejais atlikti neplaninius patikrinimus turi būti pagrįsti atliekamu ūkio subjektų ir veiklos sričių rizikos vertinimu.</w:t>
                      </w:r>
                    </w:p>
                  </w:sdtContent>
                </w:sdt>
                <w:sdt>
                  <w:sdtPr>
                    <w:alias w:val="33-1 str. 2 d."/>
                    <w:tag w:val="part_d077e29a32f14b908a3071f52596e87b"/>
                    <w:lock w:val="sdtLocked"/>
                    <w:richText/>
                  </w:sdtPr>
                  <w:sdtContent>
                    <w:p>
                      <w:pPr>
                        <w:tabs>
                          <w:tab w:val="left" w:pos="1134"/>
                        </w:tabs>
                        <w:spacing w:line="360" w:lineRule="auto"/>
                        <w:ind w:firstLine="720"/>
                        <w:jc w:val="both"/>
                        <w:rPr>
                          <w:szCs w:val="24"/>
                        </w:rPr>
                      </w:pPr>
                      <w:sdt>
                        <w:sdtPr>
                          <w:alias w:val="Numeris"/>
                          <w:tag w:val="nr_d077e29a32f14b908a3071f52596e87b"/>
                          <w:lock w:val="sdtLocked"/>
                          <w:richText/>
                        </w:sdtPr>
                        <w:sdtContent>
                          <w:r>
                            <w:rPr>
                              <w:szCs w:val="24"/>
                            </w:rPr>
                            <w:t>2</w:t>
                          </w:r>
                        </w:sdtContent>
                      </w:sdt>
                      <w:r>
                        <w:rPr>
                          <w:szCs w:val="24"/>
                        </w:rPr>
                        <w:t>. Ne mažiau kaip 50 procentų ūkio subjektų veiklos priežiūrą atliekančio subjekto patikrinimų, palyginti su visais patikrinimais, turi sudaryti rizikingiausių ūkio subjektų patikrinimai.</w:t>
                      </w:r>
                    </w:p>
                  </w:sdtContent>
                </w:sdt>
                <w:sdt>
                  <w:sdtPr>
                    <w:alias w:val="33-1 str. 3 d."/>
                    <w:tag w:val="part_4135c1bbcc484f6d8682d66de52fc0f0"/>
                    <w:lock w:val="sdtLocked"/>
                    <w:richText/>
                  </w:sdtPr>
                  <w:sdtContent>
                    <w:p>
                      <w:pPr>
                        <w:tabs>
                          <w:tab w:val="left" w:pos="1134"/>
                        </w:tabs>
                        <w:spacing w:line="360" w:lineRule="auto"/>
                        <w:ind w:firstLine="720"/>
                        <w:jc w:val="both"/>
                        <w:rPr>
                          <w:szCs w:val="24"/>
                        </w:rPr>
                      </w:pPr>
                      <w:sdt>
                        <w:sdtPr>
                          <w:alias w:val="Numeris"/>
                          <w:tag w:val="nr_4135c1bbcc484f6d8682d66de52fc0f0"/>
                          <w:lock w:val="sdtLocked"/>
                          <w:richText/>
                        </w:sdtPr>
                        <w:sdtContent>
                          <w:r>
                            <w:rPr>
                              <w:szCs w:val="24"/>
                            </w:rPr>
                            <w:t>3</w:t>
                          </w:r>
                        </w:sdtContent>
                      </w:sdt>
                      <w:r>
                        <w:rPr>
                          <w:szCs w:val="24"/>
                        </w:rPr>
                        <w:t>. Ūkio subjektų rizikos vertinimo ir valdymo tvarkos aprašas, kuriuo nustatomi rizikos vertinimo kriterijai, jų svarba, rizikingumo nustatymo metodika ir taikomi priežiūros veiksmai, tvirtinamas ūkio subjektų veiklos priežiūrą atliekančio subjekto sprendimu.</w:t>
                      </w:r>
                    </w:p>
                  </w:sdtContent>
                </w:sdt>
                <w:sdt>
                  <w:sdtPr>
                    <w:alias w:val="33-1 str. 4 d."/>
                    <w:tag w:val="part_9e1f08c299db457e81f44a28adeb8fa3"/>
                    <w:lock w:val="sdtLocked"/>
                    <w:richText/>
                  </w:sdtPr>
                  <w:sdtContent>
                    <w:p>
                      <w:pPr>
                        <w:tabs>
                          <w:tab w:val="left" w:pos="1134"/>
                        </w:tabs>
                        <w:spacing w:line="360" w:lineRule="auto"/>
                        <w:ind w:firstLine="720"/>
                        <w:jc w:val="both"/>
                        <w:rPr>
                          <w:szCs w:val="24"/>
                        </w:rPr>
                      </w:pPr>
                      <w:sdt>
                        <w:sdtPr>
                          <w:alias w:val="Numeris"/>
                          <w:tag w:val="nr_9e1f08c299db457e81f44a28adeb8fa3"/>
                          <w:lock w:val="sdtLocked"/>
                          <w:richText/>
                        </w:sdtPr>
                        <w:sdtContent>
                          <w:r>
                            <w:rPr>
                              <w:szCs w:val="24"/>
                            </w:rPr>
                            <w:t>4</w:t>
                          </w:r>
                        </w:sdtContent>
                      </w:sdt>
                      <w:r>
                        <w:rPr>
                          <w:szCs w:val="24"/>
                        </w:rPr>
                        <w:t>. Vertinant riziką, atsižvelgiama į ūkio subjektų veiklos, ūkinės veiklos sektorių potencialiai sukeliamos žalos teisės normų saugomoms vertybėms pasireiškimo tikimybę ir mastą.</w:t>
                      </w:r>
                    </w:p>
                  </w:sdtContent>
                </w:sdt>
                <w:sdt>
                  <w:sdtPr>
                    <w:alias w:val="33-1 str. 5 d."/>
                    <w:tag w:val="part_a5c02c88afa14f71a4d316391fd10181"/>
                    <w:lock w:val="sdtLocked"/>
                    <w:richText/>
                  </w:sdtPr>
                  <w:sdtContent>
                    <w:p>
                      <w:pPr>
                        <w:tabs>
                          <w:tab w:val="left" w:pos="1134"/>
                        </w:tabs>
                        <w:spacing w:line="360" w:lineRule="auto"/>
                        <w:ind w:firstLine="720"/>
                        <w:jc w:val="both"/>
                        <w:rPr>
                          <w:szCs w:val="24"/>
                        </w:rPr>
                      </w:pPr>
                      <w:sdt>
                        <w:sdtPr>
                          <w:alias w:val="Numeris"/>
                          <w:tag w:val="nr_a5c02c88afa14f71a4d316391fd10181"/>
                          <w:lock w:val="sdtLocked"/>
                          <w:richText/>
                        </w:sdtPr>
                        <w:sdtContent>
                          <w:r>
                            <w:rPr>
                              <w:szCs w:val="24"/>
                            </w:rPr>
                            <w:t>5</w:t>
                          </w:r>
                        </w:sdtContent>
                      </w:sdt>
                      <w:r>
                        <w:rPr>
                          <w:szCs w:val="24"/>
                        </w:rPr>
                        <w:t>. Ūkio subjektų veiklos priežiūrą atliekantis subjektas viešai skelbia tuos rizikos vertinimo kriterijus, kurių viešas paskelbimas nekliudo atlikti su ūkio subjektų veiklos priežiūra susijusių veiksmų, kad ūkio subjektas žinotų, kas lemia jo rizikingumo lygio nustatymą ir jo atžvilgiu vykdomos ūkio subjekto priežiūros intensyvumą.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4357ca7a6cb48cd97f2a1a83d0bc584"/>
                    <w:lock w:val="sdtLocked"/>
                    <w:richText/>
                  </w:sdtPr>
                  <w:sdtContent>
                    <w:p>
                      <w:pPr>
                        <w:spacing w:line="360" w:lineRule="auto"/>
                        <w:ind w:firstLine="720"/>
                        <w:jc w:val="both"/>
                        <w:rPr>
                          <w:szCs w:val="24"/>
                        </w:rPr>
                      </w:pPr>
                      <w:sdt>
                        <w:sdtPr>
                          <w:alias w:val="Numeris"/>
                          <w:tag w:val="nr_f4357ca7a6cb48cd97f2a1a83d0bc584"/>
                          <w:lock w:val="sdtLocked"/>
                          <w:richText/>
                        </w:sdtPr>
                        <w:sdtContent>
                          <w:r>
                            <w:rPr>
                              <w:szCs w:val="24"/>
                            </w:rPr>
                            <w:t>1</w:t>
                          </w:r>
                        </w:sdtContent>
                      </w:sdt>
                      <w:r>
                        <w:rPr>
                          <w:szCs w:val="24"/>
                        </w:rPr>
                        <w:t>. Ekonomikos ir inovacijų ministerija savo interneto svetainėje skelbia interaktyvų Vyriausybės patvirtintą ūkio subjektų veiklos priežiūrą atliekančių subjektų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8d4c06892e194780b0037f0fe8920013"/>
                    <w:lock w:val="sdtLocked"/>
                    <w:richText/>
                  </w:sdtPr>
                  <w:sdtContent>
                    <w:p>
                      <w:pPr>
                        <w:spacing w:line="360" w:lineRule="auto"/>
                        <w:ind w:firstLine="720"/>
                        <w:jc w:val="both"/>
                        <w:rPr>
                          <w:szCs w:val="24"/>
                        </w:rPr>
                      </w:pPr>
                      <w:sdt>
                        <w:sdtPr>
                          <w:alias w:val="Numeris"/>
                          <w:tag w:val="nr_8d4c06892e194780b0037f0fe8920013"/>
                          <w:lock w:val="sdtLocked"/>
                          <w:richText/>
                        </w:sdtPr>
                        <w:sdtContent>
                          <w:r>
                            <w:rPr>
                              <w:color w:val="000000"/>
                              <w:szCs w:val="24"/>
                            </w:rPr>
                            <w:t>3</w:t>
                          </w:r>
                        </w:sdtContent>
                      </w:sdt>
                      <w:r>
                        <w:rPr>
                          <w:color w:val="000000"/>
                          <w:szCs w:val="24"/>
                        </w:rPr>
                        <w:t>. Ūkio subjektų veiklos priežiūrą atliekantys subjektai tarpusavyje keičiasi jiems suteiktiems įgaliojimams įgyvendinti būtinais dokumentais ir kita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5fec3a89abcf4b20a24c0c59e1f0ee48"/>
                    <w:lock w:val="sdtLocked"/>
                    <w:richText/>
                  </w:sdtPr>
                  <w:sdtContent>
                    <w:p>
                      <w:pPr>
                        <w:spacing w:line="360" w:lineRule="auto"/>
                        <w:ind w:firstLine="720"/>
                        <w:jc w:val="both"/>
                      </w:pPr>
                      <w:sdt>
                        <w:sdtPr>
                          <w:alias w:val="Numeris"/>
                          <w:tag w:val="nr_5fec3a89abcf4b20a24c0c59e1f0ee48"/>
                          <w:lock w:val="sdtLocked"/>
                          <w:richText/>
                        </w:sdtPr>
                        <w:sdtContent>
                          <w:r>
                            <w:rPr>
                              <w:color w:val="000000"/>
                              <w:szCs w:val="24"/>
                            </w:rPr>
                            <w:t>1</w:t>
                          </w:r>
                        </w:sdtContent>
                      </w:sdt>
                      <w:r>
                        <w:rPr>
                          <w:color w:val="000000"/>
                          <w:szCs w:val="24"/>
                        </w:rPr>
                        <w:t>. Poveikio priemonės ūkio subjektui skiriamos, atsižvelgiant į pažeidimo pobūdį ir (arba) padarytos žalos dydį, mastą ir kitas įstatymuose nustatytas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1 d."/>
                    <w:tag w:val="part_1edf142558a94c9bb2732605948751f7"/>
                    <w:lock w:val="sdtLocked"/>
                    <w:richText/>
                  </w:sdtPr>
                  <w:sdtContent>
                    <w:p>
                      <w:pPr>
                        <w:spacing w:line="360" w:lineRule="auto"/>
                        <w:ind w:firstLine="720"/>
                        <w:jc w:val="both"/>
                        <w:rPr>
                          <w:color w:val="000000"/>
                          <w:szCs w:val="24"/>
                          <w:lang w:eastAsia="lt-LT"/>
                        </w:rPr>
                      </w:pPr>
                      <w:sdt>
                        <w:sdtPr>
                          <w:alias w:val="Numeris"/>
                          <w:tag w:val="nr_1edf142558a94c9bb2732605948751f7"/>
                          <w:lock w:val="sdtLocked"/>
                          <w:richText/>
                        </w:sdtPr>
                        <w:sdtContent>
                          <w:r>
                            <w:rPr>
                              <w:color w:val="000000"/>
                              <w:szCs w:val="24"/>
                            </w:rPr>
                            <w:t>1</w:t>
                          </w:r>
                          <w:r>
                            <w:rPr>
                              <w:color w:val="000000"/>
                              <w:szCs w:val="24"/>
                              <w:vertAlign w:val="superscript"/>
                            </w:rPr>
                            <w:t>1</w:t>
                          </w:r>
                        </w:sdtContent>
                      </w:sdt>
                      <w:r>
                        <w:rPr>
                          <w:color w:val="000000"/>
                          <w:szCs w:val="24"/>
                        </w:rPr>
                        <w:t>. Taikant ūkio subjektų veiklą reglamentuojančiuose įstatymuose nustatytą atsakomybę, lengvinančia aplinkybe laikoma tai, kad ūkio subjektas veiklą vykdo pirmuosius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df581bca0cb24f0cb63e7e7a42462cac"/>
                    <w:lock w:val="sdtLocked"/>
                    <w:richText/>
                  </w:sdtPr>
                  <w:sdtContent>
                    <w:p>
                      <w:pPr>
                        <w:spacing w:line="360" w:lineRule="auto"/>
                        <w:ind w:firstLine="720"/>
                        <w:jc w:val="both"/>
                        <w:rPr>
                          <w:color w:val="000000"/>
                          <w:szCs w:val="24"/>
                          <w:lang w:eastAsia="lt-LT"/>
                        </w:rPr>
                      </w:pPr>
                      <w:sdt>
                        <w:sdtPr>
                          <w:alias w:val="Numeris"/>
                          <w:tag w:val="nr_df581bca0cb24f0cb63e7e7a42462cac"/>
                          <w:lock w:val="sdtLocked"/>
                          <w:richText/>
                        </w:sdtPr>
                        <w:sdtContent>
                          <w:r>
                            <w:rPr>
                              <w:color w:val="000000"/>
                              <w:szCs w:val="24"/>
                            </w:rPr>
                            <w:t>3</w:t>
                          </w:r>
                        </w:sdtContent>
                      </w:sdt>
                      <w:r>
                        <w:rPr>
                          <w:color w:val="000000"/>
                          <w:szCs w:val="24"/>
                        </w:rPr>
                        <w:t>. Ūkio subjektas turi teisę galimo pažeidimo nagrinėjimo metu susipažinti su surinkta medžiaga, pateikti įrodymus, paaiškinimus raštu ar žodžiu, teikti prašymus, jam turi būti suteikiama pakankamai laiko įrodymams ir paaiškinimams pateikti, išskyrus išimtis, kai kiti ūkio subjektų veiklos priežiūrą reguliuojantys įstatymai nustato ūkio subjektų veiklos priežiūrą atliekančio subjekto teisę riboti galimai pažeidimą padariusio ūkio subjekto teises teikti paaiškinimus ir dalyvauti jo veiklą ribojančių poveikio priemonių skyrimo procese, siekiant nedelsiant imtis priemonių, kad būtų apsaugotos teisės normų saugomos vertybės ar viešieji interesai ir užkirstas kelias pažeidimo sukeliamai didelei žalai atsirasti. Tokiu atveju ūkio subjektui teisė pateikti paaiškinimus, įrodymus ir ginčyti veiklą ribojančių poveikio priemonių taikymo pagrindą suteikiama ūkio subjekto veiklos priežiūrą atliekančiam subjektui priėmus sprendimą dėl poveikio priemonės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3d14464c0cb14b9098025affceb23a94"/>
                    <w:lock w:val="sdtLocked"/>
                    <w:richText/>
                  </w:sdtPr>
                  <w:sdtContent>
                    <w:p>
                      <w:pPr>
                        <w:spacing w:line="360" w:lineRule="auto"/>
                        <w:ind w:firstLine="720"/>
                        <w:jc w:val="both"/>
                        <w:rPr>
                          <w:szCs w:val="24"/>
                        </w:rPr>
                      </w:pPr>
                      <w:sdt>
                        <w:sdtPr>
                          <w:alias w:val="Numeris"/>
                          <w:tag w:val="nr_3d14464c0cb14b9098025affceb23a94"/>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sdtContent>
                </w:sdt>
                <w:sdt>
                  <w:sdtPr>
                    <w:alias w:val="6 d."/>
                    <w:tag w:val="part_ae0b459534f4487c906c9d26bb9dc881"/>
                    <w:lock w:val="sdtLocked"/>
                    <w:richText/>
                  </w:sdtPr>
                  <w:sdtContent>
                    <w:p>
                      <w:pPr>
                        <w:spacing w:line="360" w:lineRule="auto"/>
                        <w:ind w:firstLine="720"/>
                        <w:jc w:val="both"/>
                        <w:rPr>
                          <w:szCs w:val="24"/>
                        </w:rPr>
                      </w:pPr>
                      <w:sdt>
                        <w:sdtPr>
                          <w:alias w:val="Numeris"/>
                          <w:tag w:val="nr_ae0b459534f4487c906c9d26bb9dc881"/>
                          <w:lock w:val="sdtLocked"/>
                          <w:richText/>
                        </w:sdtPr>
                        <w:sdtContent>
                          <w:r>
                            <w:rPr>
                              <w:szCs w:val="24"/>
                            </w:rPr>
                            <w:t>6</w:t>
                          </w:r>
                        </w:sdtContent>
                      </w:sdt>
                      <w:r>
                        <w:rPr>
                          <w:szCs w:val="24"/>
                        </w:rPr>
                        <w:t xml:space="preserve">. Siekdamas užtikrinti pažeidimų atgrasomąjį poveikį, visuomenės ir suinteresuotųjų asmenų informavimą apie ūkio subjekto patikimumą, ūkio subjektų veiklos priežiūrą atliekantis subjektas savo interneto svetainėje skelbia informaciją apie priimtus administracinius sprendimus dėl poveikio priemonių taikymo. Skelbiama informacija, įskaitant informaciją apie teisės akto reikalavimo pažeidimą padariusio ūkio subjekto tapatybę (fizinio asmens, vykdančio ūkinę veiklą, vardą, pavardę, juridinio asmens (juridinio asmens </w:t>
                      </w:r>
                      <w:r>
                        <w:rPr>
                          <w:szCs w:val="24"/>
                          <w:lang w:eastAsia="lt-LT"/>
                        </w:rPr>
                        <w:t>ar kitos organizacijos filialo)</w:t>
                      </w:r>
                      <w:r>
                        <w:rPr>
                          <w:szCs w:val="24"/>
                        </w:rPr>
                        <w:t xml:space="preserve"> pavadinimą, kodą), padaryto teisės akto reikalavimo pažeidimo esmę, pritaikytos poveikio priemonės rūšį (baudą ir (ar) licencijos galiojimo sustabdymą ar naikinimą) ir dydį, bet tuo neapsiribojant. Informacija skelbiama laikantis šių reikalavimų:</w:t>
                      </w:r>
                    </w:p>
                    <w:sdt>
                      <w:sdtPr>
                        <w:alias w:val="6 d. 1 p."/>
                        <w:tag w:val="part_19d59ba616ad4301a1d64e8f683bff8a"/>
                        <w:lock w:val="sdtLocked"/>
                        <w:richText/>
                      </w:sdtPr>
                      <w:sdtContent>
                        <w:p>
                          <w:pPr>
                            <w:spacing w:line="360" w:lineRule="auto"/>
                            <w:ind w:firstLine="720"/>
                            <w:jc w:val="both"/>
                            <w:rPr>
                              <w:szCs w:val="24"/>
                            </w:rPr>
                          </w:pPr>
                          <w:sdt>
                            <w:sdtPr>
                              <w:alias w:val="Numeris"/>
                              <w:tag w:val="nr_19d59ba616ad4301a1d64e8f683bff8a"/>
                              <w:lock w:val="sdtLocked"/>
                              <w:richText/>
                            </w:sdtPr>
                            <w:sdtContent>
                              <w:r>
                                <w:rPr>
                                  <w:szCs w:val="24"/>
                                </w:rPr>
                                <w:t>1</w:t>
                              </w:r>
                            </w:sdtContent>
                          </w:sdt>
                          <w:r>
                            <w:rPr>
                              <w:szCs w:val="24"/>
                            </w:rPr>
                            <w:t>) skelbiama informacija apie administracinius sprendimus, kuriais ūkio subjektui sustabdomas ar naikinamas licencijos galiojimas ir (arba) skiriama bauda, viršijanti įstatyme už atitinkamą pažeidimą nustatytos baudos vidurkį, išskyrus atvejus, kai kiti ūkio subjektų veiklos priežiūrą reglamentuojantys įstatymai nustato kitus baudų dydžio viešinimo kriterijus;</w:t>
                          </w:r>
                        </w:p>
                      </w:sdtContent>
                    </w:sdt>
                    <w:sdt>
                      <w:sdtPr>
                        <w:alias w:val="6 d. 2 p."/>
                        <w:tag w:val="part_6b68befd8fdf4b1483c3ef7bcde525d6"/>
                        <w:lock w:val="sdtLocked"/>
                        <w:richText/>
                      </w:sdtPr>
                      <w:sdtContent>
                        <w:p>
                          <w:pPr>
                            <w:spacing w:line="360" w:lineRule="auto"/>
                            <w:ind w:firstLine="720"/>
                            <w:jc w:val="both"/>
                            <w:rPr>
                              <w:szCs w:val="24"/>
                            </w:rPr>
                          </w:pPr>
                          <w:sdt>
                            <w:sdtPr>
                              <w:alias w:val="Numeris"/>
                              <w:tag w:val="nr_6b68befd8fdf4b1483c3ef7bcde525d6"/>
                              <w:lock w:val="sdtLocked"/>
                              <w:richText/>
                            </w:sdtPr>
                            <w:sdtContent>
                              <w:r>
                                <w:rPr>
                                  <w:szCs w:val="24"/>
                                </w:rPr>
                                <w:t>2</w:t>
                              </w:r>
                            </w:sdtContent>
                          </w:sdt>
                          <w:r>
                            <w:rPr>
                              <w:szCs w:val="24"/>
                            </w:rPr>
                            <w:t>) skelbiama informacija apie administracinius sprendimus dėl poveikio priemonių taikymo, kai pasibaigia įstatymų nustatyti šių sprendimų apskundimo terminai, išskyrus atvejus, kai kiti ūkio subjektų veiklos priežiūrą reguliuojantys įstatymai nustato, kad sprendimai dėl poveikio priemonių taikymo turi būti skelbiami nedelsiant po jų priėmimo. Kai ūkio subjektų veiklos priežiūrą atliekančio subjekto sprendimas dėl poveikio priemonės taikymo skelbiamas nedelsiant po jo priėmimo ir šis sprendimas yra skundžiamas, kartu skelbiama ir informacija apie šio sprendimo apskundimą ir jo nagrinėjimo rezultatus;</w:t>
                          </w:r>
                        </w:p>
                      </w:sdtContent>
                    </w:sdt>
                    <w:sdt>
                      <w:sdtPr>
                        <w:alias w:val="6 d. 3 p."/>
                        <w:tag w:val="part_f99a40b8399140f8adb1f4c3b8cf04b5"/>
                        <w:lock w:val="sdtLocked"/>
                        <w:richText/>
                      </w:sdtPr>
                      <w:sdtContent>
                        <w:p>
                          <w:pPr>
                            <w:spacing w:line="360" w:lineRule="auto"/>
                            <w:ind w:firstLine="720"/>
                            <w:jc w:val="both"/>
                            <w:rPr>
                              <w:szCs w:val="24"/>
                            </w:rPr>
                          </w:pPr>
                          <w:sdt>
                            <w:sdtPr>
                              <w:alias w:val="Numeris"/>
                              <w:tag w:val="nr_f99a40b8399140f8adb1f4c3b8cf04b5"/>
                              <w:lock w:val="sdtLocked"/>
                              <w:richText/>
                            </w:sdtPr>
                            <w:sdtContent>
                              <w:r>
                                <w:rPr>
                                  <w:szCs w:val="24"/>
                                </w:rPr>
                                <w:t>3</w:t>
                              </w:r>
                            </w:sdtContent>
                          </w:sdt>
                          <w:r>
                            <w:rPr>
                              <w:szCs w:val="24"/>
                            </w:rPr>
                            <w:t>) kai administracinis sprendimas dėl poveikio priemonės taikymo yra apskundžiamas, informacija skelbiama, kai įsiteisėja ikiteisminio ginčo nagrinėjimo institucijos ar teismo priimtas sprendimas;</w:t>
                          </w:r>
                        </w:p>
                      </w:sdtContent>
                    </w:sdt>
                    <w:sdt>
                      <w:sdtPr>
                        <w:alias w:val="6 d. 4 p."/>
                        <w:tag w:val="part_8e6e2e4090814a0d93760a2466ce5250"/>
                        <w:lock w:val="sdtLocked"/>
                        <w:richText/>
                      </w:sdtPr>
                      <w:sdtContent>
                        <w:p>
                          <w:pPr>
                            <w:spacing w:line="360" w:lineRule="auto"/>
                            <w:ind w:firstLine="720"/>
                            <w:jc w:val="both"/>
                            <w:rPr>
                              <w:szCs w:val="24"/>
                            </w:rPr>
                          </w:pPr>
                          <w:sdt>
                            <w:sdtPr>
                              <w:alias w:val="Numeris"/>
                              <w:tag w:val="nr_8e6e2e4090814a0d93760a2466ce5250"/>
                              <w:lock w:val="sdtLocked"/>
                              <w:richText/>
                            </w:sdtPr>
                            <w:sdtContent>
                              <w:r>
                                <w:rPr>
                                  <w:szCs w:val="24"/>
                                </w:rPr>
                                <w:t>4</w:t>
                              </w:r>
                            </w:sdtContent>
                          </w:sdt>
                          <w:r>
                            <w:rPr>
                              <w:szCs w:val="24"/>
                            </w:rPr>
                            <w:t>) informacija apie administracinius sprendimus dėl poveikio priemonių taikymo viešai skelbiama vienus metus, jeigu kitokie terminai nėra nustatyti kituose ūkio subjektų veiklos priežiūrą reguliuojančiuose įstatymuose;</w:t>
                          </w:r>
                        </w:p>
                      </w:sdtContent>
                    </w:sdt>
                    <w:sdt>
                      <w:sdtPr>
                        <w:alias w:val="6 d. 5 p."/>
                        <w:tag w:val="part_14763a4efec3451c940aefd94fb31396"/>
                        <w:lock w:val="sdtLocked"/>
                        <w:richText/>
                      </w:sdtPr>
                      <w:sdtContent>
                        <w:p>
                          <w:pPr>
                            <w:spacing w:line="360" w:lineRule="auto"/>
                            <w:ind w:firstLine="720"/>
                            <w:jc w:val="both"/>
                            <w:rPr>
                              <w:szCs w:val="24"/>
                            </w:rPr>
                          </w:pPr>
                          <w:sdt>
                            <w:sdtPr>
                              <w:alias w:val="Numeris"/>
                              <w:tag w:val="nr_14763a4efec3451c940aefd94fb31396"/>
                              <w:lock w:val="sdtLocked"/>
                              <w:richText/>
                            </w:sdtPr>
                            <w:sdtContent>
                              <w:r>
                                <w:rPr>
                                  <w:szCs w:val="24"/>
                                </w:rPr>
                                <w:t>5</w:t>
                              </w:r>
                            </w:sdtContent>
                          </w:sdt>
                          <w:r>
                            <w:rPr>
                              <w:szCs w:val="24"/>
                            </w:rPr>
                            <w:t>) ūkio subjektų veiklos priežiūrą atliekantis subjektas užtikrina, kad informacijos skelbimas nepažeis asmens duomenų apsaugos, valstybės, tarnybos, profesinės, komercinės, kitos įstatymų saugomą paslaptį sudarančios ar kitos įstatymų saugomos informacijos apsaugos reikalavimų ir (ar) negalės neigiamai paveikti atliekamo ikiteisminio tyrimo.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6893c0dfda11f08918e1adc7c5b1ec">
            <w:r w:rsidRPr="00532B9F">
              <w:rPr>
                <w:rFonts w:ascii="Times New Roman" w:eastAsia="MS Mincho" w:hAnsi="Times New Roman"/>
                <w:sz w:val="20"/>
                <w:iCs/>
                <w:color w:val="0000FF" w:themeColor="hyperlink"/>
                <w:u w:val="single"/>
              </w:rPr>
              <w:t>XV-661</w:t>
            </w:r>
          </w:fldSimple>
          <w:r>
            <w:rPr>
              <w:rFonts w:ascii="Times New Roman" w:eastAsia="MS Mincho" w:hAnsi="Times New Roman"/>
              <w:sz w:val="20"/>
              <w:iCs/>
            </w:rPr>
            <w:t>,
2025-12-11,
paskelbta TAR 2025-12-23, i. k. 2025-22533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38fde2cc3611f08918e1adc7c5b1ec">
            <w:r w:rsidRPr="00532B9F">
              <w:rPr>
                <w:rFonts w:ascii="Times New Roman" w:eastAsia="MS Mincho" w:hAnsi="Times New Roman"/>
                <w:sz w:val="20"/>
                <w:iCs/>
                <w:color w:val="0000FF" w:themeColor="hyperlink"/>
                <w:u w:val="single"/>
              </w:rPr>
              <w:t>XV-566</w:t>
            </w:r>
          </w:fldSimple>
          <w:r>
            <w:rPr>
              <w:rFonts w:ascii="Times New Roman" w:eastAsia="MS Mincho" w:hAnsi="Times New Roman"/>
              <w:sz w:val="20"/>
              <w:iCs/>
            </w:rPr>
            <w:t>,
2025-11-20,
paskelbta TAR 2025-11-28, i. k. 2025-20155                </w:t>
          </w:r>
        </w:p>
        <w:p>
          <w:pPr>
            <w:jc w:val="both"/>
            <w:rPr>
              <w:rFonts w:ascii="Times New Roman" w:hAnsi="Times New Roman"/>
            </w:rPr>
          </w:pPr>
          <w:r>
            <w:rPr>
              <w:rFonts w:ascii="Times New Roman" w:hAnsi="Times New Roman"/>
              <w:sz w:val="20"/>
            </w:rPr>
            <w:t>Lietuvos Respublikos viešojo administravimo įstatymo Nr. VIII-1234 2, 29 ir 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ptos">
    <w:altName w:val="Arial"/>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65.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61.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hyperlink" TargetMode="External" Target="http://eur-lex.europa.eu/legal-content/LIT/TXT/?uri=CELEX:32019R0515&amp;locale=lt"/>
  <Relationship Id="rId36" Type="http://schemas.openxmlformats.org/officeDocument/2006/relationships/hyperlink" TargetMode="External" Target="http://eur-lex.europa.eu/legal-content/LIT/TXT/?uri=CELEX:32008R0764&amp;locale=lt"/>
  <Relationship Id="rId37" Type="http://schemas.openxmlformats.org/officeDocument/2006/relationships/hyperlink" TargetMode="External" Target="http://eur-lex.europa.eu/legal-content/LIT/TXT/?uri=CELEX:32019R0515&amp;locale=lt"/>
  <Relationship Id="rId38" Type="http://schemas.openxmlformats.org/officeDocument/2006/relationships/hyperlink" TargetMode="External" Target="http://eur-lex.europa.eu/legal-content/LIT/TXT/?uri=CELEX:32019R0515&amp;locale=lt"/>
  <Relationship Id="rId39" Type="http://schemas.openxmlformats.org/officeDocument/2006/relationships/customXml" Target="../customXml/item1.xml"/>
  <Relationship Id="rId4" Type="http://schemas.openxmlformats.org/officeDocument/2006/relationships/footer" Target="footer62.xml"/>
  <Relationship Id="rId5" Type="http://schemas.openxmlformats.org/officeDocument/2006/relationships/header" Target="header66.xml"/>
  <Relationship Id="rId6" Type="http://schemas.openxmlformats.org/officeDocument/2006/relationships/footer" Target="footer6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6-1" Abbr="6-1 d." DocPartId="9d5cc2765bbf46fbbd7cd901adc79c6d" PartId="83878e97450042349f5c92c80b3d0d6d"/>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953c072c189f45be9d6e80ed5616903a"/>
        <Part Type="strDalis" Nr="10" Abbr="10 d." DocPartId="173ce644d8db4d5aab62933a0cbae837" PartId="800a69f912c24a3fa326e77636f19839"/>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d14c52d7d3444c578fc2dabfbc2ab479"/>
        <Part Type="strDalis" Nr="7" Abbr="2 str. 7 d." DocPartId="a83ce3f4437b43f1a2852fffae13e182" PartId="ae130f9dec8841c483b16aa755207cbe"/>
        <Part Type="strDalis" Nr="8" Abbr="2 str. 8 d." DocPartId="2204ce6004164afea6dfd6251d2930af" PartId="b1bd3aec1d7a4132b10f7df242dfa84c"/>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 str. 23 d." DocPartId="23d9bd56b8c24f7dbf4213b1c348d230" PartId="44ff219be52b43e5b8750a3fd07890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5a9455cde744d9d8ab653e0240d13d4"/>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5a60408132344b64bfe6047dc3691a3d"/>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6 d." DocPartId="5da8e3c7228e4015a3b6d16935ebd1ad" PartId="7d0613d031974ff39c76b449802fe8ad"/>
        <Part Type="strDalis" Nr="7" Abbr="10 str. 7 d." DocPartId="48dfb23679624b18b7af3fc522d16d51" PartId="225abb3619bb4d7f8f28f0490ff8351d"/>
      </Part>
      <Part Type="straipsnis" Nr="11" Abbr="11 str." Title="Prašymų ir skundų administraciniam sprendimui priimti pateikimas ir nagrinėjimas" DocPartId="e09fe81a08e44ccd974f024d5c3366e2" PartId="c0808df0e2ca4c15a018ab687588a05c">
        <Part Type="strDalis" Nr="1" Abbr="11 str. 1 d." DocPartId="51cabbdca8c64cf4a84b7b0098bcad4f" PartId="9fda983858014dc0a9043b7548a283dd"/>
        <Part Type="strDalis" Nr="2" Abbr="11 str. 2 d." DocPartId="f0901dd00e344e77a4e7e1e650a7de26" PartId="da33448a44c140d2a6a78d62436a314d"/>
        <Part Type="strDalis" Nr="3" Abbr="11 str. 3 d." DocPartId="20fb98d508c649f8aec60b1529235788" PartId="9a3fcddcde9f47f0918963e2781d1037">
          <Part Type="strPunktas" Nr="1" Abbr="11 str. 3 d. 1 p." DocPartId="e4992e656fc845fcbc801cf40e7fef0c" PartId="2a972c4c7d944c31a725f3228b0d2559"/>
          <Part Type="strPunktas" Nr="2" Abbr="11 str. 3 d. 2 p." DocPartId="21c4c4b250d34a489f9efaabcf57b993" PartId="df9483a77be54c348af107896756343a"/>
          <Part Type="strPunktas" Nr="3" Abbr="11 str. 3 d. 3 p." DocPartId="32c3631431de41158e1ced88ed3aca9e" PartId="cdd6dd65778e4a3a8ef2cd71267fdb09"/>
          <Part Type="strPunktas" Nr="4" Abbr="11 str. 3 d. 4 p." DocPartId="1fafd9779b06499f80405102241bc365" PartId="8e3350cdad744c2da22d24066b467e27"/>
          <Part Type="strPunktas" Nr="5" Abbr="11 str. 3 d. 5 p." DocPartId="04c2cf8f79da409ead58435495dcfda4" PartId="7868488a12c64f429085037725a4b324"/>
          <Part Type="strPunktas" Nr="6" Abbr="11 str. 3 d. 6 p." DocPartId="8f5e982795e54b2cb9bea6fd4309c91b" PartId="c96b0a88327746679df001fd11bcfe54"/>
          <Part Type="strPunktas" Nr="7" Abbr="11 str. 3 d. 7 p." DocPartId="512dac083e134b67819d4eb13c96fbe0" PartId="7c64869a472647b78c17f13e0123c2c1"/>
        </Part>
        <Part Type="strDalis" Nr="4" Abbr="11 str. 4 d." DocPartId="54cf7ec7462449a3b7555c43b055168d" PartId="0d29259a587e4978be804a02b9b55631"/>
      </Part>
      <Part Type="straipsnis" Nr="12" Abbr="12 str." Title="Administraciniam sprendimui priimti reikalingi dokumentai ir (ar) informacija, asmens prašymo ar skundo trūkumų pašalinimas ir tarnybinė pagalba" DocPartId="c5b524e72019424184067c5ef3fe7a0e" PartId="923d12f6bcc8472db43f4851c4f04e90">
        <Part Type="strDalis" Nr="1" Abbr="12 str. 1 d." DocPartId="7dd5b3f509094994ac29982e6805a564" PartId="11ee44ee258247be88d5bb3a7a39a7d0"/>
        <Part Type="strDalis" Nr="2" Abbr="12 str. 2 d." DocPartId="29b629d2e4ee4495b2daacf4887e2a72" PartId="03245aa98a244f4e8b620729297c7b07"/>
        <Part Type="strDalis" Nr="3" Abbr="12 str. 3 d." DocPartId="dcfb0a487c5e4caa9147fb6a85bb64d9" PartId="a6b91043f8f54027971134a65561311b"/>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29 straipsnis. Licencijų išdavimas ir licencijų duomenų tvarkymas“." DocPartId="1914d24622104628a31e9ab1d078487f" PartId="0ad0512c80ea459485a8441b89671a3e">
        <Part Type="strDalis" Nr="1" Abbr="29 str. 1 d." DocPartId="d0fe05da4ce3464cb2dde09f246624d4" PartId="846bc8052bca4c0a8a01e007c5ce34c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47a197056e174696b41a61f2e190e517"/>
        <Part Type="strDalis" Nr="5" Abbr="5 d." DocPartId="8d49ef68d0154dbfa4408610e00da6c8" PartId="8e9a78948a7044828bbf7783da45ae75"/>
        <Part Type="strDalis" Nr="6" Abbr="6 d." DocPartId="61c4438868124efc8a6993304a3dce4e" PartId="6607621b33ac4988b4b0b80f26ba60a7"/>
        <Part Type="strDalis" Nr="7" Abbr="7 d." DocPartId="554c59849776460d9be297759dcb7b4a" PartId="5d9aa3ee158f4191bf68c2af039ac182"/>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a4f91de98034827908eec9109dd6142"/>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a1a444f81ecd43d691990ac8821fd891"/>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90ab1fb9d8ab4c4ab232dcf15fecfdd5"/>
        <Part Type="strDalis" Nr="3" Abbr="31 str. 3 d." DocPartId="e7e5395307a04f6dbf6939d60ea25903" PartId="08e7971ca44345809bb5b768d6fccf57">
          <Part Type="strPunktas" Nr="1" Abbr="31 str. 3 d. 1 p." DocPartId="5204bb527e7347cf9b48793cab747fc5" PartId="b1bc3394601f4ec8ad458712665ce355"/>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5cd379f6339c4ae9b3234d6f3bf1a865">
        <Part Type="strDalis" Nr="1" Abbr="33 str. 1 d." DocPartId="5423071c7cc54ecaa96e914bd2e6e816" PartId="5da87d62fb594b86b1e942f66f5fb8b7"/>
        <Part Type="strDalis" Nr="2" Abbr="33 str. 2 d." DocPartId="19a55b854f0142fa8a9d81d01dbba0e1" PartId="5d558c77a292409d836377058961e2e4"/>
        <Part Type="strDalis" Nr="3" Abbr="33 str. 3 d." DocPartId="32c89706fe50435fbfe7f713867de7e6" PartId="872e7c578ffe4d6d8646f9424646d063">
          <Part Type="strPunktas" Nr="1" Abbr="33 str. 3 d. 1 p." DocPartId="d8309f9888c14713967c7d6872d0bc1d" PartId="efc3b6bcb6fd4f5c8c779ba495f09c17"/>
          <Part Type="strPunktas" Nr="2" Abbr="33 str. 3 d. 2 p." DocPartId="b81081600cd343d880bc41ec881c0f1a" PartId="c16333a2710f4dd6b3ef295b81df82fe"/>
          <Part Type="strPunktas" Nr="3" Abbr="33 str. 3 d. 3 p." DocPartId="c5f2fbc87bd84004abf4ea9d87673c7d" PartId="5f2dc6b7a00c401cba27ea88b6feb09b"/>
        </Part>
        <Part Type="strDalis" Nr="4" Abbr="33 str. 4 d." DocPartId="98100d27335e4853850910ba2efe0822" PartId="7f23797bdcc3431dbdf6632270dbac1e"/>
        <Part Type="strDalis" Nr="5" Abbr="33 str. 5 d." DocPartId="378fa7ee36a24fb3817541188be40d4e" PartId="ed2faed13f634efe81b423e90eb08151"/>
        <Part Type="strDalis" Nr="6" Abbr="33 str. 6 d." DocPartId="c90cef906f2d49b28cbc48541d5eeaa8" PartId="d85a26f6f5dc4304b2f5fdf0b749c652"/>
        <Part Type="strDalis" Nr="7" Abbr="33 str. 7 d." DocPartId="e290c940151244a9bbbd5f6ff9ff1a72" PartId="518bd95fa1444cb8bd8c8931a59f7f02"/>
        <Part Type="strDalis" Nr="8" Abbr="33 str. 8 d." DocPartId="55cef3c57ffa4b999e471f9095d5ab0f" PartId="75a7b0e7939042af9b53ca90a201320e">
          <Part Type="strPunktas" Nr="1" Abbr="33 str. 8 d. 1 p." DocPartId="9314f63320d944fcaa50f3ae52a57e82" PartId="b35b0c85e4ad454c877f324ee8402023"/>
          <Part Type="strPunktas" Nr="2" Abbr="33 str. 8 d. 2 p." DocPartId="2333e30fcaf745ee90ed46f7b3375dd0" PartId="c96474e2535e4f3db902ebe269162fbe"/>
          <Part Type="strPunktas" Nr="3" Abbr="33 str. 8 d. 3 p." DocPartId="f7360f2bdc7d4ce18ae3eba1a7036882" PartId="898e65c456a240f883bdaf9185d53d6a"/>
          <Part Type="strPunktas" Nr="4" Abbr="33 str. 8 d. 4 p." DocPartId="4b9389422b2f45abb6449a80e12f87db" PartId="ff6daa2e70d346ecbc834107cd1d1969"/>
        </Part>
        <Part Type="strDalis" Nr="9" Abbr="33 str. 9 d." DocPartId="f1b5c3df34484375a1b079ef094e40dd" PartId="5bba89da4f0d4b30b1414c9e316cd30d"/>
        <Part Type="strDalis" Nr="10" Abbr="33 str. 10 d." DocPartId="33a1d3d3a7cc41a0a4c3f950ba62d549" PartId="c82f635ff307455cb8005524873a9385"/>
        <Part Type="strDalis" Nr="11" Abbr="33 str. 11 d." DocPartId="d3b973c91b634b37969a080dea8bfee2" PartId="ae049b1f036f4c619a8cab5cbfc5b341"/>
        <Part Type="strDalis" Nr="12" Abbr="33 str. 12 d." DocPartId="50e28e6d5cc140e9ad725a555fc166ae" PartId="0afdf34d2d1444f2a4cab9f0222d56da"/>
        <Part Type="strDalis" Nr="13" Abbr="33 str. 13 d." DocPartId="9d0c60ce599d401a9472d050c652e4df" PartId="92951e7047834a19a063e2357dcc4223">
          <Part Type="strPunktas" Nr="1" Abbr="33 str. 13 d. 1 p." DocPartId="30f5f8c8800746159be2b221a5fe95c9" PartId="b33e8b78ea6a42379a5d95dc1c18a70b"/>
          <Part Type="strPunktas" Nr="2" Abbr="33 str. 13 d. 2 p." DocPartId="5a4c371eb8124ad192bb3fe00965ed80" PartId="93545d8a32014bc09088c2fac3c68cf1"/>
          <Part Type="strPunktas" Nr="3" Abbr="33 str. 13 d. 3 p." DocPartId="ac69478d4cf84390a12a379b7da981cd" PartId="3aa83d695f8c40069aaefe46fc7ce881"/>
          <Part Type="strPunktas" Nr="4" Abbr="33 str. 13 d. 4 p." DocPartId="67adaa435ee14421bbe4461a40aef49c" PartId="4313d4ba8c7d45daa081ad125bdacf71"/>
          <Part Type="strPunktas" Nr="5" Abbr="33 str. 13 d. 5 p." DocPartId="f6baf788c0544975a7bdeefb8740d0cf" PartId="4788fbd21cdb45b782bb2fe6483b92b2"/>
          <Part Type="strPunktas" Nr="6" Abbr="33 str. 13 d. 6 p." DocPartId="fc1388e215d44018a654fcac9b4a5949" PartId="aa402cfbda89463dba8ba614f61ae375"/>
        </Part>
        <Part Type="strDalis" Nr="14" Abbr="33 str. 14 d." DocPartId="477ab6fa8d41406081c1117b22c9e1d2" PartId="504a14e2ccca4fe0a3bbaf81c1b99e11"/>
      </Part>
      <Part Type="straipsnis" Nr="33-1" Abbr="33-1 str." Title="Rizikos vertinimas ir valdymas" DocPartId="e395196db2214126b29e08f4d45d55b3" PartId="367e295c819940378a2e84eecd59f180">
        <Part Type="strDalis" Nr="1" Abbr="33-1 str. 1 d." DocPartId="e2b02b3ad19b4234900528e6428e60a6" PartId="e176f5f5fac848c2b43b4737dfc40e1d"/>
        <Part Type="strDalis" Nr="2" Abbr="33-1 str. 2 d." DocPartId="ab6a0056ce754a018f30128d63e93e5d" PartId="d077e29a32f14b908a3071f52596e87b"/>
        <Part Type="strDalis" Nr="3" Abbr="33-1 str. 3 d." DocPartId="3f7b2ede991a4514aae8bca904d73a52" PartId="4135c1bbcc484f6d8682d66de52fc0f0"/>
        <Part Type="strDalis" Nr="4" Abbr="33-1 str. 4 d." DocPartId="fd91ea99269e4b439c27708ad08f377e" PartId="9e1f08c299db457e81f44a28adeb8fa3"/>
        <Part Type="strDalis" Nr="5" Abbr="33-1 str. 5 d." DocPartId="d874515fa30f4c248ca418250d3e4b92" PartId="a5c02c88afa14f71a4d316391fd10181"/>
      </Part>
      <Part Type="straipsnis" Nr="34" Abbr="34 str." Title="Ūkio subjektų informavimas" DocPartId="9afdeb92502544de891fe63d6f0b229a" PartId="6b2c083ede0a4166a5bdd4b1319cb1b4">
        <Part Type="strDalis" Nr="1" Abbr="34 str. 1 d." DocPartId="4c0d1534a6be45328ab2ce30e8142f4e" PartId="f4357ca7a6cb48cd97f2a1a83d0bc584"/>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8d4c06892e194780b0037f0fe8920013"/>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5fec3a89abcf4b20a24c0c59e1f0ee48"/>
        <Part Type="strDalis" Nr="1-1" Abbr="1-1 d." DocPartId="46a44b177ce5423fa00c2e4f905d7d88" PartId="1edf142558a94c9bb2732605948751f7"/>
        <Part Type="strDalis" Nr="2" Abbr="37 str. 2 d." DocPartId="ce6707f868b34cc98786709af158a887" PartId="2a538d5f856d431e8ffec6238957b2d5"/>
        <Part Type="strDalis" Nr="3" Abbr="37 str. 3 d." DocPartId="11107f1823fa40dab930a0bef1fcff89" PartId="df581bca0cb24f0cb63e7e7a42462cac"/>
        <Part Type="strDalis" Nr="4" Abbr="37 str. 4 d." DocPartId="ed3b0fcb856946bf99b754213c384dce" PartId="1b917bd726994f40a6752f86401f52c3"/>
        <Part Type="strDalis" Nr="5" Abbr="37 str. 5 d." DocPartId="d12d4bf77c714656b8729c661554ecbd" PartId="3d14464c0cb14b9098025affceb23a94"/>
        <Part Type="strDalis" Nr="6" Abbr="6 d." DocPartId="fc2bfa8eeb33425db8079af46af17d49" PartId="ae0b459534f4487c906c9d26bb9dc881">
          <Part Type="strPunktas" Nr="1" Abbr="6 d. 1 p." DocPartId="489bfadb7abf4fc2815dd5b4a28f0227" PartId="19d59ba616ad4301a1d64e8f683bff8a"/>
          <Part Type="strPunktas" Nr="2" Abbr="6 d. 2 p." DocPartId="574647d03da04c09bd3fecf9f73a4883" PartId="6b68befd8fdf4b1483c3ef7bcde525d6"/>
          <Part Type="strPunktas" Nr="3" Abbr="6 d. 3 p." DocPartId="18105492951a489d8178ff47bbe962c1" PartId="f99a40b8399140f8adb1f4c3b8cf04b5"/>
          <Part Type="strPunktas" Nr="4" Abbr="6 d. 4 p." DocPartId="58598bef11c042848ff3c4667c638781" PartId="8e6e2e4090814a0d93760a2466ce5250"/>
          <Part Type="strPunktas" Nr="5" Abbr="6 d. 5 p." DocPartId="6fdd3694b59c49069d0886b33d2d8dbf" PartId="14763a4efec3451c940aefd94fb31396"/>
        </Part>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CCDBAD85-574E-4030-9668-DEC3BDC191E8}">
  <ds:schemaRefs>
    <ds:schemaRef ds:uri="http://lrs.lt/TAIS/DocParts"/>
  </ds:schemaRefs>
</ds:datastoreItem>
</file>

<file path=docProps/app.xml><?xml version="1.0" encoding="utf-8"?>
<Properties xmlns="http://schemas.openxmlformats.org/officeDocument/2006/extended-properties">
  <Template>Normal.dotm</Template>
  <TotalTime>126</TotalTime>
  <Pages>40</Pages>
  <Words>11921</Words>
  <Characters>91993</Characters>
  <Application>Microsoft Office Word</Application>
  <DocSecurity>0</DocSecurity>
  <Lines>766</Lines>
  <Paragraphs>207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103707</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DINDIENĖ Laura</lastModifiedBy>
  <lastPrinted>2254-05-16T19:52:00Z</lastPrinted>
  <dcterms:modified xsi:type="dcterms:W3CDTF">2025-12-03T13:09:00Z</dcterms:modified>
  <revision>45</revision>
</coreProperties>
</file>