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2025-10-07 iki 2025-12-23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8e5438a65e54e81bec4977991dd91a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5 d."/>
                    <w:tag w:val="part_ec2d22b90da14dc5ba4ec624fa980a65"/>
                    <w:lock w:val="sdtLocked"/>
                    <w:richText/>
                  </w:sdtPr>
                  <w:sdtContent>
                    <w:p>
                      <w:pPr>
                        <w:spacing w:line="360" w:lineRule="auto"/>
                        <w:ind w:firstLine="720"/>
                        <w:jc w:val="both"/>
                        <w:rPr>
                          <w:szCs w:val="24"/>
                          <w:lang w:eastAsia="lt-LT"/>
                        </w:rPr>
                      </w:pPr>
                      <w:sdt>
                        <w:sdtPr>
                          <w:alias w:val="Numeris"/>
                          <w:tag w:val="nr_ec2d22b90da14dc5ba4ec624fa980a65"/>
                          <w:lock w:val="sdtLocked"/>
                          <w:richText/>
                        </w:sdtPr>
                        <w:sdtContent>
                          <w:r>
                            <w:rPr>
                              <w:bCs/>
                              <w:szCs w:val="24"/>
                              <w:lang w:eastAsia="lt-LT"/>
                            </w:rPr>
                            <w:t>5</w:t>
                          </w:r>
                        </w:sdtContent>
                      </w:sdt>
                      <w:r>
                        <w:rPr>
                          <w:bCs/>
                          <w:szCs w:val="24"/>
                          <w:lang w:eastAsia="lt-LT"/>
                        </w:rPr>
                        <w:t>. Šio įstatymo 8 straipsnio nuostatos taikomos tik viešojo administravimo subjektams, kurių teisinė forma yra biudžetinė įstaiga, jeigu konkrečių viešojo administravimo subjektų veiklą ar tam tikroje srityje veikiančių viešojo administravimo subjektų veiklą reglamentuojantys įstatymai ar statutai nenustato kitokios šių subjektų struktūros tvirtinimo tvarkos, struktūrinių padalinių sudėties ar kitokių šių padalinių pavadinimų.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0f13729a6d9e40e29eb9ede521233ea7"/>
                    <w:lock w:val="sdtLocked"/>
                    <w:richText/>
                  </w:sdtPr>
                  <w:sdtContent>
                    <w:p>
                      <w:pPr>
                        <w:spacing w:line="360" w:lineRule="auto"/>
                        <w:ind w:firstLine="720"/>
                        <w:jc w:val="both"/>
                        <w:rPr>
                          <w:color w:val="000000"/>
                          <w:szCs w:val="24"/>
                        </w:rPr>
                      </w:pPr>
                      <w:sdt>
                        <w:sdtPr>
                          <w:alias w:val="Numeris"/>
                          <w:tag w:val="nr_0f13729a6d9e40e29eb9ede521233ea7"/>
                          <w:lock w:val="sdtLocked"/>
                          <w:richText/>
                        </w:sdtPr>
                        <w:sdtContent>
                          <w:r>
                            <w:rPr>
                              <w:color w:val="000000"/>
                              <w:szCs w:val="24"/>
                            </w:rPr>
                            <w:t>7</w:t>
                          </w:r>
                        </w:sdtContent>
                      </w:sdt>
                      <w:r>
                        <w:rPr>
                          <w:color w:val="000000"/>
                          <w:szCs w:val="24"/>
                        </w:rPr>
                        <w:t>. Šio įstatymo 33 ir 33</w:t>
                      </w:r>
                      <w:r>
                        <w:rPr>
                          <w:color w:val="000000"/>
                          <w:szCs w:val="24"/>
                          <w:vertAlign w:val="superscript"/>
                        </w:rPr>
                        <w:t xml:space="preserve">1 </w:t>
                      </w:r>
                      <w:r>
                        <w:rPr>
                          <w:color w:val="000000"/>
                          <w:szCs w:val="24"/>
                        </w:rPr>
                        <w:t>straipsniai, 37 straipsnio 1</w:t>
                      </w:r>
                      <w:r>
                        <w:rPr>
                          <w:color w:val="000000"/>
                          <w:szCs w:val="24"/>
                          <w:vertAlign w:val="superscript"/>
                        </w:rPr>
                        <w:t>1</w:t>
                      </w:r>
                      <w:r>
                        <w:rPr>
                          <w:color w:val="000000"/>
                          <w:szCs w:val="24"/>
                        </w:rPr>
                        <w:t xml:space="preserve"> dalis netaikomi didelę rinkos galią turinčių mažmeninės prekybos įmonių rinkos galios panaudojimo priežiūrą ir konkurencijos priežiūrą atliekantiems viešojo administravimo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79c479304ea94054b8744443385d6fb3"/>
                    <w:lock w:val="sdtLocked"/>
                    <w:richText/>
                  </w:sdtPr>
                  <w:sdtContent>
                    <w:p>
                      <w:pPr>
                        <w:spacing w:line="360" w:lineRule="auto"/>
                        <w:ind w:firstLine="720"/>
                        <w:jc w:val="both"/>
                        <w:rPr>
                          <w:szCs w:val="24"/>
                        </w:rPr>
                      </w:pPr>
                      <w:sdt>
                        <w:sdtPr>
                          <w:alias w:val="Numeris"/>
                          <w:tag w:val="nr_79c479304ea94054b8744443385d6fb3"/>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19aa52b7b8884a738bac01349cafe45f"/>
                    <w:lock w:val="sdtLocked"/>
                    <w:richText/>
                  </w:sdtPr>
                  <w:sdtContent>
                    <w:p>
                      <w:pPr>
                        <w:tabs>
                          <w:tab w:val="left" w:pos="1276"/>
                        </w:tabs>
                        <w:spacing w:line="360" w:lineRule="auto"/>
                        <w:ind w:firstLine="720"/>
                        <w:jc w:val="both"/>
                        <w:rPr>
                          <w:bCs/>
                          <w:szCs w:val="24"/>
                        </w:rPr>
                      </w:pPr>
                      <w:sdt>
                        <w:sdtPr>
                          <w:alias w:val="Numeris"/>
                          <w:tag w:val="nr_19aa52b7b8884a738bac01349cafe45f"/>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57dd2dc5b49f4f4e9292e721fcfa25e0"/>
                    <w:lock w:val="sdtLocked"/>
                    <w:richText/>
                  </w:sdtPr>
                  <w:sdtContent>
                    <w:p>
                      <w:pPr>
                        <w:spacing w:line="360" w:lineRule="auto"/>
                        <w:ind w:firstLine="720"/>
                        <w:jc w:val="both"/>
                        <w:rPr>
                          <w:strike/>
                          <w:szCs w:val="24"/>
                        </w:rPr>
                      </w:pPr>
                      <w:sdt>
                        <w:sdtPr>
                          <w:alias w:val="Numeris"/>
                          <w:tag w:val="nr_57dd2dc5b49f4f4e9292e721fcfa25e0"/>
                          <w:lock w:val="sdtLocked"/>
                          <w:richText/>
                        </w:sdtPr>
                        <w:sdtContent>
                          <w:r>
                            <w:rPr>
                              <w:bCs/>
                              <w:szCs w:val="24"/>
                              <w:lang w:eastAsia="lt-LT"/>
                            </w:rPr>
                            <w:t>17</w:t>
                          </w:r>
                        </w:sdtContent>
                      </w:sdt>
                      <w:r>
                        <w:rPr>
                          <w:bCs/>
                          <w:szCs w:val="24"/>
                          <w:lang w:eastAsia="lt-LT"/>
                        </w:rPr>
                        <w:t xml:space="preserve">. </w:t>
                      </w:r>
                      <w:r>
                        <w:rPr>
                          <w:b/>
                          <w:bCs/>
                          <w:szCs w:val="24"/>
                          <w:lang w:eastAsia="lt-LT"/>
                        </w:rPr>
                        <w:t>Vidaus administravimas</w:t>
                      </w:r>
                      <w:r>
                        <w:rPr>
                          <w:bCs/>
                          <w:szCs w:val="24"/>
                          <w:lang w:eastAsia="lt-LT"/>
                        </w:rPr>
                        <w:t xml:space="preserve"> – veikla, kuria užtikrinamas viešojo administravimo subjekto, turinčio viešojo juridinio asmens statusą, savarankiškas funkcionavimas (personalo administravimas, finansinė apskaita, dokumentų tvarkymas, apskaita ir saugojimas, viešųjų pirkimų vykdymas, vidaus auditas, projektų valdymas, viešųjų ryšių palaikymas, vidaus tyrimai, informacinių ir ryšių technologijų administravimas, turto administravimas, kita ūkinio ar techninio pobūdžio veikla), kad jis galėtų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1b06006c611ee9978886e85107ab2">
                        <w:r w:rsidRPr="00532B9F">
                          <w:rPr>
                            <w:rFonts w:ascii="Times New Roman" w:eastAsia="MS Mincho" w:hAnsi="Times New Roman"/>
                            <w:sz w:val="20"/>
                            <w:i/>
                            <w:iCs/>
                            <w:color w:val="0000FF" w:themeColor="hyperlink"/>
                            <w:u w:val="single"/>
                          </w:rPr>
                          <w:t>XIV-2007</w:t>
                        </w:r>
                      </w:fldSimple>
                      <w:r>
                        <w:rPr>
                          <w:rFonts w:ascii="Times New Roman" w:eastAsia="MS Mincho" w:hAnsi="Times New Roman"/>
                          <w:sz w:val="20"/>
                          <w:i/>
                          <w:iCs/>
                        </w:rPr>
                        <w:t>,
2023-05-25,
paskelbta TAR 2023-06-09, i. k. 2023-11585            </w:t>
                      </w:r>
                    </w:p>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38eca2a88a904903b21096f88a24ee91"/>
                    <w:lock w:val="sdtLocked"/>
                    <w:richText/>
                  </w:sdtPr>
                  <w:sdtContent>
                    <w:p>
                      <w:pPr>
                        <w:spacing w:line="360" w:lineRule="auto"/>
                        <w:ind w:firstLine="720"/>
                        <w:jc w:val="both"/>
                        <w:rPr>
                          <w:color w:val="000000"/>
                          <w:szCs w:val="24"/>
                        </w:rPr>
                      </w:pPr>
                      <w:sdt>
                        <w:sdtPr>
                          <w:alias w:val="Numeris"/>
                          <w:tag w:val="nr_38eca2a88a904903b21096f88a24ee91"/>
                          <w:lock w:val="sdtLocked"/>
                          <w:richText/>
                        </w:sdtPr>
                        <w:sdtContent>
                          <w:r>
                            <w:rPr>
                              <w:bCs/>
                              <w:szCs w:val="24"/>
                              <w:lang w:eastAsia="lt-LT"/>
                            </w:rPr>
                            <w:t>20</w:t>
                          </w:r>
                        </w:sdtContent>
                      </w:sdt>
                      <w:r>
                        <w:rPr>
                          <w:bCs/>
                          <w:szCs w:val="24"/>
                          <w:lang w:eastAsia="lt-LT"/>
                        </w:rPr>
                        <w:t xml:space="preserve">. </w:t>
                      </w:r>
                      <w:r>
                        <w:rPr>
                          <w:b/>
                          <w:bCs/>
                          <w:szCs w:val="24"/>
                          <w:lang w:eastAsia="lt-LT"/>
                        </w:rPr>
                        <w:t>Viešojo administravimo subjektas</w:t>
                      </w:r>
                      <w:r>
                        <w:rPr>
                          <w:bCs/>
                          <w:szCs w:val="24"/>
                          <w:lang w:eastAsia="lt-LT"/>
                        </w:rPr>
                        <w:t xml:space="preserve"> – viešasis juridinis asmuo, valstybės ar savivaldybės valdoma įmonė, kolegiali ar vienasmenė institucija, neturinti juridinio asmens statuso, įstatymų nustatytą specialų statusą turintis fizinis asmuo,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cb01031988cf4769af64259dab31fc07"/>
                    <w:lock w:val="sdtLocked"/>
                    <w:richText/>
                  </w:sdtPr>
                  <w:sdtContent>
                    <w:p>
                      <w:pPr>
                        <w:spacing w:line="360" w:lineRule="auto"/>
                        <w:ind w:firstLine="720"/>
                        <w:jc w:val="both"/>
                      </w:pPr>
                      <w:sdt>
                        <w:sdtPr>
                          <w:alias w:val="Numeris"/>
                          <w:tag w:val="nr_cb01031988cf4769af64259dab31fc07"/>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sdtContent>
                </w:sdt>
                <w:sdt>
                  <w:sdtPr>
                    <w:alias w:val="23 d."/>
                    <w:tag w:val="part_62cd12f673544163b3d07d856cca4144"/>
                    <w:lock w:val="sdtLocked"/>
                    <w:richText/>
                  </w:sdtPr>
                  <w:sdtContent>
                    <w:p>
                      <w:pPr>
                        <w:spacing w:line="360" w:lineRule="auto"/>
                        <w:ind w:firstLine="720"/>
                        <w:jc w:val="both"/>
                        <w:rPr>
                          <w:szCs w:val="24"/>
                        </w:rPr>
                      </w:pPr>
                      <w:sdt>
                        <w:sdtPr>
                          <w:alias w:val="Numeris"/>
                          <w:tag w:val="nr_62cd12f673544163b3d07d856cca4144"/>
                          <w:lock w:val="sdtLocked"/>
                          <w:richText/>
                        </w:sdtPr>
                        <w:sdtContent>
                          <w:r>
                            <w:rPr>
                              <w:bCs/>
                              <w:szCs w:val="24"/>
                              <w:lang w:eastAsia="lt-LT"/>
                            </w:rPr>
                            <w:t>23</w:t>
                          </w:r>
                        </w:sdtContent>
                      </w:sdt>
                      <w:r>
                        <w:rPr>
                          <w:bCs/>
                          <w:szCs w:val="24"/>
                          <w:lang w:eastAsia="lt-LT"/>
                        </w:rPr>
                        <w:t>. Šiame įstatyme vartojamos sąvokos „valstybės valdoma įmonė“ ir „savivaldybės valdoma įmonė“ suprantamos taip, kaip jos apibrėžiamos Lietuvos Respublikos valstybės ir savivaldybių turto valdymo, naudojimo ir disponavimo juo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632eed3bb566431488c56e86eb9c9942"/>
                        <w:lock w:val="sdtLocked"/>
                        <w:richText/>
                      </w:sdtPr>
                      <w:sdtContent>
                        <w:p>
                          <w:pPr>
                            <w:spacing w:line="360" w:lineRule="auto"/>
                            <w:ind w:firstLine="720"/>
                            <w:jc w:val="both"/>
                            <w:rPr>
                              <w:szCs w:val="24"/>
                            </w:rPr>
                          </w:pPr>
                          <w:sdt>
                            <w:sdtPr>
                              <w:alias w:val="Numeris"/>
                              <w:tag w:val="nr_632eed3bb566431488c56e86eb9c9942"/>
                              <w:lock w:val="sdtLocked"/>
                              <w:richText/>
                            </w:sdtPr>
                            <w:sdtContent>
                              <w:r>
                                <w:rPr>
                                  <w:bCs/>
                                  <w:szCs w:val="24"/>
                                  <w:lang w:eastAsia="lt-LT"/>
                                </w:rPr>
                                <w:t>13</w:t>
                              </w:r>
                            </w:sdtContent>
                          </w:sdt>
                          <w:r>
                            <w:rPr>
                              <w:bCs/>
                              <w:szCs w:val="24"/>
                              <w:lang w:eastAsia="lt-LT"/>
                            </w:rPr>
                            <w:t>) vieno langelio. Šis principas reiškia, kad asmeniui informacija suteikiama, prašymas ar skundas priimamas ir atsakymas į juos pateikiamas vienoje darbo vietoje. Prašymą ar skundą nagrinėja ir informaciją iš savo struktūrinių padalinių, pavaldžių subjektų, prireikus ir iš kitų viešojo administravimo subjektų gauna pats prašymą ar skundą nagrinėjantis ir administracinį sprendimą priimantis viešojo administravimo subjektas, neįpareigodamas tai atlikti prašymą ar skundą padavusio asmens.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37bbb7884192447aacdb3f43ba6e3f00"/>
                    <w:lock w:val="sdtLocked"/>
                    <w:richText/>
                  </w:sdtPr>
                  <w:sdtContent>
                    <w:p>
                      <w:pPr>
                        <w:spacing w:line="360" w:lineRule="auto"/>
                        <w:ind w:firstLine="720"/>
                        <w:jc w:val="both"/>
                        <w:rPr>
                          <w:szCs w:val="24"/>
                        </w:rPr>
                      </w:pPr>
                      <w:sdt>
                        <w:sdtPr>
                          <w:alias w:val="Numeris"/>
                          <w:tag w:val="nr_37bbb7884192447aacdb3f43ba6e3f00"/>
                          <w:lock w:val="sdtLocked"/>
                          <w:richText/>
                        </w:sdtPr>
                        <w:sdtContent>
                          <w:r>
                            <w:rPr>
                              <w:bCs/>
                              <w:szCs w:val="24"/>
                              <w:lang w:eastAsia="lt-LT"/>
                            </w:rPr>
                            <w:t>2</w:t>
                          </w:r>
                        </w:sdtContent>
                      </w:sdt>
                      <w:r>
                        <w:rPr>
                          <w:bCs/>
                          <w:szCs w:val="24"/>
                          <w:lang w:eastAsia="lt-LT"/>
                        </w:rPr>
                        <w:t>. Valstybinio administravimo subjektai yra kolegialios ar vienasmenės valstybės institucijos, biudžetinės įstaigos, išlaikomos iš valstybės biudžeto asignavimų ir kitų valstybės pinigų fondų lėšų, Lietuvos bankas, Lietuvos kariuomenė, įstatymų nustatytą specialų statusą turintys fiziniai asmenys, asociacijos, valstybės valdomos įmonės, viešosios įstaigos, kurių savininkė arba dalininkė yra valstybė,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29eb966d3fe144a88c09ec2982b3a660"/>
                    <w:lock w:val="sdtLocked"/>
                    <w:richText/>
                  </w:sdtPr>
                  <w:sdtContent>
                    <w:p>
                      <w:pPr>
                        <w:spacing w:line="360" w:lineRule="auto"/>
                        <w:ind w:firstLine="720"/>
                        <w:jc w:val="both"/>
                        <w:rPr>
                          <w:szCs w:val="24"/>
                          <w:lang w:eastAsia="lt-LT"/>
                        </w:rPr>
                      </w:pPr>
                      <w:sdt>
                        <w:sdtPr>
                          <w:alias w:val="Numeris"/>
                          <w:tag w:val="nr_29eb966d3fe144a88c09ec2982b3a660"/>
                          <w:lock w:val="sdtLocked"/>
                          <w:richText/>
                        </w:sdtPr>
                        <w:sdtContent>
                          <w:r>
                            <w:rPr>
                              <w:bCs/>
                              <w:szCs w:val="24"/>
                              <w:lang w:eastAsia="lt-LT"/>
                            </w:rPr>
                            <w:t>5</w:t>
                          </w:r>
                        </w:sdtContent>
                      </w:sdt>
                      <w:r>
                        <w:rPr>
                          <w:bCs/>
                          <w:szCs w:val="24"/>
                          <w:lang w:eastAsia="lt-LT"/>
                        </w:rPr>
                        <w:t>. Savivaldybių administravimo subjektai yra kolegialios ar vienasmenės savivaldybės institucijos, biudžetinės įstaigos, išlaikomos iš savivaldybės biudžeto asignavimų, valstybės politikai, savivaldybių valdomos įmonės, viešosios įstaigos, kurių savininkės ar dalininkės yra savivaldybės, šio įstatymo nustatyta tvarka įgalioti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5 str."/>
                <w:tag w:val="part_06e2e08462aa42eaa8b3f039160b6713"/>
                <w:lock w:val="sdtLocked"/>
                <w:richText/>
              </w:sdtPr>
              <w:sdtContent>
                <w:p>
                  <w:pPr>
                    <w:spacing w:line="360" w:lineRule="auto"/>
                    <w:ind w:firstLine="720"/>
                    <w:jc w:val="both"/>
                    <w:rPr>
                      <w:b/>
                      <w:szCs w:val="24"/>
                      <w:lang w:eastAsia="lt-LT"/>
                    </w:rPr>
                  </w:pPr>
                  <w:sdt>
                    <w:sdtPr>
                      <w:alias w:val="Numeris"/>
                      <w:tag w:val="nr_06e2e08462aa42eaa8b3f039160b6713"/>
                      <w:lock w:val="sdtLocked"/>
                      <w:richText/>
                    </w:sdtPr>
                    <w:sdtContent>
                      <w:r>
                        <w:rPr>
                          <w:b/>
                          <w:szCs w:val="24"/>
                          <w:lang w:eastAsia="lt-LT"/>
                        </w:rPr>
                        <w:t>5</w:t>
                      </w:r>
                    </w:sdtContent>
                  </w:sdt>
                  <w:r>
                    <w:rPr>
                      <w:b/>
                      <w:szCs w:val="24"/>
                      <w:lang w:eastAsia="lt-LT"/>
                    </w:rPr>
                    <w:t xml:space="preserve"> straipsnis. </w:t>
                  </w:r>
                  <w:sdt>
                    <w:sdtPr>
                      <w:alias w:val="Pavadinimas"/>
                      <w:tag w:val="title_06e2e08462aa42eaa8b3f039160b6713"/>
                      <w:lock w:val="sdtLocked"/>
                      <w:richText/>
                    </w:sdtPr>
                    <w:sdtContent>
                      <w:r>
                        <w:rPr>
                          <w:b/>
                          <w:szCs w:val="24"/>
                          <w:lang w:eastAsia="lt-LT"/>
                        </w:rPr>
                        <w:t>Viešojo administravimo įgaliojimų suteikimas</w:t>
                      </w:r>
                    </w:sdtContent>
                  </w:sdt>
                </w:p>
                <w:sdt>
                  <w:sdtPr>
                    <w:alias w:val="5 str. 1 d."/>
                    <w:tag w:val="part_147598afed1e459db020917fe5374c4c"/>
                    <w:lock w:val="sdtLocked"/>
                    <w:richText/>
                  </w:sdtPr>
                  <w:sdtContent>
                    <w:p>
                      <w:pPr>
                        <w:spacing w:line="360" w:lineRule="auto"/>
                        <w:ind w:firstLine="720"/>
                        <w:jc w:val="both"/>
                        <w:rPr>
                          <w:szCs w:val="24"/>
                          <w:lang w:eastAsia="lt-LT"/>
                        </w:rPr>
                      </w:pPr>
                      <w:sdt>
                        <w:sdtPr>
                          <w:alias w:val="Numeris"/>
                          <w:tag w:val="nr_147598afed1e459db020917fe5374c4c"/>
                          <w:lock w:val="sdtLocked"/>
                          <w:richText/>
                        </w:sdtPr>
                        <w:sdtContent>
                          <w:r>
                            <w:rPr>
                              <w:szCs w:val="24"/>
                              <w:lang w:eastAsia="lt-LT"/>
                            </w:rPr>
                            <w:t>1</w:t>
                          </w:r>
                        </w:sdtContent>
                      </w:sdt>
                      <w:r>
                        <w:rPr>
                          <w:szCs w:val="24"/>
                          <w:lang w:eastAsia="lt-LT"/>
                        </w:rPr>
                        <w:t>. Viešojo administravimo įgaliojimų suteikimo forma:</w:t>
                      </w:r>
                    </w:p>
                    <w:sdt>
                      <w:sdtPr>
                        <w:alias w:val="5 str. 1 d. 1 p."/>
                        <w:tag w:val="part_bc3d2eed7be64da49327c2ffb9e39a59"/>
                        <w:lock w:val="sdtLocked"/>
                        <w:richText/>
                      </w:sdtPr>
                      <w:sdtContent>
                        <w:p>
                          <w:pPr>
                            <w:spacing w:line="360" w:lineRule="auto"/>
                            <w:ind w:firstLine="720"/>
                            <w:jc w:val="both"/>
                            <w:rPr>
                              <w:szCs w:val="24"/>
                              <w:lang w:eastAsia="lt-LT"/>
                            </w:rPr>
                          </w:pPr>
                          <w:sdt>
                            <w:sdtPr>
                              <w:alias w:val="Numeris"/>
                              <w:tag w:val="nr_bc3d2eed7be64da49327c2ffb9e39a59"/>
                              <w:lock w:val="sdtLocked"/>
                              <w:richText/>
                            </w:sdtPr>
                            <w:sdtContent>
                              <w:r>
                                <w:rPr>
                                  <w:szCs w:val="24"/>
                                  <w:lang w:eastAsia="lt-LT"/>
                                </w:rPr>
                                <w:t>1</w:t>
                              </w:r>
                            </w:sdtContent>
                          </w:sdt>
                          <w:r>
                            <w:rPr>
                              <w:szCs w:val="24"/>
                              <w:lang w:eastAsia="lt-LT"/>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bc729219cf4f4fecb52c9dea0d4cbf3e"/>
                            <w:lock w:val="sdtLocked"/>
                            <w:richText/>
                          </w:sdtPr>
                          <w:sdtContent>
                            <w:p>
                              <w:pPr>
                                <w:spacing w:line="360" w:lineRule="auto"/>
                                <w:ind w:firstLine="720"/>
                                <w:jc w:val="both"/>
                                <w:rPr>
                                  <w:rFonts w:eastAsia="Calibri"/>
                                  <w:szCs w:val="24"/>
                                </w:rPr>
                              </w:pPr>
                              <w:sdt>
                                <w:sdtPr>
                                  <w:alias w:val="Numeris"/>
                                  <w:tag w:val="nr_bc729219cf4f4fecb52c9dea0d4cbf3e"/>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
                          <w:sdtPr>
                            <w:alias w:val="5 str. 1 d. 1 p. b pp."/>
                            <w:tag w:val="part_78ee591274284bc081e5738f103b60f2"/>
                            <w:lock w:val="sdtLocked"/>
                            <w:richText/>
                          </w:sdtPr>
                          <w:sdtContent>
                            <w:p>
                              <w:pPr>
                                <w:spacing w:line="360" w:lineRule="auto"/>
                                <w:ind w:firstLine="720"/>
                                <w:jc w:val="both"/>
                                <w:rPr>
                                  <w:rFonts w:eastAsia="Calibri"/>
                                  <w:szCs w:val="24"/>
                                </w:rPr>
                              </w:pPr>
                              <w:sdt>
                                <w:sdtPr>
                                  <w:alias w:val="Numeris"/>
                                  <w:tag w:val="nr_78ee591274284bc081e5738f103b60f2"/>
                                  <w:lock w:val="sdtLocked"/>
                                  <w:richText/>
                                </w:sdtPr>
                                <w:sdtContent>
                                  <w:r>
                                    <w:rPr>
                                      <w:rFonts w:eastAsia="Calibri"/>
                                      <w:szCs w:val="24"/>
                                    </w:rPr>
                                    <w:t>b</w:t>
                                  </w:r>
                                </w:sdtContent>
                              </w:sdt>
                              <w:r>
                                <w:rPr>
                                  <w:rFonts w:eastAsia="Calibri"/>
                                  <w:szCs w:val="24"/>
                                </w:rPr>
                                <w:t>) įstatymu įgaliotos valstybės institucijos ar savivaldybės tarybos priimtu teisės aktu, kai tame teisės akte, vadovaujantis įstatymu, reglamentuojančiu bendrą tam tikros visuomenės gyvenimo srities viešojo administravimo subjektų sudarymo ir veiklos tvarką,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1 d. 2 p."/>
                        <w:tag w:val="part_63d9a158c4994f3884a7d3259dbc9cb8"/>
                        <w:lock w:val="sdtLocked"/>
                        <w:richText/>
                      </w:sdtPr>
                      <w:sdtContent>
                        <w:p>
                          <w:pPr>
                            <w:spacing w:line="360" w:lineRule="auto"/>
                            <w:ind w:firstLine="720"/>
                            <w:jc w:val="both"/>
                            <w:rPr>
                              <w:szCs w:val="24"/>
                              <w:lang w:eastAsia="lt-LT"/>
                            </w:rPr>
                          </w:pPr>
                          <w:sdt>
                            <w:sdtPr>
                              <w:alias w:val="Numeris"/>
                              <w:tag w:val="nr_63d9a158c4994f3884a7d3259dbc9cb8"/>
                              <w:lock w:val="sdtLocked"/>
                              <w:richText/>
                            </w:sdtPr>
                            <w:sdtContent>
                              <w:r>
                                <w:rPr>
                                  <w:szCs w:val="24"/>
                                  <w:lang w:eastAsia="lt-LT"/>
                                </w:rPr>
                                <w:t>2</w:t>
                              </w:r>
                            </w:sdtContent>
                          </w:sdt>
                          <w:r>
                            <w:rPr>
                              <w:szCs w:val="24"/>
                              <w:lang w:eastAsia="lt-LT"/>
                            </w:rPr>
                            <w:t>) viešosioms įstaigoms, kurių savininkė ar dalininkė yra valstybė, viešojo administravimo įgaliojimai gali būti suteikti:</w:t>
                          </w:r>
                        </w:p>
                        <w:sdt>
                          <w:sdtPr>
                            <w:alias w:val="5 str. 1 d. 2 p. a pp."/>
                            <w:tag w:val="part_3254ebb3d5e04878a8b42db11a320802"/>
                            <w:lock w:val="sdtLocked"/>
                            <w:richText/>
                          </w:sdtPr>
                          <w:sdtContent>
                            <w:p>
                              <w:pPr>
                                <w:spacing w:line="360" w:lineRule="auto"/>
                                <w:ind w:firstLine="720"/>
                                <w:jc w:val="both"/>
                                <w:rPr>
                                  <w:szCs w:val="24"/>
                                  <w:lang w:eastAsia="lt-LT"/>
                                </w:rPr>
                              </w:pPr>
                              <w:sdt>
                                <w:sdtPr>
                                  <w:alias w:val="Numeris"/>
                                  <w:tag w:val="nr_3254ebb3d5e04878a8b42db11a320802"/>
                                  <w:lock w:val="sdtLocked"/>
                                  <w:richText/>
                                </w:sdtPr>
                                <w:sdtContent>
                                  <w:r>
                                    <w:rPr>
                                      <w:szCs w:val="24"/>
                                      <w:lang w:eastAsia="lt-LT"/>
                                    </w:rPr>
                                    <w:t>a</w:t>
                                  </w:r>
                                </w:sdtContent>
                              </w:sdt>
                              <w:r>
                                <w:rPr>
                                  <w:szCs w:val="24"/>
                                  <w:lang w:eastAsia="lt-LT"/>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de9067c2cafe4e69b6bc524952da0706"/>
                            <w:lock w:val="sdtLocked"/>
                            <w:richText/>
                          </w:sdtPr>
                          <w:sdtContent>
                            <w:p>
                              <w:pPr>
                                <w:spacing w:line="360" w:lineRule="auto"/>
                                <w:ind w:firstLine="720"/>
                                <w:jc w:val="both"/>
                                <w:rPr>
                                  <w:szCs w:val="24"/>
                                  <w:lang w:eastAsia="lt-LT"/>
                                </w:rPr>
                              </w:pPr>
                              <w:sdt>
                                <w:sdtPr>
                                  <w:alias w:val="Numeris"/>
                                  <w:tag w:val="nr_de9067c2cafe4e69b6bc524952da0706"/>
                                  <w:lock w:val="sdtLocked"/>
                                  <w:richText/>
                                </w:sdtPr>
                                <w:sdtContent>
                                  <w:r>
                                    <w:rPr>
                                      <w:szCs w:val="24"/>
                                      <w:lang w:eastAsia="lt-LT"/>
                                    </w:rPr>
                                    <w:t>b</w:t>
                                  </w:r>
                                </w:sdtContent>
                              </w:sdt>
                              <w:r>
                                <w:rPr>
                                  <w:szCs w:val="24"/>
                                  <w:lang w:eastAsia="lt-LT"/>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de49f94dd2894ce3a35b902036cbc33d"/>
                        <w:lock w:val="sdtLocked"/>
                        <w:richText/>
                      </w:sdtPr>
                      <w:sdtContent>
                        <w:p>
                          <w:pPr>
                            <w:spacing w:line="360" w:lineRule="auto"/>
                            <w:ind w:firstLine="720"/>
                            <w:jc w:val="both"/>
                            <w:rPr>
                              <w:szCs w:val="24"/>
                              <w:lang w:eastAsia="lt-LT"/>
                            </w:rPr>
                          </w:pPr>
                          <w:sdt>
                            <w:sdtPr>
                              <w:alias w:val="Numeris"/>
                              <w:tag w:val="nr_de49f94dd2894ce3a35b902036cbc33d"/>
                              <w:lock w:val="sdtLocked"/>
                              <w:richText/>
                            </w:sdtPr>
                            <w:sdtContent>
                              <w:r>
                                <w:rPr>
                                  <w:szCs w:val="24"/>
                                  <w:lang w:eastAsia="lt-LT"/>
                                </w:rPr>
                                <w:t>3</w:t>
                              </w:r>
                            </w:sdtContent>
                          </w:sdt>
                          <w:r>
                            <w:rPr>
                              <w:szCs w:val="24"/>
                              <w:lang w:eastAsia="lt-LT"/>
                            </w:rPr>
                            <w:t>)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taryba;</w:t>
                          </w:r>
                        </w:p>
                      </w:sdtContent>
                    </w:sdt>
                    <w:sdt>
                      <w:sdtPr>
                        <w:alias w:val="5 str. 1 d. 4 p."/>
                        <w:tag w:val="part_0a741f1e92d04b469d5215f34e97ca6e"/>
                        <w:lock w:val="sdtLocked"/>
                        <w:richText/>
                      </w:sdtPr>
                      <w:sdtContent>
                        <w:p>
                          <w:pPr>
                            <w:spacing w:line="360" w:lineRule="auto"/>
                            <w:ind w:firstLine="720"/>
                            <w:jc w:val="both"/>
                            <w:rPr>
                              <w:rFonts w:eastAsia="Calibri"/>
                              <w:szCs w:val="24"/>
                            </w:rPr>
                          </w:pPr>
                          <w:sdt>
                            <w:sdtPr>
                              <w:alias w:val="Numeris"/>
                              <w:tag w:val="nr_0a741f1e92d04b469d5215f34e97ca6e"/>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savivaldybių valdomoms įmonėms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2 d."/>
                    <w:tag w:val="part_1ece2d0957d449f4911a3f7c8bd79da9"/>
                    <w:lock w:val="sdtLocked"/>
                    <w:richText/>
                  </w:sdtPr>
                  <w:sdtContent>
                    <w:p>
                      <w:pPr>
                        <w:spacing w:line="360" w:lineRule="auto"/>
                        <w:ind w:firstLine="720"/>
                        <w:jc w:val="both"/>
                        <w:rPr>
                          <w:szCs w:val="24"/>
                          <w:lang w:eastAsia="lt-LT"/>
                        </w:rPr>
                      </w:pPr>
                      <w:sdt>
                        <w:sdtPr>
                          <w:alias w:val="Numeris"/>
                          <w:tag w:val="nr_1ece2d0957d449f4911a3f7c8bd79da9"/>
                          <w:lock w:val="sdtLocked"/>
                          <w:richText/>
                        </w:sdtPr>
                        <w:sdtContent>
                          <w:r>
                            <w:rPr>
                              <w:szCs w:val="24"/>
                              <w:lang w:eastAsia="lt-LT"/>
                            </w:rPr>
                            <w:t>2</w:t>
                          </w:r>
                        </w:sdtContent>
                      </w:sdt>
                      <w:r>
                        <w:rPr>
                          <w:szCs w:val="24"/>
                          <w:lang w:eastAsia="lt-LT"/>
                        </w:rPr>
                        <w:t>. Viešojo administravimo įgaliojimų suteikimo mastas:</w:t>
                      </w:r>
                    </w:p>
                    <w:sdt>
                      <w:sdtPr>
                        <w:alias w:val="5 str. 2 d. 1 p."/>
                        <w:tag w:val="part_7d39b727309c4789806e480223d16e7a"/>
                        <w:lock w:val="sdtLocked"/>
                        <w:richText/>
                      </w:sdtPr>
                      <w:sdtContent>
                        <w:p>
                          <w:pPr>
                            <w:spacing w:line="360" w:lineRule="auto"/>
                            <w:ind w:firstLine="720"/>
                            <w:jc w:val="both"/>
                            <w:rPr>
                              <w:szCs w:val="24"/>
                              <w:lang w:eastAsia="lt-LT"/>
                            </w:rPr>
                          </w:pPr>
                          <w:sdt>
                            <w:sdtPr>
                              <w:alias w:val="Numeris"/>
                              <w:tag w:val="nr_7d39b727309c4789806e480223d16e7a"/>
                              <w:lock w:val="sdtLocked"/>
                              <w:richText/>
                            </w:sdtPr>
                            <w:sdtContent>
                              <w:r>
                                <w:rPr>
                                  <w:rFonts w:eastAsia="Calibri"/>
                                  <w:szCs w:val="24"/>
                                </w:rPr>
                                <w:t>1</w:t>
                              </w:r>
                            </w:sdtContent>
                          </w:sdt>
                          <w:r>
                            <w:rPr>
                              <w:rFonts w:eastAsia="Calibri"/>
                              <w:szCs w:val="24"/>
                            </w:rPr>
                            <w:t>) kolegialioms ar vienasmenėms valstybės ar savivaldybių institucijoms, biudžetinėms įstaigoms, turinčioms ministerijų, Vyriausybės įstaigų, kitų Vyriausybei atskaitingų biudžetinių įstaigų, įstaigų prie ministerijų, Lietuvos Respublikos Seimui atskaitingų biudžetinių įstaigų organizacinę formą, Lietuvos bankui, Lietuvos kariuomenei ir savivaldybių biudžetinėms įstaigoms gali būti suteikiami įgaliojimai atlikti funkcijas visose šio įstatymo 6 straipsnyje nustatytose viešojo administravimo srityse;</w:t>
                          </w:r>
                        </w:p>
                      </w:sdtContent>
                    </w:sdt>
                    <w:sdt>
                      <w:sdtPr>
                        <w:alias w:val="5 str. 2 d. 2 p."/>
                        <w:tag w:val="part_a4374fbdf80b41df8f214311af27ce12"/>
                        <w:lock w:val="sdtLocked"/>
                        <w:richText/>
                      </w:sdtPr>
                      <w:sdtContent>
                        <w:p>
                          <w:pPr>
                            <w:spacing w:line="360" w:lineRule="auto"/>
                            <w:ind w:firstLine="720"/>
                            <w:jc w:val="both"/>
                            <w:rPr>
                              <w:szCs w:val="24"/>
                              <w:lang w:eastAsia="lt-LT"/>
                            </w:rPr>
                          </w:pPr>
                          <w:sdt>
                            <w:sdtPr>
                              <w:alias w:val="Numeris"/>
                              <w:tag w:val="nr_a4374fbdf80b41df8f214311af27ce12"/>
                              <w:lock w:val="sdtLocked"/>
                              <w:richText/>
                            </w:sdtPr>
                            <w:sdtContent>
                              <w:r>
                                <w:rPr>
                                  <w:szCs w:val="24"/>
                                  <w:lang w:eastAsia="lt-LT"/>
                                </w:rPr>
                                <w:t>2</w:t>
                              </w:r>
                            </w:sdtContent>
                          </w:sdt>
                          <w:r>
                            <w:rPr>
                              <w:szCs w:val="24"/>
                              <w:lang w:eastAsia="lt-LT"/>
                            </w:rPr>
                            <w:t>) viešosioms įstaigoms, kurių savininkė ar dalininkė yra valstybė ar savivaldybė, ir asociacijoms, išskyrus šios dalies 3 punkte nurodytas asociacijas,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p>
                      </w:sdtContent>
                    </w:sdt>
                    <w:sdt>
                      <w:sdtPr>
                        <w:alias w:val="5 str. 2 d. 3 p."/>
                        <w:tag w:val="part_731fbae1dc0145a9a98c8e29eeb5b997"/>
                        <w:lock w:val="sdtLocked"/>
                        <w:richText/>
                      </w:sdtPr>
                      <w:sdtContent>
                        <w:p>
                          <w:pPr>
                            <w:spacing w:line="360" w:lineRule="auto"/>
                            <w:ind w:firstLine="720"/>
                            <w:jc w:val="both"/>
                            <w:rPr>
                              <w:szCs w:val="24"/>
                              <w:lang w:eastAsia="lt-LT"/>
                            </w:rPr>
                          </w:pPr>
                          <w:sdt>
                            <w:sdtPr>
                              <w:alias w:val="Numeris"/>
                              <w:tag w:val="nr_731fbae1dc0145a9a98c8e29eeb5b997"/>
                              <w:lock w:val="sdtLocked"/>
                              <w:richText/>
                            </w:sdtPr>
                            <w:sdtContent>
                              <w:r>
                                <w:rPr>
                                  <w:szCs w:val="24"/>
                                  <w:lang w:eastAsia="lt-LT"/>
                                </w:rPr>
                                <w:t>3</w:t>
                              </w:r>
                            </w:sdtContent>
                          </w:sdt>
                          <w:r>
                            <w:rPr>
                              <w:szCs w:val="24"/>
                              <w:lang w:eastAsia="lt-LT"/>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 veiklos tikslais;</w:t>
                          </w:r>
                        </w:p>
                      </w:sdtContent>
                    </w:sdt>
                    <w:sdt>
                      <w:sdtPr>
                        <w:alias w:val="5 str. 2 d. 4 p."/>
                        <w:tag w:val="part_749cbed3332f4945b20135354d5b5bd6"/>
                        <w:lock w:val="sdtLocked"/>
                        <w:richText/>
                      </w:sdtPr>
                      <w:sdtContent>
                        <w:p>
                          <w:pPr>
                            <w:spacing w:line="360" w:lineRule="auto"/>
                            <w:ind w:firstLine="720"/>
                            <w:jc w:val="both"/>
                            <w:rPr>
                              <w:b/>
                              <w:bCs/>
                              <w:szCs w:val="24"/>
                            </w:rPr>
                          </w:pPr>
                          <w:sdt>
                            <w:sdtPr>
                              <w:alias w:val="Numeris"/>
                              <w:tag w:val="nr_749cbed3332f4945b20135354d5b5bd6"/>
                              <w:lock w:val="sdtLocked"/>
                              <w:richText/>
                            </w:sdtPr>
                            <w:sdtContent>
                              <w:r>
                                <w:rPr>
                                  <w:szCs w:val="24"/>
                                </w:rPr>
                                <w:t>4</w:t>
                              </w:r>
                            </w:sdtContent>
                          </w:sdt>
                          <w:r>
                            <w:rPr>
                              <w:szCs w:val="24"/>
                            </w:rPr>
                            <w:t>) valstybės ar savivaldybių valdomoms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valstybės ar savivaldybių valdomų įmonių veiklos tikslais, išskyrus atvejus, kai informacinių sistemų valdytojai ir (ar) tvarkytojai yra valstybės valdomos įmonės, – joms gali būti suteikiami įgaliojimai atlikti funkcijas šio įstatymo 6 straipsnio 1, 2 ir 3 punktuose nustatytose viešojo administravimo srityse;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5 str. 2 d. 5 p."/>
                        <w:tag w:val="part_c411c9ace37844ff9dc99ce537bd26a7"/>
                        <w:lock w:val="sdtLocked"/>
                        <w:richText/>
                      </w:sdtPr>
                      <w:sdtContent>
                        <w:p>
                          <w:pPr>
                            <w:spacing w:line="360" w:lineRule="auto"/>
                            <w:ind w:firstLine="720"/>
                            <w:jc w:val="both"/>
                            <w:rPr>
                              <w:szCs w:val="24"/>
                              <w:lang w:eastAsia="lt-LT"/>
                            </w:rPr>
                          </w:pPr>
                          <w:sdt>
                            <w:sdtPr>
                              <w:alias w:val="Numeris"/>
                              <w:tag w:val="nr_c411c9ace37844ff9dc99ce537bd26a7"/>
                              <w:lock w:val="sdtLocked"/>
                              <w:richText/>
                            </w:sdtPr>
                            <w:sdtContent>
                              <w:r>
                                <w:rPr>
                                  <w:szCs w:val="24"/>
                                  <w:lang w:eastAsia="lt-LT"/>
                                </w:rPr>
                                <w:t>5</w:t>
                              </w:r>
                            </w:sdtContent>
                          </w:sdt>
                          <w:r>
                            <w:rPr>
                              <w:szCs w:val="24"/>
                              <w:lang w:eastAsia="lt-LT"/>
                            </w:rPr>
                            <w:t>) regionų plėtros taryboms gali būti suteikiami įgaliojimai atlikti funkcijas šio įstatymo 6 straipsnio 1, 2 ir 5 punktuose nustatytose viešojo administravimo srityse;</w:t>
                          </w:r>
                        </w:p>
                      </w:sdtContent>
                    </w:sdt>
                    <w:sdt>
                      <w:sdtPr>
                        <w:alias w:val="5 str. 2 d. 6 p."/>
                        <w:tag w:val="part_551e993f41c147bd82d09a8e4f5dbf60"/>
                        <w:lock w:val="sdtLocked"/>
                        <w:richText/>
                      </w:sdtPr>
                      <w:sdtContent>
                        <w:p>
                          <w:pPr>
                            <w:spacing w:line="360" w:lineRule="auto"/>
                            <w:ind w:firstLine="720"/>
                            <w:jc w:val="both"/>
                            <w:rPr>
                              <w:szCs w:val="24"/>
                              <w:lang w:eastAsia="lt-LT"/>
                            </w:rPr>
                          </w:pPr>
                          <w:sdt>
                            <w:sdtPr>
                              <w:alias w:val="Numeris"/>
                              <w:tag w:val="nr_551e993f41c147bd82d09a8e4f5dbf60"/>
                              <w:lock w:val="sdtLocked"/>
                              <w:richText/>
                            </w:sdtPr>
                            <w:sdtContent>
                              <w:r>
                                <w:rPr>
                                  <w:szCs w:val="24"/>
                                  <w:lang w:eastAsia="lt-LT"/>
                                </w:rPr>
                                <w:t>6</w:t>
                              </w:r>
                            </w:sdtContent>
                          </w:sdt>
                          <w:r>
                            <w:rPr>
                              <w:szCs w:val="24"/>
                              <w:lang w:eastAsia="lt-LT"/>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e85d3aa907f549688b24a4f6150344bf"/>
                    <w:lock w:val="sdtLocked"/>
                    <w:richText/>
                  </w:sdtPr>
                  <w:sdtContent>
                    <w:p>
                      <w:pPr>
                        <w:spacing w:line="360" w:lineRule="auto"/>
                        <w:ind w:firstLine="720"/>
                        <w:jc w:val="both"/>
                        <w:rPr>
                          <w:szCs w:val="24"/>
                          <w:lang w:eastAsia="lt-LT"/>
                        </w:rPr>
                      </w:pPr>
                      <w:sdt>
                        <w:sdtPr>
                          <w:alias w:val="Numeris"/>
                          <w:tag w:val="nr_e85d3aa907f549688b24a4f6150344bf"/>
                          <w:lock w:val="sdtLocked"/>
                          <w:richText/>
                        </w:sdtPr>
                        <w:sdtContent>
                          <w:r>
                            <w:rPr>
                              <w:szCs w:val="24"/>
                              <w:lang w:eastAsia="lt-LT"/>
                            </w:rPr>
                            <w:t>3</w:t>
                          </w:r>
                        </w:sdtContent>
                      </w:sdt>
                      <w:r>
                        <w:rPr>
                          <w:szCs w:val="24"/>
                          <w:lang w:eastAsia="lt-LT"/>
                        </w:rPr>
                        <w:t>. Viešojo administravimo įgaliojimų įgyvendinimo reglamentavimas viešojo administravimo subjektų, turinčių juridinio asmens statusą, vidaus administravimo dokumentuose:</w:t>
                      </w:r>
                    </w:p>
                    <w:sdt>
                      <w:sdtPr>
                        <w:alias w:val="5 str. 3 d. 1 p."/>
                        <w:tag w:val="part_7278573e383249d7a514026071d794f6"/>
                        <w:lock w:val="sdtLocked"/>
                        <w:richText/>
                      </w:sdtPr>
                      <w:sdtContent>
                        <w:p>
                          <w:pPr>
                            <w:spacing w:line="360" w:lineRule="auto"/>
                            <w:ind w:firstLine="720"/>
                            <w:jc w:val="both"/>
                            <w:rPr>
                              <w:rFonts w:eastAsia="Calibri"/>
                              <w:szCs w:val="24"/>
                            </w:rPr>
                          </w:pPr>
                          <w:sdt>
                            <w:sdtPr>
                              <w:alias w:val="Numeris"/>
                              <w:tag w:val="nr_7278573e383249d7a514026071d794f6"/>
                              <w:lock w:val="sdtLocked"/>
                              <w:richText/>
                            </w:sdtPr>
                            <w:sdtContent>
                              <w:r>
                                <w:rPr>
                                  <w:rFonts w:eastAsia="Calibri"/>
                                  <w:szCs w:val="24"/>
                                </w:rPr>
                                <w:t>1</w:t>
                              </w:r>
                            </w:sdtContent>
                          </w:sdt>
                          <w:r>
                            <w:rPr>
                              <w:rFonts w:eastAsia="Calibri"/>
                              <w:szCs w:val="24"/>
                            </w:rPr>
                            <w:t>) viešojo administravimo subjektams, kurių teisinė forma yra biudžetinė įstaiga, suteiktų viešojo administravimo įgaliojimų įgyvendinimas reglamentuojamas šių subjektų vidaus administravimo dokumentuose taip, kad būtų galima aiškiai nustatyti, kurie subjektų struktūriniai padaliniai, šiems padaliniams priskirti ar nepriskirti valstybės tarnautojai atlieka viešojo administravimo funkcijas:</w:t>
                          </w:r>
                        </w:p>
                        <w:sdt>
                          <w:sdtPr>
                            <w:alias w:val="5 str. 3 d. 1 p. a pp."/>
                            <w:tag w:val="part_c2c906f68c2e4d52ac333f39bf88c4e2"/>
                            <w:lock w:val="sdtLocked"/>
                            <w:richText/>
                          </w:sdtPr>
                          <w:sdtContent>
                            <w:p>
                              <w:pPr>
                                <w:spacing w:line="360" w:lineRule="auto"/>
                                <w:ind w:firstLine="720"/>
                                <w:jc w:val="both"/>
                                <w:rPr>
                                  <w:szCs w:val="24"/>
                                  <w:lang w:eastAsia="lt-LT"/>
                                </w:rPr>
                              </w:pPr>
                              <w:sdt>
                                <w:sdtPr>
                                  <w:alias w:val="Numeris"/>
                                  <w:tag w:val="nr_c2c906f68c2e4d52ac333f39bf88c4e2"/>
                                  <w:lock w:val="sdtLocked"/>
                                  <w:richText/>
                                </w:sdtPr>
                                <w:sdtContent>
                                  <w:r>
                                    <w:rPr>
                                      <w:szCs w:val="24"/>
                                      <w:lang w:eastAsia="lt-LT"/>
                                    </w:rPr>
                                    <w:t>a</w:t>
                                  </w:r>
                                </w:sdtContent>
                              </w:sdt>
                              <w:r>
                                <w:rPr>
                                  <w:szCs w:val="24"/>
                                  <w:lang w:eastAsia="lt-LT"/>
                                </w:rPr>
                                <w:t>) jeigu viešojo administravimo subjekto struktūrą sudaro struktūriniai padaliniai, jiems suteiktų viešojo administravimo įgaliojimų įgyvendinimas turi būti numatytas viešojo administravimo subjekto vadovo patvirtintuose šių padalinių nuostatuose;</w:t>
                              </w:r>
                            </w:p>
                          </w:sdtContent>
                        </w:sdt>
                        <w:sdt>
                          <w:sdtPr>
                            <w:alias w:val="5 str. 3 d. 1 p. b pp."/>
                            <w:tag w:val="part_b981d5aa3fd9436984d36bfc92095e44"/>
                            <w:lock w:val="sdtLocked"/>
                            <w:richText/>
                          </w:sdtPr>
                          <w:sdtContent>
                            <w:p>
                              <w:pPr>
                                <w:spacing w:line="360" w:lineRule="auto"/>
                                <w:ind w:firstLine="720"/>
                                <w:jc w:val="both"/>
                                <w:rPr>
                                  <w:rFonts w:eastAsia="Calibri"/>
                                  <w:szCs w:val="24"/>
                                </w:rPr>
                              </w:pPr>
                              <w:sdt>
                                <w:sdtPr>
                                  <w:alias w:val="Numeris"/>
                                  <w:tag w:val="nr_b981d5aa3fd9436984d36bfc92095e44"/>
                                  <w:lock w:val="sdtLocked"/>
                                  <w:richText/>
                                </w:sdtPr>
                                <w:sdtContent>
                                  <w:r>
                                    <w:rPr>
                                      <w:rFonts w:eastAsia="Calibri"/>
                                      <w:szCs w:val="24"/>
                                    </w:rPr>
                                    <w:t>b</w:t>
                                  </w:r>
                                </w:sdtContent>
                              </w:sdt>
                              <w:r>
                                <w:rPr>
                                  <w:rFonts w:eastAsia="Calibri"/>
                                  <w:szCs w:val="24"/>
                                </w:rPr>
                                <w:t>) viešojo administravimo subjekto valstybės tarnautojų, kurių funkcijoms bus priskirtas viešojo administravimo įgaliojimų įgyvendinimas, pareigybės privalo turėti pareigybės aprašymą (pareiginę instrukciją ar pareiginius nuostatus), kuriame būtų nurodytos šiai pareigybei priskirtos viešojo administravimo subjektui suteiktų viešojo administravimo įgaliojimų įgyvendinimo funkcijos;</w:t>
                              </w:r>
                            </w:p>
                          </w:sdtContent>
                        </w:sdt>
                      </w:sdtContent>
                    </w:sdt>
                    <w:sdt>
                      <w:sdtPr>
                        <w:alias w:val="5 str. 3 d. 2 p."/>
                        <w:tag w:val="part_85492c5d60074f88865eeef79d99dabf"/>
                        <w:lock w:val="sdtLocked"/>
                        <w:richText/>
                      </w:sdtPr>
                      <w:sdtContent>
                        <w:p>
                          <w:pPr>
                            <w:spacing w:line="360" w:lineRule="auto"/>
                            <w:ind w:firstLine="720"/>
                            <w:jc w:val="both"/>
                            <w:rPr>
                              <w:szCs w:val="24"/>
                              <w:lang w:eastAsia="lt-LT"/>
                            </w:rPr>
                          </w:pPr>
                          <w:sdt>
                            <w:sdtPr>
                              <w:alias w:val="Numeris"/>
                              <w:tag w:val="nr_85492c5d60074f88865eeef79d99dabf"/>
                              <w:lock w:val="sdtLocked"/>
                              <w:richText/>
                            </w:sdtPr>
                            <w:sdtContent>
                              <w:r>
                                <w:rPr>
                                  <w:rFonts w:eastAsia="Calibri"/>
                                  <w:szCs w:val="24"/>
                                </w:rPr>
                                <w:t>2</w:t>
                              </w:r>
                            </w:sdtContent>
                          </w:sdt>
                          <w:r>
                            <w:rPr>
                              <w:rFonts w:eastAsia="Calibri"/>
                              <w:szCs w:val="24"/>
                            </w:rPr>
                            <w:t>) viešosioms įstaigoms, kurių savininkė ar dalininkė yra valstybė ar savivaldybė, valstybės ar savivaldybių valdomoms įmonėms, regionų plėtros taryboms, asociacijoms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šiems juridiniams asmenims suteiktų viešojo administravimo įgaliojimų įgyvendinimu.</w:t>
                          </w:r>
                        </w:p>
                      </w:sdtContent>
                    </w:sdt>
                  </w:sdtContent>
                </w:sdt>
                <w:sdt>
                  <w:sdtPr>
                    <w:alias w:val="5 str. 4 d."/>
                    <w:tag w:val="part_1eff982366ec4d1c81cc7a12de1824fe"/>
                    <w:lock w:val="sdtLocked"/>
                    <w:richText/>
                  </w:sdtPr>
                  <w:sdtContent>
                    <w:p>
                      <w:pPr>
                        <w:spacing w:line="360" w:lineRule="auto"/>
                        <w:ind w:firstLine="720"/>
                        <w:jc w:val="both"/>
                        <w:rPr>
                          <w:b/>
                          <w:szCs w:val="24"/>
                          <w:lang w:eastAsia="lt-LT"/>
                        </w:rPr>
                      </w:pPr>
                      <w:sdt>
                        <w:sdtPr>
                          <w:alias w:val="Numeris"/>
                          <w:tag w:val="nr_1eff982366ec4d1c81cc7a12de1824fe"/>
                          <w:lock w:val="sdtLocked"/>
                          <w:richText/>
                        </w:sdtPr>
                        <w:sdtContent>
                          <w:r>
                            <w:rPr>
                              <w:szCs w:val="24"/>
                              <w:lang w:eastAsia="lt-LT"/>
                            </w:rPr>
                            <w:t>4</w:t>
                          </w:r>
                        </w:sdtContent>
                      </w:sdt>
                      <w:r>
                        <w:rPr>
                          <w:szCs w:val="24"/>
                          <w:lang w:eastAsia="lt-LT"/>
                        </w:rPr>
                        <w:t xml:space="preserve">. Viešojo administravimo subjektų vadovams, valdymo organų nariams, priežiūros organų nariams ir į šias pareigas pretenduojantiems asmenims taikomi Lietuvos Respublikos valstybės tarnybos įstatyme įstaigų vadovams nustatyti nepriekaištingos reputacijos reikalavimai, taip pat kiti kvalifikaciniai reikalavimai, kurie užtikrintų tinkamą viešojo administravimo subjektui suteiktų viešojo administravimo įgaliojimų įgyvendinimą. </w:t>
                      </w:r>
                      <w:r>
                        <w:rPr>
                          <w:bCs/>
                          <w:szCs w:val="24"/>
                          <w:lang w:eastAsia="lt-LT"/>
                        </w:rPr>
                        <w:t xml:space="preserve">Jeigu konkrečių viešojo administravimo subjektų veiklą ar tam tikroje srityje veikiančių viešojo administravimo subjektų veiklą reglamentuojantys įstatymai nustato kitokius nepriekaištingos reputacijos reikalavimus viešojo administravimo subjektų vadovams, valdymo organų nariams, priežiūros organų nariams ir į šias pareigas pretenduojantiems asmenims, taikomi šiuose įstatymuose nustatyti nepriekaištingos reputacijos reikalavimai. </w:t>
                      </w:r>
                      <w:r>
                        <w:rPr>
                          <w:szCs w:val="24"/>
                          <w:lang w:eastAsia="lt-LT"/>
                        </w:rPr>
                        <w:t>Viešojo administravimo subjektų, nurodytų šio straipsnio 3 dalies 2 punkte, darbuotojams, kurių pareigybėms yra priskirta atlikti funkcijas, tiesiogiai susijusias su viešojo administravimo subjektams suteiktų viešojo administravimo įgaliojimų įgyvendinimu, ir į šias pareigas pretenduojantiems asmenims taikomi Valstybės tarnybos įstatyme valstybės tarnautojams nustatyti nepriekaištingos reputacijos reikalavimai, taip pat kiti kvalifikaciniai reikalavimai, kurie užtikrintų tinkamą jiems pavestų funkcijų,</w:t>
                      </w:r>
                      <w:r>
                        <w:rPr>
                          <w:szCs w:val="24"/>
                        </w:rPr>
                        <w:t xml:space="preserve"> </w:t>
                      </w:r>
                      <w:r>
                        <w:rPr>
                          <w:szCs w:val="24"/>
                          <w:lang w:eastAsia="lt-LT"/>
                        </w:rPr>
                        <w:t>tiesiogiai susijusių su viešojo administravimo įgaliojimų įgyvendinimu, atlikimą.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85d5c7de4810466b8f8233ccac6a99f2"/>
                        <w:lock w:val="sdtLocked"/>
                        <w:richText/>
                      </w:sdtPr>
                      <w:sdtContent>
                        <w:p>
                          <w:pPr>
                            <w:spacing w:line="360" w:lineRule="auto"/>
                            <w:ind w:firstLine="720"/>
                            <w:jc w:val="both"/>
                            <w:rPr>
                              <w:szCs w:val="24"/>
                            </w:rPr>
                          </w:pPr>
                          <w:sdt>
                            <w:sdtPr>
                              <w:alias w:val="Numeris"/>
                              <w:tag w:val="nr_85d5c7de4810466b8f8233ccac6a99f2"/>
                              <w:lock w:val="sdtLocked"/>
                              <w:richText/>
                            </w:sdtPr>
                            <w:sdtContent>
                              <w:r>
                                <w:rPr>
                                  <w:rFonts w:eastAsia="Calibri"/>
                                  <w:bCs/>
                                  <w:szCs w:val="24"/>
                                </w:rPr>
                                <w:t>4</w:t>
                              </w:r>
                            </w:sdtContent>
                          </w:sdt>
                          <w:r>
                            <w:rPr>
                              <w:rFonts w:eastAsia="Calibri"/>
                              <w:bCs/>
                              <w:szCs w:val="24"/>
                            </w:rPr>
                            <w:t>) atlieka viešojo administravimo subjekto vidaus administravimą (tiek, kiek viešojo administravimo subjekto vidaus administravimas nėra atliekamas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7 str. 2 d."/>
                    <w:tag w:val="part_b3595ea5d0524a4a80f5bfa8bcc1eb47"/>
                    <w:lock w:val="sdtLocked"/>
                    <w:richText/>
                  </w:sdtPr>
                  <w:sdtContent>
                    <w:p>
                      <w:pPr>
                        <w:spacing w:line="360" w:lineRule="auto"/>
                        <w:ind w:firstLine="720"/>
                        <w:jc w:val="both"/>
                        <w:rPr>
                          <w:szCs w:val="24"/>
                        </w:rPr>
                      </w:pPr>
                      <w:sdt>
                        <w:sdtPr>
                          <w:alias w:val="Numeris"/>
                          <w:tag w:val="nr_b3595ea5d0524a4a80f5bfa8bcc1eb47"/>
                          <w:lock w:val="sdtLocked"/>
                          <w:richText/>
                        </w:sdtPr>
                        <w:sdtContent>
                          <w:r>
                            <w:rPr>
                              <w:rFonts w:eastAsia="Calibri"/>
                              <w:bCs/>
                              <w:szCs w:val="24"/>
                            </w:rPr>
                            <w:t>2</w:t>
                          </w:r>
                        </w:sdtContent>
                      </w:sdt>
                      <w:r>
                        <w:rPr>
                          <w:rFonts w:eastAsia="Calibri"/>
                          <w:bCs/>
                          <w:szCs w:val="24"/>
                        </w:rPr>
                        <w:t>. Viešojo administravimo subjektuose, kurių teisinė forma yra biudžetinė įstaiga, šio straipsnio 1 dalyje nurodytas funkcijas pavedama atlikti valstybės tarnautojams ar darbuotojams taip, kad šios funkcijos nesudarytų daugiau negu pusės valstybės tarnautojui jo pareigybės aprašyme nustatytų funkcijų šio įstatymo 6 straipsnyje nustatytose viešojo administravimo srityse ir nesudarytų daugiau kaip pusės valstybės tarnautojo darbo laiko atliekant jo pareigybės aprašyme nustatytas funkcijas šio įstatymo 6 straipsnyje nustatytose viešojo administravimo srityse. Šių funkcijų atlikimas vidaus administravimo dokumentuose reglamentuojamas taip, kad būtų galima aiškiai nustatyti, kurioms valstybės tarnautojų ar darbuotojų pareigybėms šias funkcijas priskirta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3 d."/>
                    <w:tag w:val="part_62c38e8ad3034c4b975ef4e826ca38b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4 d."/>
                    <w:tag w:val="part_170f6e3ce9b04b47831c4239abbcc3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0f35c0cd85dc464baffa3f7571192748"/>
                <w:lock w:val="sdtLocked"/>
                <w:richText/>
              </w:sdtPr>
              <w:sdtContent>
                <w:p>
                  <w:pPr>
                    <w:spacing w:line="360" w:lineRule="auto"/>
                    <w:ind w:firstLine="720"/>
                    <w:jc w:val="both"/>
                    <w:rPr>
                      <w:rFonts w:eastAsia="Calibri"/>
                      <w:szCs w:val="24"/>
                    </w:rPr>
                  </w:pPr>
                  <w:sdt>
                    <w:sdtPr>
                      <w:alias w:val="Numeris"/>
                      <w:tag w:val="nr_0f35c0cd85dc464baffa3f7571192748"/>
                      <w:lock w:val="sdtLocked"/>
                      <w:richText/>
                    </w:sdtPr>
                    <w:sdtContent>
                      <w:r>
                        <w:rPr>
                          <w:rFonts w:eastAsia="Calibri"/>
                          <w:b/>
                          <w:szCs w:val="24"/>
                        </w:rPr>
                        <w:t>8</w:t>
                      </w:r>
                    </w:sdtContent>
                  </w:sdt>
                  <w:r>
                    <w:rPr>
                      <w:rFonts w:eastAsia="Calibri"/>
                      <w:b/>
                      <w:szCs w:val="24"/>
                    </w:rPr>
                    <w:t xml:space="preserve"> straipsnis. </w:t>
                  </w:r>
                  <w:sdt>
                    <w:sdtPr>
                      <w:alias w:val="Pavadinimas"/>
                      <w:tag w:val="title_0f35c0cd85dc464baffa3f7571192748"/>
                      <w:lock w:val="sdtLocked"/>
                      <w:richText/>
                    </w:sdtPr>
                    <w:sdtContent>
                      <w:r>
                        <w:rPr>
                          <w:rFonts w:eastAsia="Calibri"/>
                          <w:b/>
                          <w:szCs w:val="24"/>
                        </w:rPr>
                        <w:t>Viešojo administravimo subjekto struktūra</w:t>
                      </w:r>
                    </w:sdtContent>
                  </w:sdt>
                </w:p>
                <w:sdt>
                  <w:sdtPr>
                    <w:alias w:val="8 str. 1 d."/>
                    <w:tag w:val="part_431742d729aa430eb783965390ab7aee"/>
                    <w:lock w:val="sdtLocked"/>
                    <w:richText/>
                  </w:sdtPr>
                  <w:sdtContent>
                    <w:p>
                      <w:pPr>
                        <w:spacing w:line="360" w:lineRule="auto"/>
                        <w:ind w:firstLine="720"/>
                        <w:jc w:val="both"/>
                        <w:rPr>
                          <w:rFonts w:eastAsia="Calibri"/>
                          <w:szCs w:val="24"/>
                        </w:rPr>
                      </w:pPr>
                      <w:sdt>
                        <w:sdtPr>
                          <w:alias w:val="Numeris"/>
                          <w:tag w:val="nr_431742d729aa430eb783965390ab7aee"/>
                          <w:lock w:val="sdtLocked"/>
                          <w:richText/>
                        </w:sdtPr>
                        <w:sdtContent>
                          <w:r>
                            <w:rPr>
                              <w:rFonts w:eastAsia="Calibri"/>
                              <w:szCs w:val="24"/>
                            </w:rPr>
                            <w:t>1</w:t>
                          </w:r>
                        </w:sdtContent>
                      </w:sdt>
                      <w:r>
                        <w:rPr>
                          <w:rFonts w:eastAsia="Calibri"/>
                          <w:szCs w:val="24"/>
                        </w:rPr>
                        <w:t>. Viešojo administravimo subjekto struktūrą sudaro viešojo administravimo subjekto valdymo organai, priežiūros organai (jeigu jie yra sudaromi) ir struktūriniai padaliniai. Viešojo administravimo subjekto struktūroje gali būti nuolatinių kolegialių struktūrinių darinių, įsteigtų (sudarytų) patariamojo pobūdžio sprendimams priimti (kolegija, taryba, komisija). Šie kolegialūs struktūriniai dariniai nėra laikomi viešojo administravimo subjekto valdymo organais, priežiūros organais ar struktūriniais padaliniais.</w:t>
                      </w:r>
                    </w:p>
                  </w:sdtContent>
                </w:sdt>
                <w:sdt>
                  <w:sdtPr>
                    <w:alias w:val="8 str. 2 d."/>
                    <w:tag w:val="part_ea4bb87508b44da3bf5ac5a41ace7086"/>
                    <w:lock w:val="sdtLocked"/>
                    <w:richText/>
                  </w:sdtPr>
                  <w:sdtContent>
                    <w:p>
                      <w:pPr>
                        <w:spacing w:line="360" w:lineRule="auto"/>
                        <w:ind w:firstLine="720"/>
                        <w:jc w:val="both"/>
                        <w:rPr>
                          <w:rFonts w:eastAsia="Calibri"/>
                          <w:szCs w:val="24"/>
                        </w:rPr>
                      </w:pPr>
                      <w:sdt>
                        <w:sdtPr>
                          <w:alias w:val="Numeris"/>
                          <w:tag w:val="nr_ea4bb87508b44da3bf5ac5a41ace7086"/>
                          <w:lock w:val="sdtLocked"/>
                          <w:richText/>
                        </w:sdtPr>
                        <w:sdtContent>
                          <w:r>
                            <w:rPr>
                              <w:rFonts w:eastAsia="Calibri"/>
                              <w:szCs w:val="24"/>
                            </w:rPr>
                            <w:t>2</w:t>
                          </w:r>
                        </w:sdtContent>
                      </w:sdt>
                      <w:r>
                        <w:rPr>
                          <w:rFonts w:eastAsia="Calibri"/>
                          <w:szCs w:val="24"/>
                        </w:rPr>
                        <w:t>. Viešojo administravimo subjekto struktūrą nustato viešojo administravimo subjekto valdymo organai pagal jiems nustatytą kompetenciją, vadovaudamiesi įstatymais ar jų pagrindu priimtais teisės aktais ir atsižvelgdami į nustatytus viešojo administravimo subjekto tikslus ir uždavinius, strateginius ar metinius veiklos planus. Viešojo administravimo subjekto struktūrinių padalinių veiklą reglamentuojančius teisės aktus (nuostatus, pareigybių aprašymus) tvirtina viešojo administravimo subjekto vadovas arba įstatymų nustatytais atvejais – jo įgaliotas asmuo.</w:t>
                      </w:r>
                    </w:p>
                  </w:sdtContent>
                </w:sdt>
                <w:sdt>
                  <w:sdtPr>
                    <w:alias w:val="8 str. 3 d."/>
                    <w:tag w:val="part_400528a48b5043f8a155e41c05fb3d59"/>
                    <w:lock w:val="sdtLocked"/>
                    <w:richText/>
                  </w:sdtPr>
                  <w:sdtContent>
                    <w:p>
                      <w:pPr>
                        <w:spacing w:line="360" w:lineRule="auto"/>
                        <w:ind w:firstLine="720"/>
                        <w:jc w:val="both"/>
                        <w:rPr>
                          <w:rFonts w:eastAsia="Calibri"/>
                          <w:szCs w:val="24"/>
                        </w:rPr>
                      </w:pPr>
                      <w:sdt>
                        <w:sdtPr>
                          <w:alias w:val="Numeris"/>
                          <w:tag w:val="nr_400528a48b5043f8a155e41c05fb3d59"/>
                          <w:lock w:val="sdtLocked"/>
                          <w:richText/>
                        </w:sdtPr>
                        <w:sdtContent>
                          <w:r>
                            <w:rPr>
                              <w:rFonts w:eastAsia="Calibri"/>
                              <w:szCs w:val="24"/>
                            </w:rPr>
                            <w:t>3</w:t>
                          </w:r>
                        </w:sdtContent>
                      </w:sdt>
                      <w:r>
                        <w:rPr>
                          <w:rFonts w:eastAsia="Calibri"/>
                          <w:szCs w:val="24"/>
                        </w:rPr>
                        <w:t>. Viešojo administravimo subjekto struktūriniais padaliniais gali būti grupė, departamentas (valdyba), skyrius (biuras, tarnyba), o savivaldybės viešojo administravimo subjekto – ir poskyris.</w:t>
                      </w:r>
                    </w:p>
                  </w:sdtContent>
                </w:sdt>
                <w:sdt>
                  <w:sdtPr>
                    <w:alias w:val="8 str. 4 d."/>
                    <w:tag w:val="part_7858d4f63c70426491e88374f56be648"/>
                    <w:lock w:val="sdtLocked"/>
                    <w:richText/>
                  </w:sdtPr>
                  <w:sdtContent>
                    <w:p>
                      <w:pPr>
                        <w:spacing w:line="360" w:lineRule="auto"/>
                        <w:ind w:firstLine="720"/>
                        <w:jc w:val="both"/>
                        <w:rPr>
                          <w:rFonts w:eastAsia="Calibri"/>
                          <w:szCs w:val="24"/>
                        </w:rPr>
                      </w:pPr>
                      <w:sdt>
                        <w:sdtPr>
                          <w:alias w:val="Numeris"/>
                          <w:tag w:val="nr_7858d4f63c70426491e88374f56be648"/>
                          <w:lock w:val="sdtLocked"/>
                          <w:richText/>
                        </w:sdtPr>
                        <w:sdtContent>
                          <w:r>
                            <w:rPr>
                              <w:rFonts w:eastAsia="Calibri"/>
                              <w:szCs w:val="24"/>
                            </w:rPr>
                            <w:t>4</w:t>
                          </w:r>
                        </w:sdtContent>
                      </w:sdt>
                      <w:r>
                        <w:rPr>
                          <w:rFonts w:eastAsia="Calibri"/>
                          <w:szCs w:val="24"/>
                        </w:rPr>
                        <w:t>. Grupė steigiama sudėtingiems, kompleksiniams, su valstybės politikos formavimu susijusiems viešojo administravimo subjekto uždaviniams spręsti. Grupė yra savarankiškas struktūrinis padalinys. Grupei vadovauja grupės vadovas.</w:t>
                      </w:r>
                    </w:p>
                  </w:sdtContent>
                </w:sdt>
                <w:sdt>
                  <w:sdtPr>
                    <w:alias w:val="8 str. 5 d."/>
                    <w:tag w:val="part_48e829db211149d2a646912879c35858"/>
                    <w:lock w:val="sdtLocked"/>
                    <w:richText/>
                  </w:sdtPr>
                  <w:sdtContent>
                    <w:p>
                      <w:pPr>
                        <w:spacing w:line="360" w:lineRule="auto"/>
                        <w:ind w:firstLine="720"/>
                        <w:jc w:val="both"/>
                        <w:rPr>
                          <w:rFonts w:eastAsia="Calibri"/>
                          <w:szCs w:val="24"/>
                        </w:rPr>
                      </w:pPr>
                      <w:sdt>
                        <w:sdtPr>
                          <w:alias w:val="Numeris"/>
                          <w:tag w:val="nr_48e829db211149d2a646912879c35858"/>
                          <w:lock w:val="sdtLocked"/>
                          <w:richText/>
                        </w:sdtPr>
                        <w:sdtContent>
                          <w:r>
                            <w:rPr>
                              <w:rFonts w:eastAsia="Calibri"/>
                              <w:szCs w:val="24"/>
                            </w:rPr>
                            <w:t>5</w:t>
                          </w:r>
                        </w:sdtContent>
                      </w:sdt>
                      <w:r>
                        <w:rPr>
                          <w:rFonts w:eastAsia="Calibri"/>
                          <w:szCs w:val="24"/>
                        </w:rPr>
                        <w:t>. Departamentas (valdyba) steigiamas viešojo administravimo subjekto 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w:t>
                      </w:r>
                    </w:p>
                  </w:sdtContent>
                </w:sdt>
                <w:sdt>
                  <w:sdtPr>
                    <w:alias w:val="8 str. 6 d."/>
                    <w:tag w:val="part_63e5cf69e9ac4121abed8693925d2a11"/>
                    <w:lock w:val="sdtLocked"/>
                    <w:richText/>
                  </w:sdtPr>
                  <w:sdtContent>
                    <w:p>
                      <w:pPr>
                        <w:spacing w:line="360" w:lineRule="auto"/>
                        <w:ind w:firstLine="720"/>
                        <w:jc w:val="both"/>
                        <w:rPr>
                          <w:rFonts w:eastAsia="Calibri"/>
                          <w:szCs w:val="24"/>
                        </w:rPr>
                      </w:pPr>
                      <w:sdt>
                        <w:sdtPr>
                          <w:alias w:val="Numeris"/>
                          <w:tag w:val="nr_63e5cf69e9ac4121abed8693925d2a11"/>
                          <w:lock w:val="sdtLocked"/>
                          <w:richText/>
                        </w:sdtPr>
                        <w:sdtContent>
                          <w:r>
                            <w:rPr>
                              <w:rFonts w:eastAsia="Calibri"/>
                              <w:szCs w:val="24"/>
                            </w:rPr>
                            <w:t>6</w:t>
                          </w:r>
                        </w:sdtContent>
                      </w:sdt>
                      <w:r>
                        <w:rPr>
                          <w:rFonts w:eastAsia="Calibri"/>
                          <w:szCs w:val="24"/>
                        </w:rPr>
                        <w:t>. Skyrius (biuras, tarnyba) steigiamas viešojo administravimo subjekto funkcijai, pasirinktai funkcijos apimčiai ar keletui funkcijų atlikti. Skyrius (biuras, tarnyba) gali būti savarankiškas struktūrinis padalinys arba departamento (valdybos) struktūrinė dalis. Skyriui (biurui, tarnybai) vadovauja vedėjas (viršininkas). Skyriaus (biuro, tarnybos) vedėjas (viršininkas) savivaldybių viešojo administravimo subjektuose gali turėti pavaduotojų.</w:t>
                      </w:r>
                    </w:p>
                  </w:sdtContent>
                </w:sdt>
                <w:sdt>
                  <w:sdtPr>
                    <w:alias w:val="8 str. 7 d."/>
                    <w:tag w:val="part_d2409282cf1c48c3bd860223582fece5"/>
                    <w:lock w:val="sdtLocked"/>
                    <w:richText/>
                  </w:sdtPr>
                  <w:sdtContent>
                    <w:p>
                      <w:pPr>
                        <w:spacing w:line="360" w:lineRule="auto"/>
                        <w:ind w:firstLine="720"/>
                        <w:jc w:val="both"/>
                        <w:rPr>
                          <w:rFonts w:eastAsia="Calibri"/>
                          <w:szCs w:val="24"/>
                        </w:rPr>
                      </w:pPr>
                      <w:sdt>
                        <w:sdtPr>
                          <w:alias w:val="Numeris"/>
                          <w:tag w:val="nr_d2409282cf1c48c3bd860223582fece5"/>
                          <w:lock w:val="sdtLocked"/>
                          <w:richText/>
                        </w:sdtPr>
                        <w:sdtContent>
                          <w:r>
                            <w:rPr>
                              <w:rFonts w:eastAsia="Calibri"/>
                              <w:szCs w:val="24"/>
                            </w:rPr>
                            <w:t>7</w:t>
                          </w:r>
                        </w:sdtContent>
                      </w:sdt>
                      <w:r>
                        <w:rPr>
                          <w:rFonts w:eastAsia="Calibri"/>
                          <w:szCs w:val="24"/>
                        </w:rPr>
                        <w:t>. Savivaldybių viešojo administravimo subjektuose skyrių (biurą, tarnybą) gali sudaryti poskyriai. Poskyriui vadovauja vedėjas.</w:t>
                      </w:r>
                    </w:p>
                  </w:sdtContent>
                </w:sdt>
                <w:sdt>
                  <w:sdtPr>
                    <w:alias w:val="8 str. 8 d."/>
                    <w:tag w:val="part_5cc2b9cdf6c44a18a9fef175bfcd040c"/>
                    <w:lock w:val="sdtLocked"/>
                    <w:richText/>
                  </w:sdtPr>
                  <w:sdtContent>
                    <w:p>
                      <w:pPr>
                        <w:spacing w:line="360" w:lineRule="auto"/>
                        <w:ind w:firstLine="720"/>
                        <w:jc w:val="both"/>
                        <w:rPr>
                          <w:szCs w:val="24"/>
                        </w:rPr>
                      </w:pPr>
                      <w:sdt>
                        <w:sdtPr>
                          <w:alias w:val="Numeris"/>
                          <w:tag w:val="nr_5cc2b9cdf6c44a18a9fef175bfcd040c"/>
                          <w:lock w:val="sdtLocked"/>
                          <w:richText/>
                        </w:sdtPr>
                        <w:sdtContent>
                          <w:r>
                            <w:rPr>
                              <w:rFonts w:eastAsia="Calibri"/>
                              <w:szCs w:val="24"/>
                            </w:rPr>
                            <w:t>8</w:t>
                          </w:r>
                        </w:sdtContent>
                      </w:sdt>
                      <w:r>
                        <w:rPr>
                          <w:rFonts w:eastAsia="Calibri"/>
                          <w:szCs w:val="24"/>
                        </w:rPr>
                        <w:t>. Uždaviniams ir funkcijoms, kurie nepriskirti atskiriems viešojo administravimo subjekto struktūriniams padaliniams, įgyvendinti gali būti steigiamos pareigybės, nepriklausančios skyriui (biurui, tarnybai), departamentui (valdybai) ar grupei. Tokių pareigybių aprašymus tvirtina ir priskirtas atlikti funkcijas nustato viešojo administravimo subjekto vadovas arba įstatymų nustatytais atvejais – jo įgaliotas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0a24092bd9274af1a3c8fd17657cb3f7"/>
                    <w:lock w:val="sdtLocked"/>
                    <w:richText/>
                  </w:sdtPr>
                  <w:sdtContent>
                    <w:p>
                      <w:pPr>
                        <w:spacing w:line="360" w:lineRule="auto"/>
                        <w:ind w:firstLine="720"/>
                        <w:jc w:val="both"/>
                        <w:rPr>
                          <w:szCs w:val="24"/>
                        </w:rPr>
                      </w:pPr>
                      <w:sdt>
                        <w:sdtPr>
                          <w:alias w:val="Numeris"/>
                          <w:tag w:val="nr_0a24092bd9274af1a3c8fd17657cb3f7"/>
                          <w:lock w:val="sdtLocked"/>
                          <w:richText/>
                        </w:sdtPr>
                        <w:sdtContent>
                          <w:r>
                            <w:rPr>
                              <w:szCs w:val="24"/>
                            </w:rPr>
                            <w:t>2</w:t>
                          </w:r>
                        </w:sdtContent>
                      </w:sdt>
                      <w:r>
                        <w:rPr>
                          <w:szCs w:val="24"/>
                        </w:rPr>
                        <w:t>. Viešojo administravimo subjektai gali oficialius elektroninius dokumentus vieni kitiems siųsti ir gauti kitais, negu nurodyta šio straipsnio 1 dalyje, būdais, jeigu tokią keitimosi oficialiais elektroniniais dokumentais tarp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23ffc396dd1485b9c1c0c4c0dee80f8"/>
                    <w:lock w:val="sdtLocked"/>
                    <w:richText/>
                  </w:sdtPr>
                  <w:sdtContent>
                    <w:p>
                      <w:pPr>
                        <w:spacing w:line="360" w:lineRule="auto"/>
                        <w:ind w:firstLine="720"/>
                        <w:jc w:val="both"/>
                        <w:rPr>
                          <w:bCs/>
                          <w:szCs w:val="24"/>
                        </w:rPr>
                      </w:pPr>
                      <w:sdt>
                        <w:sdtPr>
                          <w:alias w:val="Numeris"/>
                          <w:tag w:val="nr_c23ffc396dd1485b9c1c0c4c0dee80f8"/>
                          <w:lock w:val="sdtLocked"/>
                          <w:richText/>
                        </w:sdtPr>
                        <w:sdtContent>
                          <w:r>
                            <w:rPr>
                              <w:rFonts w:eastAsia="Calibri"/>
                              <w:bCs/>
                              <w:szCs w:val="24"/>
                            </w:rPr>
                            <w:t>4</w:t>
                          </w:r>
                        </w:sdtContent>
                      </w:sdt>
                      <w:r>
                        <w:rPr>
                          <w:rFonts w:eastAsia="Calibri"/>
                          <w:bCs/>
                          <w:szCs w:val="24"/>
                        </w:rPr>
                        <w:t>. Elektroninio pristatymo paslaugos fiziniams asmenims, kai jie elektronines siuntas per E. pristatymo sistemą siunčia viešojo administravimo subjektams, turintiems juridinio asmens statusą, teikiamos neatlygintinai. Visais kitais atvejais, išskyrus įstatymuose nustatytas išimtis, elektroninio pristatymo paslaugos E. pristatymo sistemos priemonėmis teikiamos apmokant pagal Vyriausybės nustatytus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40cf13b6be0f4052b01e8134b41a6769"/>
                    <w:lock w:val="sdtLocked"/>
                    <w:richText/>
                  </w:sdtPr>
                  <w:sdtContent>
                    <w:p>
                      <w:pPr>
                        <w:spacing w:line="360" w:lineRule="auto"/>
                        <w:ind w:firstLine="720"/>
                        <w:jc w:val="both"/>
                        <w:rPr>
                          <w:color w:val="000000"/>
                          <w:szCs w:val="24"/>
                          <w:lang w:eastAsia="lt-LT"/>
                        </w:rPr>
                      </w:pPr>
                      <w:sdt>
                        <w:sdtPr>
                          <w:alias w:val="Numeris"/>
                          <w:tag w:val="nr_40cf13b6be0f4052b01e8134b41a6769"/>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3cc265f5ced4f839cb3da73b7ed0bbe"/>
                        <w:lock w:val="sdtLocked"/>
                        <w:richText/>
                      </w:sdtPr>
                      <w:sdtContent>
                        <w:p>
                          <w:pPr>
                            <w:spacing w:line="360" w:lineRule="auto"/>
                            <w:ind w:firstLine="720"/>
                            <w:jc w:val="both"/>
                            <w:rPr>
                              <w:szCs w:val="24"/>
                            </w:rPr>
                          </w:pPr>
                          <w:sdt>
                            <w:sdtPr>
                              <w:alias w:val="Numeris"/>
                              <w:tag w:val="nr_b3cc265f5ced4f839cb3da73b7ed0bbe"/>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e0fabfa3047c4035b8bf4e151723cffd"/>
                    <w:lock w:val="sdtLocked"/>
                    <w:richText/>
                  </w:sdtPr>
                  <w:sdtContent>
                    <w:p>
                      <w:pPr>
                        <w:tabs>
                          <w:tab w:val="left" w:pos="1134"/>
                        </w:tabs>
                        <w:spacing w:line="360" w:lineRule="auto"/>
                        <w:ind w:firstLine="720"/>
                        <w:jc w:val="both"/>
                        <w:rPr>
                          <w:szCs w:val="24"/>
                        </w:rPr>
                      </w:pPr>
                      <w:sdt>
                        <w:sdtPr>
                          <w:alias w:val="Numeris"/>
                          <w:tag w:val="nr_e0fabfa3047c4035b8bf4e151723cffd"/>
                          <w:lock w:val="sdtLocked"/>
                          <w:richText/>
                        </w:sdtPr>
                        <w:sdtContent>
                          <w:r>
                            <w:rPr>
                              <w:szCs w:val="24"/>
                            </w:rPr>
                            <w:t>2</w:t>
                          </w:r>
                        </w:sdtContent>
                      </w:sdt>
                      <w:r>
                        <w:rPr>
                          <w:szCs w:val="24"/>
                        </w:rPr>
                        <w:t>. Administracines paslaugas teikia tik viešojo administravimo subjektai. Viešojo administravimo subjektas turi sudaryti savo teikiamų administracinių paslaugų sąrašą ir, vadovaudamasis vidaus reikalų ministro nustatyta tvarka, parengti, patvirtinti ir centriniame elektroninių valdžios vartų portale paskelbti teikiamų administracinių paslaugų aprašymus. Administracinių paslaugų aprašymai turi būti skelbiami lietuvių ir papildomai anglų ir (ar) kita Europos Sąjungos valstybės narės kalba.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9 str. 3 d."/>
                    <w:tag w:val="part_914c430f59044dab9e5b0e4a5a1bcba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e3d8a1d2dab840b68d362f17c365b95c"/>
                    <w:lock w:val="sdtLocked"/>
                    <w:richText/>
                  </w:sdtPr>
                  <w:sdtContent>
                    <w:p>
                      <w:pPr>
                        <w:spacing w:line="360" w:lineRule="auto"/>
                        <w:ind w:firstLine="720"/>
                        <w:jc w:val="both"/>
                        <w:rPr>
                          <w:bCs/>
                          <w:szCs w:val="24"/>
                        </w:rPr>
                      </w:pPr>
                      <w:sdt>
                        <w:sdtPr>
                          <w:alias w:val="Numeris"/>
                          <w:tag w:val="nr_e3d8a1d2dab840b68d362f17c365b95c"/>
                          <w:lock w:val="sdtLocked"/>
                          <w:richText/>
                        </w:sdtPr>
                        <w:sdtContent>
                          <w:r>
                            <w:rPr>
                              <w:rFonts w:eastAsia="Calibri"/>
                              <w:szCs w:val="24"/>
                            </w:rPr>
                            <w:t>5</w:t>
                          </w:r>
                        </w:sdtContent>
                      </w:sdt>
                      <w:r>
                        <w:rPr>
                          <w:rFonts w:eastAsia="Calibri"/>
                          <w:szCs w:val="24"/>
                        </w:rPr>
                        <w:t>. Tais atvejais, kai administracines paslaugas teikia Lietuvos Respublikos diplomatinės atstovybės ir konsulinės įstaigos, šio straipsnio 2 dalies nuostatas dėl teikiamų administracinių paslaugų sąrašo sudarymo, administracinių paslaugų aprašymų patvirtinimo, jų atnaujinimo ir paskelbimo įgyvendina Lietuvos Respublikos užsienio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b9fb58368399408eafa65030ad21d862"/>
                        <w:lock w:val="sdtLocked"/>
                        <w:richText/>
                      </w:sdtPr>
                      <w:sdtContent>
                        <w:p>
                          <w:pPr>
                            <w:spacing w:line="360" w:lineRule="auto"/>
                            <w:ind w:firstLine="720"/>
                            <w:jc w:val="both"/>
                            <w:rPr>
                              <w:szCs w:val="24"/>
                            </w:rPr>
                          </w:pPr>
                          <w:sdt>
                            <w:sdtPr>
                              <w:alias w:val="Numeris"/>
                              <w:tag w:val="nr_b9fb58368399408eafa65030ad21d862"/>
                              <w:lock w:val="sdtLocked"/>
                              <w:richText/>
                            </w:sdtPr>
                            <w:sdtContent>
                              <w:r>
                                <w:rPr>
                                  <w:rFonts w:eastAsia="Calibri"/>
                                  <w:bCs/>
                                  <w:szCs w:val="24"/>
                                </w:rPr>
                                <w:t>8</w:t>
                              </w:r>
                            </w:sdtContent>
                          </w:sdt>
                          <w:r>
                            <w:rPr>
                              <w:rFonts w:eastAsia="Calibri"/>
                              <w:bCs/>
                              <w:szCs w:val="24"/>
                            </w:rPr>
                            <w:t>) vadovaudamiesi vidaus reikalų ministro nustatyta tvarka, parengti, patvirtinti ir paskelbti administruojamų viešųjų paslaugų aprašymus arba įpareigoti šių viešųjų paslaugų teikėjus parengti, patvirtinti ir paskelbti jų teikiamų viešųjų paslaugų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0 str. 5 d."/>
                    <w:tag w:val="part_80e29f95ceab439582e3afa3ce8383e1"/>
                    <w:lock w:val="sdtLocked"/>
                    <w:richText/>
                  </w:sdtPr>
                  <w:sdtContent>
                    <w:p>
                      <w:pPr>
                        <w:spacing w:line="360" w:lineRule="auto"/>
                        <w:ind w:firstLine="720"/>
                        <w:jc w:val="both"/>
                        <w:rPr>
                          <w:color w:val="000000"/>
                          <w:szCs w:val="24"/>
                        </w:rPr>
                      </w:pPr>
                      <w:sdt>
                        <w:sdtPr>
                          <w:alias w:val="Numeris"/>
                          <w:tag w:val="nr_80e29f95ceab439582e3afa3ce8383e1"/>
                          <w:lock w:val="sdtLocked"/>
                          <w:richText/>
                        </w:sdtPr>
                        <w:sdtContent>
                          <w:r>
                            <w:rPr>
                              <w:rFonts w:eastAsia="Calibri"/>
                              <w:szCs w:val="24"/>
                            </w:rPr>
                            <w:t>5</w:t>
                          </w:r>
                        </w:sdtContent>
                      </w:sdt>
                      <w:r>
                        <w:rPr>
                          <w:rFonts w:eastAsia="Calibri"/>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struktūrinis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ab7e85abd2704854bcad438b814de8ee"/>
                    <w:lock w:val="sdtLocked"/>
                    <w:richText/>
                  </w:sdtPr>
                  <w:sdtContent>
                    <w:p>
                      <w:pPr>
                        <w:spacing w:line="360" w:lineRule="auto"/>
                        <w:ind w:firstLine="720"/>
                        <w:jc w:val="both"/>
                        <w:rPr>
                          <w:szCs w:val="24"/>
                        </w:rPr>
                      </w:pPr>
                      <w:sdt>
                        <w:sdtPr>
                          <w:alias w:val="Numeris"/>
                          <w:tag w:val="nr_ab7e85abd2704854bcad438b814de8ee"/>
                          <w:lock w:val="sdtLocked"/>
                          <w:richText/>
                        </w:sdtPr>
                        <w:sdtContent>
                          <w:r>
                            <w:rPr>
                              <w:rFonts w:eastAsia="Calibri"/>
                              <w:bCs/>
                              <w:szCs w:val="24"/>
                            </w:rPr>
                            <w:t>7</w:t>
                          </w:r>
                        </w:sdtContent>
                      </w:sdt>
                      <w:r>
                        <w:rPr>
                          <w:rFonts w:eastAsia="Calibri"/>
                          <w:bCs/>
                          <w:szCs w:val="24"/>
                        </w:rPr>
                        <w:t>. Viešųjų paslaugų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5cb4efba8475449797abf68ff827bd2d"/>
                    <w:lock w:val="sdtLocked"/>
                    <w:richText/>
                  </w:sdtPr>
                  <w:sdtContent>
                    <w:p>
                      <w:pPr>
                        <w:spacing w:line="360" w:lineRule="auto"/>
                        <w:ind w:firstLine="720"/>
                        <w:jc w:val="both"/>
                        <w:rPr>
                          <w:szCs w:val="24"/>
                        </w:rPr>
                      </w:pPr>
                      <w:sdt>
                        <w:sdtPr>
                          <w:alias w:val="Numeris"/>
                          <w:tag w:val="nr_5cb4efba8475449797abf68ff827bd2d"/>
                          <w:lock w:val="sdtLocked"/>
                          <w:richText/>
                        </w:sdtPr>
                        <w:sdtContent>
                          <w:r>
                            <w:rPr>
                              <w:rFonts w:eastAsia="Calibri"/>
                              <w:szCs w:val="24"/>
                            </w:rPr>
                            <w:t>2</w:t>
                          </w:r>
                        </w:sdtContent>
                      </w:sdt>
                      <w:r>
                        <w:rPr>
                          <w:rFonts w:eastAsia="Calibri"/>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struktūriniam padaliniui, kurių veiksmai yra skundžiami.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3 str. 3 d."/>
                    <w:tag w:val="part_180cdbe414284eefa5725bb310b20f5b"/>
                    <w:lock w:val="sdtLocked"/>
                    <w:richText/>
                  </w:sdtPr>
                  <w:sdtContent>
                    <w:p>
                      <w:pPr>
                        <w:spacing w:line="360" w:lineRule="auto"/>
                        <w:ind w:firstLine="720"/>
                        <w:jc w:val="both"/>
                        <w:rPr>
                          <w:szCs w:val="24"/>
                        </w:rPr>
                      </w:pPr>
                      <w:sdt>
                        <w:sdtPr>
                          <w:alias w:val="Numeris"/>
                          <w:tag w:val="nr_180cdbe414284eefa5725bb310b20f5b"/>
                          <w:lock w:val="sdtLocked"/>
                          <w:richText/>
                        </w:sdtPr>
                        <w:sdtContent>
                          <w:r>
                            <w:rPr>
                              <w:szCs w:val="24"/>
                            </w:rPr>
                            <w:t>3</w:t>
                          </w:r>
                        </w:sdtContent>
                      </w:sdt>
                      <w:r>
                        <w:rPr>
                          <w:szCs w:val="24"/>
                        </w:rPr>
                        <w:t>. Administracinei procedūrai pradėti reikalingą informaciją, kurią turi viešojo administravimo subjektas arba kuri yra informacinėse sistemose, surenka pats skundą gavęs viešojo administravimo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846bc8052bca4c0a8a01e007c5ce34c0"/>
                    <w:lock w:val="sdtLocked"/>
                    <w:richText/>
                  </w:sdtPr>
                  <w:sdtContent>
                    <w:p>
                      <w:pPr>
                        <w:spacing w:line="360" w:lineRule="auto"/>
                        <w:ind w:firstLine="720"/>
                        <w:jc w:val="both"/>
                        <w:textAlignment w:val="center"/>
                        <w:rPr>
                          <w:szCs w:val="24"/>
                        </w:rPr>
                      </w:pPr>
                      <w:sdt>
                        <w:sdtPr>
                          <w:alias w:val="Numeris"/>
                          <w:tag w:val="nr_846bc8052bca4c0a8a01e007c5ce34c0"/>
                          <w:lock w:val="sdtLocked"/>
                          <w:richText/>
                        </w:sdtPr>
                        <w:sdtContent>
                          <w:r>
                            <w:rPr>
                              <w:color w:val="000000"/>
                              <w:szCs w:val="24"/>
                            </w:rPr>
                            <w:t>1</w:t>
                          </w:r>
                        </w:sdtContent>
                      </w:sdt>
                      <w:r>
                        <w:rPr>
                          <w:color w:val="000000"/>
                          <w:szCs w:val="24"/>
                        </w:rPr>
                        <w:t>.</w:t>
                      </w:r>
                      <w:r>
                        <w:rPr>
                          <w:szCs w:val="24"/>
                        </w:rPr>
                        <w:t xml:space="preserve"> </w:t>
                      </w:r>
                      <w:r>
                        <w:rPr>
                          <w:bCs/>
                          <w:color w:val="000000"/>
                          <w:szCs w:val="24"/>
                        </w:rPr>
                        <w:t xml:space="preserve">Licencijas išduodantys viešojo administravimo subjektai licencijų duomenis įrašo </w:t>
                      </w:r>
                      <w:r>
                        <w:rPr>
                          <w:color w:val="000000"/>
                          <w:szCs w:val="24"/>
                        </w:rPr>
                        <w:t>Licencijų informacinėje sistemoje</w:t>
                      </w:r>
                      <w:r>
                        <w:rPr>
                          <w:bCs/>
                          <w:color w:val="000000"/>
                          <w:szCs w:val="24"/>
                        </w:rPr>
                        <w:t>, kurios valdytoja ir duomenų valdytoja yra Lietuvos Respublikos ekonomikos ir inovacijų ministerija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47a197056e174696b41a61f2e190e517"/>
                    <w:lock w:val="sdtLocked"/>
                    <w:richText/>
                  </w:sdtPr>
                  <w:sdtContent>
                    <w:p>
                      <w:pPr>
                        <w:spacing w:line="360" w:lineRule="auto"/>
                        <w:ind w:firstLine="720"/>
                        <w:jc w:val="both"/>
                        <w:textAlignment w:val="center"/>
                        <w:rPr>
                          <w:color w:val="000000"/>
                          <w:szCs w:val="24"/>
                        </w:rPr>
                      </w:pPr>
                      <w:sdt>
                        <w:sdtPr>
                          <w:alias w:val="Numeris"/>
                          <w:tag w:val="nr_47a197056e174696b41a61f2e190e517"/>
                          <w:lock w:val="sdtLocked"/>
                          <w:richText/>
                        </w:sdtPr>
                        <w:sdtContent>
                          <w:r>
                            <w:rPr>
                              <w:color w:val="000000"/>
                              <w:szCs w:val="24"/>
                            </w:rPr>
                            <w:t>4</w:t>
                          </w:r>
                        </w:sdtContent>
                      </w:sdt>
                      <w:r>
                        <w:rPr>
                          <w:color w:val="000000"/>
                          <w:szCs w:val="24"/>
                        </w:rPr>
                        <w:t>. Vyriausybė ar jos įgaliota institucija nustato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12a4861b5db4bdeb1b4f134d357aac8"/>
                        <w:lock w:val="sdtLocked"/>
                        <w:richText/>
                      </w:sdtPr>
                      <w:sdtContent>
                        <w:p>
                          <w:pPr>
                            <w:spacing w:line="360" w:lineRule="auto"/>
                            <w:ind w:firstLine="720"/>
                            <w:jc w:val="both"/>
                            <w:rPr>
                              <w:szCs w:val="24"/>
                            </w:rPr>
                          </w:pPr>
                          <w:sdt>
                            <w:sdtPr>
                              <w:alias w:val="Numeris"/>
                              <w:tag w:val="nr_212a4861b5db4bdeb1b4f134d357aac8"/>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9f40306fb71842cbb2ea92df31c635ce"/>
                        <w:lock w:val="sdtLocked"/>
                        <w:richText/>
                      </w:sdtPr>
                      <w:sdtContent>
                        <w:p>
                          <w:pPr>
                            <w:spacing w:line="360" w:lineRule="auto"/>
                            <w:ind w:firstLine="720"/>
                            <w:jc w:val="both"/>
                            <w:rPr>
                              <w:szCs w:val="24"/>
                            </w:rPr>
                          </w:pPr>
                          <w:sdt>
                            <w:sdtPr>
                              <w:alias w:val="Numeris"/>
                              <w:tag w:val="nr_9f40306fb71842cbb2ea92df31c635ce"/>
                              <w:lock w:val="sdtLocked"/>
                              <w:richText/>
                            </w:sdtPr>
                            <w:sdtContent>
                              <w:r>
                                <w:rPr>
                                  <w:rFonts w:eastAsia="Calibri"/>
                                  <w:szCs w:val="24"/>
                                </w:rPr>
                                <w:t>6</w:t>
                              </w:r>
                            </w:sdtContent>
                          </w:sdt>
                          <w:r>
                            <w:rPr>
                              <w:rFonts w:eastAsia="Calibri"/>
                              <w:szCs w:val="24"/>
                            </w:rPr>
                            <w:t xml:space="preserve">) funkcijų atskyrimo. Šis principas reiškia, kad šio įstatymo </w:t>
                          </w:r>
                          <w:r>
                            <w:rPr>
                              <w:rFonts w:eastAsia="Calibri"/>
                              <w:iCs/>
                              <w:szCs w:val="24"/>
                            </w:rPr>
                            <w:t>31</w:t>
                          </w:r>
                          <w:r>
                            <w:rPr>
                              <w:rFonts w:eastAsia="Calibri"/>
                              <w:szCs w:val="24"/>
                            </w:rPr>
                            <w:t xml:space="preserve"> straipsnio 1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7d040eacc1104264b8dafb8c36607bb3"/>
                    <w:lock w:val="sdtLocked"/>
                    <w:richText/>
                  </w:sdtPr>
                  <w:sdtContent>
                    <w:p>
                      <w:pPr>
                        <w:spacing w:line="360" w:lineRule="auto"/>
                        <w:ind w:firstLine="720"/>
                        <w:jc w:val="both"/>
                        <w:rPr>
                          <w:color w:val="000000"/>
                          <w:szCs w:val="24"/>
                          <w:lang w:eastAsia="lt-LT"/>
                        </w:rPr>
                      </w:pPr>
                      <w:sdt>
                        <w:sdtPr>
                          <w:alias w:val="Numeris"/>
                          <w:tag w:val="nr_7d040eacc1104264b8dafb8c36607bb3"/>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4966e7ecf194733aa3385afdfe3d26b"/>
                        <w:lock w:val="sdtLocked"/>
                        <w:richText/>
                      </w:sdtPr>
                      <w:sdtContent>
                        <w:p>
                          <w:pPr>
                            <w:spacing w:line="360" w:lineRule="auto"/>
                            <w:ind w:firstLine="720"/>
                            <w:jc w:val="both"/>
                            <w:rPr>
                              <w:color w:val="000000"/>
                              <w:szCs w:val="24"/>
                              <w:lang w:eastAsia="lt-LT"/>
                            </w:rPr>
                          </w:pPr>
                          <w:sdt>
                            <w:sdtPr>
                              <w:alias w:val="Numeris"/>
                              <w:tag w:val="nr_64966e7ecf194733aa3385afdfe3d26b"/>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8d3f5d9554434b158bd896029c60027a"/>
                <w:lock w:val="sdtLocked"/>
                <w:richText/>
              </w:sdtPr>
              <w:sdtContent>
                <w:p>
                  <w:pPr>
                    <w:tabs>
                      <w:tab w:val="left" w:pos="993"/>
                    </w:tabs>
                    <w:spacing w:line="360" w:lineRule="auto"/>
                    <w:ind w:firstLine="720"/>
                    <w:jc w:val="both"/>
                    <w:rPr>
                      <w:b/>
                      <w:szCs w:val="24"/>
                    </w:rPr>
                  </w:pPr>
                  <w:sdt>
                    <w:sdtPr>
                      <w:alias w:val="Numeris"/>
                      <w:tag w:val="nr_8d3f5d9554434b158bd896029c60027a"/>
                      <w:lock w:val="sdtLocked"/>
                      <w:richText/>
                    </w:sdtPr>
                    <w:sdtContent>
                      <w:r>
                        <w:rPr>
                          <w:b/>
                          <w:bCs/>
                          <w:szCs w:val="24"/>
                          <w:lang w:eastAsia="lt-LT"/>
                        </w:rPr>
                        <w:t>33</w:t>
                      </w:r>
                    </w:sdtContent>
                  </w:sdt>
                  <w:r>
                    <w:rPr>
                      <w:b/>
                      <w:bCs/>
                      <w:szCs w:val="24"/>
                      <w:lang w:eastAsia="lt-LT"/>
                    </w:rPr>
                    <w:t xml:space="preserve"> straipsnis. </w:t>
                  </w:r>
                  <w:sdt>
                    <w:sdtPr>
                      <w:alias w:val="Pavadinimas"/>
                      <w:tag w:val="title_8d3f5d9554434b158bd896029c60027a"/>
                      <w:lock w:val="sdtLocked"/>
                      <w:richText/>
                    </w:sdtPr>
                    <w:sdtContent>
                      <w:r>
                        <w:rPr>
                          <w:b/>
                          <w:bCs/>
                          <w:szCs w:val="24"/>
                          <w:lang w:eastAsia="lt-LT"/>
                        </w:rPr>
                        <w:t>Ūkio subjektų veiklos patikrinimai</w:t>
                      </w:r>
                    </w:sdtContent>
                  </w:sdt>
                </w:p>
                <w:sdt>
                  <w:sdtPr>
                    <w:alias w:val="33 str. 1 d."/>
                    <w:tag w:val="part_cfe5109e4e6b4e1d9a4353db060e7b86"/>
                    <w:lock w:val="sdtLocked"/>
                    <w:richText/>
                  </w:sdtPr>
                  <w:sdtContent>
                    <w:p>
                      <w:pPr>
                        <w:tabs>
                          <w:tab w:val="left" w:pos="993"/>
                        </w:tabs>
                        <w:spacing w:line="360" w:lineRule="auto"/>
                        <w:ind w:firstLine="720"/>
                        <w:jc w:val="both"/>
                        <w:rPr>
                          <w:szCs w:val="24"/>
                        </w:rPr>
                      </w:pPr>
                      <w:sdt>
                        <w:sdtPr>
                          <w:alias w:val="Numeris"/>
                          <w:tag w:val="nr_cfe5109e4e6b4e1d9a4353db060e7b86"/>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4b589a13cbea456d9d7e11dcb17c0db0"/>
                    <w:lock w:val="sdtLocked"/>
                    <w:richText/>
                  </w:sdtPr>
                  <w:sdtContent>
                    <w:p>
                      <w:pPr>
                        <w:tabs>
                          <w:tab w:val="left" w:pos="993"/>
                        </w:tabs>
                        <w:spacing w:line="360" w:lineRule="auto"/>
                        <w:ind w:firstLine="720"/>
                        <w:jc w:val="both"/>
                        <w:rPr>
                          <w:szCs w:val="24"/>
                        </w:rPr>
                      </w:pPr>
                      <w:sdt>
                        <w:sdtPr>
                          <w:alias w:val="Numeris"/>
                          <w:tag w:val="nr_4b589a13cbea456d9d7e11dcb17c0db0"/>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ed0c8ec1a6df4fcda0fcdde8c755c298"/>
                        <w:lock w:val="sdtLocked"/>
                        <w:richText/>
                      </w:sdtPr>
                      <w:sdtContent>
                        <w:p>
                          <w:pPr>
                            <w:tabs>
                              <w:tab w:val="left" w:pos="993"/>
                            </w:tabs>
                            <w:spacing w:line="360" w:lineRule="auto"/>
                            <w:ind w:firstLine="720"/>
                            <w:jc w:val="both"/>
                            <w:rPr>
                              <w:szCs w:val="24"/>
                            </w:rPr>
                          </w:pPr>
                          <w:sdt>
                            <w:sdtPr>
                              <w:alias w:val="Numeris"/>
                              <w:tag w:val="nr_ed0c8ec1a6df4fcda0fcdde8c755c298"/>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a6ae669d8cbe4c4ba9e2c4a676d7a07a"/>
                        <w:lock w:val="sdtLocked"/>
                        <w:richText/>
                      </w:sdtPr>
                      <w:sdtContent>
                        <w:p>
                          <w:pPr>
                            <w:tabs>
                              <w:tab w:val="left" w:pos="993"/>
                            </w:tabs>
                            <w:spacing w:line="360" w:lineRule="auto"/>
                            <w:ind w:firstLine="720"/>
                            <w:jc w:val="both"/>
                            <w:rPr>
                              <w:szCs w:val="24"/>
                            </w:rPr>
                          </w:pPr>
                          <w:sdt>
                            <w:sdtPr>
                              <w:alias w:val="Numeris"/>
                              <w:tag w:val="nr_a6ae669d8cbe4c4ba9e2c4a676d7a07a"/>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7a1534c4cc645c8b8ec0788ef9a89b3"/>
                    <w:lock w:val="sdtLocked"/>
                    <w:richText/>
                  </w:sdtPr>
                  <w:sdtContent>
                    <w:p>
                      <w:pPr>
                        <w:tabs>
                          <w:tab w:val="left" w:pos="993"/>
                        </w:tabs>
                        <w:spacing w:line="360" w:lineRule="auto"/>
                        <w:ind w:firstLine="720"/>
                        <w:jc w:val="both"/>
                        <w:rPr>
                          <w:szCs w:val="24"/>
                        </w:rPr>
                      </w:pPr>
                      <w:sdt>
                        <w:sdtPr>
                          <w:alias w:val="Numeris"/>
                          <w:tag w:val="nr_07a1534c4cc645c8b8ec0788ef9a89b3"/>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f66bc5fa06e74127bb3924cf7516dde1"/>
                    <w:lock w:val="sdtLocked"/>
                    <w:richText/>
                  </w:sdtPr>
                  <w:sdtContent>
                    <w:p>
                      <w:pPr>
                        <w:tabs>
                          <w:tab w:val="left" w:pos="993"/>
                        </w:tabs>
                        <w:spacing w:line="360" w:lineRule="auto"/>
                        <w:ind w:firstLine="720"/>
                        <w:jc w:val="both"/>
                        <w:rPr>
                          <w:szCs w:val="24"/>
                        </w:rPr>
                      </w:pPr>
                      <w:sdt>
                        <w:sdtPr>
                          <w:alias w:val="Numeris"/>
                          <w:tag w:val="nr_f66bc5fa06e74127bb3924cf7516dde1"/>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3cce331fc58a4f0c94651aa9cd9a00d0"/>
                    <w:lock w:val="sdtLocked"/>
                    <w:richText/>
                  </w:sdtPr>
                  <w:sdtContent>
                    <w:p>
                      <w:pPr>
                        <w:tabs>
                          <w:tab w:val="left" w:pos="993"/>
                        </w:tabs>
                        <w:spacing w:line="360" w:lineRule="auto"/>
                        <w:ind w:firstLine="720"/>
                        <w:jc w:val="both"/>
                        <w:rPr>
                          <w:szCs w:val="24"/>
                        </w:rPr>
                      </w:pPr>
                      <w:sdt>
                        <w:sdtPr>
                          <w:alias w:val="Numeris"/>
                          <w:tag w:val="nr_3cce331fc58a4f0c94651aa9cd9a00d0"/>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49c63d512b014d67a07444bd40c4830a"/>
                    <w:lock w:val="sdtLocked"/>
                    <w:richText/>
                  </w:sdtPr>
                  <w:sdtContent>
                    <w:p>
                      <w:pPr>
                        <w:tabs>
                          <w:tab w:val="left" w:pos="993"/>
                        </w:tabs>
                        <w:spacing w:line="360" w:lineRule="auto"/>
                        <w:ind w:firstLine="720"/>
                        <w:jc w:val="both"/>
                        <w:rPr>
                          <w:szCs w:val="24"/>
                        </w:rPr>
                      </w:pPr>
                      <w:sdt>
                        <w:sdtPr>
                          <w:alias w:val="Numeris"/>
                          <w:tag w:val="nr_49c63d512b014d67a07444bd40c4830a"/>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8037228df436438fa908b10399acbb1f"/>
                    <w:lock w:val="sdtLocked"/>
                    <w:richText/>
                  </w:sdtPr>
                  <w:sdtContent>
                    <w:p>
                      <w:pPr>
                        <w:tabs>
                          <w:tab w:val="left" w:pos="993"/>
                        </w:tabs>
                        <w:spacing w:line="360" w:lineRule="auto"/>
                        <w:ind w:firstLine="720"/>
                        <w:jc w:val="both"/>
                        <w:rPr>
                          <w:szCs w:val="24"/>
                        </w:rPr>
                      </w:pPr>
                      <w:sdt>
                        <w:sdtPr>
                          <w:alias w:val="Numeris"/>
                          <w:tag w:val="nr_8037228df436438fa908b10399acbb1f"/>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71e6c1acfe0b4f93b2271a5199d31bc4"/>
                    <w:lock w:val="sdtLocked"/>
                    <w:richText/>
                  </w:sdtPr>
                  <w:sdtContent>
                    <w:p>
                      <w:pPr>
                        <w:tabs>
                          <w:tab w:val="left" w:pos="993"/>
                        </w:tabs>
                        <w:spacing w:line="360" w:lineRule="auto"/>
                        <w:ind w:firstLine="720"/>
                        <w:jc w:val="both"/>
                        <w:rPr>
                          <w:szCs w:val="24"/>
                        </w:rPr>
                      </w:pPr>
                      <w:sdt>
                        <w:sdtPr>
                          <w:alias w:val="Numeris"/>
                          <w:tag w:val="nr_71e6c1acfe0b4f93b2271a5199d31bc4"/>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8a6e5ff8373348bba92c0093adfbc562"/>
                    <w:lock w:val="sdtLocked"/>
                    <w:richText/>
                  </w:sdtPr>
                  <w:sdtContent>
                    <w:p>
                      <w:pPr>
                        <w:tabs>
                          <w:tab w:val="left" w:pos="993"/>
                        </w:tabs>
                        <w:spacing w:line="360" w:lineRule="auto"/>
                        <w:ind w:firstLine="720"/>
                        <w:jc w:val="both"/>
                        <w:rPr>
                          <w:szCs w:val="24"/>
                        </w:rPr>
                      </w:pPr>
                      <w:sdt>
                        <w:sdtPr>
                          <w:alias w:val="Numeris"/>
                          <w:tag w:val="nr_8a6e5ff8373348bba92c0093adfbc562"/>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f0c7b973af3c4d6c97b56272fb6d9481"/>
                    <w:lock w:val="sdtLocked"/>
                    <w:richText/>
                  </w:sdtPr>
                  <w:sdtContent>
                    <w:p>
                      <w:pPr>
                        <w:tabs>
                          <w:tab w:val="left" w:pos="993"/>
                        </w:tabs>
                        <w:spacing w:line="360" w:lineRule="auto"/>
                        <w:ind w:firstLine="720"/>
                        <w:jc w:val="both"/>
                        <w:rPr>
                          <w:szCs w:val="24"/>
                        </w:rPr>
                      </w:pPr>
                      <w:sdt>
                        <w:sdtPr>
                          <w:alias w:val="Numeris"/>
                          <w:tag w:val="nr_f0c7b973af3c4d6c97b56272fb6d9481"/>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8b2ecbde4d7742ccb351bffe98c9fd7e"/>
                    <w:lock w:val="sdtLocked"/>
                    <w:richText/>
                  </w:sdtPr>
                  <w:sdtContent>
                    <w:p>
                      <w:pPr>
                        <w:tabs>
                          <w:tab w:val="left" w:pos="993"/>
                        </w:tabs>
                        <w:spacing w:line="360" w:lineRule="auto"/>
                        <w:ind w:firstLine="720"/>
                        <w:jc w:val="both"/>
                        <w:rPr>
                          <w:szCs w:val="24"/>
                        </w:rPr>
                      </w:pPr>
                      <w:sdt>
                        <w:sdtPr>
                          <w:alias w:val="Numeris"/>
                          <w:tag w:val="nr_8b2ecbde4d7742ccb351bffe98c9fd7e"/>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9a4e66885ef44b0fbb5ed9e62f65b8a8"/>
                    <w:lock w:val="sdtLocked"/>
                    <w:richText/>
                  </w:sdtPr>
                  <w:sdtContent>
                    <w:p>
                      <w:pPr>
                        <w:tabs>
                          <w:tab w:val="left" w:pos="993"/>
                        </w:tabs>
                        <w:spacing w:line="360" w:lineRule="auto"/>
                        <w:ind w:firstLine="720"/>
                        <w:jc w:val="both"/>
                        <w:rPr>
                          <w:szCs w:val="24"/>
                        </w:rPr>
                      </w:pPr>
                      <w:sdt>
                        <w:sdtPr>
                          <w:alias w:val="Numeris"/>
                          <w:tag w:val="nr_9a4e66885ef44b0fbb5ed9e62f65b8a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3f963a1a9d2e45f18c7be23ca7afa5ed"/>
                    <w:lock w:val="sdtLocked"/>
                    <w:richText/>
                  </w:sdtPr>
                  <w:sdtContent>
                    <w:p>
                      <w:pPr>
                        <w:tabs>
                          <w:tab w:val="left" w:pos="993"/>
                        </w:tabs>
                        <w:spacing w:line="360" w:lineRule="auto"/>
                        <w:ind w:firstLine="720"/>
                        <w:jc w:val="both"/>
                        <w:rPr>
                          <w:szCs w:val="24"/>
                        </w:rPr>
                      </w:pPr>
                      <w:sdt>
                        <w:sdtPr>
                          <w:alias w:val="Numeris"/>
                          <w:tag w:val="nr_3f963a1a9d2e45f18c7be23ca7afa5ed"/>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2175b534d8de44d0a5a040ace1cd65aa"/>
                        <w:lock w:val="sdtLocked"/>
                        <w:richText/>
                      </w:sdtPr>
                      <w:sdtContent>
                        <w:p>
                          <w:pPr>
                            <w:tabs>
                              <w:tab w:val="left" w:pos="993"/>
                            </w:tabs>
                            <w:spacing w:line="360" w:lineRule="auto"/>
                            <w:ind w:firstLine="720"/>
                            <w:jc w:val="both"/>
                            <w:rPr>
                              <w:szCs w:val="24"/>
                            </w:rPr>
                          </w:pPr>
                          <w:sdt>
                            <w:sdtPr>
                              <w:alias w:val="Numeris"/>
                              <w:tag w:val="nr_2175b534d8de44d0a5a040ace1cd65aa"/>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0e5681be64e042c8ba351c237aff6c42"/>
                        <w:lock w:val="sdtLocked"/>
                        <w:richText/>
                      </w:sdtPr>
                      <w:sdtContent>
                        <w:p>
                          <w:pPr>
                            <w:tabs>
                              <w:tab w:val="left" w:pos="993"/>
                            </w:tabs>
                            <w:spacing w:line="360" w:lineRule="auto"/>
                            <w:ind w:firstLine="720"/>
                            <w:jc w:val="both"/>
                            <w:rPr>
                              <w:szCs w:val="24"/>
                            </w:rPr>
                          </w:pPr>
                          <w:sdt>
                            <w:sdtPr>
                              <w:alias w:val="Numeris"/>
                              <w:tag w:val="nr_0e5681be64e042c8ba351c237aff6c42"/>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f274466e0c194f4baeee70c07ac690a7"/>
                        <w:lock w:val="sdtLocked"/>
                        <w:richText/>
                      </w:sdtPr>
                      <w:sdtContent>
                        <w:p>
                          <w:pPr>
                            <w:tabs>
                              <w:tab w:val="left" w:pos="993"/>
                            </w:tabs>
                            <w:spacing w:line="360" w:lineRule="auto"/>
                            <w:ind w:firstLine="720"/>
                            <w:jc w:val="both"/>
                            <w:rPr>
                              <w:szCs w:val="24"/>
                            </w:rPr>
                          </w:pPr>
                          <w:sdt>
                            <w:sdtPr>
                              <w:alias w:val="Numeris"/>
                              <w:tag w:val="nr_f274466e0c194f4baeee70c07ac690a7"/>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07365e56b8ea47e1834ce0f7aa59c624"/>
                        <w:lock w:val="sdtLocked"/>
                        <w:richText/>
                      </w:sdtPr>
                      <w:sdtContent>
                        <w:p>
                          <w:pPr>
                            <w:tabs>
                              <w:tab w:val="left" w:pos="993"/>
                            </w:tabs>
                            <w:spacing w:line="360" w:lineRule="auto"/>
                            <w:ind w:firstLine="720"/>
                            <w:jc w:val="both"/>
                            <w:rPr>
                              <w:szCs w:val="24"/>
                            </w:rPr>
                          </w:pPr>
                          <w:sdt>
                            <w:sdtPr>
                              <w:alias w:val="Numeris"/>
                              <w:tag w:val="nr_07365e56b8ea47e1834ce0f7aa59c624"/>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3c53787e9deb45308473b640c33512ed"/>
                        <w:lock w:val="sdtLocked"/>
                        <w:richText/>
                      </w:sdtPr>
                      <w:sdtContent>
                        <w:p>
                          <w:pPr>
                            <w:tabs>
                              <w:tab w:val="left" w:pos="993"/>
                            </w:tabs>
                            <w:spacing w:line="360" w:lineRule="auto"/>
                            <w:ind w:firstLine="720"/>
                            <w:jc w:val="both"/>
                            <w:rPr>
                              <w:szCs w:val="24"/>
                            </w:rPr>
                          </w:pPr>
                          <w:sdt>
                            <w:sdtPr>
                              <w:alias w:val="Numeris"/>
                              <w:tag w:val="nr_3c53787e9deb45308473b640c33512ed"/>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ec89ff6e81cb4cae9778c8785abd430d"/>
                    <w:lock w:val="sdtLocked"/>
                    <w:richText/>
                  </w:sdtPr>
                  <w:sdtContent>
                    <w:p>
                      <w:pPr>
                        <w:tabs>
                          <w:tab w:val="left" w:pos="993"/>
                        </w:tabs>
                        <w:spacing w:line="360" w:lineRule="auto"/>
                        <w:ind w:firstLine="720"/>
                        <w:jc w:val="both"/>
                        <w:rPr>
                          <w:szCs w:val="24"/>
                        </w:rPr>
                      </w:pPr>
                      <w:sdt>
                        <w:sdtPr>
                          <w:alias w:val="Numeris"/>
                          <w:tag w:val="nr_ec89ff6e81cb4cae9778c8785abd430d"/>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9bf00b2c6c00402c9752af5b3d71a18b"/>
                    <w:lock w:val="sdtLocked"/>
                    <w:richText/>
                  </w:sdtPr>
                  <w:sdtContent>
                    <w:p>
                      <w:pPr>
                        <w:spacing w:line="360" w:lineRule="auto"/>
                        <w:ind w:firstLine="720"/>
                        <w:jc w:val="both"/>
                        <w:rPr>
                          <w:szCs w:val="24"/>
                        </w:rPr>
                      </w:pPr>
                      <w:sdt>
                        <w:sdtPr>
                          <w:alias w:val="Numeris"/>
                          <w:tag w:val="nr_9bf00b2c6c00402c9752af5b3d71a18b"/>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6583774616cd42e2b23b06ec65139e95"/>
                    <w:lock w:val="sdtLocked"/>
                    <w:richText/>
                  </w:sdtPr>
                  <w:sdtContent>
                    <w:p>
                      <w:pPr>
                        <w:spacing w:line="360" w:lineRule="auto"/>
                        <w:ind w:firstLine="720"/>
                        <w:jc w:val="both"/>
                        <w:rPr>
                          <w:color w:val="000000"/>
                          <w:szCs w:val="24"/>
                          <w:lang w:eastAsia="lt-LT"/>
                        </w:rPr>
                      </w:pPr>
                      <w:sdt>
                        <w:sdtPr>
                          <w:alias w:val="Numeris"/>
                          <w:tag w:val="nr_6583774616cd42e2b23b06ec65139e95"/>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069aa89994fd4f9caae246af8ff31883"/>
                    <w:lock w:val="sdtLocked"/>
                    <w:richText/>
                  </w:sdtPr>
                  <w:sdtContent>
                    <w:p>
                      <w:pPr>
                        <w:spacing w:line="360" w:lineRule="auto"/>
                        <w:ind w:firstLine="720"/>
                        <w:jc w:val="both"/>
                        <w:rPr>
                          <w:color w:val="000000"/>
                          <w:szCs w:val="24"/>
                          <w:lang w:eastAsia="lt-LT"/>
                        </w:rPr>
                      </w:pPr>
                      <w:sdt>
                        <w:sdtPr>
                          <w:alias w:val="Numeris"/>
                          <w:tag w:val="nr_069aa89994fd4f9caae246af8ff31883"/>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166418ba17e8427b8e65550cc20c7b17"/>
                    <w:lock w:val="sdtLocked"/>
                    <w:richText/>
                  </w:sdtPr>
                  <w:sdtContent>
                    <w:p>
                      <w:pPr>
                        <w:spacing w:line="360" w:lineRule="auto"/>
                        <w:ind w:firstLine="720"/>
                        <w:jc w:val="both"/>
                        <w:rPr>
                          <w:szCs w:val="24"/>
                        </w:rPr>
                      </w:pPr>
                      <w:sdt>
                        <w:sdtPr>
                          <w:alias w:val="Numeris"/>
                          <w:tag w:val="nr_166418ba17e8427b8e65550cc20c7b17"/>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6e315f2124ce49a49611fdce0d6c8b3f"/>
                <w:lock w:val="sdtLocked"/>
                <w:richText/>
              </w:sdtPr>
              <w:sdtContent>
                <w:p>
                  <w:pPr>
                    <w:spacing w:line="360" w:lineRule="auto"/>
                    <w:ind w:firstLine="720"/>
                    <w:jc w:val="both"/>
                    <w:rPr>
                      <w:color w:val="000000"/>
                      <w:szCs w:val="24"/>
                    </w:rPr>
                  </w:pPr>
                  <w:sdt>
                    <w:sdtPr>
                      <w:alias w:val="Numeris"/>
                      <w:tag w:val="nr_6e315f2124ce49a49611fdce0d6c8b3f"/>
                      <w:lock w:val="sdtLocked"/>
                      <w:richText/>
                    </w:sdtPr>
                    <w:sdtContent>
                      <w:r>
                        <w:rPr>
                          <w:b/>
                          <w:bCs/>
                          <w:color w:val="000000"/>
                          <w:szCs w:val="24"/>
                        </w:rPr>
                        <w:t>40</w:t>
                      </w:r>
                    </w:sdtContent>
                  </w:sdt>
                  <w:r>
                    <w:rPr>
                      <w:b/>
                      <w:bCs/>
                      <w:color w:val="000000"/>
                      <w:szCs w:val="24"/>
                    </w:rPr>
                    <w:t xml:space="preserve"> straipsnis. </w:t>
                  </w:r>
                  <w:sdt>
                    <w:sdtPr>
                      <w:alias w:val="Pavadinimas"/>
                      <w:tag w:val="title_6e315f2124ce49a49611fdce0d6c8b3f"/>
                      <w:lock w:val="sdtLocked"/>
                      <w:richText/>
                    </w:sdtPr>
                    <w:sdtContent>
                      <w:r>
                        <w:rPr>
                          <w:b/>
                          <w:bCs/>
                          <w:color w:val="000000"/>
                          <w:szCs w:val="24"/>
                        </w:rPr>
                        <w:t>Reikalavimai informacinėms sistemoms</w:t>
                      </w:r>
                    </w:sdtContent>
                  </w:sdt>
                </w:p>
                <w:sdt>
                  <w:sdtPr>
                    <w:alias w:val="40 str. 1 d."/>
                    <w:tag w:val="part_b57c183c996b4e12ac8bb9874c762410"/>
                    <w:lock w:val="sdtLocked"/>
                    <w:richText/>
                  </w:sdtPr>
                  <w:sdtContent>
                    <w:p>
                      <w:pPr>
                        <w:spacing w:line="360" w:lineRule="auto"/>
                        <w:ind w:firstLine="720"/>
                        <w:jc w:val="both"/>
                        <w:rPr>
                          <w:color w:val="000000"/>
                          <w:szCs w:val="24"/>
                        </w:rPr>
                      </w:pPr>
                      <w:sdt>
                        <w:sdtPr>
                          <w:alias w:val="Numeris"/>
                          <w:tag w:val="nr_b57c183c996b4e12ac8bb9874c762410"/>
                          <w:lock w:val="sdtLocked"/>
                          <w:richText/>
                        </w:sdtPr>
                        <w:sdtContent>
                          <w:r>
                            <w:rPr>
                              <w:color w:val="000000"/>
                              <w:szCs w:val="24"/>
                            </w:rPr>
                            <w:t>1</w:t>
                          </w:r>
                        </w:sdtContent>
                      </w:sdt>
                      <w:r>
                        <w:rPr>
                          <w:color w:val="000000"/>
                          <w:szCs w:val="24"/>
                        </w:rPr>
                        <w:t>. Viešojo administravimo subjektas, steigdamas, kurdamas ar modernizuodamas informacines sistemas, turi užtikrinti oficialių elektroninių dokumentų siuntimo ir gavimo per E. pristatymo sistemą galimybę.</w:t>
                      </w:r>
                    </w:p>
                  </w:sdtContent>
                </w:sdt>
                <w:sdt>
                  <w:sdtPr>
                    <w:alias w:val="40 str. 2 d."/>
                    <w:tag w:val="part_de0a998da96d44c88471c506b2dadd25"/>
                    <w:lock w:val="sdtLocked"/>
                    <w:richText/>
                  </w:sdtPr>
                  <w:sdtContent>
                    <w:p>
                      <w:pPr>
                        <w:spacing w:line="360" w:lineRule="auto"/>
                        <w:ind w:firstLine="720"/>
                        <w:jc w:val="both"/>
                        <w:rPr>
                          <w:color w:val="000000"/>
                          <w:szCs w:val="24"/>
                        </w:rPr>
                      </w:pPr>
                      <w:sdt>
                        <w:sdtPr>
                          <w:alias w:val="Numeris"/>
                          <w:tag w:val="nr_de0a998da96d44c88471c506b2dadd25"/>
                          <w:lock w:val="sdtLocked"/>
                          <w:richText/>
                        </w:sdtPr>
                        <w:sdtContent>
                          <w:r>
                            <w:rPr>
                              <w:color w:val="000000"/>
                              <w:szCs w:val="24"/>
                            </w:rPr>
                            <w:t>2</w:t>
                          </w:r>
                        </w:sdtContent>
                      </w:sdt>
                      <w:r>
                        <w:rPr>
                          <w:color w:val="000000"/>
                          <w:szCs w:val="24"/>
                        </w:rPr>
                        <w:t>. Licencijų išdavimo funkcijoms atlikti negali būti steigiamos naujos</w:t>
                      </w:r>
                      <w:r>
                        <w:rPr>
                          <w:bCs/>
                          <w:color w:val="000000"/>
                          <w:szCs w:val="24"/>
                        </w:rPr>
                        <w:t xml:space="preserve"> </w:t>
                      </w:r>
                      <w:r>
                        <w:rPr>
                          <w:color w:val="000000"/>
                          <w:szCs w:val="24"/>
                        </w:rPr>
                        <w:t>informacinės sistemos, jeigu Europos Sąjungos teisės aktuose ar jų įgyvendinamuosiuose Lietuvos Respublikos teisės aktuose arba Lietuvos Respublikos tarptautinėse sutartyse nėra nustatyta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4"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5"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7"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8"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2"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3"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5"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8"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2e0122a26e11f0a34db2fbd35a03b2">
            <w:r w:rsidRPr="00532B9F">
              <w:rPr>
                <w:rFonts w:ascii="Times New Roman" w:eastAsia="MS Mincho" w:hAnsi="Times New Roman"/>
                <w:sz w:val="20"/>
                <w:iCs/>
                <w:color w:val="0000FF" w:themeColor="hyperlink"/>
                <w:u w:val="single"/>
              </w:rPr>
              <w:t>XV-441</w:t>
            </w:r>
          </w:fldSimple>
          <w:r>
            <w:rPr>
              <w:rFonts w:ascii="Times New Roman" w:eastAsia="MS Mincho" w:hAnsi="Times New Roman"/>
              <w:sz w:val="20"/>
              <w:iCs/>
            </w:rPr>
            <w:t>,
2025-09-25,
paskelbta TAR 2025-10-06, i. k. 2025-16787                </w:t>
          </w:r>
        </w:p>
        <w:p>
          <w:pPr>
            <w:jc w:val="both"/>
            <w:rPr>
              <w:rFonts w:ascii="Times New Roman" w:hAnsi="Times New Roman"/>
            </w:rPr>
          </w:pPr>
          <w:r>
            <w:rPr>
              <w:rFonts w:ascii="Times New Roman" w:hAnsi="Times New Roman"/>
              <w:sz w:val="20"/>
            </w:rPr>
            <w:t>Lietuvos Respublikos viešojo administravimo įstatymo Nr. VIII-1234 1, 2, 5, 9, 10, 11, 12, 19, 23, 24, 29, 30, 31, 33, 35, 37, 40 straipsnių ir IV skyriaus pavadinimo pakeitimo, Įstatymo papildymo III-1 skyriumi, 33-1 straipsniu ir priedu bei 29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53AE316"/>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197578&amp;b="/>
  <Relationship Id="rId15" Type="http://schemas.openxmlformats.org/officeDocument/2006/relationships/hyperlink" TargetMode="External" Target="http://www3.lrs.lt/cgi-bin/preps2?a=220276&amp;b="/>
  <Relationship Id="rId16" Type="http://schemas.openxmlformats.org/officeDocument/2006/relationships/hyperlink" TargetMode="External" Target="http://www3.lrs.lt/cgi-bin/preps2?a=257682&amp;b="/>
  <Relationship Id="rId17" Type="http://schemas.openxmlformats.org/officeDocument/2006/relationships/hyperlink" TargetMode="External" Target="http://www3.lrs.lt/cgi-bin/preps2?a=279823&amp;b="/>
  <Relationship Id="rId18" Type="http://schemas.openxmlformats.org/officeDocument/2006/relationships/hyperlink" TargetMode="External" Target="http://www3.lrs.lt/cgi-bin/preps2?a=287854&amp;b="/>
  <Relationship Id="rId19" Type="http://schemas.openxmlformats.org/officeDocument/2006/relationships/hyperlink" TargetMode="External" Target="http://www3.lrs.lt/cgi-bin/preps2?a=291528&amp;b="/>
  <Relationship Id="rId2" Type="http://schemas.openxmlformats.org/officeDocument/2006/relationships/header" Target="header53.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836&amp;b="/>
  <Relationship Id="rId22" Type="http://schemas.openxmlformats.org/officeDocument/2006/relationships/hyperlink" TargetMode="External" Target="http://www3.lrs.lt/cgi-bin/preps2?a=328287&amp;b="/>
  <Relationship Id="rId23" Type="http://schemas.openxmlformats.org/officeDocument/2006/relationships/hyperlink" TargetMode="External" Target="http://www3.lrs.lt/cgi-bin/preps2?a=329195&amp;b="/>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61997&amp;b="/>
  <Relationship Id="rId26" Type="http://schemas.openxmlformats.org/officeDocument/2006/relationships/hyperlink" TargetMode="External" Target="http://www3.lrs.lt/cgi-bin/preps2?a=376711&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pls/inter/dokpaieska.showdoc_l?p_id=425517&amp;p_query=&amp;p_tr2=2"/>
  <Relationship Id="rId29" Type="http://schemas.openxmlformats.org/officeDocument/2006/relationships/hyperlink" TargetMode="External" Target="http://www3.lrs.lt/cgi-bin/preps2?a=449276&amp;b="/>
  <Relationship Id="rId3" Type="http://schemas.openxmlformats.org/officeDocument/2006/relationships/footer" Target="footer49.xml"/>
  <Relationship Id="rId30" Type="http://schemas.openxmlformats.org/officeDocument/2006/relationships/hyperlink" TargetMode="External" Target="http://www3.lrs.lt/cgi-bin/preps2?a=453268&amp;b="/>
  <Relationship Id="rId31" Type="http://schemas.openxmlformats.org/officeDocument/2006/relationships/hyperlink" TargetMode="External" Target="http://www3.lrs.lt/cgi-bin/preps2?a=453341&amp;b="/>
  <Relationship Id="rId32" Type="http://schemas.openxmlformats.org/officeDocument/2006/relationships/hyperlink" TargetMode="External" Target="http://www3.lrs.lt/cgi-bin/preps2?a=473301&amp;b="/>
  <Relationship Id="rId33" Type="http://schemas.openxmlformats.org/officeDocument/2006/relationships/hyperlink" TargetMode="External" Target="http://www3.lrs.lt/pls/inter/dokpaieska.showdoc_l?p_id=474671&amp;p_tr2=2"/>
  <Relationship Id="rId34" Type="http://schemas.openxmlformats.org/officeDocument/2006/relationships/customXml" Target="../customXml/item1.xml"/>
  <Relationship Id="rId4" Type="http://schemas.openxmlformats.org/officeDocument/2006/relationships/footer" Target="footer50.xml"/>
  <Relationship Id="rId5" Type="http://schemas.openxmlformats.org/officeDocument/2006/relationships/header" Target="header54.xml"/>
  <Relationship Id="rId6" Type="http://schemas.openxmlformats.org/officeDocument/2006/relationships/footer" Target="footer5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8e5438a65e54e81bec4977991dd91a9"/>
        <Part Type="strDalis" Nr="5" Abbr="1 str. 5 d." DocPartId="f86cff7396ba474e8a2fd3fa9c34758f" PartId="ec2d22b90da14dc5ba4ec624fa980a65"/>
        <Part Type="strDalis" Nr="6" Abbr="1 str. 6 d." DocPartId="6f5af800de354c4db097ca6d02b4b416" PartId="7a4cb6956ed942919ee49cc05f4cfb0e"/>
        <Part Type="strDalis" Nr="7" Abbr="1 str. 7 d." DocPartId="75e3eaed4d7a4a80886ceb1bf526d79c" PartId="0f13729a6d9e40e29eb9ede521233ea7"/>
        <Part Type="strDalis" Nr="8" Abbr="1 str. 8 d." DocPartId="b31bc975a0f7485d8acdfc79bb638e07" PartId="96b02cf817b34c79ab4d4cf832a5d8eb"/>
        <Part Type="strDalis" Nr="9" Abbr="1 str. 9 d." DocPartId="9ffbb99ff528414cb98090ff4f55f8bf" PartId="79c479304ea94054b8744443385d6fb3"/>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19aa52b7b8884a738bac01349cafe45f"/>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57dd2dc5b49f4f4e9292e721fcfa25e0"/>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38eca2a88a904903b21096f88a24ee91"/>
        <Part Type="strDalis" Nr="21" Abbr="2 str. 21 d." DocPartId="ea23eb914a0f40119322d47f6ddedc90" PartId="df6fde84e020478f9beee3cbe8c22653"/>
        <Part Type="strDalis" Nr="22" Abbr="2 str. 22 d." DocPartId="ee7b0b8af253450b9010ce839a3caca6" PartId="cb01031988cf4769af64259dab31fc07"/>
        <Part Type="strDalis" Nr="23" Abbr="23 d." DocPartId="23d9bd56b8c24f7dbf4213b1c348d230" PartId="62cd12f673544163b3d07d856cca4144"/>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632eed3bb566431488c56e86eb9c994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37bbb7884192447aacdb3f43ba6e3f00"/>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29eb966d3fe144a88c09ec2982b3a660"/>
      </Part>
      <Part Type="straipsnis" Nr="5" Abbr="5 str." Title="Viešojo administravimo įgaliojimų suteikimas" DocPartId="d203920d945d40a0a3b4d3ecf88b0090" PartId="06e2e08462aa42eaa8b3f039160b6713">
        <Part Type="strDalis" Nr="1" Abbr="5 str. 1 d." DocPartId="694a096860794934b9df1cc0e68ec607" PartId="147598afed1e459db020917fe5374c4c">
          <Part Type="strPunktas" Nr="1" Abbr="5 str. 1 d. 1 p." DocPartId="e387ce39b2c64382a0405c01ff5d3f27" PartId="bc3d2eed7be64da49327c2ffb9e39a59">
            <Part Type="strPapunktis" Nr="a" Abbr="5 str. 1 d. 1 p. a pp." DocPartId="44b5c837beba4366aeecd360c7161eed" PartId="bc729219cf4f4fecb52c9dea0d4cbf3e"/>
            <Part Type="strPapunktis" Nr="b" Abbr="5 str. 1 d. 1 p. b pp." DocPartId="b3a781281dca4f5282328fa393c85193" PartId="78ee591274284bc081e5738f103b60f2"/>
          </Part>
          <Part Type="strPunktas" Nr="2" Abbr="5 str. 1 d. 2 p." DocPartId="5d987f2b4b3c48b18f3a5b5076e867d5" PartId="63d9a158c4994f3884a7d3259dbc9cb8">
            <Part Type="strPapunktis" Nr="a" Abbr="5 str. 1 d. 2 p. a pp." DocPartId="2f14b05da0864e5ea28410240d564b70" PartId="3254ebb3d5e04878a8b42db11a320802"/>
            <Part Type="strPapunktis" Nr="b" Abbr="5 str. 1 d. 2 p. b pp." DocPartId="5428d0382aef45ea9574a8f9cd0adf00" PartId="de9067c2cafe4e69b6bc524952da0706"/>
          </Part>
          <Part Type="strPunktas" Nr="3" Abbr="5 str. 1 d. 3 p." DocPartId="98c977f23f0a497888cf40d1e0b155c6" PartId="de49f94dd2894ce3a35b902036cbc33d"/>
          <Part Type="strPunktas" Nr="4" Abbr="5 str. 1 d. 4 p." DocPartId="bbc10fd63bae4e659308dd7159df324d" PartId="0a741f1e92d04b469d5215f34e97ca6e"/>
        </Part>
        <Part Type="strDalis" Nr="2" Abbr="5 str. 2 d." DocPartId="a3c4321889334d67b617e2ee8f81d6d2" PartId="1ece2d0957d449f4911a3f7c8bd79da9">
          <Part Type="strPunktas" Nr="1" Abbr="5 str. 2 d. 1 p." DocPartId="5cb86787b1b740eca9ed211c6d1a2397" PartId="7d39b727309c4789806e480223d16e7a"/>
          <Part Type="strPunktas" Nr="2" Abbr="5 str. 2 d. 2 p." DocPartId="e50360c2cd5f49819694ae6312b30351" PartId="a4374fbdf80b41df8f214311af27ce12"/>
          <Part Type="strPunktas" Nr="3" Abbr="5 str. 2 d. 3 p." DocPartId="96968d48c1944ed682dba018c3549006" PartId="731fbae1dc0145a9a98c8e29eeb5b997"/>
          <Part Type="strPunktas" Nr="4" Abbr="5 str. 2 d. 4 p." DocPartId="f85affc1206d454ca99d0bb643beb0e3" PartId="749cbed3332f4945b20135354d5b5bd6"/>
          <Part Type="strPunktas" Nr="5" Abbr="5 str. 2 d. 5 p." DocPartId="1e78404463f4472babb526e5614574a1" PartId="c411c9ace37844ff9dc99ce537bd26a7"/>
          <Part Type="strPunktas" Nr="6" Abbr="5 str. 2 d. 6 p." DocPartId="9e73ba08957b476c879b6fd630638c0e" PartId="551e993f41c147bd82d09a8e4f5dbf60"/>
        </Part>
        <Part Type="strDalis" Nr="3" Abbr="5 str. 3 d." DocPartId="1a424a607e3f4284bf4e2b2af31f795a" PartId="e85d3aa907f549688b24a4f6150344bf">
          <Part Type="strPunktas" Nr="1" Abbr="5 str. 3 d. 1 p." DocPartId="7f46e5e4491e4e8d94efa03637907d92" PartId="7278573e383249d7a514026071d794f6">
            <Part Type="strPapunktis" Nr="a" Abbr="5 str. 3 d. 1 p. a pp." DocPartId="15613ea8ae93448c8a0b6ed289460153" PartId="c2c906f68c2e4d52ac333f39bf88c4e2"/>
            <Part Type="strPapunktis" Nr="b" Abbr="5 str. 3 d. 1 p. b pp." DocPartId="134116de90d74ea0bdda9f090bf3cea8" PartId="b981d5aa3fd9436984d36bfc92095e44"/>
          </Part>
          <Part Type="strPunktas" Nr="2" Abbr="5 str. 3 d. 2 p." DocPartId="da15ad4bd5844752af04a373dea08045" PartId="85492c5d60074f88865eeef79d99dabf"/>
        </Part>
        <Part Type="strDalis" Nr="4" Abbr="5 str. 4 d." DocPartId="9951844f379742be9a1e3c3b9f78fb10" PartId="1eff982366ec4d1c81cc7a12de1824fe"/>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85d5c7de4810466b8f8233ccac6a99f2"/>
        </Part>
        <Part Type="strDalis" Nr="2" Abbr="7 str. 2 d." DocPartId="27ab4d0c475645548f54164523dd6bad" PartId="b3595ea5d0524a4a80f5bfa8bcc1eb47"/>
        <Part Type="strDalis" Nr="3" Abbr="7 str. 3 d." DocPartId="249590d54f9c4c09b9585d5bb74f5538" PartId="62c38e8ad3034c4b975ef4e826ca38bc"/>
        <Part Type="strDalis" Nr="4" Abbr="7 str. 4 d." DocPartId="5d8865c4f82349bf9db0191665581405" PartId="170f6e3ce9b04b47831c4239abbcc362"/>
        <Part Type="strDalis" Nr="5" Abbr="7 str. 5 d." DocPartId="ba144f7de75b4da8959e4cf09822bd81" PartId="27a7b77eb71647158538cdbb05db894d"/>
      </Part>
      <Part Type="straipsnis" Nr="8" Abbr="8 str." Title="Viešojo administravimo subjekto struktūra" DocPartId="2358a60d2c684a62818a6b43b0992c34" PartId="0f35c0cd85dc464baffa3f7571192748">
        <Part Type="strDalis" Nr="1" Abbr="8 str. 1 d." DocPartId="cdf92ed8220d48e48a23e478bd7fcf2c" PartId="431742d729aa430eb783965390ab7aee"/>
        <Part Type="strDalis" Nr="2" Abbr="8 str. 2 d." DocPartId="653fcd07c47f44c18afd52a9220962c3" PartId="ea4bb87508b44da3bf5ac5a41ace7086"/>
        <Part Type="strDalis" Nr="3" Abbr="8 str. 3 d." DocPartId="280d25f747ed4e4ab3fc9ea4b5d94c3c" PartId="400528a48b5043f8a155e41c05fb3d59"/>
        <Part Type="strDalis" Nr="4" Abbr="8 str. 4 d." DocPartId="d6bd538d893b4d9d8595fba39a566dc2" PartId="7858d4f63c70426491e88374f56be648"/>
        <Part Type="strDalis" Nr="5" Abbr="8 str. 5 d." DocPartId="23e7602263b441348f583822899ccbc9" PartId="48e829db211149d2a646912879c35858"/>
        <Part Type="strDalis" Nr="6" Abbr="8 str. 6 d." DocPartId="dd09db3d42db498e82ff0a6f54b29380" PartId="63e5cf69e9ac4121abed8693925d2a11"/>
        <Part Type="strDalis" Nr="7" Abbr="8 str. 7 d." DocPartId="dec77930105e4272900345ff64c06989" PartId="d2409282cf1c48c3bd860223582fece5"/>
        <Part Type="strDalis" Nr="8" Abbr="8 str. 8 d." DocPartId="90d515d1eae044d3a5e87188d66ac913" PartId="5cc2b9cdf6c44a18a9fef175bfcd040c"/>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0a24092bd9274af1a3c8fd17657cb3f7"/>
        <Part Type="strDalis" Nr="3" Abbr="9 str. 3 d." DocPartId="95dcdb4717024bf89ca1cc637250ff3d" PartId="d36a95b3da3640bfb9e98345f3e349f0"/>
        <Part Type="strDalis" Nr="4" Abbr="9 str. 4 d." DocPartId="88647400c05246d69d49b1ab11a17e88" PartId="c23ffc396dd1485b9c1c0c4c0dee80f8"/>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10 str. 6 d." DocPartId="48dfb23679624b18b7af3fc522d16d51" PartId="40cf13b6be0f4052b01e8134b41a6769"/>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b3cc265f5ced4f839cb3da73b7ed0bbe"/>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e0fabfa3047c4035b8bf4e151723cffd"/>
        <Part Type="strDalis" Nr="3" Abbr="19 str. 3 d." DocPartId="ab250fd615174fd0992775c7ba4c46b9" PartId="914c430f59044dab9e5b0e4a5a1bcbaf"/>
        <Part Type="strDalis" Nr="4" Abbr="19 str. 4 d." DocPartId="1b1b2fa846ab4c8087ed46311d42f7d2" PartId="399dbd500a5745d1adc8172c16569fce"/>
        <Part Type="strDalis" Nr="5" Abbr="19 str. 5 d." DocPartId="a4c4aa3615d541c4b9d9acf9b6b80b66" PartId="e3d8a1d2dab840b68d362f17c365b95c"/>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b9fb58368399408eafa65030ad21d862"/>
        </Part>
        <Part Type="strDalis" Nr="5" Abbr="20 str. 5 d." DocPartId="351a64f37b344aa39957879d787918ec" PartId="80e29f95ceab439582e3afa3ce8383e1"/>
        <Part Type="strDalis" Nr="6" Abbr="20 str. 6 d." DocPartId="c31f9b1783ad44f3a67e0d9331ca9e56" PartId="bca985b55685479b984553a5bf4496d9"/>
        <Part Type="strDalis" Nr="7" Abbr="20 str. 7 d." DocPartId="38e08d11418245f6a48b04400a7a7856" PartId="ab7e85abd2704854bcad438b814de8ee"/>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5cb4efba8475449797abf68ff827bd2d"/>
        <Part Type="strDalis" Nr="3" Abbr="23 str. 3 d." DocPartId="a5a8366fc0dc4902abe47b13303607a5" PartId="180cdbe414284eefa5725bb310b20f5b"/>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846bc8052bca4c0a8a01e007c5ce34c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47a197056e174696b41a61f2e190e517"/>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12a4861b5db4bdeb1b4f134d357aac8"/>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9f40306fb71842cbb2ea92df31c635ce"/>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7d040eacc1104264b8dafb8c36607bb3"/>
        <Part Type="strDalis" Nr="3" Abbr="31 str. 3 d." DocPartId="e7e5395307a04f6dbf6939d60ea25903" PartId="08e7971ca44345809bb5b768d6fccf57">
          <Part Type="strPunktas" Nr="1" Abbr="31 str. 3 d. 1 p." DocPartId="5204bb527e7347cf9b48793cab747fc5" PartId="64966e7ecf194733aa3385afdfe3d26b"/>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8d3f5d9554434b158bd896029c60027a">
        <Part Type="strDalis" Nr="1" Abbr="33 str. 1 d." DocPartId="2157b04d311a4d96bcdfcf258e5865f6" PartId="cfe5109e4e6b4e1d9a4353db060e7b86"/>
        <Part Type="strDalis" Nr="2" Abbr="33 str. 2 d." DocPartId="d1f98e313ec44603babffc05ca9ccd9b" PartId="4b589a13cbea456d9d7e11dcb17c0db0">
          <Part Type="strPunktas" Nr="1" Abbr="33 str. 2 d. 1 p." DocPartId="0fcd0da997f8443cb5e081d32a132293" PartId="ed0c8ec1a6df4fcda0fcdde8c755c298"/>
          <Part Type="strPunktas" Nr="2" Abbr="33 str. 2 d. 2 p." DocPartId="5ba05e8636064c71b0b0384b68340259" PartId="a6ae669d8cbe4c4ba9e2c4a676d7a07a"/>
        </Part>
        <Part Type="strDalis" Nr="3" Abbr="33 str. 3 d." DocPartId="f7c7ca1d2e5e43c9bd181273fd028137" PartId="07a1534c4cc645c8b8ec0788ef9a89b3"/>
        <Part Type="strDalis" Nr="4" Abbr="33 str. 4 d." DocPartId="55b7b92a2d3b4fe88526d5647f6d53b0" PartId="f66bc5fa06e74127bb3924cf7516dde1"/>
        <Part Type="strDalis" Nr="5" Abbr="33 str. 5 d." DocPartId="1f5bf14d1c264feb94730b9326db4597" PartId="3cce331fc58a4f0c94651aa9cd9a00d0"/>
        <Part Type="strDalis" Nr="6" Abbr="33 str. 6 d." DocPartId="d326477b6c5c45bfacdbffbe33c93017" PartId="49c63d512b014d67a07444bd40c4830a"/>
        <Part Type="strDalis" Nr="7" Abbr="33 str. 7 d." DocPartId="4d1cc4b2399144df9b0a840ff654cadc" PartId="8037228df436438fa908b10399acbb1f"/>
        <Part Type="strDalis" Nr="8" Abbr="33 str. 8 d." DocPartId="f833a90131404bcbb28dc9eaf616ce92" PartId="71e6c1acfe0b4f93b2271a5199d31bc4"/>
        <Part Type="strDalis" Nr="9" Abbr="33 str. 9 d." DocPartId="0a6ff400092944f59a503876c3a4c0ea" PartId="8a6e5ff8373348bba92c0093adfbc562"/>
        <Part Type="strDalis" Nr="10" Abbr="33 str. 10 d." DocPartId="948cffd770bb470493e590593d1c86d0" PartId="f0c7b973af3c4d6c97b56272fb6d9481"/>
        <Part Type="strDalis" Nr="11" Abbr="33 str. 11 d." DocPartId="e27a5f30e3194dea97d5ff50f02b162b" PartId="8b2ecbde4d7742ccb351bffe98c9fd7e"/>
        <Part Type="strDalis" Nr="12" Abbr="33 str. 12 d." DocPartId="59615743ced648fca1c31f62320c8e4b" PartId="9a4e66885ef44b0fbb5ed9e62f65b8a8"/>
        <Part Type="strDalis" Nr="13" Abbr="33 str. 13 d." DocPartId="7a5c7a9aa17b4880a75352df26d1817f" PartId="3f963a1a9d2e45f18c7be23ca7afa5ed">
          <Part Type="strPunktas" Nr="1" Abbr="33 str. 13 d. 1 p." DocPartId="e7afd76b2c80494c881173d778067bb2" PartId="2175b534d8de44d0a5a040ace1cd65aa"/>
          <Part Type="strPunktas" Nr="2" Abbr="33 str. 13 d. 2 p." DocPartId="cac1b1be86b6421fb0707349a146458f" PartId="0e5681be64e042c8ba351c237aff6c42"/>
          <Part Type="strPunktas" Nr="3" Abbr="33 str. 13 d. 3 p." DocPartId="6689d3d2530e4fd1bc2bd62d83e26448" PartId="f274466e0c194f4baeee70c07ac690a7"/>
          <Part Type="strPunktas" Nr="4" Abbr="33 str. 13 d. 4 p." DocPartId="9cc8d93d104a4f3587d1b509a46745da" PartId="07365e56b8ea47e1834ce0f7aa59c624"/>
          <Part Type="strPunktas" Nr="5" Abbr="33 str. 13 d. 5 p." DocPartId="9d6ddef27b014b038c07944be0af8a4c" PartId="3c53787e9deb45308473b640c33512ed"/>
        </Part>
        <Part Type="strDalis" Nr="14" Abbr="33 str. 14 d." DocPartId="05ee4b2573f843c3aa56a04ae26941fd" PartId="ec89ff6e81cb4cae9778c8785abd430d"/>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9bf00b2c6c00402c9752af5b3d71a18b"/>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6583774616cd42e2b23b06ec65139e95"/>
        <Part Type="strDalis" Nr="2" Abbr="37 str. 2 d." DocPartId="ce6707f868b34cc98786709af158a887" PartId="2a538d5f856d431e8ffec6238957b2d5"/>
        <Part Type="strDalis" Nr="3" Abbr="37 str. 3 d." DocPartId="11107f1823fa40dab930a0bef1fcff89" PartId="069aa89994fd4f9caae246af8ff31883"/>
        <Part Type="strDalis" Nr="4" Abbr="37 str. 4 d." DocPartId="ed3b0fcb856946bf99b754213c384dce" PartId="1b917bd726994f40a6752f86401f52c3"/>
        <Part Type="strDalis" Nr="5" Abbr="37 str. 5 d." DocPartId="d12d4bf77c714656b8729c661554ecbd" PartId="166418ba17e8427b8e65550cc20c7b17"/>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informacinėms sistemoms" DocPartId="b5803344c1d14ba1a6232730a9a08baf" PartId="6e315f2124ce49a49611fdce0d6c8b3f">
        <Part Type="strDalis" Nr="1" Abbr="40 str. 1 d." DocPartId="13b916ca71de4aa28336132e14887bca" PartId="b57c183c996b4e12ac8bb9874c762410"/>
        <Part Type="strDalis" Nr="2" Abbr="40 str. 2 d." DocPartId="d76b69c69ca7405799a78304ba786499" PartId="de0a998da96d44c88471c506b2dadd25"/>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4742F16C-621E-41C5-8DE8-51C68CAD6D90}">
  <ds:schemaRefs>
    <ds:schemaRef ds:uri="http://lrs.lt/TAIS/DocParts"/>
  </ds:schemaRefs>
</ds:datastoreItem>
</file>

<file path=docProps/app.xml><?xml version="1.0" encoding="utf-8"?>
<Properties xmlns="http://schemas.openxmlformats.org/officeDocument/2006/extended-properties">
  <Template>Normal.dotm</Template>
  <TotalTime>103</TotalTime>
  <Pages>37</Pages>
  <Words>10960</Words>
  <Characters>84443</Characters>
  <Application>Microsoft Office Word</Application>
  <DocSecurity>0</DocSecurity>
  <Lines>703</Lines>
  <Paragraphs>190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95213</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DINDIENĖ Laura</lastModifiedBy>
  <lastPrinted>2254-05-16T19:52:00Z</lastPrinted>
  <dcterms:modified xsi:type="dcterms:W3CDTF">2025-10-10T09:13:00Z</dcterms:modified>
  <revision>38</revision>
</coreProperties>
</file>