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2020-11-14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b11115bee4224898a6c7815ce00c25fc"/>
                        <w:lock w:val="sdtLocked"/>
                        <w:richText/>
                      </w:sdtPr>
                      <w:sdtContent>
                        <w:p>
                          <w:pPr>
                            <w:ind w:firstLine="720"/>
                            <w:jc w:val="both"/>
                          </w:pPr>
                          <w:sdt>
                            <w:sdtPr>
                              <w:alias w:val="Numeris"/>
                              <w:tag w:val="nr_b11115bee4224898a6c7815ce00c25fc"/>
                              <w:lock w:val="sdtLocked"/>
                              <w:richText/>
                            </w:sdtPr>
                            <w:sdtContent>
                              <w:r>
                                <w:rPr>
                                  <w:szCs w:val="24"/>
                                  <w:lang w:eastAsia="lt-LT"/>
                                </w:rPr>
                                <w:t>4</w:t>
                              </w:r>
                            </w:sdtContent>
                          </w:sdt>
                          <w:r>
                            <w:rPr>
                              <w:szCs w:val="24"/>
                              <w:lang w:eastAsia="lt-LT"/>
                            </w:rPr>
                            <w:t>) užsieniečiams, kuriems suteiktas prieglobstis Lietuvos Respublikoje;</w:t>
                          </w:r>
                          <w:r>
                            <w:t xml:space="preserve"> </w:t>
                          </w:r>
                        </w:p>
                      </w:sdtContent>
                    </w:sdt>
                    <w:sdt>
                      <w:sdtPr>
                        <w:alias w:val="1 str. 3 d. 5 p."/>
                        <w:tag w:val="part_07b8826c566c4e68916176ce85ce2227"/>
                        <w:lock w:val="sdtLocked"/>
                        <w:richText/>
                      </w:sdtPr>
                      <w:sdtContent>
                        <w:p>
                          <w:pPr>
                            <w:ind w:firstLine="709"/>
                            <w:jc w:val="both"/>
                            <w:rPr>
                              <w:szCs w:val="24"/>
                            </w:rPr>
                          </w:pPr>
                          <w:sdt>
                            <w:sdtPr>
                              <w:alias w:val="Numeris"/>
                              <w:tag w:val="nr_07b8826c566c4e68916176ce85ce2227"/>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f78070c1ff4e45e2ba3df6d7e957c253"/>
                <w:lock w:val="sdtLocked"/>
                <w:richText/>
              </w:sdtPr>
              <w:sdtContent>
                <w:p>
                  <w:pPr>
                    <w:ind w:left="2268" w:hanging="1548"/>
                    <w:jc w:val="both"/>
                    <w:rPr>
                      <w:b/>
                      <w:szCs w:val="24"/>
                      <w:lang w:eastAsia="lt-LT"/>
                    </w:rPr>
                  </w:pPr>
                  <w:sdt>
                    <w:sdtPr>
                      <w:alias w:val="Numeris"/>
                      <w:tag w:val="nr_f78070c1ff4e45e2ba3df6d7e957c253"/>
                      <w:lock w:val="sdtLocked"/>
                      <w:richText/>
                    </w:sdtPr>
                    <w:sdtContent>
                      <w:r>
                        <w:rPr>
                          <w:b/>
                          <w:szCs w:val="24"/>
                          <w:lang w:eastAsia="lt-LT"/>
                        </w:rPr>
                        <w:t>7</w:t>
                      </w:r>
                    </w:sdtContent>
                  </w:sdt>
                  <w:r>
                    <w:rPr>
                      <w:b/>
                      <w:szCs w:val="24"/>
                      <w:lang w:eastAsia="lt-LT"/>
                    </w:rPr>
                    <w:t xml:space="preserve"> straipsnis. </w:t>
                  </w:r>
                  <w:sdt>
                    <w:sdtPr>
                      <w:alias w:val="Pavadinimas"/>
                      <w:tag w:val="title_f78070c1ff4e45e2ba3df6d7e957c253"/>
                      <w:lock w:val="sdtLocked"/>
                      <w:richText/>
                    </w:sdtPr>
                    <w:sdtContent>
                      <w:r>
                        <w:rPr>
                          <w:b/>
                          <w:szCs w:val="24"/>
                          <w:lang w:eastAsia="lt-LT"/>
                        </w:rPr>
                        <w:t>Šalpos neįgalumo ir šalpos senatvės pensijų skyrimo ir mokėjimo sąlygos</w:t>
                      </w:r>
                    </w:sdtContent>
                  </w:sdt>
                </w:p>
                <w:sdt>
                  <w:sdtPr>
                    <w:alias w:val="7 str. 1 d."/>
                    <w:tag w:val="part_aaa38b4ab4eb4eb7b87d6d7e6b11f240"/>
                    <w:lock w:val="sdtLocked"/>
                    <w:richText/>
                  </w:sdtPr>
                  <w:sdtContent>
                    <w:p>
                      <w:pPr>
                        <w:ind w:firstLine="720"/>
                        <w:jc w:val="both"/>
                        <w:rPr>
                          <w:szCs w:val="24"/>
                          <w:lang w:eastAsia="lt-LT"/>
                        </w:rPr>
                      </w:pPr>
                      <w:sdt>
                        <w:sdtPr>
                          <w:alias w:val="Numeris"/>
                          <w:tag w:val="nr_aaa38b4ab4eb4eb7b87d6d7e6b11f240"/>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didesnių arba tokio paties dydžio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68c64112eed54db1ba0f926df222e9be"/>
                        <w:lock w:val="sdtLocked"/>
                        <w:richText/>
                      </w:sdtPr>
                      <w:sdtContent>
                        <w:p>
                          <w:pPr>
                            <w:ind w:firstLine="720"/>
                            <w:jc w:val="both"/>
                            <w:rPr>
                              <w:szCs w:val="24"/>
                              <w:lang w:eastAsia="lt-LT"/>
                            </w:rPr>
                          </w:pPr>
                          <w:sdt>
                            <w:sdtPr>
                              <w:alias w:val="Numeris"/>
                              <w:tag w:val="nr_68c64112eed54db1ba0f926df222e9be"/>
                              <w:lock w:val="sdtLocked"/>
                              <w:richText/>
                            </w:sdtPr>
                            <w:sdtContent>
                              <w:r>
                                <w:rPr>
                                  <w:szCs w:val="24"/>
                                  <w:lang w:eastAsia="lt-LT"/>
                                </w:rPr>
                                <w:t>1</w:t>
                              </w:r>
                            </w:sdtContent>
                          </w:sdt>
                          <w:r>
                            <w:rPr>
                              <w:szCs w:val="24"/>
                              <w:lang w:eastAsia="lt-LT"/>
                            </w:rPr>
                            <w:t>) šio įstatymo 5 straipsnio 1 ir 2 punktuose nurodytus asmenis, kurie kartu su šalpos neįgalumo pensijomis turi teisę gauti socialinio draudimo našlaičių ar našlių pensijas ar valstybines našlaičių pensijas;</w:t>
                          </w:r>
                        </w:p>
                      </w:sdtContent>
                    </w:sdt>
                    <w:sdt>
                      <w:sdtPr>
                        <w:alias w:val="7 str. 1 d. 2 p."/>
                        <w:tag w:val="part_32a6447564f9448f9e0f5660c9b7f5c4"/>
                        <w:lock w:val="sdtLocked"/>
                        <w:richText/>
                      </w:sdtPr>
                      <w:sdtContent>
                        <w:p>
                          <w:pPr>
                            <w:ind w:firstLine="720"/>
                            <w:jc w:val="both"/>
                            <w:rPr>
                              <w:szCs w:val="24"/>
                              <w:lang w:eastAsia="lt-LT"/>
                            </w:rPr>
                          </w:pPr>
                          <w:sdt>
                            <w:sdtPr>
                              <w:alias w:val="Numeris"/>
                              <w:tag w:val="nr_32a6447564f9448f9e0f5660c9b7f5c4"/>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p>
                      </w:sdtContent>
                    </w:sdt>
                    <w:sdt>
                      <w:sdtPr>
                        <w:alias w:val="7 str. 1 d. 3 p."/>
                        <w:tag w:val="part_2340ce5c82124efb9dbfa1296c767542"/>
                        <w:lock w:val="sdtLocked"/>
                        <w:richText/>
                      </w:sdtPr>
                      <w:sdtContent>
                        <w:p>
                          <w:pPr>
                            <w:ind w:firstLine="720"/>
                            <w:jc w:val="both"/>
                            <w:rPr>
                              <w:szCs w:val="24"/>
                            </w:rPr>
                          </w:pPr>
                          <w:sdt>
                            <w:sdtPr>
                              <w:alias w:val="Numeris"/>
                              <w:tag w:val="nr_2340ce5c82124efb9dbfa1296c767542"/>
                              <w:lock w:val="sdtLocked"/>
                              <w:richText/>
                            </w:sdtPr>
                            <w:sdtContent>
                              <w:r>
                                <w:rPr>
                                  <w:szCs w:val="24"/>
                                  <w:lang w:eastAsia="lt-LT"/>
                                </w:rPr>
                                <w:t>3</w:t>
                              </w:r>
                            </w:sdtContent>
                          </w:sdt>
                          <w:r>
                            <w:rPr>
                              <w:szCs w:val="24"/>
                              <w:lang w:eastAsia="lt-LT"/>
                            </w:rPr>
                            <w:t>) šio įstatymo 15 straipsnio 2 dalyje ir šio straipsnio 2 dalyje nustatytus atvejus.</w:t>
                          </w:r>
                        </w:p>
                      </w:sdtContent>
                    </w:sdt>
                  </w:sdtContent>
                </w:sdt>
                <w:sdt>
                  <w:sdtPr>
                    <w:alias w:val="7 str. 2 d."/>
                    <w:tag w:val="part_4c0fe48efd824e16931c5327c4358e5b"/>
                    <w:lock w:val="sdtLocked"/>
                    <w:richText/>
                  </w:sdtPr>
                  <w:sdtContent>
                    <w:p>
                      <w:pPr>
                        <w:ind w:firstLine="720"/>
                        <w:jc w:val="both"/>
                        <w:rPr>
                          <w:szCs w:val="24"/>
                        </w:rPr>
                      </w:pPr>
                      <w:sdt>
                        <w:sdtPr>
                          <w:alias w:val="Numeris"/>
                          <w:tag w:val="nr_4c0fe48efd824e16931c5327c4358e5b"/>
                          <w:lock w:val="sdtLocked"/>
                          <w:richText/>
                        </w:sdtPr>
                        <w:sdtContent>
                          <w:r>
                            <w:rPr>
                              <w:szCs w:val="24"/>
                            </w:rPr>
                            <w:t>2</w:t>
                          </w:r>
                        </w:sdtContent>
                      </w:sdt>
                      <w:r>
                        <w:rPr>
                          <w:szCs w:val="24"/>
                        </w:rPr>
                        <w:t>. Asmenims, nurodytiems šio įstatymo 5 straipsnio 5 punkte ir 6 straipsnyje, turintiems teisę į pensiją (išskyrus socialinio draudimo našlių pensiją) ar pensijų išmoką, kurių dydis (bendra jų suma) (kartu su pensijos priemoka) mažesnis už šalpos pensiją, mokamas šalpos pensijos ir pensijos ar pensijų išmokos (bendros jų sumos) (kartu su pensijos priemoka) skirtumas.</w:t>
                      </w:r>
                    </w:p>
                  </w:sdtContent>
                </w:sdt>
                <w:sdt>
                  <w:sdtPr>
                    <w:alias w:val="7 str. 3 d."/>
                    <w:tag w:val="part_7db56ecd6e9f42ee9e686e2447c5e22a"/>
                    <w:lock w:val="sdtLocked"/>
                    <w:richText/>
                  </w:sdtPr>
                  <w:sdtContent>
                    <w:p>
                      <w:pPr>
                        <w:ind w:firstLine="720"/>
                        <w:jc w:val="both"/>
                        <w:rPr>
                          <w:szCs w:val="24"/>
                        </w:rPr>
                      </w:pPr>
                      <w:sdt>
                        <w:sdtPr>
                          <w:alias w:val="Numeris"/>
                          <w:tag w:val="nr_7db56ecd6e9f42ee9e686e2447c5e22a"/>
                          <w:lock w:val="sdtLocked"/>
                          <w:richText/>
                        </w:sdtPr>
                        <w:sdtContent>
                          <w:r>
                            <w:rPr>
                              <w:bCs/>
                              <w:szCs w:val="24"/>
                            </w:rPr>
                            <w:t>3</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68ef264023ad4089ad3579187820b6f1"/>
                    <w:lock w:val="sdtLocked"/>
                    <w:richText/>
                  </w:sdtPr>
                  <w:sdtContent>
                    <w:p>
                      <w:pPr>
                        <w:tabs>
                          <w:tab w:val="center" w:pos="4153"/>
                          <w:tab w:val="right" w:pos="8306"/>
                        </w:tabs>
                        <w:ind w:firstLine="720"/>
                        <w:jc w:val="both"/>
                        <w:rPr>
                          <w:bCs/>
                          <w:szCs w:val="24"/>
                        </w:rPr>
                      </w:pPr>
                      <w:sdt>
                        <w:sdtPr>
                          <w:alias w:val="Numeris"/>
                          <w:tag w:val="nr_68ef264023ad4089ad3579187820b6f1"/>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socialinio draudimo našlių pensiją. Jeigu šalpos kompensacijos gavėjas neįgyja teisės gauti nė vienos iš nurodytų pensijų ar pensijų išmokų, išskyrus socialinio draudimo našlių pensiją, šalpos kompensacija jam mokama tol, kol jis yra pripažintas netekusiu 60 procentų ir daugiau darbingumo (sukakusiam senatvės pensijos amžių – iki gyvos galvos).</w:t>
                      </w:r>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bf2e1901643d4311a1ddc1db5ffbd648"/>
                    <w:lock w:val="sdtLocked"/>
                    <w:richText/>
                  </w:sdtPr>
                  <w:sdtContent>
                    <w:p>
                      <w:pPr>
                        <w:ind w:firstLine="720"/>
                        <w:jc w:val="both"/>
                        <w:rPr>
                          <w:szCs w:val="24"/>
                          <w:lang w:val="ga-IE"/>
                        </w:rPr>
                      </w:pPr>
                      <w:sdt>
                        <w:sdtPr>
                          <w:alias w:val="Numeris"/>
                          <w:tag w:val="nr_bf2e1901643d4311a1ddc1db5ffbd648"/>
                          <w:lock w:val="sdtLocked"/>
                          <w:richText/>
                        </w:sdtPr>
                        <w:sdtContent>
                          <w:r>
                            <w:rPr>
                              <w:szCs w:val="24"/>
                              <w:lang w:val="ga-IE"/>
                            </w:rPr>
                            <w:t>4</w:t>
                          </w:r>
                        </w:sdtContent>
                      </w:sdt>
                      <w:r>
                        <w:rPr>
                          <w:szCs w:val="24"/>
                          <w:lang w:val="ga-IE"/>
                        </w:rPr>
                        <w:t xml:space="preserve">. Šalpos išmokas mokanti įstaiga 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mokėjimo atnaujinimo (pratęsimo) ir apie tai raštu pranešti pareiškėjui. </w:t>
                      </w:r>
                    </w:p>
                  </w:sdtContent>
                </w:sdt>
                <w:sdt>
                  <w:sdtPr>
                    <w:alias w:val="15 str. 5 d."/>
                    <w:tag w:val="part_20fa298c23c2416592ebace71e9fff03"/>
                    <w:lock w:val="sdtLocked"/>
                    <w:richText/>
                  </w:sdtPr>
                  <w:sdtContent>
                    <w:p>
                      <w:pPr>
                        <w:ind w:firstLine="720"/>
                        <w:jc w:val="both"/>
                        <w:rPr>
                          <w:szCs w:val="24"/>
                          <w:lang w:val="ga-IE"/>
                        </w:rPr>
                      </w:pPr>
                      <w:sdt>
                        <w:sdtPr>
                          <w:alias w:val="Numeris"/>
                          <w:tag w:val="nr_20fa298c23c2416592ebace71e9fff03"/>
                          <w:lock w:val="sdtLocked"/>
                          <w:richText/>
                        </w:sdtPr>
                        <w:sdtContent>
                          <w:r>
                            <w:rPr>
                              <w:szCs w:val="24"/>
                            </w:rPr>
                            <w:t>5</w:t>
                          </w:r>
                        </w:sdtContent>
                      </w:sdt>
                      <w:r>
                        <w:rPr>
                          <w:szCs w:val="24"/>
                        </w:rPr>
                        <w:t>. Asmenims, kuriems paskirtos šalpos išmokos, išduodami pažymėjimai, kurių formas ir išdavimo tvarką nustato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sdtContent>
                </w:sdt>
                <w:sdt>
                  <w:sdtPr>
                    <w:alias w:val="15 str. 6 d."/>
                    <w:tag w:val="part_b1fda08238b149cd9b876f9597dc4b66"/>
                    <w:lock w:val="sdtLocked"/>
                    <w:richText/>
                  </w:sdtPr>
                  <w:sdtContent>
                    <w:p>
                      <w:pPr>
                        <w:ind w:firstLine="720"/>
                        <w:jc w:val="both"/>
                        <w:rPr>
                          <w:szCs w:val="24"/>
                          <w:lang w:val="ga-IE"/>
                        </w:rPr>
                      </w:pPr>
                      <w:sdt>
                        <w:sdtPr>
                          <w:alias w:val="Numeris"/>
                          <w:tag w:val="nr_b1fda08238b149cd9b876f9597dc4b66"/>
                          <w:lock w:val="sdtLocked"/>
                          <w:richText/>
                        </w:sdtPr>
                        <w:sdtContent>
                          <w:r>
                            <w:rPr>
                              <w:szCs w:val="24"/>
                            </w:rPr>
                            <w:t>6</w:t>
                          </w:r>
                        </w:sdtContent>
                      </w:sdt>
                      <w:r>
                        <w:rPr>
                          <w:szCs w:val="24"/>
                        </w:rPr>
                        <w:t>. Asmenims, turintiems teisę gauti šalpos neįgalumo pensiją ir šalpos senatvės pensiją arba šalpos neįgalumo ar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d9096b4e13b54ca3a82532a472f8e5b0"/>
                    <w:lock w:val="sdtLocked"/>
                    <w:richText/>
                  </w:sdtPr>
                  <w:sdtContent>
                    <w:p>
                      <w:pPr>
                        <w:ind w:firstLine="720"/>
                        <w:jc w:val="both"/>
                        <w:rPr>
                          <w:szCs w:val="24"/>
                          <w:lang w:val="ga-IE"/>
                        </w:rPr>
                      </w:pPr>
                      <w:sdt>
                        <w:sdtPr>
                          <w:alias w:val="Numeris"/>
                          <w:tag w:val="nr_d9096b4e13b54ca3a82532a472f8e5b0"/>
                          <w:lock w:val="sdtLocked"/>
                          <w:richText/>
                        </w:sdtPr>
                        <w:sdtContent>
                          <w:r>
                            <w:rPr>
                              <w:szCs w:val="24"/>
                              <w:lang w:val="ga-IE"/>
                            </w:rPr>
                            <w:t>13</w:t>
                          </w:r>
                        </w:sdtContent>
                      </w:sdt>
                      <w:r>
                        <w:rPr>
                          <w:szCs w:val="24"/>
                          <w:lang w:val="ga-IE"/>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48d29c8140fa4af0bd4a1785a4a56d7d"/>
                <w:lock w:val="sdtLocked"/>
                <w:richText/>
              </w:sdtPr>
              <w:sdtContent>
                <w:p>
                  <w:pPr>
                    <w:ind w:firstLine="720"/>
                    <w:jc w:val="both"/>
                  </w:pPr>
                  <w:sdt>
                    <w:sdtPr>
                      <w:alias w:val="Numeris"/>
                      <w:tag w:val="nr_48d29c8140fa4af0bd4a1785a4a56d7d"/>
                      <w:lock w:val="sdtLocked"/>
                      <w:richText/>
                    </w:sdtPr>
                    <w:sdtContent>
                      <w:r>
                        <w:rPr>
                          <w:b/>
                        </w:rPr>
                        <w:t>22</w:t>
                      </w:r>
                      <w:r>
                        <w:rPr>
                          <w:b/>
                          <w:vertAlign w:val="superscript"/>
                        </w:rPr>
                        <w:t>1</w:t>
                      </w:r>
                    </w:sdtContent>
                  </w:sdt>
                  <w:r>
                    <w:rPr>
                      <w:b/>
                    </w:rPr>
                    <w:t xml:space="preserve"> straipsnis. </w:t>
                  </w:r>
                  <w:sdt>
                    <w:sdtPr>
                      <w:alias w:val="Pavadinimas"/>
                      <w:tag w:val="title_48d29c8140fa4af0bd4a1785a4a56d7d"/>
                      <w:lock w:val="sdtLocked"/>
                      <w:richText/>
                    </w:sdtPr>
                    <w:sdtContent>
                      <w:r>
                        <w:rPr>
                          <w:b/>
                        </w:rPr>
                        <w:t>Asmenys, turintys teisę gauti pensijos priemoką</w:t>
                      </w:r>
                    </w:sdtContent>
                  </w:sdt>
                </w:p>
                <w:sdt>
                  <w:sdtPr>
                    <w:alias w:val="22-1 str. 1 d."/>
                    <w:tag w:val="part_733c16015a9b419f9bd462970df91a18"/>
                    <w:lock w:val="sdtLocked"/>
                    <w:richText/>
                  </w:sdtPr>
                  <w:sdtContent>
                    <w:p>
                      <w:pPr>
                        <w:ind w:firstLine="720"/>
                        <w:jc w:val="both"/>
                        <w:rPr>
                          <w:szCs w:val="24"/>
                          <w:lang w:eastAsia="lt-LT"/>
                        </w:rPr>
                      </w:pPr>
                      <w: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dfe578e77e7b47a4a12250e3376c590e"/>
                    <w:lock w:val="sdtLocked"/>
                    <w:richText/>
                  </w:sdtPr>
                  <w:sdtContent>
                    <w:p>
                      <w:pPr>
                        <w:ind w:firstLine="720"/>
                        <w:jc w:val="both"/>
                        <w:rPr>
                          <w:szCs w:val="24"/>
                        </w:rPr>
                      </w:pPr>
                      <w:sdt>
                        <w:sdtPr>
                          <w:alias w:val="Numeris"/>
                          <w:tag w:val="nr_dfe578e77e7b47a4a12250e3376c590e"/>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37e70d403f314a3e92ba0b444a4a02f5"/>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37e70d403f314a3e92ba0b444a4a02f5"/>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2.xml"/>
  <Relationship Id="rId11" Type="http://schemas.openxmlformats.org/officeDocument/2006/relationships/footer" Target="footer31.xml"/>
  <Relationship Id="rId12" Type="http://schemas.openxmlformats.org/officeDocument/2006/relationships/footer" Target="footer32.xml"/>
  <Relationship Id="rId13" Type="http://schemas.openxmlformats.org/officeDocument/2006/relationships/header" Target="header33.xml"/>
  <Relationship Id="rId14" Type="http://schemas.openxmlformats.org/officeDocument/2006/relationships/footer" Target="footer3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1.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b11115bee4224898a6c7815ce00c25fc"/>
          <Part Type="strPunktas" Nr="5" Abbr="1 str. 3 d. 5 p." DocPartId="34c87956f5c1496697bf0de54cbee504" PartId="07b8826c566c4e68916176ce85ce2227"/>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f78070c1ff4e45e2ba3df6d7e957c253">
        <Part Type="strDalis" Nr="1" Abbr="7 str. 1 d." DocPartId="3ce51459a7134c5fbb893c82fa5a18ac" PartId="aaa38b4ab4eb4eb7b87d6d7e6b11f240">
          <Part Type="strPunktas" Nr="1" Abbr="7 str. 1 d. 1 p." DocPartId="7986a2d869f941bc96a30de5cca92d29" PartId="68c64112eed54db1ba0f926df222e9be"/>
          <Part Type="strPunktas" Nr="2" Abbr="7 str. 1 d. 2 p." DocPartId="49d37ab8d61646cab3087cf035f4f006" PartId="32a6447564f9448f9e0f5660c9b7f5c4"/>
          <Part Type="strPunktas" Nr="3" Abbr="7 str. 1 d. 3 p." DocPartId="b82ae012437446f8add4461377937463" PartId="2340ce5c82124efb9dbfa1296c767542"/>
        </Part>
        <Part Type="strDalis" Nr="2" Abbr="7 str. 2 d." DocPartId="172d25c82f0d450eac825501511dcc43" PartId="4c0fe48efd824e16931c5327c4358e5b"/>
        <Part Type="strDalis" Nr="3" Abbr="7 str. 3 d." DocPartId="80d8c2b17ec14613b62ed5df89552af6" PartId="7db56ecd6e9f42ee9e686e2447c5e22a"/>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68ef264023ad4089ad3579187820b6f1"/>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bf2e1901643d4311a1ddc1db5ffbd648"/>
        <Part Type="strDalis" Nr="5" Abbr="15 str. 5 d." DocPartId="71b835f2af984dfb8861480ab4c960d1" PartId="20fa298c23c2416592ebace71e9fff03"/>
        <Part Type="strDalis" Nr="6" Abbr="15 str. 6 d." DocPartId="9140c9da8fbd413da9f33b097a8e4e92" PartId="b1fda08238b149cd9b876f9597dc4b66"/>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d9096b4e13b54ca3a82532a472f8e5b0"/>
        <Part Type="strDalis" Nr="14" Abbr="15 str. 14 d." DocPartId="cee5708602d446b58fe7d7b95825d6cd" PartId="90912be73ff44e9fb83ea30bc51d9c0e"/>
        <Part Type="strDalis" Nr="15" Abbr="15 str. 15 d." DocPartId="f77575d3cd7e411cbae3f45337be2110" PartId="dfb81658773d43ea8fb7597c70d6d9e7"/>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48d29c8140fa4af0bd4a1785a4a56d7d">
        <Part Type="strDalis" Nr="1" Abbr="22-1 str. 1 d." DocPartId="a3082d62c5734d309e740407e1af7792" PartId="733c16015a9b419f9bd462970df91a18"/>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dfe578e77e7b47a4a12250e3376c590e"/>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37e70d403f314a3e92ba0b444a4a02f5">
    <Part Type="punktas" Nr="1" Abbr="pr. 1 p." DocPartId="94f271abea634b939ae17710168c6420" PartId="16b92afc12cf4aba8e652f074584a614"/>
  </Part>
</Parts>
</file>

<file path=customXml/itemProps1.xml><?xml version="1.0" encoding="utf-8"?>
<ds:datastoreItem xmlns:ds="http://schemas.openxmlformats.org/officeDocument/2006/customXml" ds:itemID="{B6C86675-2E3D-4283-95FE-45380A5BBD3A}">
  <ds:schemaRefs>
    <ds:schemaRef ds:uri="http://lrs.lt/TAIS/DocParts"/>
  </ds:schemaRefs>
</ds:datastoreItem>
</file>

<file path=docProps/app.xml><?xml version="1.0" encoding="utf-8"?>
<Properties xmlns="http://schemas.openxmlformats.org/officeDocument/2006/extended-properties">
  <Template>Normal.dotm</Template>
  <TotalTime>37</TotalTime>
  <Pages>13</Pages>
  <Words>28545</Words>
  <Characters>16272</Characters>
  <Application>Microsoft Office Word</Application>
  <DocSecurity>0</DocSecurity>
  <Lines>135</Lines>
  <Paragraphs>89</Paragraphs>
  <ScaleCrop>false</ScaleCrop>
  <Company/>
  <LinksUpToDate>false</LinksUpToDate>
  <CharactersWithSpaces>44728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2020-11-13T20:32:00Z</dcterms:modified>
  <revision>44</revision>
</coreProperties>
</file>