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2012-01-01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9087d407057748558a9d445b1406e908"/>
                    <w:lock w:val="sdtLocked"/>
                    <w:richText/>
                  </w:sdtPr>
                  <w:sdtContent>
                    <w:p>
                      <w:pPr>
                        <w:widowControl w:val="0"/>
                        <w:suppressAutoHyphens/>
                        <w:ind w:firstLine="709"/>
                        <w:jc w:val="both"/>
                        <w:rPr>
                          <w:color w:val="000000"/>
                        </w:rPr>
                      </w:pPr>
                      <w:sdt>
                        <w:sdtPr>
                          <w:alias w:val="Numeris"/>
                          <w:tag w:val="nr_9087d407057748558a9d445b1406e908"/>
                          <w:lock w:val="sdtLocked"/>
                          <w:richText/>
                        </w:sdtPr>
                        <w:sdtContent>
                          <w:r>
                            <w:rPr>
                              <w:color w:val="000000"/>
                            </w:rPr>
                            <w:t>2</w:t>
                          </w:r>
                        </w:sdtContent>
                      </w:sdt>
                      <w:r>
                        <w:rPr>
                          <w:color w:val="000000"/>
                        </w:rPr>
                        <w:t>. Šalpos išmokoms administruoti skiriama iki 4 procentų šioms išmokoms mokėti skirtų lėšų, iš jų socialinį darbą dirbančių darbuotojų darbo užmokesčiui padidinti – 1 procentą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705AF0929B">
                        <w:r w:rsidRPr="00532B9F">
                          <w:rPr>
                            <w:rFonts w:ascii="Times New Roman" w:eastAsia="MS Mincho" w:hAnsi="Times New Roman"/>
                            <w:sz w:val="20"/>
                            <w:i/>
                            <w:iCs/>
                            <w:color w:val="0000FF" w:themeColor="hyperlink"/>
                            <w:u w:val="single"/>
                          </w:rPr>
                          <w:t>XI-1768</w:t>
                        </w:r>
                      </w:fldSimple>
                      <w:r>
                        <w:rPr>
                          <w:rFonts w:ascii="Times New Roman" w:eastAsia="MS Mincho" w:hAnsi="Times New Roman"/>
                          <w:sz w:val="20"/>
                          <w:i/>
                          <w:iCs/>
                        </w:rPr>
                        <w:t>,
2011-12-01,
Žin., 2011, Nr.
155-7351 (2011-12-20), i. k. 1111010ISTA0XI-1768            </w:t>
                      </w:r>
                    </w:p>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2b6f430914444cf78b3f3194404d9828"/>
                        <w:lock w:val="sdtLocked"/>
                        <w:richText/>
                      </w:sdtPr>
                      <w:sdtContent>
                        <w:p>
                          <w:pPr>
                            <w:widowControl w:val="0"/>
                            <w:suppressAutoHyphens/>
                            <w:ind w:firstLine="709"/>
                            <w:jc w:val="both"/>
                            <w:rPr>
                              <w:color w:val="000000"/>
                            </w:rPr>
                          </w:pPr>
                          <w:sdt>
                            <w:sdtPr>
                              <w:alias w:val="Numeris"/>
                              <w:tag w:val="nr_2b6f430914444cf78b3f3194404d9828"/>
                              <w:lock w:val="sdtLocked"/>
                              <w:richText/>
                            </w:sdtPr>
                            <w:sdtContent>
                              <w:r>
                                <w:rPr>
                                  <w:color w:val="000000"/>
                                </w:rPr>
                                <w:t>2</w:t>
                              </w:r>
                            </w:sdtContent>
                          </w:sdt>
                          <w:r>
                            <w:rPr>
                              <w:color w:val="000000"/>
                            </w:rPr>
                            <w:t>) sukakę 18 metų nustatyta tvarka įregistruotų švietimo įstaigų bendrojo ugdymo programų ar formaliojo profesinio mokymo programų mokiniai ir dieninių ar nuolatinių studijų programų studentai, – iki mokymosi ar studijų pagal šias programas baigimo (išskyrus bendrojo ugdymo programų mokinius, turinčius teisę gauti šalpos našlaičių pensiją iki tų metų, kuriais jie baigia mokytis pagal šias programas, rugpjūčio 31 d.), tačiau ne vyresni negu 24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8 str. 1 d. 3 p."/>
                        <w:tag w:val="part_1c45a60780cb46038c938a7c6ec6e1e5"/>
                        <w:lock w:val="sdtLocked"/>
                        <w:richText/>
                      </w:sdtPr>
                      <w:sdtContent>
                        <w:p>
                          <w:pPr>
                            <w:widowControl w:val="0"/>
                            <w:suppressAutoHyphens/>
                            <w:ind w:firstLine="709"/>
                            <w:jc w:val="both"/>
                            <w:rPr>
                              <w:color w:val="000000"/>
                            </w:rPr>
                          </w:pPr>
                          <w:sdt>
                            <w:sdtPr>
                              <w:alias w:val="Numeris"/>
                              <w:tag w:val="nr_1c45a60780cb46038c938a7c6ec6e1e5"/>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 taip pat iki 2005 m. liepos 1 d. pripažinti invalidais nuo vaikystės po 18 metų sukakties dienos, tačiau ne vėliau kaip iki dienos, kurią jiems sukako 24 metai, jeigu jie nuo jų pripažinimo invalidais dienos nuolat yra nedarbingi ar iš dalies darbingi (invalidai).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7a97b80ccab64ad4a924ab54162d2dff"/>
                <w:lock w:val="sdtLocked"/>
                <w:richText/>
              </w:sdtPr>
              <w:sdtContent>
                <w:p>
                  <w:pPr>
                    <w:keepLines/>
                    <w:widowControl w:val="0"/>
                    <w:suppressAutoHyphens/>
                    <w:ind w:firstLine="709"/>
                    <w:jc w:val="both"/>
                    <w:rPr>
                      <w:b/>
                      <w:bCs/>
                      <w:color w:val="000000"/>
                    </w:rPr>
                  </w:pPr>
                  <w:sdt>
                    <w:sdtPr>
                      <w:alias w:val="Numeris"/>
                      <w:tag w:val="nr_7a97b80ccab64ad4a924ab54162d2dff"/>
                      <w:lock w:val="sdtLocked"/>
                      <w:richText/>
                    </w:sdtPr>
                    <w:sdtContent>
                      <w:r>
                        <w:rPr>
                          <w:b/>
                          <w:bCs/>
                          <w:color w:val="000000"/>
                        </w:rPr>
                        <w:t>22</w:t>
                      </w:r>
                    </w:sdtContent>
                  </w:sdt>
                  <w:r>
                    <w:rPr>
                      <w:b/>
                      <w:bCs/>
                      <w:color w:val="000000"/>
                    </w:rPr>
                    <w:t xml:space="preserve"> straipsnis. </w:t>
                  </w:r>
                  <w:sdt>
                    <w:sdtPr>
                      <w:alias w:val="Pavadinimas"/>
                      <w:tag w:val="title_7a97b80ccab64ad4a924ab54162d2dff"/>
                      <w:lock w:val="sdtLocked"/>
                      <w:richText/>
                    </w:sdtPr>
                    <w:sdtContent>
                      <w:r>
                        <w:rPr>
                          <w:b/>
                          <w:bCs/>
                          <w:color w:val="000000"/>
                        </w:rPr>
                        <w:t>Šalpos išmokų skyrimo ir mokėjimo ypatumai</w:t>
                      </w:r>
                    </w:sdtContent>
                  </w:sdt>
                </w:p>
                <w:sdt>
                  <w:sdtPr>
                    <w:alias w:val="22 str. 1 d."/>
                    <w:tag w:val="part_e5480adb1d7442f791fe836e36c6d7b5"/>
                    <w:lock w:val="sdtLocked"/>
                    <w:richText/>
                  </w:sdtPr>
                  <w:sdtContent>
                    <w:p>
                      <w:pPr>
                        <w:widowControl w:val="0"/>
                        <w:suppressAutoHyphens/>
                        <w:ind w:firstLine="709"/>
                        <w:jc w:val="both"/>
                        <w:rPr>
                          <w:color w:val="000000"/>
                        </w:rPr>
                      </w:pPr>
                      <w:sdt>
                        <w:sdtPr>
                          <w:alias w:val="Numeris"/>
                          <w:tag w:val="nr_e5480adb1d7442f791fe836e36c6d7b5"/>
                          <w:lock w:val="sdtLocked"/>
                          <w:richText/>
                        </w:sdtPr>
                        <w:sdtContent>
                          <w:r>
                            <w:rPr>
                              <w:color w:val="000000"/>
                            </w:rPr>
                            <w:t>1</w:t>
                          </w:r>
                        </w:sdtContent>
                      </w:sdt>
                      <w:r>
                        <w:rPr>
                          <w:color w:val="000000"/>
                        </w:rPr>
                        <w:t>. Asmenims iki 18 metų, kurie teisę į šalpos pensiją ar (ir) šalpos našlaičių pensiją įgijo gyvendami ar slaugomi stacionariose globos, auklėjimo ar slaugos įstaigose, šios pensijos neskiriamos ir nemokamos, išskyrus šio straipsnio 3 dalyje numatytus atvejus.</w:t>
                      </w:r>
                    </w:p>
                  </w:sdtContent>
                </w:sdt>
                <w:sdt>
                  <w:sdtPr>
                    <w:alias w:val="22 str. 2 d."/>
                    <w:tag w:val="part_142f9a4e8ed6429e8ba796b4353c8a2b"/>
                    <w:lock w:val="sdtLocked"/>
                    <w:richText/>
                  </w:sdtPr>
                  <w:sdtContent>
                    <w:p>
                      <w:pPr>
                        <w:widowControl w:val="0"/>
                        <w:suppressAutoHyphens/>
                        <w:ind w:firstLine="709"/>
                        <w:jc w:val="both"/>
                        <w:rPr>
                          <w:color w:val="000000"/>
                        </w:rPr>
                      </w:pPr>
                      <w:sdt>
                        <w:sdtPr>
                          <w:alias w:val="Numeris"/>
                          <w:tag w:val="nr_142f9a4e8ed6429e8ba796b4353c8a2b"/>
                          <w:lock w:val="sdtLocked"/>
                          <w:richText/>
                        </w:sdtPr>
                        <w:sdtContent>
                          <w:r>
                            <w:rPr>
                              <w:color w:val="000000"/>
                            </w:rPr>
                            <w:t>2</w:t>
                          </w:r>
                        </w:sdtContent>
                      </w:sdt>
                      <w:r>
                        <w:rPr>
                          <w:color w:val="000000"/>
                        </w:rPr>
                        <w:t>. Asmenims iki 18 metų, kuriems buvo paskirtos šalpos pensijos ar (ir) šalpos našlaičių pensijos ir kurie po to apgyvendinami ar pradedami slaugyti stacionariose globos, auklėjimo ar slaugos įstaigose, šios pensijos nemokamos nuo dienos, einančios po tos dienos, kurią jie apgyvendinti ar pradėti slaugyti šiose įstaigose.</w:t>
                      </w:r>
                    </w:p>
                  </w:sdtContent>
                </w:sdt>
                <w:sdt>
                  <w:sdtPr>
                    <w:alias w:val="22 str. 3 d."/>
                    <w:tag w:val="part_deddeb105431417eb53b3e4af45f89c0"/>
                    <w:lock w:val="sdtLocked"/>
                    <w:richText/>
                  </w:sdtPr>
                  <w:sdtContent>
                    <w:p>
                      <w:pPr>
                        <w:widowControl w:val="0"/>
                        <w:suppressAutoHyphens/>
                        <w:ind w:firstLine="709"/>
                        <w:jc w:val="both"/>
                        <w:rPr>
                          <w:color w:val="000000"/>
                        </w:rPr>
                      </w:pPr>
                      <w:sdt>
                        <w:sdtPr>
                          <w:alias w:val="Numeris"/>
                          <w:tag w:val="nr_deddeb105431417eb53b3e4af45f89c0"/>
                          <w:lock w:val="sdtLocked"/>
                          <w:richText/>
                        </w:sdtPr>
                        <w:sdtContent>
                          <w:r>
                            <w:rPr>
                              <w:color w:val="000000"/>
                            </w:rPr>
                            <w:t>3</w:t>
                          </w:r>
                        </w:sdtContent>
                      </w:sdt>
                      <w:r>
                        <w:rPr>
                          <w:color w:val="000000"/>
                        </w:rPr>
                        <w:t>. Kai šio straipsnio 1 ir 2 dalyse nurodyti asmenys laikinai ar visam laikui išvyksta (paimami) iš stacionarių globos, auklėjimo ar slaugos įstaigų, šalpos pensijos ar (ir) šalpos našlaičių pensijos jų pačių ar vieno iš jų tėvų (įtėvių), globėjų ar rūpintojų prašymu skiriamos, o paskirtos pradedamos mokėti nuo dienos, einančios po tos dienos, kurią jie išvyko (buvo paimti) iš šių įstaigų. Jeigu šie asmenys vėl grįžta į nurodytas įstaigas, šalpos pensijos ar (ir) šalpos našlaičių pensijos nemokamos nuo dienos, einančios po tos dienos, kurią jie vėl apgyvendinti ar pradėti slaugyti šiose įstaigose.</w:t>
                      </w:r>
                    </w:p>
                  </w:sdtContent>
                </w:sdt>
                <w:sdt>
                  <w:sdtPr>
                    <w:alias w:val="22 str. 4 d."/>
                    <w:tag w:val="part_9da8e01e33b6435f975572f14b5d6ca8"/>
                    <w:lock w:val="sdtLocked"/>
                    <w:richText/>
                  </w:sdtPr>
                  <w:sdtContent>
                    <w:p>
                      <w:pPr>
                        <w:widowControl w:val="0"/>
                        <w:suppressAutoHyphens/>
                        <w:ind w:firstLine="709"/>
                        <w:jc w:val="both"/>
                        <w:rPr>
                          <w:color w:val="000000"/>
                        </w:rPr>
                      </w:pPr>
                      <w:sdt>
                        <w:sdtPr>
                          <w:alias w:val="Numeris"/>
                          <w:tag w:val="nr_9da8e01e33b6435f975572f14b5d6ca8"/>
                          <w:lock w:val="sdtLocked"/>
                          <w:richText/>
                        </w:sdtPr>
                        <w:sdtContent>
                          <w:r>
                            <w:rPr>
                              <w:color w:val="000000"/>
                            </w:rPr>
                            <w:t>4</w:t>
                          </w:r>
                        </w:sdtContent>
                      </w:sdt>
                      <w:r>
                        <w:rPr>
                          <w:color w:val="000000"/>
                        </w:rPr>
                        <w:t>. Slaugos ar priežiūros (pagalbos) išlaidų tikslinės kompensacijos neįgaliesiems, gyvenantiems ar slaugomiems (prižiūrimiems)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Jeigu šie neįgalieji vėl grįžta į nurodytas įstaigas, slaugos ar priežiūros (pagalbos) išlaidų tikslinės kompensacijos nemokamos nuo dienos, einančios po tos dienos, kurią jie vėl apgyvendinti ar pradėti slaugyti šiose įstaigose.</w:t>
                      </w:r>
                    </w:p>
                  </w:sdtContent>
                </w:sdt>
                <w:sdt>
                  <w:sdtPr>
                    <w:alias w:val="22 str. 5 d."/>
                    <w:tag w:val="part_9ebb5f114e9447089c90b26b433dc5c3"/>
                    <w:lock w:val="sdtLocked"/>
                    <w:richText/>
                  </w:sdtPr>
                  <w:sdtContent>
                    <w:p>
                      <w:pPr>
                        <w:widowControl w:val="0"/>
                        <w:suppressAutoHyphens/>
                        <w:ind w:firstLine="709"/>
                        <w:jc w:val="both"/>
                        <w:rPr>
                          <w:color w:val="000000"/>
                        </w:rPr>
                      </w:pPr>
                      <w:sdt>
                        <w:sdtPr>
                          <w:alias w:val="Numeris"/>
                          <w:tag w:val="nr_9ebb5f114e9447089c90b26b433dc5c3"/>
                          <w:lock w:val="sdtLocked"/>
                          <w:richText/>
                        </w:sdtPr>
                        <w:sdtContent>
                          <w:r>
                            <w:rPr>
                              <w:color w:val="000000"/>
                            </w:rPr>
                            <w:t>5</w:t>
                          </w:r>
                        </w:sdtContent>
                      </w:sdt>
                      <w:r>
                        <w:rPr>
                          <w:color w:val="000000"/>
                        </w:rPr>
                        <w:t>. Šalpos išmokos neskiriamos, o paskirtosios nemokamos asmenims kardomojo kalinimo (suėmimo) metu, taip pat asmenims, nuteistiems laisvės atėmimo bausmėmis, ir asmenims, kuriems 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mėnesio, einančio po to mėnesio, kurį jie buvo suimti, nuteisti, pasiųsti priverstinai gydyti ar auklėti, pirmos dienos. Kai pasibaigia kardomasis kalinimas (suėmimas), taip pat kai asmuo paleidžiamas iš įkalinimo vietos, iš priverstinio gydymo įstaigos, iš specialios auklėjimo įstaigos, paskirta šalpos išmoka, gavus reikiamą prašymą, vėl pradedama mokėti nuo dienos, einančios po jo paleidimo dienos, jeigu asmuo turi teisę gauti šalpos išmoką.</w:t>
                      </w:r>
                    </w:p>
                  </w:sdtContent>
                </w:sdt>
                <w:sdt>
                  <w:sdtPr>
                    <w:alias w:val="22 str. 6 d."/>
                    <w:tag w:val="part_58ee0536da6b4684ba620fc08336aef9"/>
                    <w:lock w:val="sdtLocked"/>
                    <w:richText/>
                  </w:sdtPr>
                  <w:sdtContent>
                    <w:p>
                      <w:pPr>
                        <w:widowControl w:val="0"/>
                        <w:suppressAutoHyphens/>
                        <w:ind w:firstLine="709"/>
                        <w:jc w:val="both"/>
                        <w:rPr>
                          <w:color w:val="000000"/>
                        </w:rPr>
                      </w:pPr>
                      <w:sdt>
                        <w:sdtPr>
                          <w:alias w:val="Numeris"/>
                          <w:tag w:val="nr_58ee0536da6b4684ba620fc08336aef9"/>
                          <w:lock w:val="sdtLocked"/>
                          <w:richText/>
                        </w:sdtPr>
                        <w:sdtContent>
                          <w:r>
                            <w:rPr>
                              <w:color w:val="000000"/>
                            </w:rPr>
                            <w:t>6</w:t>
                          </w:r>
                        </w:sdtContent>
                      </w:sdt>
                      <w:r>
                        <w:rPr>
                          <w:color w:val="000000"/>
                        </w:rPr>
                        <w:t>.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vieno mėnesio suma. Kai miręs asmuo laidojamas valstybės ar savivaldybės biudžeto lėšomis, šalpos pensijos, šalpos našlaičių pensijos, šalpos kompensacijos ir socialinės pensijos vieno mėnesio dydžio suma nemokama.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dfb7268c96db46ce9645895fb3fcdaa6"/>
                    <w:lock w:val="sdtLocked"/>
                    <w:richText/>
                  </w:sdtPr>
                  <w:sdtContent>
                    <w:p>
                      <w:pPr>
                        <w:widowControl w:val="0"/>
                        <w:suppressAutoHyphens/>
                        <w:ind w:firstLine="709"/>
                        <w:jc w:val="both"/>
                        <w:rPr>
                          <w:strike/>
                          <w:color w:val="000000"/>
                        </w:rPr>
                      </w:pPr>
                      <w:sdt>
                        <w:sdtPr>
                          <w:alias w:val="Numeris"/>
                          <w:tag w:val="nr_dfb7268c96db46ce9645895fb3fcdaa6"/>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šalpos pensijos už jų buvimo šiose įstaigose laiką mokamos Valstybinių šalpos išmokų skyrimo ir mokėjimo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278674cf770445bab2dd9b0ae531a38e"/>
                        <w:lock w:val="sdtLocked"/>
                        <w:richText/>
                      </w:sdtPr>
                      <w:sdtContent>
                        <w:p>
                          <w:pPr>
                            <w:widowControl w:val="0"/>
                            <w:suppressAutoHyphens/>
                            <w:ind w:firstLine="709"/>
                            <w:jc w:val="both"/>
                            <w:rPr>
                              <w:color w:val="000000"/>
                            </w:rPr>
                          </w:pPr>
                          <w:sdt>
                            <w:sdtPr>
                              <w:alias w:val="Numeris"/>
                              <w:tag w:val="nr_278674cf770445bab2dd9b0ae531a38e"/>
                              <w:lock w:val="sdtLocked"/>
                              <w:richText/>
                            </w:sdtPr>
                            <w:sdtContent>
                              <w:r>
                                <w:rPr>
                                  <w:color w:val="000000"/>
                                </w:rPr>
                                <w:t>4</w:t>
                              </w:r>
                            </w:sdtContent>
                          </w:sdt>
                          <w:r>
                            <w:rPr>
                              <w:color w:val="000000"/>
                            </w:rPr>
                            <w:t>) namuose slaugomi invalidai toliau namuose neslaugomi, nes jie apgyvendinami ar slaugomi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71F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Title="" DocPartId="76b216c8bf4d4f54aaa28bc0b8f4a0b1" PartId="9087d407057748558a9d445b1406e908"/>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Title="" DocPartId="b50021fc6206494a9468b99236a6bc2b" PartId="2b6f430914444cf78b3f3194404d9828"/>
          <Part Type="strPunktas" Nr="3" Abbr="8 str. 1 d. 3 p." Title="" DocPartId="7b601260047b4a5c83195c2901e72fa9" PartId="1c45a60780cb46038c938a7c6ec6e1e5"/>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7a97b80ccab64ad4a924ab54162d2dff">
        <Part Type="strDalis" Nr="1" Abbr="22 str. 1 d." DocPartId="10774ccf50044a47923a01e604afb258" PartId="e5480adb1d7442f791fe836e36c6d7b5"/>
        <Part Type="strDalis" Nr="2" Abbr="22 str. 2 d." DocPartId="088fc8dee50f4368ae7bfb8a8a67adac" PartId="142f9a4e8ed6429e8ba796b4353c8a2b"/>
        <Part Type="strDalis" Nr="3" Abbr="22 str. 3 d." DocPartId="397e6b0218874085ad1f529c338fef4e" PartId="deddeb105431417eb53b3e4af45f89c0"/>
        <Part Type="strDalis" Nr="4" Abbr="22 str. 4 d." DocPartId="e420f82034554ee392d58d294da13ecc" PartId="9da8e01e33b6435f975572f14b5d6ca8"/>
        <Part Type="strDalis" Nr="5" Abbr="22 str. 5 d." DocPartId="576c40d7e9a9404e98640a867c870b62" PartId="9ebb5f114e9447089c90b26b433dc5c3"/>
        <Part Type="strDalis" Nr="6" Abbr="22 str. 6 d." DocPartId="cb4663e6f04b4934bed8db8389a6a074" PartId="58ee0536da6b4684ba620fc08336aef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Title="" DocPartId="48fc5ceb762b4aff9b45a0564f40b554" PartId="dfb7268c96db46ce9645895fb3fcdaa6"/>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Title="" DocPartId="0da8233e49574b90b8059bb2d635aa5e" PartId="278674cf770445bab2dd9b0ae531a38e"/>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148956E5-436F-4BDE-8280-608C7A7A0C64}">
  <ds:schemaRefs>
    <ds:schemaRef ds:uri="http://lrs.lt/TAIS/DocParts"/>
  </ds:schemaRefs>
</ds:datastoreItem>
</file>

<file path=docProps/app.xml><?xml version="1.0" encoding="utf-8"?>
<Properties xmlns="http://schemas.openxmlformats.org/officeDocument/2006/extended-properties">
  <Template>Normal.dotm</Template>
  <TotalTime>12</TotalTime>
  <Pages>14</Pages>
  <Words>30604</Words>
  <Characters>17445</Characters>
  <Application>Microsoft Office Word</Application>
  <DocSecurity>0</DocSecurity>
  <Lines>145</Lines>
  <Paragraphs>95</Paragraphs>
  <ScaleCrop>false</ScaleCrop>
  <Company/>
  <LinksUpToDate>false</LinksUpToDate>
  <CharactersWithSpaces>47954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2016-08-03T10:19:00Z</dcterms:modified>
  <revision>16</revision>
</coreProperties>
</file>