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2019-01-01 iki 2019-07-29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6522edbdf524e7ba7978a329a33dd52"/>
                        <w:lock w:val="sdtLocked"/>
                        <w:richText/>
                      </w:sdtPr>
                      <w:sdtContent>
                        <w:p>
                          <w:pPr>
                            <w:ind w:firstLine="720"/>
                            <w:jc w:val="both"/>
                            <w:rPr>
                              <w:szCs w:val="24"/>
                            </w:rPr>
                          </w:pPr>
                          <w:sdt>
                            <w:sdtPr>
                              <w:alias w:val="Numeris"/>
                              <w:tag w:val="nr_b6522edbdf524e7ba7978a329a33dd52"/>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d93638d5f7304c89ae97a12dcb8d469f"/>
                    <w:lock w:val="sdtLocked"/>
                    <w:richText/>
                  </w:sdtPr>
                  <w:sdtContent>
                    <w:p>
                      <w:pPr>
                        <w:ind w:firstLine="720"/>
                        <w:jc w:val="both"/>
                        <w:rPr>
                          <w:szCs w:val="24"/>
                        </w:rPr>
                      </w:pPr>
                      <w:sdt>
                        <w:sdtPr>
                          <w:alias w:val="Numeris"/>
                          <w:tag w:val="nr_d93638d5f7304c89ae97a12dcb8d469f"/>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f2ed841c55ba4fd09525de776e0d7fa1"/>
                <w:lock w:val="sdtLocked"/>
                <w:richText/>
              </w:sdtPr>
              <w:sdtContent>
                <w:p>
                  <w:pPr>
                    <w:ind w:firstLine="780"/>
                    <w:jc w:val="both"/>
                    <w:rPr>
                      <w:b/>
                      <w:szCs w:val="24"/>
                    </w:rPr>
                  </w:pPr>
                  <w:sdt>
                    <w:sdtPr>
                      <w:alias w:val="Numeris"/>
                      <w:tag w:val="nr_f2ed841c55ba4fd09525de776e0d7fa1"/>
                      <w:lock w:val="sdtLocked"/>
                      <w:richText/>
                    </w:sdtPr>
                    <w:sdtContent>
                      <w:r>
                        <w:rPr>
                          <w:b/>
                          <w:szCs w:val="24"/>
                        </w:rPr>
                        <w:t>5</w:t>
                      </w:r>
                    </w:sdtContent>
                  </w:sdt>
                  <w:r>
                    <w:rPr>
                      <w:b/>
                      <w:szCs w:val="24"/>
                    </w:rPr>
                    <w:t xml:space="preserve"> straipsnis. </w:t>
                  </w:r>
                  <w:sdt>
                    <w:sdtPr>
                      <w:alias w:val="Pavadinimas"/>
                      <w:tag w:val="title_f2ed841c55ba4fd09525de776e0d7fa1"/>
                      <w:lock w:val="sdtLocked"/>
                      <w:richText/>
                    </w:sdtPr>
                    <w:sdtContent>
                      <w:r>
                        <w:rPr>
                          <w:b/>
                          <w:szCs w:val="24"/>
                        </w:rPr>
                        <w:t xml:space="preserve">Asmenys, turintys teisę gauti šalpos neįgalumo pensiją </w:t>
                      </w:r>
                    </w:sdtContent>
                  </w:sdt>
                </w:p>
                <w:sdt>
                  <w:sdtPr>
                    <w:alias w:val="5 str. 1 d."/>
                    <w:tag w:val="part_dc67699d291b4d2db0c96cc5723710e3"/>
                    <w:lock w:val="sdtLocked"/>
                    <w:richText/>
                  </w:sdtPr>
                  <w:sdtContent>
                    <w:p>
                      <w:pPr>
                        <w:ind w:firstLine="780"/>
                        <w:jc w:val="both"/>
                        <w:rPr>
                          <w:szCs w:val="24"/>
                        </w:rPr>
                      </w:pPr>
                      <w:r>
                        <w:rPr>
                          <w:szCs w:val="24"/>
                        </w:rPr>
                        <w:t xml:space="preserve">Teisę gauti šalpos neįgalumo pensiją turi: </w:t>
                      </w:r>
                    </w:p>
                    <w:sdt>
                      <w:sdtPr>
                        <w:alias w:val="5 str. 1 d. 1 p."/>
                        <w:tag w:val="part_217e49e113344f248e3777221de9237e"/>
                        <w:lock w:val="sdtLocked"/>
                        <w:richText/>
                      </w:sdtPr>
                      <w:sdtContent>
                        <w:p>
                          <w:pPr>
                            <w:ind w:firstLine="780"/>
                            <w:jc w:val="both"/>
                            <w:rPr>
                              <w:szCs w:val="24"/>
                            </w:rPr>
                          </w:pPr>
                          <w:sdt>
                            <w:sdtPr>
                              <w:alias w:val="Numeris"/>
                              <w:tag w:val="nr_217e49e113344f248e3777221de9237e"/>
                              <w:lock w:val="sdtLocked"/>
                              <w:richText/>
                            </w:sdtPr>
                            <w:sdtContent>
                              <w:r>
                                <w:rPr>
                                  <w:szCs w:val="24"/>
                                </w:rPr>
                                <w:t>1</w:t>
                              </w:r>
                            </w:sdtContent>
                          </w:sdt>
                          <w:r>
                            <w:rPr>
                              <w:szCs w:val="24"/>
                            </w:rPr>
                            <w:t>) asmenys, kuriems nustatytas sunkus, vidutinis ar lengvas neįgalumas;</w:t>
                          </w:r>
                        </w:p>
                      </w:sdtContent>
                    </w:sdt>
                    <w:sdt>
                      <w:sdtPr>
                        <w:alias w:val="5 str. 1 d. 2 p."/>
                        <w:tag w:val="part_ceeb4b50735f48f8a436e534364201ad"/>
                        <w:lock w:val="sdtLocked"/>
                        <w:richText/>
                      </w:sdtPr>
                      <w:sdtContent>
                        <w:p>
                          <w:pPr>
                            <w:ind w:firstLine="780"/>
                            <w:jc w:val="both"/>
                            <w:rPr>
                              <w:szCs w:val="24"/>
                            </w:rPr>
                          </w:pPr>
                          <w:sdt>
                            <w:sdtPr>
                              <w:alias w:val="Numeris"/>
                              <w:tag w:val="nr_ceeb4b50735f48f8a436e534364201ad"/>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06e4f6d07e314c699b328443a1675255"/>
                        <w:lock w:val="sdtLocked"/>
                        <w:richText/>
                      </w:sdtPr>
                      <w:sdtContent>
                        <w:p>
                          <w:pPr>
                            <w:ind w:firstLine="780"/>
                            <w:jc w:val="both"/>
                            <w:rPr>
                              <w:szCs w:val="24"/>
                            </w:rPr>
                          </w:pPr>
                          <w:sdt>
                            <w:sdtPr>
                              <w:alias w:val="Numeris"/>
                              <w:tag w:val="nr_06e4f6d07e314c699b328443a1675255"/>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06193fc62f774436b7d865db03820bae"/>
                        <w:lock w:val="sdtLocked"/>
                        <w:richText/>
                      </w:sdtPr>
                      <w:sdtContent>
                        <w:p>
                          <w:pPr>
                            <w:ind w:firstLine="780"/>
                            <w:jc w:val="both"/>
                            <w:rPr>
                              <w:szCs w:val="24"/>
                            </w:rPr>
                          </w:pPr>
                          <w:sdt>
                            <w:sdtPr>
                              <w:alias w:val="Numeris"/>
                              <w:tag w:val="nr_06193fc62f774436b7d865db03820bae"/>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93f68ac2c9d74ef0981ea71525fcfe77"/>
                        <w:lock w:val="sdtLocked"/>
                        <w:richText/>
                      </w:sdtPr>
                      <w:sdtContent>
                        <w:p>
                          <w:pPr>
                            <w:ind w:firstLine="780"/>
                            <w:jc w:val="both"/>
                            <w:rPr>
                              <w:szCs w:val="24"/>
                            </w:rPr>
                          </w:pPr>
                          <w:sdt>
                            <w:sdtPr>
                              <w:alias w:val="Numeris"/>
                              <w:tag w:val="nr_93f68ac2c9d74ef0981ea71525fcfe77"/>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ind w:firstLine="720"/>
                            <w:jc w:val="both"/>
                            <w:rPr>
                              <w:b/>
                              <w:szCs w:val="24"/>
                            </w:rPr>
                          </w:pPr>
                        </w:p>
                      </w:sdtContent>
                    </w:sdt>
                  </w:sdtContent>
                </w:sdt>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f78070c1ff4e45e2ba3df6d7e957c253"/>
                <w:lock w:val="sdtLocked"/>
                <w:richText/>
              </w:sdtPr>
              <w:sdtContent>
                <w:p>
                  <w:pPr>
                    <w:ind w:left="2268" w:hanging="1548"/>
                    <w:jc w:val="both"/>
                    <w:rPr>
                      <w:b/>
                      <w:szCs w:val="24"/>
                      <w:lang w:eastAsia="lt-LT"/>
                    </w:rPr>
                  </w:pPr>
                  <w:sdt>
                    <w:sdtPr>
                      <w:alias w:val="Numeris"/>
                      <w:tag w:val="nr_f78070c1ff4e45e2ba3df6d7e957c253"/>
                      <w:lock w:val="sdtLocked"/>
                      <w:richText/>
                    </w:sdtPr>
                    <w:sdtContent>
                      <w:r>
                        <w:rPr>
                          <w:b/>
                          <w:szCs w:val="24"/>
                          <w:lang w:eastAsia="lt-LT"/>
                        </w:rPr>
                        <w:t>7</w:t>
                      </w:r>
                    </w:sdtContent>
                  </w:sdt>
                  <w:r>
                    <w:rPr>
                      <w:b/>
                      <w:szCs w:val="24"/>
                      <w:lang w:eastAsia="lt-LT"/>
                    </w:rPr>
                    <w:t xml:space="preserve"> straipsnis. </w:t>
                  </w:r>
                  <w:sdt>
                    <w:sdtPr>
                      <w:alias w:val="Pavadinimas"/>
                      <w:tag w:val="title_f78070c1ff4e45e2ba3df6d7e957c253"/>
                      <w:lock w:val="sdtLocked"/>
                      <w:richText/>
                    </w:sdtPr>
                    <w:sdtContent>
                      <w:r>
                        <w:rPr>
                          <w:b/>
                          <w:szCs w:val="24"/>
                          <w:lang w:eastAsia="lt-LT"/>
                        </w:rPr>
                        <w:t>Šalpos neįgalumo ir šalpos senatvės pensijų skyrimo ir mokėjimo sąlygos</w:t>
                      </w:r>
                    </w:sdtContent>
                  </w:sdt>
                </w:p>
                <w:sdt>
                  <w:sdtPr>
                    <w:alias w:val="7 str. 1 d."/>
                    <w:tag w:val="part_aaa38b4ab4eb4eb7b87d6d7e6b11f240"/>
                    <w:lock w:val="sdtLocked"/>
                    <w:richText/>
                  </w:sdtPr>
                  <w:sdtContent>
                    <w:p>
                      <w:pPr>
                        <w:ind w:firstLine="720"/>
                        <w:jc w:val="both"/>
                        <w:rPr>
                          <w:szCs w:val="24"/>
                          <w:lang w:eastAsia="lt-LT"/>
                        </w:rPr>
                      </w:pPr>
                      <w:sdt>
                        <w:sdtPr>
                          <w:alias w:val="Numeris"/>
                          <w:tag w:val="nr_aaa38b4ab4eb4eb7b87d6d7e6b11f240"/>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didesnių arba tokio paties dydžio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68c64112eed54db1ba0f926df222e9be"/>
                        <w:lock w:val="sdtLocked"/>
                        <w:richText/>
                      </w:sdtPr>
                      <w:sdtContent>
                        <w:p>
                          <w:pPr>
                            <w:ind w:firstLine="720"/>
                            <w:jc w:val="both"/>
                            <w:rPr>
                              <w:szCs w:val="24"/>
                              <w:lang w:eastAsia="lt-LT"/>
                            </w:rPr>
                          </w:pPr>
                          <w:sdt>
                            <w:sdtPr>
                              <w:alias w:val="Numeris"/>
                              <w:tag w:val="nr_68c64112eed54db1ba0f926df222e9be"/>
                              <w:lock w:val="sdtLocked"/>
                              <w:richText/>
                            </w:sdtPr>
                            <w:sdtContent>
                              <w:r>
                                <w:rPr>
                                  <w:szCs w:val="24"/>
                                  <w:lang w:eastAsia="lt-LT"/>
                                </w:rPr>
                                <w:t>1</w:t>
                              </w:r>
                            </w:sdtContent>
                          </w:sdt>
                          <w:r>
                            <w:rPr>
                              <w:szCs w:val="24"/>
                              <w:lang w:eastAsia="lt-LT"/>
                            </w:rPr>
                            <w:t>) šio įstatymo 5 straipsnio 1 ir 2 punktuose nurodytus asmenis, kurie kartu su šalpos neįgalumo pensijomis turi teisę gauti socialinio draudimo našlaičių ar našlių pensijas ar valstybines našlaičių pensijas;</w:t>
                          </w:r>
                        </w:p>
                      </w:sdtContent>
                    </w:sdt>
                    <w:sdt>
                      <w:sdtPr>
                        <w:alias w:val="7 str. 1 d. 2 p."/>
                        <w:tag w:val="part_32a6447564f9448f9e0f5660c9b7f5c4"/>
                        <w:lock w:val="sdtLocked"/>
                        <w:richText/>
                      </w:sdtPr>
                      <w:sdtContent>
                        <w:p>
                          <w:pPr>
                            <w:ind w:firstLine="720"/>
                            <w:jc w:val="both"/>
                            <w:rPr>
                              <w:szCs w:val="24"/>
                              <w:lang w:eastAsia="lt-LT"/>
                            </w:rPr>
                          </w:pPr>
                          <w:sdt>
                            <w:sdtPr>
                              <w:alias w:val="Numeris"/>
                              <w:tag w:val="nr_32a6447564f9448f9e0f5660c9b7f5c4"/>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p>
                      </w:sdtContent>
                    </w:sdt>
                    <w:sdt>
                      <w:sdtPr>
                        <w:alias w:val="7 str. 1 d. 3 p."/>
                        <w:tag w:val="part_2340ce5c82124efb9dbfa1296c767542"/>
                        <w:lock w:val="sdtLocked"/>
                        <w:richText/>
                      </w:sdtPr>
                      <w:sdtContent>
                        <w:p>
                          <w:pPr>
                            <w:ind w:firstLine="720"/>
                            <w:jc w:val="both"/>
                            <w:rPr>
                              <w:szCs w:val="24"/>
                            </w:rPr>
                          </w:pPr>
                          <w:sdt>
                            <w:sdtPr>
                              <w:alias w:val="Numeris"/>
                              <w:tag w:val="nr_2340ce5c82124efb9dbfa1296c767542"/>
                              <w:lock w:val="sdtLocked"/>
                              <w:richText/>
                            </w:sdtPr>
                            <w:sdtContent>
                              <w:r>
                                <w:rPr>
                                  <w:szCs w:val="24"/>
                                  <w:lang w:eastAsia="lt-LT"/>
                                </w:rPr>
                                <w:t>3</w:t>
                              </w:r>
                            </w:sdtContent>
                          </w:sdt>
                          <w:r>
                            <w:rPr>
                              <w:szCs w:val="24"/>
                              <w:lang w:eastAsia="lt-LT"/>
                            </w:rPr>
                            <w:t>) šio įstatymo 15 straipsnio 2 dalyje ir šio straipsnio 2 dalyje nustatytus atvejus.</w:t>
                          </w:r>
                        </w:p>
                      </w:sdtContent>
                    </w:sdt>
                  </w:sdtContent>
                </w:sdt>
                <w:sdt>
                  <w:sdtPr>
                    <w:alias w:val="7 str. 2 d."/>
                    <w:tag w:val="part_4c0fe48efd824e16931c5327c4358e5b"/>
                    <w:lock w:val="sdtLocked"/>
                    <w:richText/>
                  </w:sdtPr>
                  <w:sdtContent>
                    <w:p>
                      <w:pPr>
                        <w:ind w:firstLine="720"/>
                        <w:jc w:val="both"/>
                        <w:rPr>
                          <w:szCs w:val="24"/>
                        </w:rPr>
                      </w:pPr>
                      <w:sdt>
                        <w:sdtPr>
                          <w:alias w:val="Numeris"/>
                          <w:tag w:val="nr_4c0fe48efd824e16931c5327c4358e5b"/>
                          <w:lock w:val="sdtLocked"/>
                          <w:richText/>
                        </w:sdtPr>
                        <w:sdtContent>
                          <w:r>
                            <w:rPr>
                              <w:szCs w:val="24"/>
                            </w:rPr>
                            <w:t>2</w:t>
                          </w:r>
                        </w:sdtContent>
                      </w:sdt>
                      <w:r>
                        <w:rPr>
                          <w:szCs w:val="24"/>
                        </w:rPr>
                        <w:t>. Asmenims, nurodytiems šio įstatymo 5 straipsnio 5 punkte ir 6 straipsnyje, turintiems teisę į pensiją (išskyrus socialinio draudimo našlių pensiją) ar pensijų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7db56ecd6e9f42ee9e686e2447c5e22a"/>
                    <w:lock w:val="sdtLocked"/>
                    <w:richText/>
                  </w:sdtPr>
                  <w:sdtContent>
                    <w:p>
                      <w:pPr>
                        <w:ind w:firstLine="720"/>
                        <w:jc w:val="both"/>
                        <w:rPr>
                          <w:szCs w:val="24"/>
                        </w:rPr>
                      </w:pPr>
                      <w:sdt>
                        <w:sdtPr>
                          <w:alias w:val="Numeris"/>
                          <w:tag w:val="nr_7db56ecd6e9f42ee9e686e2447c5e22a"/>
                          <w:lock w:val="sdtLocked"/>
                          <w:richText/>
                        </w:sdt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5205ac5b98f843bbbbcff8aa15145ccc"/>
                        <w:lock w:val="sdtLocked"/>
                        <w:richText/>
                      </w:sdtPr>
                      <w:sdtContent>
                        <w:p>
                          <w:pPr>
                            <w:ind w:firstLine="720"/>
                            <w:jc w:val="both"/>
                            <w:rPr>
                              <w:bCs/>
                              <w:szCs w:val="24"/>
                              <w:lang w:eastAsia="lt-LT"/>
                            </w:rPr>
                          </w:pPr>
                          <w:sdt>
                            <w:sdtPr>
                              <w:alias w:val="Numeris"/>
                              <w:tag w:val="nr_5205ac5b98f843bbbbcff8aa15145ccc"/>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b21ded91e9df47c7b96e425f97fe2ca3"/>
                        <w:lock w:val="sdtLocked"/>
                        <w:richText/>
                      </w:sdtPr>
                      <w:sdtContent>
                        <w:p>
                          <w:pPr>
                            <w:ind w:firstLine="720"/>
                            <w:jc w:val="both"/>
                            <w:rPr>
                              <w:bCs/>
                              <w:szCs w:val="24"/>
                              <w:lang w:eastAsia="lt-LT"/>
                            </w:rPr>
                          </w:pPr>
                          <w:sdt>
                            <w:sdtPr>
                              <w:alias w:val="Numeris"/>
                              <w:tag w:val="nr_b21ded91e9df47c7b96e425f97fe2ca3"/>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6189a163e74a41ebbfb156148baa9044"/>
                        <w:lock w:val="sdtLocked"/>
                        <w:richText/>
                      </w:sdtPr>
                      <w:sdtContent>
                        <w:p>
                          <w:pPr>
                            <w:ind w:firstLine="720"/>
                            <w:jc w:val="both"/>
                            <w:rPr>
                              <w:bCs/>
                              <w:szCs w:val="24"/>
                              <w:lang w:eastAsia="lt-LT"/>
                            </w:rPr>
                          </w:pPr>
                          <w:sdt>
                            <w:sdtPr>
                              <w:alias w:val="Numeris"/>
                              <w:tag w:val="nr_6189a163e74a41ebbfb156148baa9044"/>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eeba4e496184479e878825ef53415467"/>
                        <w:lock w:val="sdtLocked"/>
                        <w:richText/>
                      </w:sdtPr>
                      <w:sdtContent>
                        <w:p>
                          <w:pPr>
                            <w:ind w:firstLine="720"/>
                            <w:jc w:val="both"/>
                            <w:rPr>
                              <w:bCs/>
                              <w:szCs w:val="24"/>
                              <w:lang w:eastAsia="lt-LT"/>
                            </w:rPr>
                          </w:pPr>
                          <w:sdt>
                            <w:sdtPr>
                              <w:alias w:val="Numeris"/>
                              <w:tag w:val="nr_eeba4e496184479e878825ef53415467"/>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0a923beec0a44b6993429fe02f61dcd2"/>
                    <w:lock w:val="sdtLocked"/>
                    <w:richText/>
                  </w:sdtPr>
                  <w:sdtContent>
                    <w:p>
                      <w:pPr>
                        <w:ind w:firstLine="720"/>
                        <w:jc w:val="both"/>
                        <w:rPr>
                          <w:bCs/>
                          <w:szCs w:val="24"/>
                          <w:lang w:eastAsia="lt-LT"/>
                        </w:rPr>
                      </w:pPr>
                      <w:sdt>
                        <w:sdtPr>
                          <w:alias w:val="Numeris"/>
                          <w:tag w:val="nr_0a923beec0a44b6993429fe02f61dcd2"/>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2da3ef55edec4bbcb2a44f8245fc94b0"/>
                        <w:lock w:val="sdtLocked"/>
                        <w:richText/>
                      </w:sdtPr>
                      <w:sdtContent>
                        <w:p>
                          <w:pPr>
                            <w:ind w:firstLine="720"/>
                            <w:jc w:val="both"/>
                            <w:rPr>
                              <w:bCs/>
                              <w:szCs w:val="24"/>
                              <w:lang w:eastAsia="lt-LT"/>
                            </w:rPr>
                          </w:pPr>
                          <w:sdt>
                            <w:sdtPr>
                              <w:alias w:val="Numeris"/>
                              <w:tag w:val="nr_2da3ef55edec4bbcb2a44f8245fc94b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a7f3d4c9a7bf4aecbfa1c15a04693593"/>
                        <w:lock w:val="sdtLocked"/>
                        <w:richText/>
                      </w:sdtPr>
                      <w:sdtContent>
                        <w:p>
                          <w:pPr>
                            <w:ind w:firstLine="720"/>
                            <w:jc w:val="both"/>
                            <w:rPr>
                              <w:bCs/>
                              <w:szCs w:val="24"/>
                              <w:lang w:eastAsia="lt-LT"/>
                            </w:rPr>
                          </w:pPr>
                          <w:sdt>
                            <w:sdtPr>
                              <w:alias w:val="Numeris"/>
                              <w:tag w:val="nr_a7f3d4c9a7bf4aecbfa1c15a04693593"/>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900cd3d74be74e7b81de821d5519b1e6"/>
                        <w:lock w:val="sdtLocked"/>
                        <w:richText/>
                      </w:sdtPr>
                      <w:sdtContent>
                        <w:p>
                          <w:pPr>
                            <w:ind w:firstLine="720"/>
                            <w:jc w:val="both"/>
                            <w:rPr>
                              <w:bCs/>
                              <w:szCs w:val="24"/>
                              <w:lang w:eastAsia="lt-LT"/>
                            </w:rPr>
                          </w:pPr>
                          <w:sdt>
                            <w:sdtPr>
                              <w:alias w:val="Numeris"/>
                              <w:tag w:val="nr_900cd3d74be74e7b81de821d5519b1e6"/>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0669b0b25e54467c9dd4420d0d156598"/>
                        <w:lock w:val="sdtLocked"/>
                        <w:richText/>
                      </w:sdtPr>
                      <w:sdtContent>
                        <w:p>
                          <w:pPr>
                            <w:ind w:firstLine="720"/>
                            <w:jc w:val="both"/>
                            <w:rPr>
                              <w:bCs/>
                              <w:szCs w:val="24"/>
                              <w:lang w:eastAsia="lt-LT"/>
                            </w:rPr>
                          </w:pPr>
                          <w:sdt>
                            <w:sdtPr>
                              <w:alias w:val="Numeris"/>
                              <w:tag w:val="nr_0669b0b25e54467c9dd4420d0d1565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d83641236130428bb31c8da0e903cc2d"/>
                        <w:lock w:val="sdtLocked"/>
                        <w:richText/>
                      </w:sdtPr>
                      <w:sdtContent>
                        <w:p>
                          <w:pPr>
                            <w:ind w:firstLine="720"/>
                            <w:jc w:val="both"/>
                            <w:rPr>
                              <w:bCs/>
                              <w:szCs w:val="24"/>
                              <w:lang w:eastAsia="lt-LT"/>
                            </w:rPr>
                          </w:pPr>
                          <w:sdt>
                            <w:sdtPr>
                              <w:alias w:val="Numeris"/>
                              <w:tag w:val="nr_d83641236130428bb31c8da0e903cc2d"/>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4b9a8be5321f4dc1852ba25bfc57e347"/>
                        <w:lock w:val="sdtLocked"/>
                        <w:richText/>
                      </w:sdtPr>
                      <w:sdtContent>
                        <w:p>
                          <w:pPr>
                            <w:ind w:firstLine="720"/>
                            <w:jc w:val="both"/>
                            <w:rPr>
                              <w:bCs/>
                              <w:szCs w:val="24"/>
                              <w:lang w:eastAsia="lt-LT"/>
                            </w:rPr>
                          </w:pPr>
                          <w:sdt>
                            <w:sdtPr>
                              <w:alias w:val="Numeris"/>
                              <w:tag w:val="nr_4b9a8be5321f4dc1852ba25bfc57e347"/>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dbfbda9073c5462d8080ca98991731d8"/>
                        <w:lock w:val="sdtLocked"/>
                        <w:richText/>
                      </w:sdtPr>
                      <w:sdtContent>
                        <w:p>
                          <w:pPr>
                            <w:ind w:firstLine="720"/>
                            <w:jc w:val="both"/>
                            <w:rPr>
                              <w:bCs/>
                              <w:szCs w:val="24"/>
                              <w:lang w:eastAsia="lt-LT"/>
                            </w:rPr>
                          </w:pPr>
                          <w:sdt>
                            <w:sdtPr>
                              <w:alias w:val="Numeris"/>
                              <w:tag w:val="nr_dbfbda9073c5462d8080ca98991731d8"/>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b51de8bdc56d4369964e7c373200106f"/>
                        <w:lock w:val="sdtLocked"/>
                        <w:richText/>
                      </w:sdtPr>
                      <w:sdtContent>
                        <w:p>
                          <w:pPr>
                            <w:ind w:firstLine="720"/>
                            <w:jc w:val="both"/>
                            <w:rPr>
                              <w:bCs/>
                              <w:szCs w:val="24"/>
                              <w:lang w:eastAsia="lt-LT"/>
                            </w:rPr>
                          </w:pPr>
                          <w:sdt>
                            <w:sdtPr>
                              <w:alias w:val="Numeris"/>
                              <w:tag w:val="nr_b51de8bdc56d4369964e7c373200106f"/>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919cacf886a6429a9e4c4e8a93e68f6b"/>
                        <w:lock w:val="sdtLocked"/>
                        <w:richText/>
                      </w:sdtPr>
                      <w:sdtContent>
                        <w:p>
                          <w:pPr>
                            <w:ind w:firstLine="720"/>
                            <w:jc w:val="both"/>
                            <w:rPr>
                              <w:bCs/>
                              <w:szCs w:val="24"/>
                              <w:lang w:eastAsia="lt-LT"/>
                            </w:rPr>
                          </w:pPr>
                          <w:sdt>
                            <w:sdtPr>
                              <w:alias w:val="Numeris"/>
                              <w:tag w:val="nr_919cacf886a6429a9e4c4e8a93e68f6b"/>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89b3aaeb2eaa40188e6d2d418b7a1338"/>
                    <w:lock w:val="sdtLocked"/>
                    <w:richText/>
                  </w:sdtPr>
                  <w:sdtContent>
                    <w:p>
                      <w:pPr>
                        <w:ind w:firstLine="720"/>
                        <w:jc w:val="both"/>
                        <w:rPr>
                          <w:szCs w:val="24"/>
                        </w:rPr>
                      </w:pPr>
                      <w:sdt>
                        <w:sdtPr>
                          <w:alias w:val="Numeris"/>
                          <w:tag w:val="nr_89b3aaeb2eaa40188e6d2d418b7a1338"/>
                          <w:lock w:val="sdtLocked"/>
                          <w:richText/>
                        </w:sdtPr>
                        <w:sdtContent>
                          <w:r>
                            <w:rPr>
                              <w:bCs/>
                              <w:szCs w:val="24"/>
                              <w:lang w:eastAsia="lt-LT"/>
                            </w:rPr>
                            <w:t>5</w:t>
                          </w:r>
                        </w:sdtContent>
                      </w:sdt>
                      <w:r>
                        <w:rPr>
                          <w:bCs/>
                          <w:szCs w:val="24"/>
                          <w:lang w:eastAsia="lt-LT"/>
                        </w:rPr>
                        <w:t>. Šalpos senatvės pensijos yra 1</w:t>
                      </w:r>
                      <w:r>
                        <w:rPr>
                          <w:b/>
                          <w:bCs/>
                          <w:szCs w:val="24"/>
                          <w:lang w:eastAsia="lt-LT"/>
                        </w:rPr>
                        <w:t xml:space="preserve"> </w:t>
                      </w:r>
                      <w:r>
                        <w:rPr>
                          <w:bCs/>
                          <w:szCs w:val="24"/>
                          <w:lang w:eastAsia="lt-LT"/>
                        </w:rPr>
                        <w:t>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3e54370efa8453c8ac457d9ac2797f4"/>
                        <w:lock w:val="sdtLocked"/>
                        <w:richText/>
                      </w:sdtPr>
                      <w:sdtContent>
                        <w:p>
                          <w:pPr>
                            <w:ind w:firstLine="780"/>
                            <w:jc w:val="both"/>
                            <w:rPr>
                              <w:rFonts w:eastAsia="Calibri"/>
                              <w:szCs w:val="24"/>
                              <w:bdr w:val="none" w:sz="0" w:space="0" w:color="auto" w:frame="1"/>
                            </w:rPr>
                          </w:pPr>
                          <w:sdt>
                            <w:sdtPr>
                              <w:alias w:val="Numeris"/>
                              <w:tag w:val="nr_43e54370efa8453c8ac457d9ac2797f4"/>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45810a10197949a28d340fa54f888c40"/>
                <w:lock w:val="sdtLocked"/>
                <w:richText/>
              </w:sdtPr>
              <w:sdtContent>
                <w:p>
                  <w:pPr>
                    <w:ind w:firstLine="720"/>
                    <w:jc w:val="both"/>
                    <w:rPr>
                      <w:b/>
                      <w:szCs w:val="24"/>
                    </w:rPr>
                  </w:pPr>
                  <w:sdt>
                    <w:sdtPr>
                      <w:alias w:val="Numeris"/>
                      <w:tag w:val="nr_45810a10197949a28d340fa54f888c40"/>
                      <w:lock w:val="sdtLocked"/>
                      <w:richText/>
                    </w:sdtPr>
                    <w:sdtContent>
                      <w:r>
                        <w:rPr>
                          <w:b/>
                          <w:szCs w:val="24"/>
                        </w:rPr>
                        <w:t>13</w:t>
                      </w:r>
                    </w:sdtContent>
                  </w:sdt>
                  <w:r>
                    <w:rPr>
                      <w:b/>
                      <w:szCs w:val="24"/>
                    </w:rPr>
                    <w:t xml:space="preserve"> straipsnis. </w:t>
                  </w:r>
                  <w:sdt>
                    <w:sdtPr>
                      <w:alias w:val="Pavadinimas"/>
                      <w:tag w:val="title_45810a10197949a28d340fa54f888c40"/>
                      <w:lock w:val="sdtLocked"/>
                      <w:richText/>
                    </w:sdtPr>
                    <w:sdtContent>
                      <w:r>
                        <w:rPr>
                          <w:b/>
                          <w:szCs w:val="24"/>
                        </w:rPr>
                        <w:t>Šalpos kompensacijų skyrimo ir mokėjimo sąlygos</w:t>
                      </w:r>
                    </w:sdtContent>
                  </w:sdt>
                </w:p>
                <w:sdt>
                  <w:sdtPr>
                    <w:alias w:val="13 str. 1 d."/>
                    <w:tag w:val="part_ba749ca9604543839563bca2710b1dc9"/>
                    <w:lock w:val="sdtLocked"/>
                    <w:richText/>
                  </w:sdtPr>
                  <w:sdtContent>
                    <w:p>
                      <w:pPr>
                        <w:ind w:firstLine="720"/>
                        <w:jc w:val="both"/>
                        <w:rPr>
                          <w:szCs w:val="24"/>
                        </w:rPr>
                      </w:pPr>
                      <w:sdt>
                        <w:sdtPr>
                          <w:alias w:val="Numeris"/>
                          <w:tag w:val="nr_ba749ca9604543839563bca2710b1dc9"/>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cd5ca872fc78421a8584dcc3286bb1ae"/>
                    <w:lock w:val="sdtLocked"/>
                    <w:richText/>
                  </w:sdtPr>
                  <w:sdtContent>
                    <w:p>
                      <w:pPr>
                        <w:ind w:firstLine="720"/>
                        <w:jc w:val="both"/>
                        <w:rPr>
                          <w:szCs w:val="24"/>
                        </w:rPr>
                      </w:pPr>
                      <w:sdt>
                        <w:sdtPr>
                          <w:alias w:val="Numeris"/>
                          <w:tag w:val="nr_cd5ca872fc78421a8584dcc3286bb1ae"/>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bad1d79607f043dfabf918d0c3b2f5ef"/>
                    <w:lock w:val="sdtLocked"/>
                    <w:richText/>
                  </w:sdtPr>
                  <w:sdtContent>
                    <w:p>
                      <w:pPr>
                        <w:ind w:firstLine="720"/>
                        <w:jc w:val="both"/>
                        <w:rPr>
                          <w:szCs w:val="24"/>
                        </w:rPr>
                      </w:pPr>
                      <w:sdt>
                        <w:sdtPr>
                          <w:alias w:val="Numeris"/>
                          <w:tag w:val="nr_bad1d79607f043dfabf918d0c3b2f5ef"/>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896bafc7739b4d3ea9689431195f1120"/>
                    <w:lock w:val="sdtLocked"/>
                    <w:richText/>
                  </w:sdtPr>
                  <w:sdtContent>
                    <w:p>
                      <w:pPr>
                        <w:ind w:firstLine="720"/>
                        <w:jc w:val="both"/>
                        <w:rPr>
                          <w:szCs w:val="24"/>
                        </w:rPr>
                      </w:pPr>
                      <w:sdt>
                        <w:sdtPr>
                          <w:alias w:val="Numeris"/>
                          <w:tag w:val="nr_896bafc7739b4d3ea9689431195f1120"/>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ind w:firstLine="780"/>
                        <w:jc w:val="both"/>
                        <w:rPr>
                          <w:szCs w:val="24"/>
                        </w:rPr>
                      </w:pPr>
                    </w:p>
                  </w:sdtContent>
                </w:sdt>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bf2e1901643d4311a1ddc1db5ffbd648"/>
                    <w:lock w:val="sdtLocked"/>
                    <w:richText/>
                  </w:sdtPr>
                  <w:sdtContent>
                    <w:p>
                      <w:pPr>
                        <w:ind w:firstLine="720"/>
                        <w:jc w:val="both"/>
                        <w:rPr>
                          <w:szCs w:val="24"/>
                          <w:lang w:val="ga-IE"/>
                        </w:rPr>
                      </w:pPr>
                      <w:sdt>
                        <w:sdtPr>
                          <w:alias w:val="Numeris"/>
                          <w:tag w:val="nr_bf2e1901643d4311a1ddc1db5ffbd648"/>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20fa298c23c2416592ebace71e9fff03"/>
                    <w:lock w:val="sdtLocked"/>
                    <w:richText/>
                  </w:sdtPr>
                  <w:sdtContent>
                    <w:p>
                      <w:pPr>
                        <w:ind w:firstLine="720"/>
                        <w:jc w:val="both"/>
                        <w:rPr>
                          <w:szCs w:val="24"/>
                          <w:lang w:val="ga-IE"/>
                        </w:rPr>
                      </w:pPr>
                      <w:sdt>
                        <w:sdtPr>
                          <w:alias w:val="Numeris"/>
                          <w:tag w:val="nr_20fa298c23c2416592ebace71e9fff03"/>
                          <w:lock w:val="sdtLocked"/>
                          <w:richText/>
                        </w:sdtPr>
                        <w:sdtContent>
                          <w:r>
                            <w:rPr>
                              <w:szCs w:val="24"/>
                            </w:rPr>
                            <w:t>5</w:t>
                          </w:r>
                        </w:sdtContent>
                      </w:sdt>
                      <w:r>
                        <w:rPr>
                          <w:szCs w:val="24"/>
                        </w:rPr>
                        <w:t>. Asmenims, kuriems paskirtos šalpos išmokos, išduodami pažymėjimai, kurių formas ir išdavimo tvarką nustato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
                  <w:sdtPr>
                    <w:alias w:val="15 str. 6 d."/>
                    <w:tag w:val="part_000b3bd7f5994321bdf57ddd8d574b54"/>
                    <w:lock w:val="sdtLocked"/>
                    <w:richText/>
                  </w:sdtPr>
                  <w:sdtContent>
                    <w:p>
                      <w:pPr>
                        <w:ind w:firstLine="720"/>
                        <w:jc w:val="both"/>
                        <w:rPr>
                          <w:szCs w:val="24"/>
                          <w:lang w:val="ga-IE"/>
                        </w:rPr>
                      </w:pPr>
                      <w:sdt>
                        <w:sdtPr>
                          <w:alias w:val="Numeris"/>
                          <w:tag w:val="nr_000b3bd7f5994321bdf57ddd8d574b54"/>
                          <w:lock w:val="sdtLocked"/>
                          <w:richText/>
                        </w:sdtPr>
                        <w:sdtContent>
                          <w:r>
                            <w:rPr>
                              <w:szCs w:val="24"/>
                              <w:lang w:val="ga-IE"/>
                            </w:rPr>
                            <w:t>6</w:t>
                          </w:r>
                        </w:sdtContent>
                      </w:sdt>
                      <w:r>
                        <w:rPr>
                          <w:szCs w:val="24"/>
                          <w:lang w:val="ga-IE"/>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7 d."/>
                    <w:tag w:val="part_3cf82f7554744941bfa7d3803b0ae140"/>
                    <w:lock w:val="sdtLocked"/>
                    <w:richText/>
                  </w:sdtPr>
                  <w:sdtContent>
                    <w:p>
                      <w:pPr>
                        <w:ind w:firstLine="720"/>
                        <w:jc w:val="both"/>
                        <w:rPr>
                          <w:szCs w:val="24"/>
                          <w:lang w:val="ga-IE"/>
                        </w:rPr>
                      </w:pPr>
                      <w:sdt>
                        <w:sdtPr>
                          <w:alias w:val="Numeris"/>
                          <w:tag w:val="nr_3cf82f7554744941bfa7d3803b0ae140"/>
                          <w:lock w:val="sdtLocked"/>
                          <w:richText/>
                        </w:sdtPr>
                        <w:sdtContent>
                          <w:r>
                            <w:rPr>
                              <w:szCs w:val="24"/>
                              <w:lang w:val="ga-IE"/>
                            </w:rPr>
                            <w:t>7</w:t>
                          </w:r>
                        </w:sdtContent>
                      </w:sdt>
                      <w:r>
                        <w:rPr>
                          <w:szCs w:val="24"/>
                          <w:lang w:val="ga-IE"/>
                        </w:rPr>
                        <w:t>. Šalpos neįgalumo pensijos šio įstatymo 5 straipsnio 4 punkte nurodytiems asmenims ir šalpos kompensacijos šio įstatymo 12 straipsnio 2 punkte nurodytiems asmenims skiriamos ir mokamos tik tuo atveju, jeigu jų vaikams nebuvo nustatyta nuolatinė globa ar rūpyba.</w:t>
                      </w:r>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d9096b4e13b54ca3a82532a472f8e5b0"/>
                    <w:lock w:val="sdtLocked"/>
                    <w:richText/>
                  </w:sdtPr>
                  <w:sdtContent>
                    <w:p>
                      <w:pPr>
                        <w:ind w:firstLine="720"/>
                        <w:jc w:val="both"/>
                        <w:rPr>
                          <w:szCs w:val="24"/>
                          <w:lang w:val="ga-IE"/>
                        </w:rPr>
                      </w:pPr>
                      <w:sdt>
                        <w:sdtPr>
                          <w:alias w:val="Numeris"/>
                          <w:tag w:val="nr_d9096b4e13b54ca3a82532a472f8e5b0"/>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b093d2a709fa4e3693ec86d64d870c42"/>
                    <w:lock w:val="sdtLocked"/>
                    <w:richText/>
                  </w:sdtPr>
                  <w:sdtContent>
                    <w:p>
                      <w:pPr>
                        <w:ind w:firstLine="720"/>
                        <w:jc w:val="both"/>
                        <w:rPr>
                          <w:rFonts w:eastAsia="Calibri"/>
                          <w:szCs w:val="24"/>
                          <w:bdr w:val="none" w:sz="0" w:space="0" w:color="auto" w:frame="1"/>
                        </w:rPr>
                      </w:pPr>
                      <w:sdt>
                        <w:sdtPr>
                          <w:alias w:val="Numeris"/>
                          <w:tag w:val="nr_b093d2a709fa4e3693ec86d64d870c42"/>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57aa12c76abf4bf1a68813da2d2c790c"/>
                        <w:lock w:val="sdtLocked"/>
                        <w:richText/>
                      </w:sdtPr>
                      <w:sdtContent>
                        <w:p>
                          <w:pPr>
                            <w:ind w:firstLine="720"/>
                            <w:jc w:val="both"/>
                            <w:rPr>
                              <w:szCs w:val="24"/>
                            </w:rPr>
                          </w:pPr>
                          <w:sdt>
                            <w:sdtPr>
                              <w:alias w:val="Numeris"/>
                              <w:tag w:val="nr_57aa12c76abf4bf1a68813da2d2c790c"/>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fcb9126a895a40d2b88f53cb6a5425d0"/>
                    <w:lock w:val="sdtLocked"/>
                    <w:richText/>
                  </w:sdtPr>
                  <w:sdtContent>
                    <w:p>
                      <w:pPr>
                        <w:ind w:firstLine="720"/>
                        <w:jc w:val="both"/>
                        <w:rPr>
                          <w:szCs w:val="24"/>
                        </w:rPr>
                      </w:pPr>
                      <w:sdt>
                        <w:sdtPr>
                          <w:alias w:val="Numeris"/>
                          <w:tag w:val="nr_fcb9126a895a40d2b88f53cb6a5425d0"/>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ind w:firstLine="720"/>
                        <w:jc w:val="both"/>
                        <w:rPr>
                          <w:b/>
                          <w:szCs w:val="24"/>
                        </w:rPr>
                      </w:pPr>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c0dcca4a966c4c5498881717c3796c0c"/>
                <w:lock w:val="sdtLocked"/>
                <w:richText/>
              </w:sdtPr>
              <w:sdtContent>
                <w:p>
                  <w:pPr>
                    <w:ind w:firstLine="720"/>
                    <w:jc w:val="both"/>
                    <w:rPr>
                      <w:b/>
                      <w:szCs w:val="24"/>
                    </w:rPr>
                  </w:pPr>
                  <w:sdt>
                    <w:sdtPr>
                      <w:alias w:val="Numeris"/>
                      <w:tag w:val="nr_c0dcca4a966c4c5498881717c3796c0c"/>
                      <w:lock w:val="sdtLocked"/>
                      <w:richText/>
                    </w:sdtPr>
                    <w:sdtContent>
                      <w:r>
                        <w:rPr>
                          <w:b/>
                          <w:szCs w:val="24"/>
                        </w:rPr>
                        <w:t>22</w:t>
                      </w:r>
                      <w:r>
                        <w:rPr>
                          <w:b/>
                          <w:szCs w:val="24"/>
                          <w:vertAlign w:val="superscript"/>
                        </w:rPr>
                        <w:t>1</w:t>
                      </w:r>
                    </w:sdtContent>
                  </w:sdt>
                  <w:r>
                    <w:rPr>
                      <w:b/>
                      <w:szCs w:val="24"/>
                    </w:rPr>
                    <w:t xml:space="preserve"> straipsnis. </w:t>
                  </w:r>
                  <w:sdt>
                    <w:sdtPr>
                      <w:alias w:val="Pavadinimas"/>
                      <w:tag w:val="title_c0dcca4a966c4c5498881717c3796c0c"/>
                      <w:lock w:val="sdtLocked"/>
                      <w:richText/>
                    </w:sdtPr>
                    <w:sdtContent>
                      <w:r>
                        <w:rPr>
                          <w:b/>
                          <w:szCs w:val="24"/>
                        </w:rPr>
                        <w:t>Asmenys, turintys teisę gauti pensijos priemoką</w:t>
                      </w:r>
                    </w:sdtContent>
                  </w:sdt>
                </w:p>
                <w:sdt>
                  <w:sdtPr>
                    <w:alias w:val="22-1 str. 1 d."/>
                    <w:tag w:val="part_33db1820f2ba48a5a390c6e225c1b85d"/>
                    <w:lock w:val="sdtLocked"/>
                    <w:richText/>
                  </w:sdtPr>
                  <w:sdtContent>
                    <w:p>
                      <w:pPr>
                        <w:ind w:firstLine="720"/>
                        <w:jc w:val="both"/>
                        <w:rPr>
                          <w:szCs w:val="24"/>
                          <w:lang w:eastAsia="lt-LT"/>
                        </w:rPr>
                      </w:pPr>
                      <w:r>
                        <w:rPr>
                          <w:szCs w:val="24"/>
                          <w:lang w:eastAsia="lt-LT"/>
                        </w:rPr>
                        <w:t>Socialinio draudimo senatvės pensijų, išskyrus išankstines senatvės pensijas, gavėjai ir socialinio draudimo netekto darbingumo (</w:t>
                      </w:r>
                      <w:r>
                        <w:rPr>
                          <w:szCs w:val="24"/>
                        </w:rPr>
                        <w:t xml:space="preserve">iki 2005 m. liepos 1 d. – </w:t>
                      </w:r>
                      <w:r>
                        <w:rPr>
                          <w:szCs w:val="24"/>
                          <w:lang w:eastAsia="lt-LT"/>
                        </w:rPr>
                        <w:t xml:space="preserve">invalidumo) pensijų gavėjai, netekę 60 procentų ar daugiau darbingumo (iki 2005 m. liepos 1 d. pripažinti I ar II grupės invalidais), </w:t>
                      </w:r>
                      <w:r>
                        <w:rPr>
                          <w:bCs/>
                          <w:szCs w:val="24"/>
                        </w:rPr>
                        <w:t xml:space="preserve">senatvės pensijos amžių sukakę socialinio draudimo netekto darbingumo (iki 2005 m. liepos 1 d. – invalidumo) pensijų gavėjai, netekę 45–55 procentų darbingumo (iki 2005 m. liepos 1 d. pripažinti III grupės invalidais), </w:t>
                      </w:r>
                      <w:r>
                        <w:rPr>
                          <w:szCs w:val="24"/>
                          <w:lang w:eastAsia="lt-LT"/>
                        </w:rPr>
                        <w:t>jeigu jų gaunamų socialinio draudimo pensijų, kompensacijų už ypatingas darbo sąlygas, valstybinių pensijų, užsienio valstybių pensijų (toliau kartu – pensijos) suma per mėnesį yra mažesnė negu 95 procentai Lietuvos Respublikos socialinės paramos išmokų atskaitos rodiklių ir bazinio bausmių ir nuobaudų dydžio nustatymo įstatymo nustatyta tvarka apskaičiuoto minimalių vartojimo poreikių dydžio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w:t>
                      </w:r>
                    </w:p>
                    <w:p>
                      <w:pPr>
                        <w:ind w:firstLine="720"/>
                        <w:jc w:val="both"/>
                        <w:rPr>
                          <w:szCs w:val="24"/>
                          <w:lang w:eastAsia="lt-LT"/>
                        </w:rPr>
                      </w:pPr>
                    </w:p>
                  </w:sdtContent>
                </w:sdt>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e7d579ece17a4a0ab6562c58d129fc2c"/>
                    <w:lock w:val="sdtLocked"/>
                    <w:richText/>
                  </w:sdtPr>
                  <w:sdtContent>
                    <w:p>
                      <w:pPr>
                        <w:ind w:firstLine="720"/>
                        <w:jc w:val="both"/>
                        <w:rPr>
                          <w:color w:val="000000"/>
                          <w:szCs w:val="24"/>
                          <w:lang w:eastAsia="lt-LT"/>
                        </w:rPr>
                      </w:pPr>
                      <w:sdt>
                        <w:sdtPr>
                          <w:alias w:val="Numeris"/>
                          <w:tag w:val="nr_e7d579ece17a4a0ab6562c58d129fc2c"/>
                          <w:lock w:val="sdtLocked"/>
                          <w:richText/>
                        </w:sdtPr>
                        <w:sdtContent>
                          <w:r>
                            <w:rPr>
                              <w:szCs w:val="24"/>
                              <w:lang w:eastAsia="lt-LT"/>
                            </w:rPr>
                            <w:t>1</w:t>
                          </w:r>
                        </w:sdtContent>
                      </w:sdt>
                      <w:r>
                        <w:rPr>
                          <w:szCs w:val="24"/>
                          <w:lang w:eastAsia="lt-LT"/>
                        </w:rPr>
                        <w:t>. Pensijos priemoka asmenims, kuriems mokama socialinio draudimo senatvės arba socialinio draudimo netekto darbingumo (</w:t>
                      </w:r>
                      <w:r>
                        <w:rPr>
                          <w:szCs w:val="24"/>
                        </w:rPr>
                        <w:t xml:space="preserve">iki 2005 m. liepos 1 d. – </w:t>
                      </w:r>
                      <w:r>
                        <w:rPr>
                          <w:szCs w:val="24"/>
                          <w:lang w:eastAsia="lt-LT"/>
                        </w:rPr>
                        <w:t xml:space="preserve">invalidumo) pensija, apskaičiuota turint būtinąjį pensijų socialinio draudimo stažą, apskaičiuojama euro cento tikslumu pagal formulę PD = </w:t>
                      </w:r>
                      <w:r>
                        <w:rPr>
                          <w:color w:val="000000"/>
                          <w:szCs w:val="24"/>
                          <w:lang w:eastAsia="lt-LT"/>
                        </w:rPr>
                        <w:t xml:space="preserve">0,95 </w:t>
                      </w:r>
                      <w:r>
                        <w:rPr>
                          <w:szCs w:val="24"/>
                        </w:rPr>
                        <w:t>×</w:t>
                      </w:r>
                      <w:r>
                        <w:rPr>
                          <w:color w:val="000000"/>
                          <w:szCs w:val="24"/>
                          <w:lang w:eastAsia="lt-LT"/>
                        </w:rPr>
                        <w:t xml:space="preserve"> MVPD – P, čia:</w:t>
                      </w:r>
                    </w:p>
                    <w:sdt>
                      <w:sdtPr>
                        <w:alias w:val="22-2 str. 1 d. 1 p."/>
                        <w:tag w:val="part_22689c12a34e44ea9f3e85b04276db5a"/>
                        <w:lock w:val="sdtLocked"/>
                        <w:richText/>
                      </w:sdtPr>
                      <w:sdtContent>
                        <w:p>
                          <w:pPr>
                            <w:ind w:firstLine="720"/>
                            <w:jc w:val="both"/>
                            <w:rPr>
                              <w:szCs w:val="24"/>
                              <w:lang w:eastAsia="lt-LT"/>
                            </w:rPr>
                          </w:pPr>
                          <w:sdt>
                            <w:sdtPr>
                              <w:alias w:val="Numeris"/>
                              <w:tag w:val="nr_22689c12a34e44ea9f3e85b04276db5a"/>
                              <w:lock w:val="sdtLocked"/>
                              <w:richText/>
                            </w:sdtPr>
                            <w:sdtContent>
                              <w:r>
                                <w:rPr>
                                  <w:szCs w:val="24"/>
                                  <w:lang w:eastAsia="lt-LT"/>
                                </w:rPr>
                                <w:t>1</w:t>
                              </w:r>
                            </w:sdtContent>
                          </w:sdt>
                          <w:r>
                            <w:rPr>
                              <w:szCs w:val="24"/>
                              <w:lang w:eastAsia="lt-LT"/>
                            </w:rPr>
                            <w:t>) PD – pensijos priemokos dydis;</w:t>
                          </w:r>
                        </w:p>
                      </w:sdtContent>
                    </w:sdt>
                    <w:sdt>
                      <w:sdtPr>
                        <w:alias w:val="22-2 str. 1 d. 2 p."/>
                        <w:tag w:val="part_af6a63ba49b944b29f3ea84055809372"/>
                        <w:lock w:val="sdtLocked"/>
                        <w:richText/>
                      </w:sdtPr>
                      <w:sdtContent>
                        <w:p>
                          <w:pPr>
                            <w:ind w:firstLine="720"/>
                            <w:jc w:val="both"/>
                            <w:rPr>
                              <w:szCs w:val="24"/>
                              <w:lang w:eastAsia="lt-LT"/>
                            </w:rPr>
                          </w:pPr>
                          <w:sdt>
                            <w:sdtPr>
                              <w:alias w:val="Numeris"/>
                              <w:tag w:val="nr_af6a63ba49b944b29f3ea84055809372"/>
                              <w:lock w:val="sdtLocked"/>
                              <w:richText/>
                            </w:sdtPr>
                            <w:sdtContent>
                              <w:r>
                                <w:rPr>
                                  <w:szCs w:val="24"/>
                                  <w:lang w:eastAsia="lt-LT"/>
                                </w:rPr>
                                <w:t>2</w:t>
                              </w:r>
                            </w:sdtContent>
                          </w:sdt>
                          <w:r>
                            <w:rPr>
                              <w:szCs w:val="24"/>
                              <w:lang w:eastAsia="lt-LT"/>
                            </w:rPr>
                            <w:t>) MVPD – tą mėnesį, už kurį mokama pensijos priemoka, galiojęs minimalių vartojimo poreikių dydis;</w:t>
                          </w:r>
                        </w:p>
                      </w:sdtContent>
                    </w:sdt>
                    <w:sdt>
                      <w:sdtPr>
                        <w:alias w:val="22-2 str. 1 d. 3 p."/>
                        <w:tag w:val="part_7778d435c712436a90d6d5eab9998fd2"/>
                        <w:lock w:val="sdtLocked"/>
                        <w:richText/>
                      </w:sdtPr>
                      <w:sdtContent>
                        <w:p>
                          <w:pPr>
                            <w:ind w:firstLine="720"/>
                            <w:jc w:val="both"/>
                            <w:rPr>
                              <w:szCs w:val="24"/>
                              <w:lang w:eastAsia="lt-LT"/>
                            </w:rPr>
                          </w:pPr>
                          <w:sdt>
                            <w:sdtPr>
                              <w:alias w:val="Numeris"/>
                              <w:tag w:val="nr_7778d435c712436a90d6d5eab9998fd2"/>
                              <w:lock w:val="sdtLocked"/>
                              <w:richText/>
                            </w:sdtPr>
                            <w:sdtContent>
                              <w:r>
                                <w:rPr>
                                  <w:szCs w:val="24"/>
                                  <w:lang w:eastAsia="lt-LT"/>
                                </w:rPr>
                                <w:t>3</w:t>
                              </w:r>
                            </w:sdtContent>
                          </w:sdt>
                          <w:r>
                            <w:rPr>
                              <w:szCs w:val="24"/>
                              <w:lang w:eastAsia="lt-LT"/>
                            </w:rPr>
                            <w:t>) P – visų asmeniui mokamų pensijų suma.</w:t>
                          </w:r>
                        </w:p>
                      </w:sdtContent>
                    </w:sdt>
                  </w:sdtContent>
                </w:sdt>
                <w:sdt>
                  <w:sdtPr>
                    <w:alias w:val="22-2 str. 2 d."/>
                    <w:tag w:val="part_68c9217a7d2f46c4a845771173afcecf"/>
                    <w:lock w:val="sdtLocked"/>
                    <w:richText/>
                  </w:sdtPr>
                  <w:sdtContent>
                    <w:p>
                      <w:pPr>
                        <w:ind w:firstLine="720"/>
                        <w:jc w:val="both"/>
                        <w:rPr>
                          <w:szCs w:val="24"/>
                          <w:lang w:eastAsia="lt-LT"/>
                        </w:rPr>
                      </w:pPr>
                      <w:sdt>
                        <w:sdtPr>
                          <w:alias w:val="Numeris"/>
                          <w:tag w:val="nr_68c9217a7d2f46c4a845771173afcecf"/>
                          <w:lock w:val="sdtLocked"/>
                          <w:richText/>
                        </w:sdtPr>
                        <w:sdtContent>
                          <w:r>
                            <w:rPr>
                              <w:szCs w:val="24"/>
                              <w:lang w:eastAsia="lt-LT"/>
                            </w:rPr>
                            <w:t>2</w:t>
                          </w:r>
                        </w:sdtContent>
                      </w:sdt>
                      <w:r>
                        <w:rPr>
                          <w:szCs w:val="24"/>
                          <w:lang w:eastAsia="lt-LT"/>
                        </w:rPr>
                        <w:t>. Pensijos priemoka asmenims, kuriems mokama socialinio draudimo senatvės arba socialinio draudimo netekto darbingumo (</w:t>
                      </w:r>
                      <w:r>
                        <w:rPr>
                          <w:szCs w:val="24"/>
                        </w:rPr>
                        <w:t xml:space="preserve">iki 2005 m. liepos 1 d. – </w:t>
                      </w:r>
                      <w:r>
                        <w:rPr>
                          <w:szCs w:val="24"/>
                          <w:lang w:eastAsia="lt-LT"/>
                        </w:rPr>
                        <w:t xml:space="preserve">invalidumo) pensija, apskaičiuota neturint būtinojo pensijų socialinio draudimo stažo, apskaičiuojama euro cento tikslumu pagal formulę PD = (0,95 </w:t>
                      </w:r>
                      <w:r>
                        <w:rPr>
                          <w:szCs w:val="24"/>
                        </w:rPr>
                        <w:t>×</w:t>
                      </w:r>
                      <w:r>
                        <w:rPr>
                          <w:szCs w:val="24"/>
                          <w:lang w:eastAsia="lt-LT"/>
                        </w:rPr>
                        <w:t xml:space="preserve"> MVPD – P) </w:t>
                      </w:r>
                      <w:r>
                        <w:rPr>
                          <w:szCs w:val="24"/>
                        </w:rPr>
                        <w:t>×</w:t>
                      </w:r>
                      <w:r>
                        <w:rPr>
                          <w:szCs w:val="24"/>
                          <w:lang w:eastAsia="lt-LT"/>
                        </w:rPr>
                        <w:t xml:space="preserve"> (S / BS), čia:</w:t>
                      </w:r>
                    </w:p>
                    <w:sdt>
                      <w:sdtPr>
                        <w:alias w:val="22-2 str. 2 d. 1 p."/>
                        <w:tag w:val="part_62b47a8b1c174ca48485003cd5d95973"/>
                        <w:lock w:val="sdtLocked"/>
                        <w:richText/>
                      </w:sdtPr>
                      <w:sdtContent>
                        <w:p>
                          <w:pPr>
                            <w:ind w:firstLine="720"/>
                            <w:jc w:val="both"/>
                            <w:rPr>
                              <w:szCs w:val="24"/>
                              <w:lang w:eastAsia="lt-LT"/>
                            </w:rPr>
                          </w:pPr>
                          <w:sdt>
                            <w:sdtPr>
                              <w:alias w:val="Numeris"/>
                              <w:tag w:val="nr_62b47a8b1c174ca48485003cd5d95973"/>
                              <w:lock w:val="sdtLocked"/>
                              <w:richText/>
                            </w:sdtPr>
                            <w:sdtContent>
                              <w:r>
                                <w:rPr>
                                  <w:szCs w:val="24"/>
                                  <w:lang w:eastAsia="lt-LT"/>
                                </w:rPr>
                                <w:t>1</w:t>
                              </w:r>
                            </w:sdtContent>
                          </w:sdt>
                          <w:r>
                            <w:rPr>
                              <w:szCs w:val="24"/>
                              <w:lang w:eastAsia="lt-LT"/>
                            </w:rPr>
                            <w:t>) PD – pensijos priemokos dydis;</w:t>
                          </w:r>
                        </w:p>
                      </w:sdtContent>
                    </w:sdt>
                    <w:sdt>
                      <w:sdtPr>
                        <w:alias w:val="22-2 str. 2 d. 2 p."/>
                        <w:tag w:val="part_104b21af39fe43189e718091f704fda3"/>
                        <w:lock w:val="sdtLocked"/>
                        <w:richText/>
                      </w:sdtPr>
                      <w:sdtContent>
                        <w:p>
                          <w:pPr>
                            <w:ind w:firstLine="720"/>
                            <w:jc w:val="both"/>
                            <w:rPr>
                              <w:szCs w:val="24"/>
                              <w:lang w:eastAsia="lt-LT"/>
                            </w:rPr>
                          </w:pPr>
                          <w:sdt>
                            <w:sdtPr>
                              <w:alias w:val="Numeris"/>
                              <w:tag w:val="nr_104b21af39fe43189e718091f704fda3"/>
                              <w:lock w:val="sdtLocked"/>
                              <w:richText/>
                            </w:sdtPr>
                            <w:sdtContent>
                              <w:r>
                                <w:rPr>
                                  <w:szCs w:val="24"/>
                                  <w:lang w:eastAsia="lt-LT"/>
                                </w:rPr>
                                <w:t>2</w:t>
                              </w:r>
                            </w:sdtContent>
                          </w:sdt>
                          <w:r>
                            <w:rPr>
                              <w:szCs w:val="24"/>
                              <w:lang w:eastAsia="lt-LT"/>
                            </w:rPr>
                            <w:t>) MVPD – tą mėnesį, už kurį mokama pensijos priemoka, galiojęs minimalių vartojimo poreikių dydis;</w:t>
                          </w:r>
                        </w:p>
                      </w:sdtContent>
                    </w:sdt>
                    <w:sdt>
                      <w:sdtPr>
                        <w:alias w:val="22-2 str. 2 d. 3 p."/>
                        <w:tag w:val="part_44d3cc035372423c9ab7a450e0ec578a"/>
                        <w:lock w:val="sdtLocked"/>
                        <w:richText/>
                      </w:sdtPr>
                      <w:sdtContent>
                        <w:p>
                          <w:pPr>
                            <w:ind w:firstLine="720"/>
                            <w:jc w:val="both"/>
                            <w:rPr>
                              <w:szCs w:val="24"/>
                              <w:lang w:eastAsia="lt-LT"/>
                            </w:rPr>
                          </w:pPr>
                          <w:sdt>
                            <w:sdtPr>
                              <w:alias w:val="Numeris"/>
                              <w:tag w:val="nr_44d3cc035372423c9ab7a450e0ec578a"/>
                              <w:lock w:val="sdtLocked"/>
                              <w:richText/>
                            </w:sdtPr>
                            <w:sdtContent>
                              <w:r>
                                <w:rPr>
                                  <w:szCs w:val="24"/>
                                  <w:lang w:eastAsia="lt-LT"/>
                                </w:rPr>
                                <w:t>3</w:t>
                              </w:r>
                            </w:sdtContent>
                          </w:sdt>
                          <w:r>
                            <w:rPr>
                              <w:szCs w:val="24"/>
                              <w:lang w:eastAsia="lt-LT"/>
                            </w:rPr>
                            <w:t>) S – asmens įgytas pensijų socialinio draudimo stažas, pagal kurį apskaičiuota mokama socialinio draudimo senatvės arba netekto darbingumo (invalidumo) pensija;</w:t>
                          </w:r>
                        </w:p>
                      </w:sdtContent>
                    </w:sdt>
                    <w:sdt>
                      <w:sdtPr>
                        <w:alias w:val="22-2 str. 2 d. 4 p."/>
                        <w:tag w:val="part_f0867a0850014e7db926a6641bc4eadb"/>
                        <w:lock w:val="sdtLocked"/>
                        <w:richText/>
                      </w:sdtPr>
                      <w:sdtContent>
                        <w:p>
                          <w:pPr>
                            <w:ind w:firstLine="720"/>
                            <w:jc w:val="both"/>
                            <w:rPr>
                              <w:szCs w:val="24"/>
                              <w:lang w:eastAsia="lt-LT"/>
                            </w:rPr>
                          </w:pPr>
                          <w:sdt>
                            <w:sdtPr>
                              <w:alias w:val="Numeris"/>
                              <w:tag w:val="nr_f0867a0850014e7db926a6641bc4eadb"/>
                              <w:lock w:val="sdtLocked"/>
                              <w:richText/>
                            </w:sdtPr>
                            <w:sdtContent>
                              <w:r>
                                <w:rPr>
                                  <w:szCs w:val="24"/>
                                  <w:lang w:eastAsia="lt-LT"/>
                                </w:rPr>
                                <w:t>4</w:t>
                              </w:r>
                            </w:sdtContent>
                          </w:sdt>
                          <w:r>
                            <w:rPr>
                              <w:szCs w:val="24"/>
                              <w:lang w:eastAsia="lt-LT"/>
                            </w:rPr>
                            <w:t>) BS – asmeniui nustatytas būtinasis pensijų socialinio draudimo stažas socialinio draudimo senatvės ar socialinio draudimo netekto darbingumo (</w:t>
                          </w:r>
                          <w:r>
                            <w:rPr>
                              <w:szCs w:val="24"/>
                            </w:rPr>
                            <w:t xml:space="preserve">iki 2005 m. liepos 1 d. – </w:t>
                          </w:r>
                          <w:r>
                            <w:rPr>
                              <w:szCs w:val="24"/>
                              <w:lang w:eastAsia="lt-LT"/>
                            </w:rPr>
                            <w:t>invalidumo) pensijai gauti (atsižvelgiant į gaunamos pensijos rūšį);</w:t>
                          </w:r>
                        </w:p>
                      </w:sdtContent>
                    </w:sdt>
                    <w:sdt>
                      <w:sdtPr>
                        <w:alias w:val="22-2 str. 2 d. 5 p."/>
                        <w:tag w:val="part_5a44ccbac1dd43e4980b74d3f935d2f3"/>
                        <w:lock w:val="sdtLocked"/>
                        <w:richText/>
                      </w:sdtPr>
                      <w:sdtContent>
                        <w:p>
                          <w:pPr>
                            <w:ind w:firstLine="720"/>
                            <w:jc w:val="both"/>
                            <w:rPr>
                              <w:szCs w:val="24"/>
                              <w:lang w:eastAsia="lt-LT"/>
                            </w:rPr>
                          </w:pPr>
                          <w:sdt>
                            <w:sdtPr>
                              <w:alias w:val="Numeris"/>
                              <w:tag w:val="nr_5a44ccbac1dd43e4980b74d3f935d2f3"/>
                              <w:lock w:val="sdtLocked"/>
                              <w:richText/>
                            </w:sdtPr>
                            <w:sdtContent>
                              <w:r>
                                <w:rPr>
                                  <w:szCs w:val="24"/>
                                  <w:lang w:eastAsia="lt-LT"/>
                                </w:rPr>
                                <w:t>5</w:t>
                              </w:r>
                            </w:sdtContent>
                          </w:sdt>
                          <w:r>
                            <w:rPr>
                              <w:szCs w:val="24"/>
                              <w:lang w:eastAsia="lt-LT"/>
                            </w:rPr>
                            <w:t>) P – visų asmeniui mokamų pensijų suma.</w:t>
                          </w:r>
                        </w:p>
                      </w:sdtContent>
                    </w:sdt>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7f2721bb0163483d9ebf1c9fca464f78"/>
                <w:lock w:val="sdtLocked"/>
                <w:richText/>
              </w:sdtPr>
              <w:sdtContent>
                <w:p>
                  <w:pPr>
                    <w:ind w:firstLine="720"/>
                    <w:jc w:val="both"/>
                    <w:rPr>
                      <w:b/>
                      <w:szCs w:val="24"/>
                    </w:rPr>
                  </w:pPr>
                  <w:sdt>
                    <w:sdtPr>
                      <w:alias w:val="Numeris"/>
                      <w:tag w:val="nr_7f2721bb0163483d9ebf1c9fca464f78"/>
                      <w:lock w:val="sdtLocked"/>
                      <w:richText/>
                    </w:sdtPr>
                    <w:sdtContent>
                      <w:r>
                        <w:rPr>
                          <w:b/>
                          <w:szCs w:val="24"/>
                        </w:rPr>
                        <w:t>23</w:t>
                      </w:r>
                    </w:sdtContent>
                  </w:sdt>
                  <w:r>
                    <w:rPr>
                      <w:b/>
                      <w:szCs w:val="24"/>
                    </w:rPr>
                    <w:t xml:space="preserve"> straipsnis. </w:t>
                  </w:r>
                  <w:sdt>
                    <w:sdtPr>
                      <w:alias w:val="Pavadinimas"/>
                      <w:tag w:val="title_7f2721bb0163483d9ebf1c9fca464f78"/>
                      <w:lock w:val="sdtLocked"/>
                      <w:richText/>
                    </w:sdtPr>
                    <w:sdtContent>
                      <w:r>
                        <w:rPr>
                          <w:b/>
                          <w:szCs w:val="24"/>
                        </w:rPr>
                        <w:t>Slaugos namuose laikotarpių nustatymas</w:t>
                      </w:r>
                    </w:sdtContent>
                  </w:sdt>
                </w:p>
                <w:sdt>
                  <w:sdtPr>
                    <w:alias w:val="23 str. 1 d."/>
                    <w:tag w:val="part_55dff80e7c41416a8030a73c1092f327"/>
                    <w:lock w:val="sdtLocked"/>
                    <w:richText/>
                  </w:sdtPr>
                  <w:sdtContent>
                    <w:p>
                      <w:pPr>
                        <w:ind w:firstLine="720"/>
                        <w:jc w:val="both"/>
                        <w:rPr>
                          <w:szCs w:val="24"/>
                        </w:rPr>
                      </w:pPr>
                      <w:sdt>
                        <w:sdtPr>
                          <w:alias w:val="Numeris"/>
                          <w:tag w:val="nr_55dff80e7c41416a8030a73c1092f327"/>
                          <w:lock w:val="sdtLocked"/>
                          <w:richText/>
                        </w:sdtPr>
                        <w:sdtContent>
                          <w:r>
                            <w:rPr>
                              <w:szCs w:val="24"/>
                            </w:rPr>
                            <w:t>1</w:t>
                          </w:r>
                        </w:sdtContent>
                      </w:sdt>
                      <w:r>
                        <w:rPr>
                          <w:szCs w:val="24"/>
                        </w:rPr>
                        <w:t>. Nustatant asmens teisę gauti šalpos neįgalumo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6637c8da0dba42beb10661c97cb075d3"/>
                    <w:lock w:val="sdtLocked"/>
                    <w:richText/>
                  </w:sdtPr>
                  <w:sdtContent>
                    <w:p>
                      <w:pPr>
                        <w:ind w:firstLine="720"/>
                        <w:jc w:val="both"/>
                        <w:rPr>
                          <w:szCs w:val="24"/>
                        </w:rPr>
                      </w:pPr>
                      <w:sdt>
                        <w:sdtPr>
                          <w:alias w:val="Numeris"/>
                          <w:tag w:val="nr_6637c8da0dba42beb10661c97cb075d3"/>
                          <w:lock w:val="sdtLocked"/>
                          <w:richText/>
                        </w:sdtPr>
                        <w:sdtContent>
                          <w:r>
                            <w:rPr>
                              <w:szCs w:val="24"/>
                            </w:rPr>
                            <w:t>2</w:t>
                          </w:r>
                        </w:sdtContent>
                      </w:sdt>
                      <w:r>
                        <w:rPr>
                          <w:szCs w:val="24"/>
                        </w:rPr>
                        <w:t>. Skiriant šalpos neįgalumo pensiją pagal šio įstatymo 5 straipsnio 3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07c4b5825d2845ae80ce3ef51b1d7574"/>
                    <w:lock w:val="sdtLocked"/>
                    <w:richText/>
                  </w:sdtPr>
                  <w:sdtContent>
                    <w:p>
                      <w:pPr>
                        <w:ind w:firstLine="720"/>
                        <w:jc w:val="both"/>
                        <w:rPr>
                          <w:szCs w:val="24"/>
                        </w:rPr>
                      </w:pPr>
                      <w:sdt>
                        <w:sdtPr>
                          <w:alias w:val="Numeris"/>
                          <w:tag w:val="nr_07c4b5825d2845ae80ce3ef51b1d7574"/>
                          <w:lock w:val="sdtLocked"/>
                          <w:richText/>
                        </w:sdtPr>
                        <w:sdtContent>
                          <w:r>
                            <w:rPr>
                              <w:szCs w:val="24"/>
                            </w:rPr>
                            <w:t>1</w:t>
                          </w:r>
                        </w:sdtContent>
                      </w:sdt>
                      <w:r>
                        <w:rPr>
                          <w:szCs w:val="24"/>
                        </w:rPr>
                        <w:t>. Š</w:t>
                      </w:r>
                      <w:r>
                        <w:rPr>
                          <w:bCs/>
                          <w:szCs w:val="24"/>
                        </w:rPr>
                        <w:t>alpos išmokas mokanti įstaiga šalpos išmokų skyrimo ir (ar) mokėjimo tikslu turi teisę gauti iš valstybės ir savivaldybių institucijų, įstaigų, įmonių ir organizacijų, valstybės, žinybinių registrų arba valstybės, savivaldybių informacinių sistemų informaciją, duomenis, taip pat ypatingus asmens duomenis, susijusius su teistumu (laisvės atėmimo bausmės atlikimo laiką ir vietą) ir sveikata, ir juos tvarkyti.</w:t>
                      </w:r>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0b6dad38ca7a49e2bf2f319d6fa1cf49"/>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0b6dad38ca7a49e2bf2f319d6fa1cf49"/>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32FC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6522edbdf524e7ba7978a329a33dd52"/>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d93638d5f7304c89ae97a12dcb8d469f"/>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f2ed841c55ba4fd09525de776e0d7fa1">
        <Part Type="strDalis" Nr="1" Abbr="5 str. 1 d." DocPartId="2805bcdb5b3941e7b59a7d53e4fb91cd" PartId="dc67699d291b4d2db0c96cc5723710e3">
          <Part Type="strPunktas" Nr="1" Abbr="5 str. 1 d. 1 p." DocPartId="cba245f08daa475c97a11cd36b849d13" PartId="217e49e113344f248e3777221de9237e"/>
          <Part Type="strPunktas" Nr="2" Abbr="5 str. 1 d. 2 p." DocPartId="82deef3c4c774c11a4214f037fb2f74e" PartId="ceeb4b50735f48f8a436e534364201ad"/>
          <Part Type="strPunktas" Nr="3" Abbr="5 str. 1 d. 3 p." DocPartId="8631d5c8e4a64439bb6bcb26d804e167" PartId="06e4f6d07e314c699b328443a1675255"/>
          <Part Type="strPunktas" Nr="4" Abbr="5 str. 1 d. 4 p." DocPartId="6ca07cedff6b4574900db14856e5c651" PartId="06193fc62f774436b7d865db03820bae"/>
          <Part Type="strPunktas" Nr="5" Abbr="5 str. 1 d. 5 p." DocPartId="22b4b8050d30400f9c89f15ee72deec4" PartId="93f68ac2c9d74ef0981ea71525fcfe77"/>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f78070c1ff4e45e2ba3df6d7e957c253">
        <Part Type="strDalis" Nr="1" Abbr="7 str. 1 d." DocPartId="3ce51459a7134c5fbb893c82fa5a18ac" PartId="aaa38b4ab4eb4eb7b87d6d7e6b11f240">
          <Part Type="strPunktas" Nr="1" Abbr="7 str. 1 d. 1 p." DocPartId="7986a2d869f941bc96a30de5cca92d29" PartId="68c64112eed54db1ba0f926df222e9be"/>
          <Part Type="strPunktas" Nr="2" Abbr="7 str. 1 d. 2 p." DocPartId="49d37ab8d61646cab3087cf035f4f006" PartId="32a6447564f9448f9e0f5660c9b7f5c4"/>
          <Part Type="strPunktas" Nr="3" Abbr="7 str. 1 d. 3 p." DocPartId="b82ae012437446f8add4461377937463" PartId="2340ce5c82124efb9dbfa1296c767542"/>
        </Part>
        <Part Type="strDalis" Nr="2" Abbr="7 str. 2 d." DocPartId="172d25c82f0d450eac825501511dcc43" PartId="4c0fe48efd824e16931c5327c4358e5b"/>
        <Part Type="strDalis" Nr="3" Abbr="7 str. 3 d." DocPartId="80d8c2b17ec14613b62ed5df89552af6" PartId="7db56ecd6e9f42ee9e686e2447c5e22a"/>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5205ac5b98f843bbbbcff8aa15145ccc"/>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b21ded91e9df47c7b96e425f97fe2ca3"/>
          <Part Type="strPunktas" Nr="12" Abbr="8 str. 2 d. 12 p." DocPartId="b90ab318e4124648a7cbcc1f7cc8bae9" PartId="6189a163e74a41ebbfb156148baa9044"/>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eeba4e496184479e878825ef53415467"/>
        </Part>
        <Part Type="strDalis" Nr="4" Abbr="8 str. 4 d." DocPartId="26ef6b98eacd469b9f4471c62c5f9662" PartId="0a923beec0a44b6993429fe02f61dcd2">
          <Part Type="strPunktas" Nr="1" Abbr="8 str. 4 d. 1 p." DocPartId="79e33d84c34949f6ba34cdbe3e7966ce" PartId="2da3ef55edec4bbcb2a44f8245fc94b0"/>
          <Part Type="strPunktas" Nr="2" Abbr="8 str. 4 d. 2 p." DocPartId="8255b8511d2743e08eed482b40f53570" PartId="a7f3d4c9a7bf4aecbfa1c15a04693593"/>
          <Part Type="strPunktas" Nr="3" Abbr="8 str. 4 d. 3 p." DocPartId="7a677b0a9f6e4106bf1b0cd2d31fe03a" PartId="900cd3d74be74e7b81de821d5519b1e6"/>
          <Part Type="strPunktas" Nr="4" Abbr="8 str. 4 d. 4 p." DocPartId="1554cdb328ae4fb3a5fd99ea5e7662a7" PartId="0669b0b25e54467c9dd4420d0d156598"/>
          <Part Type="strPunktas" Nr="5" Abbr="8 str. 4 d. 5 p." DocPartId="2d952d106e524410898b6f517577950d" PartId="d83641236130428bb31c8da0e903cc2d"/>
          <Part Type="strPunktas" Nr="6" Abbr="8 str. 4 d. 6 p." DocPartId="5dfd5e517e2d47768d3282c5ed3397ac" PartId="4b9a8be5321f4dc1852ba25bfc57e347"/>
          <Part Type="strPunktas" Nr="7" Abbr="8 str. 4 d. 7 p." DocPartId="9649546cecd743a5b64a1fa29bd03c50" PartId="dbfbda9073c5462d8080ca98991731d8"/>
          <Part Type="strPunktas" Nr="8" Abbr="8 str. 4 d. 8 p." DocPartId="000f8328f32f496f81b5361fd740a166" PartId="b51de8bdc56d4369964e7c373200106f"/>
          <Part Type="strPunktas" Nr="9" Abbr="8 str. 4 d. 9 p." DocPartId="e2993624af624a74bad37c93254416de" PartId="919cacf886a6429a9e4c4e8a93e68f6b"/>
        </Part>
        <Part Type="strDalis" Nr="5" Abbr="8 str. 5 d." DocPartId="093f178943eb46ec968d769957c68840" PartId="89b3aaeb2eaa40188e6d2d418b7a1338"/>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3e54370efa8453c8ac457d9ac2797f4"/>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45810a10197949a28d340fa54f888c40">
        <Part Type="strDalis" Nr="1" Abbr="13 str. 1 d." DocPartId="69ceeb8d467c4a91b4de86372732cb06" PartId="ba749ca9604543839563bca2710b1dc9"/>
        <Part Type="strDalis" Nr="2" Abbr="13 str. 2 d." DocPartId="473b217bee91495396b51df98ed20602" PartId="cd5ca872fc78421a8584dcc3286bb1ae"/>
        <Part Type="strDalis" Nr="3" Abbr="13 str. 3 d." DocPartId="e5cc0f00a74e4a38a136576296a44cd6" PartId="bad1d79607f043dfabf918d0c3b2f5ef"/>
        <Part Type="strDalis" Nr="4" Abbr="13 str. 4 d." DocPartId="5f21196d1bc640a1b2f9f8b687ae3fc8" PartId="896bafc7739b4d3ea9689431195f1120"/>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bf2e1901643d4311a1ddc1db5ffbd648"/>
        <Part Type="strDalis" Nr="5" Abbr="15 str. 5 d." DocPartId="71b835f2af984dfb8861480ab4c960d1" PartId="20fa298c23c2416592ebace71e9fff03"/>
        <Part Type="strDalis" Nr="6" Abbr="15 str. 6 d." DocPartId="9140c9da8fbd413da9f33b097a8e4e92" PartId="000b3bd7f5994321bdf57ddd8d574b54"/>
        <Part Type="strDalis" Nr="7" Abbr="15 str. 7 d." DocPartId="9173e27553934981b781f076dafdf627" PartId="3cf82f7554744941bfa7d3803b0ae140"/>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d9096b4e13b54ca3a82532a472f8e5b0"/>
        <Part Type="strDalis" Nr="14" Abbr="15 str. 14 d." DocPartId="cee5708602d446b58fe7d7b95825d6cd" PartId="90912be73ff44e9fb83ea30bc51d9c0e"/>
        <Part Type="strDalis" Nr="15" Abbr="15 str. 15 d." DocPartId="f77575d3cd7e411cbae3f45337be2110" PartId="dfb81658773d43ea8fb7597c70d6d9e7"/>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b093d2a709fa4e3693ec86d64d870c42"/>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57aa12c76abf4bf1a68813da2d2c790c"/>
          <Part Type="strPunktas" Nr="2" Abbr="20 str. 3 d. 2 p." DocPartId="1814e4b2a24b430698382579357deb40" PartId="44f1829835c74ab2b20dc0949155c5b2"/>
        </Part>
        <Part Type="strDalis" Nr="4" Abbr="20 str. 4 d." DocPartId="e279c9d0bb9346d3bb429bde10b0439e" PartId="fcb9126a895a40d2b88f53cb6a5425d0"/>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c0dcca4a966c4c5498881717c3796c0c">
        <Part Type="strDalis" Nr="1" Abbr="22-1 str. 1 d." DocPartId="e4f01248f37c42eebc0497851e103768" PartId="33db1820f2ba48a5a390c6e225c1b85d"/>
      </Part>
      <Part Type="straipsnis" Nr="22-2" Abbr="22-2 str." Title="Pensijos priemokų apskaičiavimas" DocPartId="d794c6410c4a4f869aa74b699681aca1" PartId="fe91a54e94fa4893981c39868bab618e">
        <Part Type="strDalis" Nr="1" Abbr="22-2 str. 1 d." DocPartId="18050378ca044fb3ab284ffedd31f9e3" PartId="e7d579ece17a4a0ab6562c58d129fc2c">
          <Part Type="strPunktas" Nr="1" Abbr="22-2 str. 1 d. 1 p." DocPartId="357614259fe7451f969ab28044a1060d" PartId="22689c12a34e44ea9f3e85b04276db5a"/>
          <Part Type="strPunktas" Nr="2" Abbr="22-2 str. 1 d. 2 p." DocPartId="774c2cb192904662b53d872dc59ac401" PartId="af6a63ba49b944b29f3ea84055809372"/>
          <Part Type="strPunktas" Nr="3" Abbr="22-2 str. 1 d. 3 p." DocPartId="bc8c603386874b14b6f144fd05a75635" PartId="7778d435c712436a90d6d5eab9998fd2"/>
        </Part>
        <Part Type="strDalis" Nr="2" Abbr="22-2 str. 2 d." DocPartId="8941a6d185784804b6876fdc599ebebc" PartId="68c9217a7d2f46c4a845771173afcecf">
          <Part Type="strPunktas" Nr="1" Abbr="22-2 str. 2 d. 1 p." DocPartId="d1ddca3e5e094accb8c60a72e769a81b" PartId="62b47a8b1c174ca48485003cd5d95973"/>
          <Part Type="strPunktas" Nr="2" Abbr="22-2 str. 2 d. 2 p." DocPartId="cc60928b96354335bba5e5366b63a17a" PartId="104b21af39fe43189e718091f704fda3"/>
          <Part Type="strPunktas" Nr="3" Abbr="22-2 str. 2 d. 3 p." DocPartId="379b52aa6a6e46e89fc493dc596b9b0c" PartId="44d3cc035372423c9ab7a450e0ec578a"/>
          <Part Type="strPunktas" Nr="4" Abbr="22-2 str. 2 d. 4 p." DocPartId="05b2d780ce6d4f0ca74d55ead77fd99b" PartId="f0867a0850014e7db926a6641bc4eadb"/>
          <Part Type="strPunktas" Nr="5" Abbr="22-2 str. 2 d. 5 p." DocPartId="8bd81e00be0842a2a748c7e570b67be6" PartId="5a44ccbac1dd43e4980b74d3f935d2f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7f2721bb0163483d9ebf1c9fca464f78">
        <Part Type="strDalis" Nr="1" Abbr="23 str. 1 d." DocPartId="c076e66a118443199cb0370c9fa6b549" PartId="55dff80e7c41416a8030a73c1092f327"/>
        <Part Type="strDalis" Nr="2" Abbr="23 str. 2 d." DocPartId="c7696ba1b21d450fbbc44025d2fbacd5" PartId="6637c8da0dba42beb10661c97cb075d3"/>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07c4b5825d2845ae80ce3ef51b1d7574"/>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0b6dad38ca7a49e2bf2f319d6fa1cf49">
    <Part Type="punktas" Nr="1" Abbr="pr. 1 p." DocPartId="94f271abea634b939ae17710168c6420" PartId="16b92afc12cf4aba8e652f074584a614"/>
  </Part>
</Parts>
</file>

<file path=customXml/itemProps1.xml><?xml version="1.0" encoding="utf-8"?>
<ds:datastoreItem xmlns:ds="http://schemas.openxmlformats.org/officeDocument/2006/customXml" ds:itemID="{639EA2F1-7B4E-4832-B389-F7D0EB654199}">
  <ds:schemaRefs>
    <ds:schemaRef ds:uri="http://lrs.lt/TAIS/DocParts"/>
  </ds:schemaRefs>
</ds:datastoreItem>
</file>

<file path=docProps/app.xml><?xml version="1.0" encoding="utf-8"?>
<Properties xmlns="http://schemas.openxmlformats.org/officeDocument/2006/extended-properties">
  <Template>Normal.dotm</Template>
  <TotalTime>27</TotalTime>
  <Pages>13</Pages>
  <Words>26528</Words>
  <Characters>15121</Characters>
  <Application>Microsoft Office Word</Application>
  <DocSecurity>0</DocSecurity>
  <Lines>126</Lines>
  <Paragraphs>83</Paragraphs>
  <ScaleCrop>false</ScaleCrop>
  <Company/>
  <LinksUpToDate>false</LinksUpToDate>
  <CharactersWithSpaces>41566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2018-12-22T08:14:00Z</dcterms:modified>
  <revision>35</revision>
</coreProperties>
</file>