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2021-01-01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1d1422ede09f4c5085456615e3470959"/>
                    <w:lock w:val="sdtLocked"/>
                    <w:richText/>
                  </w:sdtPr>
                  <w:sdtContent>
                    <w:p>
                      <w:pPr>
                        <w:spacing w:line="360" w:lineRule="auto"/>
                        <w:ind w:firstLine="720"/>
                        <w:jc w:val="both"/>
                        <w:rPr>
                          <w:b/>
                          <w:i/>
                          <w:sz w:val="20"/>
                          <w:lang w:eastAsia="lt-LT"/>
                        </w:rPr>
                      </w:pPr>
                      <w:sdt>
                        <w:sdtPr>
                          <w:alias w:val="Numeris"/>
                          <w:tag w:val="nr_1d1422ede09f4c5085456615e3470959"/>
                          <w:lock w:val="sdtLocked"/>
                          <w:richText/>
                        </w:sdtPr>
                        <w:sdtContent>
                          <w:r>
                            <w:rPr>
                              <w:szCs w:val="24"/>
                            </w:rPr>
                            <w:t>1</w:t>
                          </w:r>
                        </w:sdtContent>
                      </w:sdt>
                      <w:r>
                        <w:rPr>
                          <w:szCs w:val="24"/>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 xml:space="preserve">1,75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sdtContent>
                </w:sdt>
                <w:sdt>
                  <w:sdtPr>
                    <w:alias w:val="6 str. 2 d."/>
                    <w:tag w:val="part_3788fdf63b634c7a9586a5e18818d11d"/>
                    <w:lock w:val="sdtLocked"/>
                    <w:richText/>
                  </w:sdtPr>
                  <w:sdtContent>
                    <w:p>
                      <w:pPr>
                        <w:spacing w:line="360" w:lineRule="auto"/>
                        <w:ind w:firstLine="720"/>
                        <w:jc w:val="both"/>
                        <w:rPr>
                          <w:szCs w:val="24"/>
                          <w:lang w:eastAsia="lt-LT"/>
                        </w:rPr>
                      </w:pPr>
                      <w:sdt>
                        <w:sdtPr>
                          <w:alias w:val="Numeris"/>
                          <w:tag w:val="nr_3788fdf63b634c7a9586a5e18818d11d"/>
                          <w:lock w:val="sdtLocked"/>
                          <w:richText/>
                        </w:sdtPr>
                        <w:sdtContent>
                          <w:r>
                            <w:rPr>
                              <w:szCs w:val="24"/>
                              <w:lang w:eastAsia="lt-LT"/>
                            </w:rPr>
                            <w:t>2</w:t>
                          </w:r>
                        </w:sdtContent>
                      </w:sdt>
                      <w:r>
                        <w:rPr>
                          <w:szCs w:val="24"/>
                          <w:lang w:eastAsia="lt-LT"/>
                        </w:rPr>
                        <w:t>. Papildomai išmoka vaikui už tą patį vaiką skiriama ir mokama tik pagal vieną iš šios dalies punktų:</w:t>
                      </w:r>
                    </w:p>
                    <w:sdt>
                      <w:sdtPr>
                        <w:alias w:val="6 str. 2 d. 1 p."/>
                        <w:tag w:val="part_f6bb0fca359b4fa1913c903584cf735f"/>
                        <w:lock w:val="sdtLocked"/>
                        <w:richText/>
                      </w:sdtPr>
                      <w:sdtContent>
                        <w:p>
                          <w:pPr>
                            <w:spacing w:line="360" w:lineRule="auto"/>
                            <w:ind w:firstLine="720"/>
                            <w:jc w:val="both"/>
                            <w:rPr>
                              <w:szCs w:val="24"/>
                              <w:lang w:eastAsia="lt-LT"/>
                            </w:rPr>
                          </w:pPr>
                          <w:sdt>
                            <w:sdtPr>
                              <w:alias w:val="Numeris"/>
                              <w:tag w:val="nr_f6bb0fca359b4fa1913c903584cf735f"/>
                              <w:lock w:val="sdtLocked"/>
                              <w:richText/>
                            </w:sdt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išskyrus atvejį, kai bendrai gyvenantiems asmenims paskirta socialinė parama mokiniams pagal Lietuvos Respublikos socialinės paramos mokiniams įstatymą,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 xml:space="preserve">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9cd1b664b2b44a19b67ac745c8f02728"/>
                        <w:lock w:val="sdtLocked"/>
                        <w:richText/>
                      </w:sdtPr>
                      <w:sdtContent>
                        <w:p>
                          <w:pPr>
                            <w:spacing w:line="360" w:lineRule="auto"/>
                            <w:ind w:firstLine="720"/>
                            <w:jc w:val="both"/>
                            <w:rPr>
                              <w:szCs w:val="24"/>
                              <w:lang w:eastAsia="lt-LT"/>
                            </w:rPr>
                          </w:pPr>
                          <w:sdt>
                            <w:sdtPr>
                              <w:alias w:val="Numeris"/>
                              <w:tag w:val="nr_9cd1b664b2b44a19b67ac745c8f02728"/>
                              <w:lock w:val="sdtLocked"/>
                              <w:richText/>
                            </w:sdtPr>
                            <w:sdtContent>
                              <w:r>
                                <w:rPr>
                                  <w:szCs w:val="24"/>
                                  <w:lang w:eastAsia="lt-LT"/>
                                </w:rPr>
                                <w:t>2</w:t>
                              </w:r>
                            </w:sdtContent>
                          </w:sdt>
                          <w:r>
                            <w:rPr>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4cfee072afd4db5bf11b4cb585649c4"/>
                        <w:lock w:val="sdtLocked"/>
                        <w:richText/>
                      </w:sdtPr>
                      <w:sdtContent>
                        <w:p>
                          <w:pPr>
                            <w:tabs>
                              <w:tab w:val="left" w:pos="709"/>
                            </w:tabs>
                            <w:spacing w:line="360" w:lineRule="auto"/>
                            <w:ind w:firstLine="720"/>
                            <w:jc w:val="both"/>
                            <w:rPr>
                              <w:b/>
                              <w:szCs w:val="24"/>
                            </w:rPr>
                          </w:pPr>
                          <w:sdt>
                            <w:sdtPr>
                              <w:alias w:val="Numeris"/>
                              <w:tag w:val="nr_64cfee072afd4db5bf11b4cb585649c4"/>
                              <w:lock w:val="sdtLocked"/>
                              <w:richText/>
                            </w:sdtPr>
                            <w:sdtContent>
                              <w:r>
                                <w:rPr>
                                  <w:szCs w:val="24"/>
                                  <w:lang w:eastAsia="lt-LT"/>
                                </w:rPr>
                                <w:t>3</w:t>
                              </w:r>
                            </w:sdtContent>
                          </w:sdt>
                          <w:r>
                            <w:rPr>
                              <w:szCs w:val="24"/>
                              <w:lang w:eastAsia="lt-LT"/>
                            </w:rPr>
                            <w:t>) kiekvienam neįgaliam vaikui (asmeniui), kuriam nustatytas neįgalumo lygis arba 55 procentų ir mažesnis darbingumo lygis</w:t>
                          </w:r>
                          <w:r>
                            <w:rPr>
                              <w:szCs w:val="24"/>
                            </w:rPr>
                            <w:t>. Neįgaliam vaikui nuo gimimo dienos iki 18 metų</w:t>
                          </w:r>
                          <w:r>
                            <w:rPr>
                              <w:szCs w:val="24"/>
                              <w:lang w:eastAsia="lt-LT"/>
                            </w:rPr>
                            <w:t xml:space="preserve"> </w:t>
                          </w:r>
                          <w:r>
                            <w:rPr>
                              <w:szCs w:val="24"/>
                            </w:rPr>
                            <w:t>arba iki nepilnametis neįgalus vaikas pripažįstamas emancipuotu ar sudaro santuoką ir emancipuotam ar susituokusiam nepilnamečiam vaikui arba vyresniam kaip 18 metų neįgaliam asmeniui, jeigu jie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xml:space="preserve"> nustatytam neįgalumo lygio arba 55 procentų ir mažesnio darbingumo lygio terminui, bet ne ilgiau, iki 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9de589c7542d4e8e9aed5f597d191818"/>
                    <w:lock w:val="sdtLocked"/>
                    <w:richText/>
                  </w:sdtPr>
                  <w:sdtContent>
                    <w:p>
                      <w:pPr>
                        <w:spacing w:line="360" w:lineRule="auto"/>
                        <w:ind w:firstLine="720"/>
                        <w:jc w:val="both"/>
                        <w:rPr>
                          <w:lang w:val="en-US"/>
                        </w:rPr>
                      </w:pPr>
                      <w:sdt>
                        <w:sdtPr>
                          <w:alias w:val="Numeris"/>
                          <w:tag w:val="nr_9de589c7542d4e8e9aed5f597d191818"/>
                          <w:lock w:val="sdtLocked"/>
                          <w:richText/>
                        </w:sdtPr>
                        <w:sdtContent>
                          <w:r>
                            <w:rPr>
                              <w:lang w:val="en-US"/>
                            </w:rPr>
                            <w:t>1</w:t>
                          </w:r>
                        </w:sdtContent>
                      </w:sdt>
                      <w:r>
                        <w:rPr>
                          <w:lang w:val="en-US"/>
                        </w:rPr>
                        <w:t>. Auginančiam vaiką vienam iš vaiko tėvų (ar turimam vieninteliam iš tėvų) (įtėvių) ar vaiko globėjui mokymosi ar studijų laikotarpiu ir 12 mėnesių po mokymosi ar studijų baigimo dienos, jeigu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arba doktorantūroje ar rezidentūroje (įskaitant ir akademinių atostogų dėl nėštumo ar vaiko priežiūros laikotarpį) ir jeigu pagal Lietuvos Respublikos ligos ir motinystės socialinio draudimo įstatymą jis neturi (neturėjo) teisės gauti vaiko priežiūros išmokos, skiriama 6 bazinių socialinių išmokų dydžio išmoka per mėnesį. Ši išmoka mokama nuo vaiko gimimo dienos, iki vaikui sukaks 2 metai.</w:t>
                      </w:r>
                    </w:p>
                    <w:p>
                      <w:pPr>
                        <w:spacing w:line="360" w:lineRule="auto"/>
                        <w:jc w:val="both"/>
                        <w:rPr>
                          <w:bCs/>
                          <w:i/>
                          <w:color w:val="000000"/>
                          <w:sz w:val="20"/>
                        </w:rPr>
                      </w:pPr>
                      <w:r>
                        <w:rPr>
                          <w:b/>
                          <w:bCs/>
                          <w:i/>
                          <w:color w:val="000000"/>
                          <w:sz w:val="20"/>
                        </w:rPr>
                        <w:t>TAR pastaba</w:t>
                      </w:r>
                      <w:r>
                        <w:rPr>
                          <w:bCs/>
                          <w:i/>
                          <w:color w:val="000000"/>
                          <w:sz w:val="20"/>
                        </w:rPr>
                        <w:t xml:space="preserve">. Jeigu </w:t>
                      </w:r>
                      <w:r>
                        <w:rPr>
                          <w:bCs/>
                          <w:i/>
                          <w:sz w:val="20"/>
                          <w:lang w:val="en-US"/>
                        </w:rPr>
                        <w:t xml:space="preserve">vaikas gimė iki įstatymo Nr. XIV-83 įsigaliojimo (2021-01-01) ir jam nėra sukakę 2 metai, išmoka besimokančio ar studijuojančio asmens vaiko priežiūrai vaiką auginančiam vienam iš vaiko tėvų (ar turimam vieninteliam iš tėvų) (įtėvių) ar vaiko globėjui skiriama ir mokama nuo šio įstatymo įsigaliojimo, iki vaikui sukaks </w:t>
                        <w:br/>
                        <w:t>2 metai, jeigu asmuo atitinka Lietuvos Respublikos išmokų vaikams įstatymo 9 straipsnyje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83cddcb63abe43e7a8fc4b964d49458c"/>
                    <w:lock w:val="sdtLocked"/>
                    <w:richText/>
                  </w:sdtPr>
                  <w:sdtContent>
                    <w:p>
                      <w:pPr>
                        <w:spacing w:line="360" w:lineRule="auto"/>
                        <w:ind w:firstLine="720"/>
                        <w:jc w:val="both"/>
                        <w:rPr>
                          <w:szCs w:val="24"/>
                        </w:rPr>
                      </w:pPr>
                      <w:sdt>
                        <w:sdtPr>
                          <w:alias w:val="Numeris"/>
                          <w:tag w:val="nr_83cddcb63abe43e7a8fc4b964d49458c"/>
                          <w:lock w:val="sdtLocked"/>
                          <w:richText/>
                        </w:sdtPr>
                        <w:sdtContent>
                          <w:r>
                            <w:rPr>
                              <w:szCs w:val="24"/>
                              <w:lang w:eastAsia="lt-LT"/>
                            </w:rPr>
                            <w:t>3</w:t>
                          </w:r>
                        </w:sdtContent>
                      </w:sdt>
                      <w:r>
                        <w:rPr>
                          <w:szCs w:val="24"/>
                          <w:lang w:eastAsia="lt-LT"/>
                        </w:rPr>
                        <w:t>. Vienkartinės išmokos vaikui, vienkartinės išmokos nėščiai moteriai, vienkartinės išmokos įsikurti ir vaiko laikinosios priežiūros išmokos</w:t>
                      </w:r>
                      <w:r>
                        <w:rPr>
                          <w:b/>
                          <w:szCs w:val="24"/>
                          <w:lang w:eastAsia="lt-LT"/>
                        </w:rPr>
                        <w:t xml:space="preserve"> </w:t>
                      </w:r>
                      <w:r>
                        <w:rPr>
                          <w:szCs w:val="24"/>
                          <w:lang w:eastAsia="lt-LT"/>
                        </w:rPr>
                        <w:t>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4f0e161c66414738ab545a3dbdf5c662"/>
                    <w:lock w:val="sdtLocked"/>
                    <w:richText/>
                  </w:sdtPr>
                  <w:sdtContent>
                    <w:p>
                      <w:pPr>
                        <w:spacing w:line="360" w:lineRule="auto"/>
                        <w:ind w:firstLine="720"/>
                        <w:jc w:val="both"/>
                      </w:pPr>
                      <w:sdt>
                        <w:sdtPr>
                          <w:alias w:val="Numeris"/>
                          <w:tag w:val="nr_4f0e161c66414738ab545a3dbdf5c662"/>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neturėjo teisės gauti šios išmokos, pajamoms sumažėjus, vidutinės mėnesio pajamos išmokai gauti apskaičiuojamos pagal praėjusių 3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spacing w:line="360" w:lineRule="auto"/>
                        <w:jc w:val="both"/>
                      </w:pPr>
                      <w:r>
                        <w:rPr>
                          <w:b/>
                          <w:i/>
                          <w:sz w:val="20"/>
                        </w:rPr>
                        <w:t>7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7. Papildomai </w:t>
                      </w:r>
                      <w:r>
                        <w:rPr>
                          <w:bCs/>
                          <w:color w:val="000000"/>
                          <w:szCs w:val="24"/>
                          <w:lang w:eastAsia="lt-LT"/>
                        </w:rPr>
                        <w:t>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0 d."/>
                    <w:tag w:val="part_36cf05a21f4349888945a196aab80092"/>
                    <w:lock w:val="sdtLocked"/>
                    <w:richText/>
                  </w:sdtPr>
                  <w:sdtContent>
                    <w:p>
                      <w:pPr>
                        <w:spacing w:line="360" w:lineRule="auto"/>
                        <w:ind w:firstLine="720"/>
                        <w:jc w:val="both"/>
                        <w:rPr>
                          <w:szCs w:val="24"/>
                        </w:rPr>
                      </w:pPr>
                      <w:sdt>
                        <w:sdtPr>
                          <w:alias w:val="Numeris"/>
                          <w:tag w:val="nr_36cf05a21f4349888945a196aab80092"/>
                          <w:lock w:val="sdtLocked"/>
                          <w:richText/>
                        </w:sdtPr>
                        <w:sdtContent>
                          <w:r>
                            <w:rPr>
                              <w:bCs/>
                              <w:szCs w:val="24"/>
                            </w:rPr>
                            <w:t>10</w:t>
                          </w:r>
                        </w:sdtContent>
                      </w:sdt>
                      <w:r>
                        <w:rPr>
                          <w:bCs/>
                          <w:szCs w:val="24"/>
                        </w:rPr>
                        <w:t xml:space="preserve">. </w:t>
                      </w:r>
                      <w:r>
                        <w:rPr>
                          <w:szCs w:val="24"/>
                        </w:rPr>
                        <w:t>Kai Vaiko teisių apsaugos pagrindų įstatymo nustatyta tvarka vaikas laikinai apgyvendintas pas fizinius asmenis, bet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ar nušalinti globėją (rūpintoją) nuo globėjo (rūpintojo) pareigų atlikimo,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854ddded16a94296a9f32f1b78bdc568"/>
                    <w:lock w:val="sdtLocked"/>
                    <w:richText/>
                  </w:sdtPr>
                  <w:sdtContent>
                    <w:p>
                      <w:pPr>
                        <w:spacing w:line="360" w:lineRule="auto"/>
                        <w:ind w:firstLine="720"/>
                        <w:jc w:val="both"/>
                      </w:pPr>
                      <w:sdt>
                        <w:sdtPr>
                          <w:alias w:val="Numeris"/>
                          <w:tag w:val="nr_854ddded16a94296a9f32f1b78bdc568"/>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spacing w:line="360" w:lineRule="auto"/>
                        <w:jc w:val="both"/>
                      </w:pPr>
                      <w:r>
                        <w:rPr>
                          <w:b/>
                          <w:i/>
                          <w:sz w:val="20"/>
                        </w:rPr>
                        <w:t>4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4. Papildomai </w:t>
                      </w:r>
                      <w:r>
                        <w:rPr>
                          <w:szCs w:val="24"/>
                          <w:lang w:eastAsia="lt-LT"/>
                        </w:rPr>
                        <w:t>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5 d."/>
                    <w:tag w:val="part_865b3e61dc9240109df816ba577b2f6b"/>
                    <w:lock w:val="sdtLocked"/>
                    <w:richText/>
                  </w:sdtPr>
                  <w:sdtContent>
                    <w:p>
                      <w:pPr>
                        <w:spacing w:line="360" w:lineRule="auto"/>
                        <w:ind w:firstLine="720"/>
                        <w:jc w:val="both"/>
                        <w:rPr>
                          <w:szCs w:val="24"/>
                        </w:rPr>
                      </w:pPr>
                      <w:sdt>
                        <w:sdtPr>
                          <w:alias w:val="Numeris"/>
                          <w:tag w:val="nr_865b3e61dc9240109df816ba577b2f6b"/>
                          <w:lock w:val="sdtLocked"/>
                          <w:richText/>
                        </w:sdtPr>
                        <w:sdtContent>
                          <w:r>
                            <w:rPr>
                              <w:bCs/>
                              <w:szCs w:val="24"/>
                              <w:lang w:eastAsia="lt-LT"/>
                            </w:rPr>
                            <w:t>5</w:t>
                          </w:r>
                        </w:sdtContent>
                      </w:sdt>
                      <w:r>
                        <w:rPr>
                          <w:bCs/>
                          <w:szCs w:val="24"/>
                          <w:lang w:eastAsia="lt-LT"/>
                        </w:rPr>
                        <w:t xml:space="preserve">. </w:t>
                      </w:r>
                      <w:r>
                        <w:rPr>
                          <w:szCs w:val="24"/>
                          <w:lang w:eastAsia="lt-LT"/>
                        </w:rPr>
                        <w:t xml:space="preserve">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w:t>
                      </w:r>
                      <w:r>
                        <w:rPr>
                          <w:bCs/>
                          <w:szCs w:val="24"/>
                          <w:lang w:eastAsia="lt-LT"/>
                        </w:rPr>
                        <w:t>bet ne ilgiau negu iki nustatyto neįgalumo lygio termino pabaigos,</w:t>
                      </w:r>
                      <w:r>
                        <w:rPr>
                          <w:bCs/>
                          <w:szCs w:val="24"/>
                        </w:rPr>
                        <w:t xml:space="preserve"> </w:t>
                      </w:r>
                      <w:r>
                        <w:rPr>
                          <w:szCs w:val="24"/>
                          <w:lang w:eastAsia="lt-LT"/>
                        </w:rPr>
                        <w:t xml:space="preserve">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jiems sukaks 21 metai.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6 d."/>
                    <w:tag w:val="part_33d34989502b4bab9545506a9e203d88"/>
                    <w:lock w:val="sdtLocked"/>
                    <w:richText/>
                  </w:sdtPr>
                  <w:sdtContent>
                    <w:p>
                      <w:pPr>
                        <w:spacing w:line="360" w:lineRule="auto"/>
                        <w:ind w:firstLine="709"/>
                        <w:jc w:val="both"/>
                        <w:rPr>
                          <w:szCs w:val="24"/>
                        </w:rPr>
                      </w:pPr>
                      <w:sdt>
                        <w:sdtPr>
                          <w:alias w:val="Numeris"/>
                          <w:tag w:val="nr_33d34989502b4bab9545506a9e203d88"/>
                          <w:lock w:val="sdtLocked"/>
                          <w:richText/>
                        </w:sdtPr>
                        <w:sdtContent>
                          <w:r>
                            <w:rPr>
                              <w:szCs w:val="24"/>
                            </w:rPr>
                            <w:t>6</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7 d."/>
                    <w:tag w:val="part_9130d4a7fda1451884f8919f0d254d8c"/>
                    <w:lock w:val="sdtLocked"/>
                    <w:richText/>
                  </w:sdtPr>
                  <w:sdtContent>
                    <w:p>
                      <w:pPr>
                        <w:spacing w:line="360" w:lineRule="auto"/>
                        <w:ind w:firstLine="709"/>
                        <w:jc w:val="both"/>
                        <w:rPr>
                          <w:szCs w:val="24"/>
                        </w:rPr>
                      </w:pPr>
                      <w:sdt>
                        <w:sdtPr>
                          <w:alias w:val="Numeris"/>
                          <w:tag w:val="nr_9130d4a7fda1451884f8919f0d254d8c"/>
                          <w:lock w:val="sdtLocked"/>
                          <w:richText/>
                        </w:sdtPr>
                        <w:sdtContent>
                          <w:r>
                            <w:rPr>
                              <w:szCs w:val="24"/>
                            </w:rPr>
                            <w:t>7</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8 d."/>
                    <w:tag w:val="part_7acd498d2c9c46a39a036ea743a58abb"/>
                    <w:lock w:val="sdtLocked"/>
                    <w:richText/>
                  </w:sdtPr>
                  <w:sdtContent>
                    <w:p>
                      <w:pPr>
                        <w:spacing w:line="360" w:lineRule="auto"/>
                        <w:ind w:firstLine="720"/>
                        <w:jc w:val="both"/>
                        <w:rPr>
                          <w:szCs w:val="24"/>
                        </w:rPr>
                      </w:pPr>
                      <w:sdt>
                        <w:sdtPr>
                          <w:alias w:val="Numeris"/>
                          <w:tag w:val="nr_7acd498d2c9c46a39a036ea743a58abb"/>
                          <w:lock w:val="sdtLocked"/>
                          <w:richText/>
                        </w:sdtPr>
                        <w:sdtContent>
                          <w:r>
                            <w:rPr>
                              <w:szCs w:val="24"/>
                            </w:rPr>
                            <w:t>8</w:t>
                          </w:r>
                        </w:sdtContent>
                      </w:sdt>
                      <w:r>
                        <w:rPr>
                          <w:szCs w:val="24"/>
                        </w:rPr>
                        <w:t>. Vienkartinė išmoka įsikurti išmokos gavėjo turi būti panaudota per 24 mėnesius nuo savivaldybės administracijos sprendimo skirti išmoką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9 d."/>
                    <w:tag w:val="part_026e55bf328a4c75920627dc98c6aae6"/>
                    <w:lock w:val="sdtLocked"/>
                    <w:richText/>
                  </w:sdtPr>
                  <w:sdtContent>
                    <w:p>
                      <w:pPr>
                        <w:tabs>
                          <w:tab w:val="left" w:pos="709"/>
                        </w:tabs>
                        <w:spacing w:line="360" w:lineRule="auto"/>
                        <w:ind w:firstLine="720"/>
                        <w:jc w:val="both"/>
                        <w:rPr>
                          <w:bCs/>
                          <w:szCs w:val="24"/>
                          <w:lang w:eastAsia="lt-LT"/>
                        </w:rPr>
                      </w:pPr>
                      <w:sdt>
                        <w:sdtPr>
                          <w:alias w:val="Numeris"/>
                          <w:tag w:val="nr_026e55bf328a4c75920627dc98c6aae6"/>
                          <w:lock w:val="sdtLocked"/>
                          <w:richText/>
                        </w:sdtPr>
                        <w:sdtContent>
                          <w:r>
                            <w:rPr>
                              <w:szCs w:val="24"/>
                              <w:lang w:eastAsia="lt-LT"/>
                            </w:rPr>
                            <w:t>9</w:t>
                          </w:r>
                        </w:sdtContent>
                      </w:sdt>
                      <w:r>
                        <w:rPr>
                          <w:szCs w:val="24"/>
                          <w:lang w:eastAsia="lt-LT"/>
                        </w:rPr>
                        <w:t xml:space="preserve">. </w:t>
                      </w:r>
                      <w:r>
                        <w:rPr>
                          <w:bCs/>
                          <w:szCs w:val="24"/>
                          <w:lang w:eastAsia="lt-LT"/>
                        </w:rPr>
                        <w:t xml:space="preserve">Kai švietimo įstaigose nustatoma vėlesnė mokslo ar studijų metų pradžia negu rugsėjo 1 diena, </w:t>
                      </w:r>
                      <w:r>
                        <w:rPr>
                          <w:color w:val="000000"/>
                          <w:szCs w:val="24"/>
                        </w:rPr>
                        <w:t>asmenys,</w:t>
                      </w:r>
                      <w:r>
                        <w:rPr>
                          <w:rFonts w:eastAsia="Arial Unicode MS"/>
                          <w:bCs/>
                          <w:color w:val="000000"/>
                          <w:szCs w:val="24"/>
                          <w:lang w:eastAsia="lt-LT"/>
                        </w:rPr>
                        <w:t xml:space="preserve"> tais pačiais kalendoriniais metais baigę bendrojo ugdymo programą ir </w:t>
                      </w:r>
                      <w:r>
                        <w:rPr>
                          <w:bCs/>
                          <w:color w:val="000000"/>
                          <w:szCs w:val="24"/>
                          <w:lang w:eastAsia="lt-LT"/>
                        </w:rPr>
                        <w:t>įstoję mokytis į profesinio mokymo įstaigą ar studijuoti į aukštąją mokyklą, teisę gauti išmokas, nustatytas šio įstatymo 6, 9 ir (ar) 11 straipsnyje, įgyja ir laikotarpiu nuo rugsėjo 1 dienos iki dienos, kurią švietimo įstaigose prasideda mokslo ar studijų metai, jeigu jie atitinka šiame įstatyme nustatytus reikalavimus išmokoms gauti</w:t>
                      </w:r>
                      <w:r>
                        <w:rPr>
                          <w:bCs/>
                          <w:szCs w:val="24"/>
                          <w:lang w:eastAsia="lt-LT"/>
                        </w:rPr>
                        <w:t xml:space="preserve">. </w:t>
                      </w:r>
                    </w:p>
                    <w:p>
                      <w:pPr>
                        <w:tabs>
                          <w:tab w:val="left" w:pos="709"/>
                        </w:tabs>
                        <w:spacing w:line="360" w:lineRule="auto"/>
                        <w:jc w:val="both"/>
                        <w:rPr>
                          <w:szCs w:val="24"/>
                        </w:rPr>
                      </w:pPr>
                      <w:r>
                        <w:rPr>
                          <w:b/>
                          <w:bCs/>
                          <w:i/>
                          <w:sz w:val="20"/>
                          <w:lang w:eastAsia="lt-LT"/>
                        </w:rPr>
                        <w:t>TAR pastaba</w:t>
                      </w:r>
                      <w:r>
                        <w:rPr>
                          <w:bCs/>
                          <w:i/>
                          <w:sz w:val="20"/>
                          <w:lang w:eastAsia="lt-LT"/>
                        </w:rPr>
                        <w:t xml:space="preserve">. 9 dalies </w:t>
                      </w:r>
                      <w:r>
                        <w:rPr>
                          <w:i/>
                          <w:sz w:val="20"/>
                        </w:rPr>
                        <w:t>nuostatos taikomos skiriant ir mokant išmokas vaikams nuo 2020 m. rugsėjo 1 d. Neišmokėtos priklausančios mokėti išmokų sumos išmokamos kartu su kito mėnesio mokamomis išmokomis vaikams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19 str. 2 d."/>
                    <w:tag w:val="part_228eb5ab6eda4b1bbc4d7299462c6961"/>
                    <w:lock w:val="sdtLocked"/>
                    <w:richText/>
                  </w:sdtPr>
                  <w:sdtContent>
                    <w:p>
                      <w:pPr>
                        <w:spacing w:line="360" w:lineRule="auto"/>
                        <w:ind w:firstLine="720"/>
                        <w:jc w:val="both"/>
                        <w:rPr>
                          <w:szCs w:val="24"/>
                        </w:rPr>
                      </w:pPr>
                      <w:sdt>
                        <w:sdtPr>
                          <w:alias w:val="Numeris"/>
                          <w:tag w:val="nr_228eb5ab6eda4b1bbc4d7299462c6961"/>
                          <w:lock w:val="sdtLocked"/>
                          <w:richText/>
                        </w:sdtPr>
                        <w:sdtContent>
                          <w:r>
                            <w:rPr>
                              <w:szCs w:val="24"/>
                            </w:rPr>
                            <w:t>2</w:t>
                          </w:r>
                        </w:sdtContent>
                      </w:sdt>
                      <w:r>
                        <w:rPr>
                          <w:szCs w:val="24"/>
                        </w:rPr>
                        <w:t>. Išmokos asmenims, patiriantiems socialinę riziką, teikiamos</w:t>
                      </w:r>
                      <w:r>
                        <w:rPr>
                          <w:b/>
                          <w:szCs w:val="24"/>
                        </w:rPr>
                        <w:t xml:space="preserve"> </w:t>
                      </w:r>
                      <w:r>
                        <w:rPr>
                          <w:szCs w:val="24"/>
                        </w:rPr>
                        <w:t>piniginėmis lėšomis vaiką prižiūrintiems motinai (įmotei) ar tėvui (įtėviui), ar vyresniam kaip 16 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sdtContent>
                </w:sdt>
                <w:sdt>
                  <w:sdtPr>
                    <w:alias w:val="19 str. 3 d."/>
                    <w:tag w:val="part_56e2cf977d3b44f1879dc0d4339eb1d6"/>
                    <w:lock w:val="sdtLocked"/>
                    <w:richText/>
                  </w:sdtPr>
                  <w:sdtContent>
                    <w:p>
                      <w:pPr>
                        <w:spacing w:line="360" w:lineRule="auto"/>
                        <w:ind w:firstLine="720"/>
                        <w:jc w:val="both"/>
                        <w:rPr>
                          <w:szCs w:val="24"/>
                        </w:rPr>
                      </w:pPr>
                      <w:sdt>
                        <w:sdtPr>
                          <w:alias w:val="Numeris"/>
                          <w:tag w:val="nr_56e2cf977d3b44f1879dc0d4339eb1d6"/>
                          <w:lock w:val="sdtLocked"/>
                          <w:richText/>
                        </w:sdtPr>
                        <w:sdtContent>
                          <w:r>
                            <w:rPr>
                              <w:szCs w:val="24"/>
                            </w:rPr>
                            <w:t>3</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bbb76e9425114ed483e155122aaa8b12"/>
                        <w:lock w:val="sdtLocked"/>
                        <w:richText/>
                      </w:sdtPr>
                      <w:sdtContent>
                        <w:p>
                          <w:pPr>
                            <w:spacing w:line="360" w:lineRule="auto"/>
                            <w:ind w:firstLine="720"/>
                            <w:jc w:val="both"/>
                          </w:pPr>
                          <w:sdt>
                            <w:sdtPr>
                              <w:alias w:val="Numeris"/>
                              <w:tag w:val="nr_bbb76e9425114ed483e155122aaa8b12"/>
                              <w:lock w:val="sdtLocked"/>
                              <w:richText/>
                            </w:sdt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7 p."/>
                        <w:tag w:val="part_47a561c9f23b46a081a398a597747034"/>
                        <w:lock w:val="sdtLocked"/>
                        <w:richText/>
                      </w:sdtPr>
                      <w:sdtContent>
                        <w:p>
                          <w:pPr>
                            <w:spacing w:line="360" w:lineRule="auto"/>
                            <w:ind w:firstLine="720"/>
                            <w:jc w:val="both"/>
                            <w:rPr>
                              <w:szCs w:val="24"/>
                            </w:rPr>
                          </w:pPr>
                          <w:sdt>
                            <w:sdtPr>
                              <w:alias w:val="Numeris"/>
                              <w:tag w:val="nr_47a561c9f23b46a081a398a597747034"/>
                              <w:lock w:val="sdtLocked"/>
                              <w:richText/>
                            </w:sdtPr>
                            <w:sdtContent>
                              <w:r>
                                <w:rPr>
                                  <w:szCs w:val="24"/>
                                  <w:lang w:eastAsia="lt-LT"/>
                                </w:rPr>
                                <w:t>17</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358dab0e012d485ab8897cf7e7f6da7a"/>
                        <w:lock w:val="sdtLocked"/>
                        <w:richText/>
                      </w:sdtPr>
                      <w:sdtContent>
                        <w:p>
                          <w:pPr>
                            <w:spacing w:line="360" w:lineRule="auto"/>
                            <w:ind w:firstLine="720"/>
                            <w:jc w:val="both"/>
                            <w:rPr>
                              <w:szCs w:val="24"/>
                            </w:rPr>
                          </w:pPr>
                          <w:sdt>
                            <w:sdtPr>
                              <w:alias w:val="Numeris"/>
                              <w:tag w:val="nr_358dab0e012d485ab8897cf7e7f6da7a"/>
                              <w:lock w:val="sdtLocked"/>
                              <w:richText/>
                            </w:sdtPr>
                            <w:sdtContent>
                              <w:r>
                                <w:rPr>
                                  <w:szCs w:val="24"/>
                                </w:rPr>
                                <w:t>2</w:t>
                              </w:r>
                            </w:sdtContent>
                          </w:sdt>
                          <w:r>
                            <w:rPr>
                              <w:szCs w:val="24"/>
                            </w:rPr>
                            <w:t xml:space="preserve">) vaikas laikinai apgyvendinamas pas fizinius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w:t>
                          </w:r>
                          <w:r>
                            <w:rPr>
                              <w:bCs/>
                              <w:szCs w:val="24"/>
                            </w:rPr>
                            <w:t>iki teismo nutarties atleisti ar nušalinti globėją (rūpintoją) nuo globėjo (rūpintojo) pareigų atlikimo įsiteisėjimo dienos,</w:t>
                          </w:r>
                          <w:r>
                            <w:rPr>
                              <w:szCs w:val="24"/>
                            </w:rPr>
                            <w:t xml:space="preserve"> </w:t>
                          </w:r>
                          <w:r>
                            <w:rPr>
                              <w:bCs/>
                              <w:szCs w:val="24"/>
                            </w:rPr>
                            <w:t>arba iki</w:t>
                          </w:r>
                          <w:r>
                            <w:rPr>
                              <w:szCs w:val="24"/>
                            </w:rPr>
                            <w:t xml:space="preserve"> teismo nutartyje </w:t>
                          </w:r>
                          <w:r>
                            <w:rPr>
                              <w:bCs/>
                              <w:szCs w:val="24"/>
                            </w:rPr>
                            <w:t>ar</w:t>
                          </w:r>
                          <w:r>
                            <w:rPr>
                              <w:szCs w:val="24"/>
                            </w:rPr>
                            <w:t xml:space="preserve"> </w:t>
                          </w:r>
                          <w:r>
                            <w:rPr>
                              <w:bCs/>
                              <w:szCs w:val="24"/>
                            </w:rPr>
                            <w:t>savivaldybės administracijos direktoriaus įsakyme</w:t>
                          </w:r>
                          <w:r>
                            <w:rPr>
                              <w:szCs w:val="24"/>
                            </w:rPr>
                            <w:t xml:space="preserve"> </w:t>
                          </w:r>
                          <w:r>
                            <w:rPr>
                              <w:bCs/>
                              <w:szCs w:val="24"/>
                            </w:rPr>
                            <w:t>atleisti ar nušalinti globėją (rūpintoją) nuo globėjo (rūpintojo) pareigų atlikimo</w:t>
                          </w:r>
                          <w:r>
                            <w:rPr>
                              <w:szCs w:val="24"/>
                            </w:rPr>
                            <w:t xml:space="preserve"> nurodytos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1d1422ede09f4c5085456615e3470959"/>
        <Part Type="strDalis" Nr="2" Abbr="6 str. 2 d." DocPartId="606ba49c1ae24dc0b0db9fe383b36239" PartId="3788fdf63b634c7a9586a5e18818d11d">
          <Part Type="strPunktas" Nr="1" Abbr="6 str. 2 d. 1 p." DocPartId="4c24c9ec560849aca3ef1b3beef9625f" PartId="f6bb0fca359b4fa1913c903584cf735f"/>
          <Part Type="strPunktas" Nr="2" Abbr="6 str. 2 d. 2 p." DocPartId="cc4b77b0ccac45e9a8ea31a5a21186ed" PartId="9cd1b664b2b44a19b67ac745c8f02728"/>
          <Part Type="strPunktas" Nr="3" Abbr="6 str. 2 d. 3 p." DocPartId="a953e124f05349a88d45a69d5bd097f7" PartId="64cfee072afd4db5bf11b4cb585649c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9de589c7542d4e8e9aed5f597d191818"/>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83cddcb63abe43e7a8fc4b964d49458c"/>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4f0e161c66414738ab545a3dbdf5c662"/>
        <Part Type="strDalis" Nr="8" Abbr="17 str. 8 d." DocPartId="7db188595453487d97a7300b781c38e8" PartId="12bf07e1dc4d473fb56fc547ff3c041e"/>
        <Part Type="strDalis" Nr="9" Abbr="17 str. 9 d." DocPartId="6f2c9c52616b4805998a725d44484990" PartId="14e9183858934298bfb90273c8be91f4"/>
        <Part Type="strDalis" Nr="10" Abbr="10 d." DocPartId="69d067b2437647409056fc4c57876f43" PartId="36cf05a21f4349888945a196aab80092"/>
        <Part Type="strDalis" Nr="11" Abbr="17 str. 11 d." DocPartId="ce0f211ea133419b85f1dc73f1f38863" PartId="a7254ba04fa54ef5a9db8e2a33d0ccbe"/>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854ddded16a94296a9f32f1b78bdc568"/>
        <Part Type="strDalis" Nr="5" Abbr="5 d." DocPartId="a886da9965eb41109ac6733461ac30de" PartId="865b3e61dc9240109df816ba577b2f6b"/>
        <Part Type="strDalis" Nr="6" Abbr="18 str. 6 d." DocPartId="51dd9651fa34479c8e977ef87bb5e12c" PartId="33d34989502b4bab9545506a9e203d88"/>
        <Part Type="strDalis" Nr="7" Abbr="18 str. 7 d." DocPartId="e9f1d2ca6da04ff1b5eb71f2d1e5a216" PartId="9130d4a7fda1451884f8919f0d254d8c"/>
        <Part Type="strDalis" Nr="8" Abbr="18 str. 8 d." DocPartId="3d6a7f51f56d43cb9214d710d9dd4931" PartId="7acd498d2c9c46a39a036ea743a58abb"/>
        <Part Type="strDalis" Nr="9" Abbr="9 d." DocPartId="7358969a7d834c7686738630f33c5c1f" PartId="026e55bf328a4c75920627dc98c6aae6"/>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19 str. 2 d." DocPartId="f11982adfbff4e56bcc9c12f0399e967" PartId="228eb5ab6eda4b1bbc4d7299462c6961"/>
        <Part Type="strDalis" Nr="3" Abbr="19 str. 3 d." DocPartId="84ebbb66e3024b0a82eef38291c04c5e" PartId="56e2cf977d3b44f1879dc0d4339eb1d6"/>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bbb76e9425114ed483e155122aaa8b12"/>
          <Part Type="strPunktas" Nr="17" Abbr="17 p." DocPartId="56edde8eb9be46b0806ec8b228f99fd5" PartId="47a561c9f23b46a081a398a597747034"/>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358dab0e012d485ab8897cf7e7f6da7a"/>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32E9CE17-FC7C-4618-981A-F3D1004C46B5}">
  <ds:schemaRefs>
    <ds:schemaRef ds:uri="http://lrs.lt/TAIS/DocParts"/>
  </ds:schemaRefs>
</ds:datastoreItem>
</file>

<file path=docProps/app.xml><?xml version="1.0" encoding="utf-8"?>
<Properties xmlns="http://schemas.openxmlformats.org/officeDocument/2006/extended-properties">
  <Template>Normal.dotm</Template>
  <TotalTime>57</TotalTime>
  <Pages>31</Pages>
  <Words>10477</Words>
  <Characters>72588</Characters>
  <Application>Microsoft Office Word</Application>
  <DocSecurity>0</DocSecurity>
  <Lines>604</Lines>
  <Paragraphs>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82900</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2020-12-30T06:41:00Z</dcterms:modified>
  <revision>51</revision>
  <dc:title>LIETUVOS RESPUBLIKOS</dc:title>
</coreProperties>
</file>