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2020-11-14 iki 2020-11-20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 str. 2 d. 10 p."/>
                        <w:tag w:val="part_b28d84aa5eec45f0bd42f460796c2619"/>
                        <w:lock w:val="sdtLocked"/>
                        <w:richText/>
                      </w:sdtPr>
                      <w:sdtContent>
                        <w:p>
                          <w:pPr>
                            <w:spacing w:line="360" w:lineRule="auto"/>
                            <w:ind w:firstLine="720"/>
                            <w:jc w:val="both"/>
                          </w:pPr>
                          <w:sdt>
                            <w:sdtPr>
                              <w:alias w:val="Numeris"/>
                              <w:tag w:val="nr_b28d84aa5eec45f0bd42f460796c2619"/>
                              <w:lock w:val="sdtLocked"/>
                              <w:richText/>
                            </w:sdtPr>
                            <w:sdtContent>
                              <w:r>
                                <w:rPr>
                                  <w:rFonts w:eastAsia="Arial Unicode MS"/>
                                  <w:bCs/>
                                  <w:szCs w:val="24"/>
                                </w:rPr>
                                <w:t>10</w:t>
                              </w:r>
                            </w:sdtContent>
                          </w:sdt>
                          <w:r>
                            <w:rPr>
                              <w:rFonts w:eastAsia="Arial Unicode MS"/>
                              <w:bCs/>
                              <w:szCs w:val="24"/>
                            </w:rPr>
                            <w:t xml:space="preserve">) </w:t>
                          </w:r>
                          <w:r>
                            <w:t xml:space="preserve">Australijos, </w:t>
                          </w:r>
                          <w:r>
                            <w:rPr>
                              <w:rFonts w:eastAsia="Arial Unicode MS"/>
                              <w:bCs/>
                              <w:szCs w:val="24"/>
                            </w:rPr>
                            <w:t xml:space="preserve">Japonijos, </w:t>
                          </w:r>
                          <w:r>
                            <w:rPr>
                              <w:rFonts w:eastAsia="Arial Unicode MS"/>
                              <w:bCs/>
                              <w:color w:val="000000"/>
                              <w:szCs w:val="24"/>
                            </w:rPr>
                            <w:t>Jungtinės Didžiosios Britanijos ir Šiaurės Airijos Karalystės,</w:t>
                          </w:r>
                          <w:r>
                            <w:rPr>
                              <w:rFonts w:eastAsia="Arial Unicode MS"/>
                              <w:bCs/>
                              <w:szCs w:val="24"/>
                            </w:rPr>
                            <w:t xml:space="preserve"> Jungtinių Amerikos Valstijų, Kanados, Naujosios Zelandijos, Pietų Korėjos </w:t>
                          </w:r>
                          <w:r>
                            <w:rPr>
                              <w:rFonts w:eastAsia="Arial Unicode MS"/>
                              <w:bCs/>
                              <w:color w:val="000000"/>
                              <w:szCs w:val="24"/>
                            </w:rPr>
                            <w:t xml:space="preserve">piliečiams ir jų šeimos nariams, kuriems išduoti leidimai laikinai gyventi Lietuvos Respublikoje ir kurie ne mažiau kaip 3 mėnesius gyvena Lietuvos Respublikoje. </w:t>
                          </w:r>
                          <w:r>
                            <w:rPr>
                              <w:bCs/>
                              <w:color w:val="000000"/>
                            </w:rPr>
                            <w:t>Šių valstybių</w:t>
                          </w:r>
                          <w:r>
                            <w:rPr>
                              <w:b/>
                              <w:bCs/>
                              <w:color w:val="000000"/>
                            </w:rPr>
                            <w:t xml:space="preserve"> </w:t>
                          </w:r>
                          <w:r>
                            <w:rPr>
                              <w:rFonts w:eastAsia="Arial Unicode MS"/>
                              <w:bCs/>
                              <w:color w:val="000000"/>
                              <w:szCs w:val="24"/>
                            </w:rPr>
                            <w:t>piliečiams darbuotojams (taip pat savarankiškai dirbantiems asmenims) ir jų šeimos nariams reikalavimas ne mažiau kaip 3 mėnesius gyventi Lietuvos Respublikoje netaikomas.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26c5ba132ba74310881b683157e4285d"/>
                    <w:lock w:val="sdtLocked"/>
                    <w:richText/>
                  </w:sdtPr>
                  <w:sdtContent>
                    <w:p>
                      <w:pPr>
                        <w:spacing w:line="360" w:lineRule="auto"/>
                        <w:ind w:firstLine="720"/>
                        <w:jc w:val="both"/>
                        <w:rPr>
                          <w:szCs w:val="24"/>
                          <w:lang w:eastAsia="lt-LT"/>
                        </w:rPr>
                      </w:pPr>
                      <w:sdt>
                        <w:sdtPr>
                          <w:alias w:val="Numeris"/>
                          <w:tag w:val="nr_26c5ba132ba74310881b683157e4285d"/>
                          <w:lock w:val="sdtLocked"/>
                          <w:richText/>
                        </w:sdtPr>
                        <w:sdtContent>
                          <w:r>
                            <w:rPr>
                              <w:szCs w:val="24"/>
                              <w:lang w:eastAsia="lt-LT"/>
                            </w:rPr>
                            <w:t>1</w:t>
                          </w:r>
                        </w:sdtContent>
                      </w:sdt>
                      <w:r>
                        <w:rPr>
                          <w:szCs w:val="24"/>
                          <w:lang w:eastAsia="lt-LT"/>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1,54</w:t>
                      </w:r>
                      <w:r>
                        <w:rPr>
                          <w:szCs w:val="24"/>
                          <w:lang w:eastAsia="lt-LT"/>
                        </w:rPr>
                        <w:t xml:space="preserve"> bazinės socialinės išmokos dydžio išmoka per mėnesį.</w:t>
                      </w:r>
                    </w:p>
                    <w:p>
                      <w:pPr>
                        <w:spacing w:line="360" w:lineRule="auto"/>
                        <w:jc w:val="both"/>
                        <w:rPr>
                          <w:b/>
                          <w:i/>
                          <w:sz w:val="20"/>
                          <w:lang w:eastAsia="lt-LT"/>
                        </w:rPr>
                      </w:pPr>
                      <w:r>
                        <w:rPr>
                          <w:b/>
                          <w:i/>
                          <w:sz w:val="20"/>
                          <w:lang w:eastAsia="lt-LT"/>
                        </w:rPr>
                        <w:t>1 dalies redakcija nuo 2021-01-01:</w:t>
                      </w:r>
                    </w:p>
                    <w:p>
                      <w:pPr>
                        <w:spacing w:line="360" w:lineRule="auto"/>
                        <w:ind w:firstLine="720"/>
                        <w:jc w:val="both"/>
                        <w:rPr>
                          <w:szCs w:val="24"/>
                          <w:lang w:eastAsia="lt-LT"/>
                        </w:rPr>
                      </w:pPr>
                      <w:r>
                        <w:rPr>
                          <w:szCs w:val="24"/>
                        </w:rPr>
                        <w:t xml:space="preserve">1.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1,8 </w:t>
                      </w:r>
                      <w:r>
                        <w:rPr>
                          <w:szCs w:val="24"/>
                        </w:rPr>
                        <w:t>bazinės socialinės išmokos dydžio išmoka per mėnesį.</w:t>
                      </w:r>
                    </w:p>
                    <w:p>
                      <w:pPr>
                        <w:spacing w:line="360" w:lineRule="auto"/>
                        <w:jc w:val="both"/>
                        <w:rPr>
                          <w:b/>
                          <w:i/>
                          <w:sz w:val="20"/>
                          <w:lang w:eastAsia="lt-LT"/>
                        </w:rPr>
                      </w:pPr>
                      <w:r>
                        <w:rPr>
                          <w:b/>
                          <w:i/>
                          <w:sz w:val="20"/>
                        </w:rPr>
                        <w:t>TAR pastaba</w:t>
                      </w:r>
                      <w:r>
                        <w:rPr>
                          <w:i/>
                          <w:sz w:val="20"/>
                        </w:rPr>
                        <w:t>. Jeigu išmoka vaikui paskirta iki įstatymo Nr. XIII-2693 2 straipsnio 2 dalies įsigaliojimo (2021-01-01) ir jos mokėjimo laikotarpis nepasibaigęs, įsigaliojus šio įstatymo 2 straipsnio 2 daliai, išmokos vaikui mokėjimas tęsiamas, mokant šio įstatymo 2 straipsnio 2 dalyje išdėstytoje Išmokų vaikams įstatymo 6 straipsnio 1 dalyje nustatyto dydžio išmoką vaikui.</w:t>
                      </w:r>
                    </w:p>
                  </w:sdtContent>
                </w:sdt>
                <w:sdt>
                  <w:sdtPr>
                    <w:alias w:val="6 str. 2 d."/>
                    <w:tag w:val="part_3788fdf63b634c7a9586a5e18818d11d"/>
                    <w:lock w:val="sdtLocked"/>
                    <w:richText/>
                  </w:sdtPr>
                  <w:sdtContent>
                    <w:p>
                      <w:pPr>
                        <w:spacing w:line="360" w:lineRule="auto"/>
                        <w:ind w:firstLine="720"/>
                        <w:jc w:val="both"/>
                        <w:rPr>
                          <w:szCs w:val="24"/>
                          <w:lang w:eastAsia="lt-LT"/>
                        </w:rPr>
                      </w:pPr>
                      <w:sdt>
                        <w:sdtPr>
                          <w:alias w:val="Numeris"/>
                          <w:tag w:val="nr_3788fdf63b634c7a9586a5e18818d11d"/>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f6bb0fca359b4fa1913c903584cf735f"/>
                        <w:lock w:val="sdtLocked"/>
                        <w:richText/>
                      </w:sdtPr>
                      <w:sdtContent>
                        <w:p>
                          <w:pPr>
                            <w:spacing w:line="360" w:lineRule="auto"/>
                            <w:ind w:firstLine="720"/>
                            <w:jc w:val="both"/>
                            <w:rPr>
                              <w:szCs w:val="24"/>
                              <w:lang w:eastAsia="lt-LT"/>
                            </w:rPr>
                          </w:pPr>
                          <w:sdt>
                            <w:sdtPr>
                              <w:alias w:val="Numeris"/>
                              <w:tag w:val="nr_f6bb0fca359b4fa1913c903584cf735f"/>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9cd1b664b2b44a19b67ac745c8f02728"/>
                        <w:lock w:val="sdtLocked"/>
                        <w:richText/>
                      </w:sdtPr>
                      <w:sdtContent>
                        <w:p>
                          <w:pPr>
                            <w:spacing w:line="360" w:lineRule="auto"/>
                            <w:ind w:firstLine="720"/>
                            <w:jc w:val="both"/>
                            <w:rPr>
                              <w:szCs w:val="24"/>
                              <w:lang w:eastAsia="lt-LT"/>
                            </w:rPr>
                          </w:pPr>
                          <w:sdt>
                            <w:sdtPr>
                              <w:alias w:val="Numeris"/>
                              <w:tag w:val="nr_9cd1b664b2b44a19b67ac745c8f02728"/>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4cfee072afd4db5bf11b4cb585649c4"/>
                        <w:lock w:val="sdtLocked"/>
                        <w:richText/>
                      </w:sdtPr>
                      <w:sdtContent>
                        <w:p>
                          <w:pPr>
                            <w:tabs>
                              <w:tab w:val="left" w:pos="709"/>
                            </w:tabs>
                            <w:spacing w:line="360" w:lineRule="auto"/>
                            <w:ind w:firstLine="720"/>
                            <w:jc w:val="both"/>
                            <w:rPr>
                              <w:b/>
                              <w:szCs w:val="24"/>
                            </w:rPr>
                          </w:pPr>
                          <w:sdt>
                            <w:sdtPr>
                              <w:alias w:val="Numeris"/>
                              <w:tag w:val="nr_64cfee072afd4db5bf11b4cb585649c4"/>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a3a3144853db4634938212ef5d7b2285"/>
                    <w:lock w:val="sdtLocked"/>
                    <w:richText/>
                  </w:sdtPr>
                  <w:sdtContent>
                    <w:p>
                      <w:pPr>
                        <w:tabs>
                          <w:tab w:val="left" w:pos="709"/>
                        </w:tabs>
                        <w:spacing w:line="360" w:lineRule="auto"/>
                        <w:ind w:firstLine="720"/>
                        <w:jc w:val="both"/>
                        <w:rPr>
                          <w:b/>
                          <w:szCs w:val="24"/>
                          <w:lang w:eastAsia="lt-LT"/>
                        </w:rPr>
                      </w:pPr>
                      <w:sdt>
                        <w:sdtPr>
                          <w:alias w:val="Numeris"/>
                          <w:tag w:val="nr_a3a3144853db4634938212ef5d7b2285"/>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6d7a29fce9be4ada8be7fa385a4ca93b"/>
                    <w:lock w:val="sdtLocked"/>
                    <w:richText/>
                  </w:sdtPr>
                  <w:sdtContent>
                    <w:p>
                      <w:pPr>
                        <w:spacing w:line="360" w:lineRule="auto"/>
                        <w:ind w:firstLine="720"/>
                        <w:jc w:val="both"/>
                        <w:rPr>
                          <w:szCs w:val="24"/>
                        </w:rPr>
                      </w:pPr>
                      <w:sdt>
                        <w:sdtPr>
                          <w:alias w:val="Numeris"/>
                          <w:tag w:val="nr_6d7a29fce9be4ada8be7fa385a4ca93b"/>
                          <w:lock w:val="sdtLocked"/>
                          <w:richText/>
                        </w:sdtPr>
                        <w:sdtContent>
                          <w:r>
                            <w:rPr>
                              <w:rFonts w:eastAsia="Arial Unicode MS"/>
                              <w:color w:val="000000"/>
                              <w:szCs w:val="24"/>
                            </w:rPr>
                            <w:t>3</w:t>
                          </w:r>
                        </w:sdtContent>
                      </w:sdt>
                      <w:r>
                        <w:rPr>
                          <w:rFonts w:eastAsia="Arial Unicode MS"/>
                          <w:color w:val="000000"/>
                          <w:szCs w:val="24"/>
                        </w:rPr>
                        <w:t xml:space="preserve">. Išmoka gimus vienu metu daugiau kaip vienam vaikui skiriama, jeigu nors vienas iš vaikų tėvų ir vaikai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vaikų tėvų atitinka šio įstatymo 1 straipsnio 2 dalies 4, 5 ar 8 punkto nuostatas, o vaikams yra išduoti dokumentai, patvirtinantys teisę gyventi Lietuvos Respublikoje,</w:t>
                      </w:r>
                      <w:r>
                        <w:rPr>
                          <w:rFonts w:eastAsia="Arial Unicode MS"/>
                          <w:b/>
                          <w:bCs/>
                          <w:color w:val="000000"/>
                          <w:szCs w:val="24"/>
                        </w:rPr>
                        <w:t xml:space="preserve"> </w:t>
                      </w:r>
                      <w:r>
                        <w:rPr>
                          <w:rFonts w:eastAsia="Arial Unicode MS"/>
                          <w:color w:val="000000"/>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1f327392a7564666bf2301d78335d2ff"/>
                    <w:lock w:val="sdtLocked"/>
                    <w:richText/>
                  </w:sdtPr>
                  <w:sdtContent>
                    <w:p>
                      <w:pPr>
                        <w:spacing w:line="360" w:lineRule="auto"/>
                        <w:ind w:firstLine="720"/>
                        <w:jc w:val="both"/>
                        <w:rPr>
                          <w:szCs w:val="24"/>
                        </w:rPr>
                      </w:pPr>
                      <w:sdt>
                        <w:sdtPr>
                          <w:alias w:val="Numeris"/>
                          <w:tag w:val="nr_1f327392a7564666bf2301d78335d2ff"/>
                          <w:lock w:val="sdtLocked"/>
                          <w:richText/>
                        </w:sdtPr>
                        <w:sdtContent>
                          <w:r>
                            <w:rPr>
                              <w:szCs w:val="24"/>
                            </w:rPr>
                            <w:t>2</w:t>
                          </w:r>
                        </w:sdtContent>
                      </w:sdt>
                      <w:r>
                        <w:rPr>
                          <w:szCs w:val="24"/>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ir mokama vienam iš vaiką auginančių tėvų (ar turimam vieninteliam iš tėvų) (įtėvių).</w:t>
                      </w:r>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33f3f98423e44c8ca6a12f958a43be97"/>
                    <w:lock w:val="sdtLocked"/>
                    <w:richText/>
                  </w:sdtPr>
                  <w:sdtContent>
                    <w:p>
                      <w:pPr>
                        <w:spacing w:line="360" w:lineRule="auto"/>
                        <w:ind w:firstLine="720"/>
                        <w:jc w:val="both"/>
                        <w:rPr>
                          <w:bCs/>
                          <w:color w:val="000000"/>
                          <w:szCs w:val="24"/>
                        </w:rPr>
                      </w:pPr>
                      <w:sdt>
                        <w:sdtPr>
                          <w:alias w:val="Numeris"/>
                          <w:tag w:val="nr_33f3f98423e44c8ca6a12f958a43be97"/>
                          <w:lock w:val="sdtLocked"/>
                          <w:richText/>
                        </w:sdtPr>
                        <w:sdtContent>
                          <w:r>
                            <w:rPr>
                              <w:szCs w:val="24"/>
                            </w:rPr>
                            <w:t>1</w:t>
                          </w:r>
                        </w:sdtContent>
                      </w:sdt>
                      <w:r>
                        <w:rPr>
                          <w:szCs w:val="24"/>
                        </w:rPr>
                        <w:t>. Auginančiam vaiką vienam iš vaiko tėvų (ar turimam vieninteliam iš tėvų) (įtėvių) ar vaiko globėjui</w:t>
                      </w:r>
                      <w:r>
                        <w:rPr>
                          <w:color w:val="000000"/>
                          <w:szCs w:val="24"/>
                        </w:rPr>
                        <w:t xml:space="preserve"> </w:t>
                      </w:r>
                      <w:r>
                        <w:rPr>
                          <w:szCs w:val="24"/>
                        </w:rPr>
                        <w:t xml:space="preserve">mokymosi ar studijų laikotarpiu ir 12 mėnesių po mokymosi ar studijų baigimo dienos, </w:t>
                      </w:r>
                      <w:r>
                        <w:rPr>
                          <w:color w:val="000000"/>
                          <w:szCs w:val="24"/>
                        </w:rPr>
                        <w:t>jeigu</w:t>
                      </w:r>
                      <w:r>
                        <w:rPr>
                          <w:szCs w:val="24"/>
                        </w:rPr>
                        <w:t xml:space="preserve">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w:t>
                      </w:r>
                      <w:r>
                        <w:rPr>
                          <w:color w:val="000000"/>
                          <w:szCs w:val="24"/>
                        </w:rPr>
                        <w:t>(neturėjo)</w:t>
                      </w:r>
                      <w:r>
                        <w:rPr>
                          <w:szCs w:val="24"/>
                        </w:rPr>
                        <w:t xml:space="preserve"> teisės gauti vaiko priežiūros išmokos, skiriama 6 bazinių socialinių išmokų dydžio išmoka per mėnesį. Ši išmoka mokama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2 d."/>
                    <w:tag w:val="part_c48f84a5ee9845caacb4a3a9bd50aaa1"/>
                    <w:lock w:val="sdtLocked"/>
                    <w:richText/>
                  </w:sdtPr>
                  <w:sdtContent>
                    <w:p>
                      <w:pPr>
                        <w:spacing w:line="360" w:lineRule="auto"/>
                        <w:ind w:firstLine="720"/>
                        <w:jc w:val="both"/>
                        <w:rPr>
                          <w:bCs/>
                          <w:color w:val="000000"/>
                          <w:szCs w:val="24"/>
                        </w:rPr>
                      </w:pPr>
                      <w:sdt>
                        <w:sdtPr>
                          <w:alias w:val="Numeris"/>
                          <w:tag w:val="nr_c48f84a5ee9845caacb4a3a9bd50aaa1"/>
                          <w:lock w:val="sdtLocked"/>
                          <w:richText/>
                        </w:sdtPr>
                        <w:sdtContent>
                          <w:r>
                            <w:rPr>
                              <w:rFonts w:eastAsia="Arial Unicode MS"/>
                              <w:color w:val="000000"/>
                              <w:szCs w:val="24"/>
                            </w:rPr>
                            <w:t>2</w:t>
                          </w:r>
                        </w:sdtContent>
                      </w:sdt>
                      <w:r>
                        <w:rPr>
                          <w:rFonts w:eastAsia="Arial Unicode MS"/>
                          <w:color w:val="000000"/>
                          <w:szCs w:val="24"/>
                        </w:rPr>
                        <w:t xml:space="preserve">. Išmoka besimokančio ar studijuojančio asmens vaiko priežiūrai skiriama, jeigu nors vienas iš vaiko tėvų (įtėvių) ar globėjas ir vaikas atitinka šio įstatymo 1 straipsnio 2 dalies </w:t>
                      </w:r>
                      <w:r>
                        <w:rPr>
                          <w:color w:val="000000"/>
                          <w:szCs w:val="24"/>
                          <w:lang w:eastAsia="lt-LT"/>
                        </w:rPr>
                        <w:t xml:space="preserve">1, 2, 7, 9 ar 10 </w:t>
                      </w:r>
                      <w:r>
                        <w:rPr>
                          <w:rFonts w:eastAsia="Arial Unicode MS"/>
                          <w:color w:val="000000"/>
                          <w:szCs w:val="24"/>
                        </w:rPr>
                        <w:t>punkto nuostatas arba jeigu nors vienas iš vaiko tėvų (įtėvių) ar globėjas atitinka šio įstatymo 1 straipsnio 2 dalies 4, 5</w:t>
                      </w:r>
                      <w:r>
                        <w:rPr>
                          <w:rFonts w:eastAsia="Arial Unicode MS"/>
                          <w:b/>
                          <w:color w:val="000000"/>
                          <w:szCs w:val="24"/>
                        </w:rPr>
                        <w:t xml:space="preserve"> </w:t>
                      </w:r>
                      <w:r>
                        <w:rPr>
                          <w:rFonts w:eastAsia="Arial Unicode MS"/>
                          <w:color w:val="000000"/>
                          <w:szCs w:val="24"/>
                        </w:rPr>
                        <w:t>ar 8 punkto nuostatas, o vaikui yra išduoti dokumentai, patvirtinantys teisę gyventi Lietuvos Respublikoje,</w:t>
                      </w:r>
                      <w:r>
                        <w:rPr>
                          <w:rFonts w:eastAsia="Arial Unicode MS"/>
                          <w:bCs/>
                          <w:color w:val="000000"/>
                          <w:szCs w:val="24"/>
                        </w:rPr>
                        <w:t xml:space="preserve"> </w:t>
                      </w:r>
                      <w:r>
                        <w:rPr>
                          <w:rFonts w:eastAsia="Arial Unicode M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83cddcb63abe43e7a8fc4b964d49458c"/>
                    <w:lock w:val="sdtLocked"/>
                    <w:richText/>
                  </w:sdtPr>
                  <w:sdtContent>
                    <w:p>
                      <w:pPr>
                        <w:spacing w:line="360" w:lineRule="auto"/>
                        <w:ind w:firstLine="720"/>
                        <w:jc w:val="both"/>
                        <w:rPr>
                          <w:szCs w:val="24"/>
                        </w:rPr>
                      </w:pPr>
                      <w:sdt>
                        <w:sdtPr>
                          <w:alias w:val="Numeris"/>
                          <w:tag w:val="nr_83cddcb63abe43e7a8fc4b964d49458c"/>
                          <w:lock w:val="sdtLocked"/>
                          <w:richText/>
                        </w:sdt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4f0e161c66414738ab545a3dbdf5c662"/>
                    <w:lock w:val="sdtLocked"/>
                    <w:richText/>
                  </w:sdtPr>
                  <w:sdtContent>
                    <w:p>
                      <w:pPr>
                        <w:spacing w:line="360" w:lineRule="auto"/>
                        <w:ind w:firstLine="720"/>
                        <w:jc w:val="both"/>
                      </w:pPr>
                      <w:sdt>
                        <w:sdtPr>
                          <w:alias w:val="Numeris"/>
                          <w:tag w:val="nr_4f0e161c66414738ab545a3dbdf5c662"/>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spacing w:line="360" w:lineRule="auto"/>
                        <w:jc w:val="both"/>
                      </w:pPr>
                      <w:r>
                        <w:rPr>
                          <w:b/>
                          <w:i/>
                          <w:sz w:val="20"/>
                        </w:rPr>
                        <w:t>7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7. Papildomai </w:t>
                      </w:r>
                      <w:r>
                        <w:rPr>
                          <w:bCs/>
                          <w:color w:val="000000"/>
                          <w:szCs w:val="24"/>
                          <w:lang w:eastAsia="lt-LT"/>
                        </w:rPr>
                        <w:t>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0 d."/>
                    <w:tag w:val="part_36cf05a21f4349888945a196aab80092"/>
                    <w:lock w:val="sdtLocked"/>
                    <w:richText/>
                  </w:sdtPr>
                  <w:sdtContent>
                    <w:p>
                      <w:pPr>
                        <w:spacing w:line="360" w:lineRule="auto"/>
                        <w:ind w:firstLine="720"/>
                        <w:jc w:val="both"/>
                        <w:rPr>
                          <w:szCs w:val="24"/>
                        </w:rPr>
                      </w:pPr>
                      <w:sdt>
                        <w:sdtPr>
                          <w:alias w:val="Numeris"/>
                          <w:tag w:val="nr_36cf05a21f4349888945a196aab80092"/>
                          <w:lock w:val="sdtLocked"/>
                          <w:richText/>
                        </w:sdt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ar nušalinti globėją (rūpintoją) nuo globėjo (rūpintojo) pareigų atlikimo,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854ddded16a94296a9f32f1b78bdc568"/>
                    <w:lock w:val="sdtLocked"/>
                    <w:richText/>
                  </w:sdtPr>
                  <w:sdtContent>
                    <w:p>
                      <w:pPr>
                        <w:spacing w:line="360" w:lineRule="auto"/>
                        <w:ind w:firstLine="720"/>
                        <w:jc w:val="both"/>
                      </w:pPr>
                      <w:sdt>
                        <w:sdtPr>
                          <w:alias w:val="Numeris"/>
                          <w:tag w:val="nr_854ddded16a94296a9f32f1b78bdc568"/>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spacing w:line="360" w:lineRule="auto"/>
                        <w:jc w:val="both"/>
                      </w:pPr>
                      <w:r>
                        <w:rPr>
                          <w:b/>
                          <w:i/>
                          <w:sz w:val="20"/>
                        </w:rPr>
                        <w:t>4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4. Papildomai </w:t>
                      </w:r>
                      <w:r>
                        <w:rPr>
                          <w:szCs w:val="24"/>
                          <w:lang w:eastAsia="lt-LT"/>
                        </w:rPr>
                        <w:t>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5 d."/>
                    <w:tag w:val="part_865b3e61dc9240109df816ba577b2f6b"/>
                    <w:lock w:val="sdtLocked"/>
                    <w:richText/>
                  </w:sdtPr>
                  <w:sdtContent>
                    <w:p>
                      <w:pPr>
                        <w:spacing w:line="360" w:lineRule="auto"/>
                        <w:ind w:firstLine="720"/>
                        <w:jc w:val="both"/>
                        <w:rPr>
                          <w:szCs w:val="24"/>
                        </w:rPr>
                      </w:pPr>
                      <w:sdt>
                        <w:sdtPr>
                          <w:alias w:val="Numeris"/>
                          <w:tag w:val="nr_865b3e61dc9240109df816ba577b2f6b"/>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6 d."/>
                    <w:tag w:val="part_33d34989502b4bab9545506a9e203d88"/>
                    <w:lock w:val="sdtLocked"/>
                    <w:richText/>
                  </w:sdtPr>
                  <w:sdtContent>
                    <w:p>
                      <w:pPr>
                        <w:spacing w:line="360" w:lineRule="auto"/>
                        <w:ind w:firstLine="709"/>
                        <w:jc w:val="both"/>
                        <w:rPr>
                          <w:szCs w:val="24"/>
                        </w:rPr>
                      </w:pPr>
                      <w:sdt>
                        <w:sdtPr>
                          <w:alias w:val="Numeris"/>
                          <w:tag w:val="nr_33d34989502b4bab9545506a9e203d88"/>
                          <w:lock w:val="sdtLocked"/>
                          <w:richText/>
                        </w:sdtPr>
                        <w:sdtContent>
                          <w:r>
                            <w:rPr>
                              <w:szCs w:val="24"/>
                            </w:rPr>
                            <w:t>6</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7 d."/>
                    <w:tag w:val="part_9130d4a7fda1451884f8919f0d254d8c"/>
                    <w:lock w:val="sdtLocked"/>
                    <w:richText/>
                  </w:sdtPr>
                  <w:sdtContent>
                    <w:p>
                      <w:pPr>
                        <w:spacing w:line="360" w:lineRule="auto"/>
                        <w:ind w:firstLine="709"/>
                        <w:jc w:val="both"/>
                        <w:rPr>
                          <w:szCs w:val="24"/>
                        </w:rPr>
                      </w:pPr>
                      <w:sdt>
                        <w:sdtPr>
                          <w:alias w:val="Numeris"/>
                          <w:tag w:val="nr_9130d4a7fda1451884f8919f0d254d8c"/>
                          <w:lock w:val="sdtLocked"/>
                          <w:richText/>
                        </w:sdtPr>
                        <w:sdtContent>
                          <w:r>
                            <w:rPr>
                              <w:szCs w:val="24"/>
                            </w:rPr>
                            <w:t>7</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8 d."/>
                    <w:tag w:val="part_7acd498d2c9c46a39a036ea743a58abb"/>
                    <w:lock w:val="sdtLocked"/>
                    <w:richText/>
                  </w:sdtPr>
                  <w:sdtContent>
                    <w:p>
                      <w:pPr>
                        <w:spacing w:line="360" w:lineRule="auto"/>
                        <w:ind w:firstLine="720"/>
                        <w:jc w:val="both"/>
                        <w:rPr>
                          <w:szCs w:val="24"/>
                        </w:rPr>
                      </w:pPr>
                      <w:sdt>
                        <w:sdtPr>
                          <w:alias w:val="Numeris"/>
                          <w:tag w:val="nr_7acd498d2c9c46a39a036ea743a58abb"/>
                          <w:lock w:val="sdtLocked"/>
                          <w:richText/>
                        </w:sdtPr>
                        <w:sdtContent>
                          <w:r>
                            <w:rPr>
                              <w:szCs w:val="24"/>
                            </w:rPr>
                            <w:t>8</w:t>
                          </w:r>
                        </w:sdtContent>
                      </w:sdt>
                      <w:r>
                        <w:rPr>
                          <w:szCs w:val="24"/>
                        </w:rPr>
                        <w:t>. Vienkartinė išmoka įsikurti išmokos gavėjo turi būti panaudota per 24 mėnesius nuo savivaldybės administracijos sprendimo skirti išmoką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9 d."/>
                    <w:tag w:val="part_026e55bf328a4c75920627dc98c6aae6"/>
                    <w:lock w:val="sdtLocked"/>
                    <w:richText/>
                  </w:sdtPr>
                  <w:sdtContent>
                    <w:p>
                      <w:pPr>
                        <w:tabs>
                          <w:tab w:val="left" w:pos="709"/>
                        </w:tabs>
                        <w:spacing w:line="360" w:lineRule="auto"/>
                        <w:ind w:firstLine="720"/>
                        <w:jc w:val="both"/>
                        <w:rPr>
                          <w:bCs/>
                          <w:szCs w:val="24"/>
                          <w:lang w:eastAsia="lt-LT"/>
                        </w:rPr>
                      </w:pPr>
                      <w:sdt>
                        <w:sdtPr>
                          <w:alias w:val="Numeris"/>
                          <w:tag w:val="nr_026e55bf328a4c75920627dc98c6aae6"/>
                          <w:lock w:val="sdtLocked"/>
                          <w:richText/>
                        </w:sdtPr>
                        <w:sdtContent>
                          <w:r>
                            <w:rPr>
                              <w:szCs w:val="24"/>
                              <w:lang w:eastAsia="lt-LT"/>
                            </w:rPr>
                            <w:t>9</w:t>
                          </w:r>
                        </w:sdtContent>
                      </w:sdt>
                      <w:r>
                        <w:rPr>
                          <w:szCs w:val="24"/>
                          <w:lang w:eastAsia="lt-LT"/>
                        </w:rPr>
                        <w:t xml:space="preserve">. </w:t>
                      </w:r>
                      <w:r>
                        <w:rPr>
                          <w:bCs/>
                          <w:szCs w:val="24"/>
                          <w:lang w:eastAsia="lt-LT"/>
                        </w:rPr>
                        <w:t xml:space="preserve">Kai švietimo įstaigose nustatoma vėlesnė mokslo ar studijų metų pradžia negu rugsėjo 1 diena, </w:t>
                      </w:r>
                      <w:r>
                        <w:rPr>
                          <w:color w:val="000000"/>
                          <w:szCs w:val="24"/>
                        </w:rPr>
                        <w:t>asmenys,</w:t>
                      </w:r>
                      <w:r>
                        <w:rPr>
                          <w:rFonts w:eastAsia="Arial Unicode MS"/>
                          <w:bCs/>
                          <w:color w:val="000000"/>
                          <w:szCs w:val="24"/>
                          <w:lang w:eastAsia="lt-LT"/>
                        </w:rPr>
                        <w:t xml:space="preserve"> tais pačiais kalendoriniais metais baigę bendrojo ugdymo programą ir </w:t>
                      </w:r>
                      <w:r>
                        <w:rPr>
                          <w:bCs/>
                          <w:color w:val="000000"/>
                          <w:szCs w:val="24"/>
                          <w:lang w:eastAsia="lt-LT"/>
                        </w:rPr>
                        <w:t>įstoję mokytis į profesinio mokymo įstaigą ar studijuoti į aukštąją mokyklą, teisę gauti išmokas, nustatytas šio įstatymo 6, 9 ir (ar) 11 straipsnyje, įgyja ir laikotarpiu nuo rugsėjo 1 dienos iki dienos, kurią švietimo įstaigose prasideda mokslo ar studijų metai, jeigu jie atitinka šiame įstatyme nustatytus reikalavimus išmokoms gauti</w:t>
                      </w:r>
                      <w:r>
                        <w:rPr>
                          <w:bCs/>
                          <w:szCs w:val="24"/>
                          <w:lang w:eastAsia="lt-LT"/>
                        </w:rPr>
                        <w:t xml:space="preserve">. </w:t>
                      </w:r>
                    </w:p>
                    <w:p>
                      <w:pPr>
                        <w:tabs>
                          <w:tab w:val="left" w:pos="709"/>
                        </w:tabs>
                        <w:spacing w:line="360" w:lineRule="auto"/>
                        <w:jc w:val="both"/>
                        <w:rPr>
                          <w:szCs w:val="24"/>
                        </w:rPr>
                      </w:pPr>
                      <w:r>
                        <w:rPr>
                          <w:b/>
                          <w:bCs/>
                          <w:i/>
                          <w:sz w:val="20"/>
                          <w:lang w:eastAsia="lt-LT"/>
                        </w:rPr>
                        <w:t>TAR pastaba</w:t>
                      </w:r>
                      <w:r>
                        <w:rPr>
                          <w:bCs/>
                          <w:i/>
                          <w:sz w:val="20"/>
                          <w:lang w:eastAsia="lt-LT"/>
                        </w:rPr>
                        <w:t xml:space="preserve">. 9 dalies </w:t>
                      </w:r>
                      <w:r>
                        <w:rPr>
                          <w:i/>
                          <w:sz w:val="20"/>
                        </w:rPr>
                        <w:t>nuostatos taikomos skiriant ir mokant išmokas vaikams nuo 2020 m. rugsėjo 1 d. Neišmokėtos priklausančios mokėti išmokų sumos išmokamos kartu su kito mėnesio mokamomis išmokomis vaikams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19 str. 2 d."/>
                    <w:tag w:val="part_228eb5ab6eda4b1bbc4d7299462c6961"/>
                    <w:lock w:val="sdtLocked"/>
                    <w:richText/>
                  </w:sdtPr>
                  <w:sdtContent>
                    <w:p>
                      <w:pPr>
                        <w:spacing w:line="360" w:lineRule="auto"/>
                        <w:ind w:firstLine="720"/>
                        <w:jc w:val="both"/>
                        <w:rPr>
                          <w:szCs w:val="24"/>
                        </w:rPr>
                      </w:pPr>
                      <w:sdt>
                        <w:sdtPr>
                          <w:alias w:val="Numeris"/>
                          <w:tag w:val="nr_228eb5ab6eda4b1bbc4d7299462c6961"/>
                          <w:lock w:val="sdtLocked"/>
                          <w:richText/>
                        </w:sdtPr>
                        <w:sdtContent>
                          <w:r>
                            <w:rPr>
                              <w:szCs w:val="24"/>
                            </w:rPr>
                            <w:t>2</w:t>
                          </w:r>
                        </w:sdtContent>
                      </w:sdt>
                      <w:r>
                        <w:rPr>
                          <w:szCs w:val="24"/>
                        </w:rPr>
                        <w:t>. Išmokos asmenims, patiriantiems socialinę riziką, teikiamos</w:t>
                      </w:r>
                      <w:r>
                        <w:rPr>
                          <w:b/>
                          <w:szCs w:val="24"/>
                        </w:rPr>
                        <w:t xml:space="preserve"> </w:t>
                      </w:r>
                      <w:r>
                        <w:rPr>
                          <w:szCs w:val="24"/>
                        </w:rPr>
                        <w:t>piniginėmis lėšomis vaiką prižiūrintiems motinai (įmotei) ar tėvui (įtėviui), ar vyresniam kaip 16 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sdtContent>
                </w:sdt>
                <w:sdt>
                  <w:sdtPr>
                    <w:alias w:val="19 str. 3 d."/>
                    <w:tag w:val="part_56e2cf977d3b44f1879dc0d4339eb1d6"/>
                    <w:lock w:val="sdtLocked"/>
                    <w:richText/>
                  </w:sdtPr>
                  <w:sdtContent>
                    <w:p>
                      <w:pPr>
                        <w:spacing w:line="360" w:lineRule="auto"/>
                        <w:ind w:firstLine="720"/>
                        <w:jc w:val="both"/>
                        <w:rPr>
                          <w:szCs w:val="24"/>
                        </w:rPr>
                      </w:pPr>
                      <w:sdt>
                        <w:sdtPr>
                          <w:alias w:val="Numeris"/>
                          <w:tag w:val="nr_56e2cf977d3b44f1879dc0d4339eb1d6"/>
                          <w:lock w:val="sdtLocked"/>
                          <w:richText/>
                        </w:sdtPr>
                        <w:sdtContent>
                          <w:r>
                            <w:rPr>
                              <w:szCs w:val="24"/>
                            </w:rPr>
                            <w:t>3</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bbb76e9425114ed483e155122aaa8b12"/>
                        <w:lock w:val="sdtLocked"/>
                        <w:richText/>
                      </w:sdtPr>
                      <w:sdtContent>
                        <w:p>
                          <w:pPr>
                            <w:spacing w:line="360" w:lineRule="auto"/>
                            <w:ind w:firstLine="720"/>
                            <w:jc w:val="both"/>
                          </w:pPr>
                          <w:sdt>
                            <w:sdtPr>
                              <w:alias w:val="Numeris"/>
                              <w:tag w:val="nr_bbb76e9425114ed483e155122aaa8b12"/>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7 p."/>
                        <w:tag w:val="part_47a561c9f23b46a081a398a597747034"/>
                        <w:lock w:val="sdtLocked"/>
                        <w:richText/>
                      </w:sdtPr>
                      <w:sdtContent>
                        <w:p>
                          <w:pPr>
                            <w:spacing w:line="360" w:lineRule="auto"/>
                            <w:ind w:firstLine="720"/>
                            <w:jc w:val="both"/>
                            <w:rPr>
                              <w:szCs w:val="24"/>
                            </w:rPr>
                          </w:pPr>
                          <w:sdt>
                            <w:sdtPr>
                              <w:alias w:val="Numeris"/>
                              <w:tag w:val="nr_47a561c9f23b46a081a398a597747034"/>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358dab0e012d485ab8897cf7e7f6da7a"/>
                        <w:lock w:val="sdtLocked"/>
                        <w:richText/>
                      </w:sdtPr>
                      <w:sdtContent>
                        <w:p>
                          <w:pPr>
                            <w:spacing w:line="360" w:lineRule="auto"/>
                            <w:ind w:firstLine="720"/>
                            <w:jc w:val="both"/>
                            <w:rPr>
                              <w:szCs w:val="24"/>
                            </w:rPr>
                          </w:pPr>
                          <w:sdt>
                            <w:sdtPr>
                              <w:alias w:val="Numeris"/>
                              <w:tag w:val="nr_358dab0e012d485ab8897cf7e7f6da7a"/>
                              <w:lock w:val="sdtLocked"/>
                              <w:richText/>
                            </w:sdtPr>
                            <w:sdtContent>
                              <w:r>
                                <w:rPr>
                                  <w:szCs w:val="24"/>
                                </w:rPr>
                                <w:t>2</w:t>
                              </w:r>
                            </w:sdtContent>
                          </w:sdt>
                          <w:r>
                            <w:rPr>
                              <w:szCs w:val="24"/>
                            </w:rPr>
                            <w:t xml:space="preserve">) vaikas laikinai apgyvendinamas pas fizinius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atleisti ar nušalinti globėją (rūpintoją) nuo globėjo (rūpintojo) pareigų atlikimo</w:t>
                          </w:r>
                          <w:r>
                            <w:rPr>
                              <w:szCs w:val="24"/>
                            </w:rPr>
                            <w:t xml:space="preserve"> nurodytos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 str. 2 d. 10 p." DocPartId="ee2aa16af8c347939a00cb46a4867d01" PartId="b28d84aa5eec45f0bd42f460796c2619"/>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26c5ba132ba74310881b683157e4285d"/>
        <Part Type="strDalis" Nr="2" Abbr="6 str. 2 d." DocPartId="606ba49c1ae24dc0b0db9fe383b36239" PartId="3788fdf63b634c7a9586a5e18818d11d">
          <Part Type="strPunktas" Nr="1" Abbr="6 str. 2 d. 1 p." DocPartId="4c24c9ec560849aca3ef1b3beef9625f" PartId="f6bb0fca359b4fa1913c903584cf735f"/>
          <Part Type="strPunktas" Nr="2" Abbr="6 str. 2 d. 2 p." DocPartId="cc4b77b0ccac45e9a8ea31a5a21186ed" PartId="9cd1b664b2b44a19b67ac745c8f02728"/>
          <Part Type="strPunktas" Nr="3" Abbr="6 str. 2 d. 3 p." DocPartId="a953e124f05349a88d45a69d5bd097f7" PartId="64cfee072afd4db5bf11b4cb585649c4"/>
        </Part>
        <Part Type="strDalis" Nr="3" Abbr="6 str. 3 d." DocPartId="57070e1a71534cb7b04619e1b8c0c247" PartId="a3a3144853db4634938212ef5d7b2285"/>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6d7a29fce9be4ada8be7fa385a4ca93b"/>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1f327392a7564666bf2301d78335d2ff"/>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33f3f98423e44c8ca6a12f958a43be97"/>
        <Part Type="strDalis" Nr="2" Abbr="9 str. 2 d." DocPartId="1301dac3f9964419a0dc28509acf8227" PartId="c48f84a5ee9845caacb4a3a9bd50aaa1"/>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83cddcb63abe43e7a8fc4b964d49458c"/>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4f0e161c66414738ab545a3dbdf5c662"/>
        <Part Type="strDalis" Nr="8" Abbr="17 str. 8 d." DocPartId="7db188595453487d97a7300b781c38e8" PartId="12bf07e1dc4d473fb56fc547ff3c041e"/>
        <Part Type="strDalis" Nr="9" Abbr="17 str. 9 d." DocPartId="6f2c9c52616b4805998a725d44484990" PartId="14e9183858934298bfb90273c8be91f4"/>
        <Part Type="strDalis" Nr="10" Abbr="10 d." DocPartId="69d067b2437647409056fc4c57876f43" PartId="36cf05a21f4349888945a196aab80092"/>
        <Part Type="strDalis" Nr="11" Abbr="17 str. 11 d." DocPartId="ce0f211ea133419b85f1dc73f1f38863" PartId="a7254ba04fa54ef5a9db8e2a33d0ccbe"/>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854ddded16a94296a9f32f1b78bdc568"/>
        <Part Type="strDalis" Nr="5" Abbr="5 d." DocPartId="a886da9965eb41109ac6733461ac30de" PartId="865b3e61dc9240109df816ba577b2f6b"/>
        <Part Type="strDalis" Nr="6" Abbr="18 str. 6 d." DocPartId="51dd9651fa34479c8e977ef87bb5e12c" PartId="33d34989502b4bab9545506a9e203d88"/>
        <Part Type="strDalis" Nr="7" Abbr="18 str. 7 d." DocPartId="e9f1d2ca6da04ff1b5eb71f2d1e5a216" PartId="9130d4a7fda1451884f8919f0d254d8c"/>
        <Part Type="strDalis" Nr="8" Abbr="18 str. 8 d." DocPartId="3d6a7f51f56d43cb9214d710d9dd4931" PartId="7acd498d2c9c46a39a036ea743a58abb"/>
        <Part Type="strDalis" Nr="9" Abbr="9 d." DocPartId="7358969a7d834c7686738630f33c5c1f" PartId="026e55bf328a4c75920627dc98c6aae6"/>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19 str. 2 d." DocPartId="f11982adfbff4e56bcc9c12f0399e967" PartId="228eb5ab6eda4b1bbc4d7299462c6961"/>
        <Part Type="strDalis" Nr="3" Abbr="19 str. 3 d." DocPartId="84ebbb66e3024b0a82eef38291c04c5e" PartId="56e2cf977d3b44f1879dc0d4339eb1d6"/>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bbb76e9425114ed483e155122aaa8b12"/>
          <Part Type="strPunktas" Nr="17" Abbr="17 p." DocPartId="56edde8eb9be46b0806ec8b228f99fd5" PartId="47a561c9f23b46a081a398a597747034"/>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358dab0e012d485ab8897cf7e7f6da7a"/>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4DEB4466-68CE-4802-A7CE-8B1EC418916B}">
  <ds:schemaRefs>
    <ds:schemaRef ds:uri="http://lrs.lt/TAIS/DocParts"/>
  </ds:schemaRefs>
</ds:datastoreItem>
</file>

<file path=docProps/app.xml><?xml version="1.0" encoding="utf-8"?>
<Properties xmlns="http://schemas.openxmlformats.org/officeDocument/2006/extended-properties">
  <Template>Normal.dotm</Template>
  <TotalTime>52</TotalTime>
  <Pages>31</Pages>
  <Words>10532</Words>
  <Characters>72890</Characters>
  <Application>Microsoft Office Word</Application>
  <DocSecurity>0</DocSecurity>
  <Lines>607</Lines>
  <Paragraphs>166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83256</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2020-11-13T20:56:00Z</dcterms:modified>
  <revision>48</revision>
  <dc:title>LIETUVOS RESPUBLIKOS</dc:title>
</coreProperties>
</file>