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2020-07-01 iki 2020-11-13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7126f5dd83484811ae325f4a3067b7ce"/>
                        <w:lock w:val="sdtLocked"/>
                        <w:richText/>
                      </w:sdtPr>
                      <w:sdtContent>
                        <w:p>
                          <w:pPr>
                            <w:spacing w:line="360" w:lineRule="auto"/>
                            <w:ind w:firstLine="720"/>
                            <w:jc w:val="both"/>
                          </w:pPr>
                          <w:sdt>
                            <w:sdtPr>
                              <w:alias w:val="Numeris"/>
                              <w:tag w:val="nr_7126f5dd83484811ae325f4a3067b7ce"/>
                              <w:lock w:val="sdtLocked"/>
                              <w:richText/>
                            </w:sdtPr>
                            <w:sdtContent>
                              <w:r>
                                <w:rPr>
                                  <w:szCs w:val="24"/>
                                </w:rPr>
                                <w:t>9</w:t>
                              </w:r>
                            </w:sdtContent>
                          </w:sdt>
                          <w:r>
                            <w:rPr>
                              <w:szCs w:val="24"/>
                            </w:rPr>
                            <w:t>) užsieniečiams, kuriems suteiktas prieglobstis Lietuvos Respublikoje;</w:t>
                          </w:r>
                        </w:p>
                      </w:sdtContent>
                    </w:sdt>
                    <w:sdt>
                      <w:sdtPr>
                        <w:alias w:val="1 str. 2 d. 10 p."/>
                        <w:tag w:val="part_b28d84aa5eec45f0bd42f460796c2619"/>
                        <w:lock w:val="sdtLocked"/>
                        <w:richText/>
                      </w:sdtPr>
                      <w:sdtContent>
                        <w:p>
                          <w:pPr>
                            <w:spacing w:line="360" w:lineRule="auto"/>
                            <w:ind w:firstLine="720"/>
                            <w:jc w:val="both"/>
                          </w:pPr>
                          <w:sdt>
                            <w:sdtPr>
                              <w:alias w:val="Numeris"/>
                              <w:tag w:val="nr_b28d84aa5eec45f0bd42f460796c2619"/>
                              <w:lock w:val="sdtLocked"/>
                              <w:richText/>
                            </w:sdtPr>
                            <w:sdtContent>
                              <w:r>
                                <w:rPr>
                                  <w:rFonts w:eastAsia="Arial Unicode MS"/>
                                  <w:bCs/>
                                  <w:szCs w:val="24"/>
                                </w:rPr>
                                <w:t>10</w:t>
                              </w:r>
                            </w:sdtContent>
                          </w:sdt>
                          <w:r>
                            <w:rPr>
                              <w:rFonts w:eastAsia="Arial Unicode MS"/>
                              <w:bCs/>
                              <w:szCs w:val="24"/>
                            </w:rPr>
                            <w:t xml:space="preserve">) </w:t>
                          </w:r>
                          <w:r>
                            <w:t xml:space="preserve">Australijos, </w:t>
                          </w:r>
                          <w:r>
                            <w:rPr>
                              <w:rFonts w:eastAsia="Arial Unicode MS"/>
                              <w:bCs/>
                              <w:szCs w:val="24"/>
                            </w:rPr>
                            <w:t xml:space="preserve">Japonijos, </w:t>
                          </w:r>
                          <w:r>
                            <w:rPr>
                              <w:rFonts w:eastAsia="Arial Unicode MS"/>
                              <w:bCs/>
                              <w:color w:val="000000"/>
                              <w:szCs w:val="24"/>
                            </w:rPr>
                            <w:t>Jungtinės Didžiosios Britanijos ir Šiaurės Airijos Karalystės,</w:t>
                          </w:r>
                          <w:r>
                            <w:rPr>
                              <w:rFonts w:eastAsia="Arial Unicode MS"/>
                              <w:bCs/>
                              <w:szCs w:val="24"/>
                            </w:rPr>
                            <w:t xml:space="preserve"> Jungtinių Amerikos Valstijų, Kanados, Naujosios Zelandijos, Pietų Korėjos </w:t>
                          </w:r>
                          <w:r>
                            <w:rPr>
                              <w:rFonts w:eastAsia="Arial Unicode MS"/>
                              <w:bCs/>
                              <w:color w:val="000000"/>
                              <w:szCs w:val="24"/>
                            </w:rPr>
                            <w:t xml:space="preserve">piliečiams ir jų šeimos nariams, kuriems išduoti leidimai laikinai gyventi Lietuvos Respublikoje ir kurie ne mažiau kaip 3 mėnesius gyvena Lietuvos Respublikoje. </w:t>
                          </w:r>
                          <w:r>
                            <w:rPr>
                              <w:bCs/>
                              <w:color w:val="000000"/>
                            </w:rPr>
                            <w:t>Šių valstybių</w:t>
                          </w:r>
                          <w:r>
                            <w:rPr>
                              <w:b/>
                              <w:bCs/>
                              <w:color w:val="000000"/>
                            </w:rPr>
                            <w:t xml:space="preserve"> </w:t>
                          </w:r>
                          <w:r>
                            <w:rPr>
                              <w:rFonts w:eastAsia="Arial Unicode MS"/>
                              <w:bCs/>
                              <w:color w:val="000000"/>
                              <w:szCs w:val="24"/>
                            </w:rPr>
                            <w:t>piliečiams darbuotojams (taip pat savarankiškai dirbantiems asmenims) ir jų šeimos nariams reikalavimas ne mažiau kaip 3 mėnesius gyventi Lietuvos Respublikoje netaikomas.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26c5ba132ba74310881b683157e4285d"/>
                    <w:lock w:val="sdtLocked"/>
                    <w:richText/>
                  </w:sdtPr>
                  <w:sdtContent>
                    <w:p>
                      <w:pPr>
                        <w:spacing w:line="360" w:lineRule="auto"/>
                        <w:ind w:firstLine="720"/>
                        <w:jc w:val="both"/>
                        <w:rPr>
                          <w:szCs w:val="24"/>
                          <w:lang w:eastAsia="lt-LT"/>
                        </w:rPr>
                      </w:pPr>
                      <w:sdt>
                        <w:sdtPr>
                          <w:alias w:val="Numeris"/>
                          <w:tag w:val="nr_26c5ba132ba74310881b683157e4285d"/>
                          <w:lock w:val="sdtLocked"/>
                          <w:richText/>
                        </w:sdtPr>
                        <w:sdtContent>
                          <w:r>
                            <w:rPr>
                              <w:szCs w:val="24"/>
                              <w:lang w:eastAsia="lt-LT"/>
                            </w:rPr>
                            <w:t>1</w:t>
                          </w:r>
                        </w:sdtContent>
                      </w:sdt>
                      <w:r>
                        <w:rPr>
                          <w:szCs w:val="24"/>
                          <w:lang w:eastAsia="lt-LT"/>
                        </w:rPr>
                        <w:t xml:space="preserve">.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1,54</w:t>
                      </w:r>
                      <w:r>
                        <w:rPr>
                          <w:szCs w:val="24"/>
                          <w:lang w:eastAsia="lt-LT"/>
                        </w:rPr>
                        <w:t xml:space="preserve"> bazinės socialinės išmokos dydžio išmoka per mėnesį.</w:t>
                      </w:r>
                    </w:p>
                    <w:p>
                      <w:pPr>
                        <w:spacing w:line="360" w:lineRule="auto"/>
                        <w:jc w:val="both"/>
                        <w:rPr>
                          <w:b/>
                          <w:i/>
                          <w:sz w:val="20"/>
                          <w:lang w:eastAsia="lt-LT"/>
                        </w:rPr>
                      </w:pPr>
                      <w:r>
                        <w:rPr>
                          <w:b/>
                          <w:i/>
                          <w:sz w:val="20"/>
                          <w:lang w:eastAsia="lt-LT"/>
                        </w:rPr>
                        <w:t>1 dalies redakcija nuo 2021-01-01:</w:t>
                      </w:r>
                    </w:p>
                    <w:p>
                      <w:pPr>
                        <w:spacing w:line="360" w:lineRule="auto"/>
                        <w:ind w:firstLine="720"/>
                        <w:jc w:val="both"/>
                        <w:rPr>
                          <w:szCs w:val="24"/>
                          <w:lang w:eastAsia="lt-LT"/>
                        </w:rPr>
                      </w:pPr>
                      <w:r>
                        <w:rPr>
                          <w:szCs w:val="24"/>
                        </w:rPr>
                        <w:t xml:space="preserve">1.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 xml:space="preserve">1,8 </w:t>
                      </w:r>
                      <w:r>
                        <w:rPr>
                          <w:szCs w:val="24"/>
                        </w:rPr>
                        <w:t>bazinės socialinės išmokos dydžio išmoka per mėnesį.</w:t>
                      </w:r>
                    </w:p>
                    <w:p>
                      <w:pPr>
                        <w:spacing w:line="360" w:lineRule="auto"/>
                        <w:jc w:val="both"/>
                        <w:rPr>
                          <w:b/>
                          <w:i/>
                          <w:sz w:val="20"/>
                          <w:lang w:eastAsia="lt-LT"/>
                        </w:rPr>
                      </w:pPr>
                      <w:r>
                        <w:rPr>
                          <w:b/>
                          <w:i/>
                          <w:sz w:val="20"/>
                        </w:rPr>
                        <w:t>TAR pastaba</w:t>
                      </w:r>
                      <w:r>
                        <w:rPr>
                          <w:i/>
                          <w:sz w:val="20"/>
                        </w:rPr>
                        <w:t>. Jeigu išmoka vaikui paskirta iki įstatymo Nr. XIII-2693 2 straipsnio 2 dalies įsigaliojimo (2021-01-01) ir jos mokėjimo laikotarpis nepasibaigęs, įsigaliojus šio įstatymo 2 straipsnio 2 daliai, išmokos vaikui mokėjimas tęsiamas, mokant šio įstatymo 2 straipsnio 2 dalyje išdėstytoje Išmokų vaikams įstatymo 6 straipsnio 1 dalyje nustatyto dydžio išmoką vaikui.</w:t>
                      </w:r>
                    </w:p>
                  </w:sdtContent>
                </w:sdt>
                <w:sdt>
                  <w:sdtPr>
                    <w:alias w:val="6 str. 2 d."/>
                    <w:tag w:val="part_3788fdf63b634c7a9586a5e18818d11d"/>
                    <w:lock w:val="sdtLocked"/>
                    <w:richText/>
                  </w:sdtPr>
                  <w:sdtContent>
                    <w:p>
                      <w:pPr>
                        <w:spacing w:line="360" w:lineRule="auto"/>
                        <w:ind w:firstLine="720"/>
                        <w:jc w:val="both"/>
                        <w:rPr>
                          <w:szCs w:val="24"/>
                          <w:lang w:eastAsia="lt-LT"/>
                        </w:rPr>
                      </w:pPr>
                      <w:sdt>
                        <w:sdtPr>
                          <w:alias w:val="Numeris"/>
                          <w:tag w:val="nr_3788fdf63b634c7a9586a5e18818d11d"/>
                          <w:lock w:val="sdtLocked"/>
                          <w:richText/>
                        </w:sdtPr>
                        <w:sdtContent>
                          <w:r>
                            <w:rPr>
                              <w:szCs w:val="24"/>
                              <w:lang w:eastAsia="lt-LT"/>
                            </w:rPr>
                            <w:t>2</w:t>
                          </w:r>
                        </w:sdtContent>
                      </w:sdt>
                      <w:r>
                        <w:rPr>
                          <w:szCs w:val="24"/>
                          <w:lang w:eastAsia="lt-LT"/>
                        </w:rPr>
                        <w:t>. Papildomai išmoka vaikui už tą patį vaiką skiriama ir mokama tik pagal vieną iš šios dalies punktų:</w:t>
                      </w:r>
                    </w:p>
                    <w:sdt>
                      <w:sdtPr>
                        <w:alias w:val="6 str. 2 d. 1 p."/>
                        <w:tag w:val="part_f6bb0fca359b4fa1913c903584cf735f"/>
                        <w:lock w:val="sdtLocked"/>
                        <w:richText/>
                      </w:sdtPr>
                      <w:sdtContent>
                        <w:p>
                          <w:pPr>
                            <w:spacing w:line="360" w:lineRule="auto"/>
                            <w:ind w:firstLine="720"/>
                            <w:jc w:val="both"/>
                            <w:rPr>
                              <w:szCs w:val="24"/>
                              <w:lang w:eastAsia="lt-LT"/>
                            </w:rPr>
                          </w:pPr>
                          <w:sdt>
                            <w:sdtPr>
                              <w:alias w:val="Numeris"/>
                              <w:tag w:val="nr_f6bb0fca359b4fa1913c903584cf735f"/>
                              <w:lock w:val="sdtLocked"/>
                              <w:richText/>
                            </w:sdtPr>
                            <w:sdtContent>
                              <w:r>
                                <w:rPr>
                                  <w:szCs w:val="24"/>
                                  <w:lang w:eastAsia="lt-LT"/>
                                </w:rPr>
                                <w:t>1</w:t>
                              </w:r>
                            </w:sdtContent>
                          </w:sdt>
                          <w:r>
                            <w:rPr>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išskyrus atvejį, kai bendrai gyvenantiems asmenims paskirta socialinė parama mokiniams pagal Lietuvos Respublikos socialinės paramos mokiniams įstatymą,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szCs w:val="24"/>
                              <w:lang w:eastAsia="lt-LT"/>
                            </w:rPr>
                            <w:t xml:space="preserve"> </w:t>
                          </w:r>
                          <w:r>
                            <w:rPr>
                              <w:szCs w:val="24"/>
                              <w:lang w:eastAsia="lt-LT"/>
                            </w:rPr>
                            <w:t xml:space="preserve">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 </w:t>
                          </w:r>
                          <w:r>
                            <w:rPr>
                              <w:bCs/>
                              <w:szCs w:val="24"/>
                            </w:rPr>
                            <w:t>1,03</w:t>
                          </w:r>
                          <w:r>
                            <w:rPr>
                              <w:b/>
                              <w:szCs w:val="24"/>
                              <w:lang w:eastAsia="lt-LT"/>
                            </w:rPr>
                            <w:t xml:space="preserve"> </w:t>
                          </w:r>
                          <w:r>
                            <w:rPr>
                              <w:szCs w:val="24"/>
                              <w:lang w:eastAsia="lt-LT"/>
                            </w:rPr>
                            <w:t>bazinės socialinės išmokos dydžio išmoka per mėnesį;</w:t>
                          </w:r>
                        </w:p>
                      </w:sdtContent>
                    </w:sdt>
                    <w:sdt>
                      <w:sdtPr>
                        <w:alias w:val="6 str. 2 d. 2 p."/>
                        <w:tag w:val="part_9cd1b664b2b44a19b67ac745c8f02728"/>
                        <w:lock w:val="sdtLocked"/>
                        <w:richText/>
                      </w:sdtPr>
                      <w:sdtContent>
                        <w:p>
                          <w:pPr>
                            <w:spacing w:line="360" w:lineRule="auto"/>
                            <w:ind w:firstLine="720"/>
                            <w:jc w:val="both"/>
                            <w:rPr>
                              <w:szCs w:val="24"/>
                              <w:lang w:eastAsia="lt-LT"/>
                            </w:rPr>
                          </w:pPr>
                          <w:sdt>
                            <w:sdtPr>
                              <w:alias w:val="Numeris"/>
                              <w:tag w:val="nr_9cd1b664b2b44a19b67ac745c8f02728"/>
                              <w:lock w:val="sdtLocked"/>
                              <w:richText/>
                            </w:sdtPr>
                            <w:sdtContent>
                              <w:r>
                                <w:rPr>
                                  <w:szCs w:val="24"/>
                                  <w:lang w:eastAsia="lt-LT"/>
                                </w:rPr>
                                <w:t>2</w:t>
                              </w:r>
                            </w:sdtContent>
                          </w:sdt>
                          <w:r>
                            <w:rPr>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w:t>
                          </w:r>
                          <w:r>
                            <w:rPr>
                              <w:b/>
                              <w:szCs w:val="24"/>
                              <w:lang w:eastAsia="lt-LT"/>
                            </w:rPr>
                            <w:t xml:space="preserve"> </w:t>
                          </w:r>
                          <w:r>
                            <w:rPr>
                              <w:szCs w:val="24"/>
                              <w:lang w:eastAsia="lt-LT"/>
                            </w:rPr>
                            <w:t>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w:t>
                          </w:r>
                          <w:r>
                            <w:rPr>
                              <w:bCs/>
                              <w:szCs w:val="24"/>
                              <w:lang w:eastAsia="lt-LT"/>
                            </w:rPr>
                            <w:t xml:space="preserve"> </w:t>
                          </w:r>
                          <w:r>
                            <w:rPr>
                              <w:bCs/>
                              <w:szCs w:val="24"/>
                            </w:rPr>
                            <w:t>1,03</w:t>
                          </w:r>
                          <w:r>
                            <w:rPr>
                              <w:b/>
                              <w:szCs w:val="24"/>
                              <w:lang w:eastAsia="lt-LT"/>
                            </w:rPr>
                            <w:t> </w:t>
                          </w:r>
                          <w:r>
                            <w:rPr>
                              <w:szCs w:val="24"/>
                              <w:lang w:eastAsia="lt-LT"/>
                            </w:rPr>
                            <w:t xml:space="preserve">bazinės socialinės išmokos dydžio išmoka per mėnesį; </w:t>
                          </w:r>
                        </w:p>
                      </w:sdtContent>
                    </w:sdt>
                    <w:sdt>
                      <w:sdtPr>
                        <w:alias w:val="6 str. 2 d. 3 p."/>
                        <w:tag w:val="part_64cfee072afd4db5bf11b4cb585649c4"/>
                        <w:lock w:val="sdtLocked"/>
                        <w:richText/>
                      </w:sdtPr>
                      <w:sdtContent>
                        <w:p>
                          <w:pPr>
                            <w:tabs>
                              <w:tab w:val="left" w:pos="709"/>
                            </w:tabs>
                            <w:spacing w:line="360" w:lineRule="auto"/>
                            <w:ind w:firstLine="720"/>
                            <w:jc w:val="both"/>
                            <w:rPr>
                              <w:b/>
                              <w:szCs w:val="24"/>
                            </w:rPr>
                          </w:pPr>
                          <w:sdt>
                            <w:sdtPr>
                              <w:alias w:val="Numeris"/>
                              <w:tag w:val="nr_64cfee072afd4db5bf11b4cb585649c4"/>
                              <w:lock w:val="sdtLocked"/>
                              <w:richText/>
                            </w:sdtPr>
                            <w:sdtContent>
                              <w:r>
                                <w:rPr>
                                  <w:szCs w:val="24"/>
                                  <w:lang w:eastAsia="lt-LT"/>
                                </w:rPr>
                                <w:t>3</w:t>
                              </w:r>
                            </w:sdtContent>
                          </w:sdt>
                          <w:r>
                            <w:rPr>
                              <w:szCs w:val="24"/>
                              <w:lang w:eastAsia="lt-LT"/>
                            </w:rPr>
                            <w:t>) kiekvienam neįgaliam vaikui (asmeniui), kuriam nustatytas neįgalumo lygis arba 55 procentų ir mažesnis darbingumo lygis</w:t>
                          </w:r>
                          <w:r>
                            <w:rPr>
                              <w:szCs w:val="24"/>
                            </w:rPr>
                            <w:t>. Neįgaliam vaikui nuo gimimo dienos iki 18 metų</w:t>
                          </w:r>
                          <w:r>
                            <w:rPr>
                              <w:szCs w:val="24"/>
                              <w:lang w:eastAsia="lt-LT"/>
                            </w:rPr>
                            <w:t xml:space="preserve"> </w:t>
                          </w:r>
                          <w:r>
                            <w:rPr>
                              <w:szCs w:val="24"/>
                            </w:rPr>
                            <w:t>arba iki nepilnametis neįgalus vaikas pripažįstamas emancipuotu ar sudaro santuoką ir emancipuotam ar susituokusiam nepilnamečiam vaikui arba vyresniam kaip 18 metų neįgaliam asmeniui, jeigu jie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xml:space="preserve"> nustatytam neįgalumo lygio arba 55 procentų ir mažesnio darbingumo lygio terminui, bet ne ilgiau, iki jiems sukaks 21 metai, skiriama ir mokama </w:t>
                          </w:r>
                          <w:r>
                            <w:rPr>
                              <w:bCs/>
                              <w:szCs w:val="24"/>
                            </w:rPr>
                            <w:t>1,03</w:t>
                          </w:r>
                          <w:r>
                            <w:rPr>
                              <w:b/>
                              <w:szCs w:val="24"/>
                              <w:lang w:eastAsia="lt-LT"/>
                            </w:rPr>
                            <w:t xml:space="preserve"> </w:t>
                          </w:r>
                          <w:r>
                            <w:rPr>
                              <w:szCs w:val="24"/>
                            </w:rPr>
                            <w:t xml:space="preserve">bazinės socialinės išmokos dydžio išmoka per mėnesį. </w:t>
                          </w:r>
                        </w:p>
                      </w:sdtContent>
                    </w:sdt>
                  </w:sdtContent>
                </w:sdt>
                <w:sdt>
                  <w:sdtPr>
                    <w:alias w:val="6 str. 3 d."/>
                    <w:tag w:val="part_a3a3144853db4634938212ef5d7b2285"/>
                    <w:lock w:val="sdtLocked"/>
                    <w:richText/>
                  </w:sdtPr>
                  <w:sdtContent>
                    <w:p>
                      <w:pPr>
                        <w:tabs>
                          <w:tab w:val="left" w:pos="709"/>
                        </w:tabs>
                        <w:spacing w:line="360" w:lineRule="auto"/>
                        <w:ind w:firstLine="720"/>
                        <w:jc w:val="both"/>
                        <w:rPr>
                          <w:b/>
                          <w:szCs w:val="24"/>
                          <w:lang w:eastAsia="lt-LT"/>
                        </w:rPr>
                      </w:pPr>
                      <w:sdt>
                        <w:sdtPr>
                          <w:alias w:val="Numeris"/>
                          <w:tag w:val="nr_a3a3144853db4634938212ef5d7b2285"/>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6d7a29fce9be4ada8be7fa385a4ca93b"/>
                    <w:lock w:val="sdtLocked"/>
                    <w:richText/>
                  </w:sdtPr>
                  <w:sdtContent>
                    <w:p>
                      <w:pPr>
                        <w:spacing w:line="360" w:lineRule="auto"/>
                        <w:ind w:firstLine="720"/>
                        <w:jc w:val="both"/>
                        <w:rPr>
                          <w:szCs w:val="24"/>
                        </w:rPr>
                      </w:pPr>
                      <w:sdt>
                        <w:sdtPr>
                          <w:alias w:val="Numeris"/>
                          <w:tag w:val="nr_6d7a29fce9be4ada8be7fa385a4ca93b"/>
                          <w:lock w:val="sdtLocked"/>
                          <w:richText/>
                        </w:sdtPr>
                        <w:sdtContent>
                          <w:r>
                            <w:rPr>
                              <w:rFonts w:eastAsia="Arial Unicode MS"/>
                              <w:color w:val="000000"/>
                              <w:szCs w:val="24"/>
                            </w:rPr>
                            <w:t>3</w:t>
                          </w:r>
                        </w:sdtContent>
                      </w:sdt>
                      <w:r>
                        <w:rPr>
                          <w:rFonts w:eastAsia="Arial Unicode MS"/>
                          <w:color w:val="000000"/>
                          <w:szCs w:val="24"/>
                        </w:rPr>
                        <w:t xml:space="preserve">. Išmoka gimus vienu metu daugiau kaip vienam vaikui skiriama, jeigu nors vienas iš vaikų tėvų ir vaikai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vaikų tėvų atitinka šio įstatymo 1 straipsnio 2 dalies 4, 5 ar 8 punkto nuostatas, o vaikams yra išduoti dokumentai, patvirtinantys teisę gyventi Lietuvos Respublikoje,</w:t>
                      </w:r>
                      <w:r>
                        <w:rPr>
                          <w:rFonts w:eastAsia="Arial Unicode MS"/>
                          <w:b/>
                          <w:bCs/>
                          <w:color w:val="000000"/>
                          <w:szCs w:val="24"/>
                        </w:rPr>
                        <w:t xml:space="preserve"> </w:t>
                      </w:r>
                      <w:r>
                        <w:rPr>
                          <w:rFonts w:eastAsia="Arial Unicode MS"/>
                          <w:color w:val="000000"/>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1f327392a7564666bf2301d78335d2ff"/>
                    <w:lock w:val="sdtLocked"/>
                    <w:richText/>
                  </w:sdtPr>
                  <w:sdtContent>
                    <w:p>
                      <w:pPr>
                        <w:spacing w:line="360" w:lineRule="auto"/>
                        <w:ind w:firstLine="720"/>
                        <w:jc w:val="both"/>
                        <w:rPr>
                          <w:szCs w:val="24"/>
                        </w:rPr>
                      </w:pPr>
                      <w:sdt>
                        <w:sdtPr>
                          <w:alias w:val="Numeris"/>
                          <w:tag w:val="nr_1f327392a7564666bf2301d78335d2ff"/>
                          <w:lock w:val="sdtLocked"/>
                          <w:richText/>
                        </w:sdtPr>
                        <w:sdtContent>
                          <w:r>
                            <w:rPr>
                              <w:szCs w:val="24"/>
                            </w:rPr>
                            <w:t>2</w:t>
                          </w:r>
                        </w:sdtContent>
                      </w:sdt>
                      <w:r>
                        <w:rPr>
                          <w:szCs w:val="24"/>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ir mokama vienam iš vaiką auginančių tėvų (ar turimam vieninteliam iš tėvų) (įtėvių).</w:t>
                      </w:r>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33f3f98423e44c8ca6a12f958a43be97"/>
                    <w:lock w:val="sdtLocked"/>
                    <w:richText/>
                  </w:sdtPr>
                  <w:sdtContent>
                    <w:p>
                      <w:pPr>
                        <w:spacing w:line="360" w:lineRule="auto"/>
                        <w:ind w:firstLine="720"/>
                        <w:jc w:val="both"/>
                        <w:rPr>
                          <w:bCs/>
                          <w:color w:val="000000"/>
                          <w:szCs w:val="24"/>
                        </w:rPr>
                      </w:pPr>
                      <w:sdt>
                        <w:sdtPr>
                          <w:alias w:val="Numeris"/>
                          <w:tag w:val="nr_33f3f98423e44c8ca6a12f958a43be97"/>
                          <w:lock w:val="sdtLocked"/>
                          <w:richText/>
                        </w:sdtPr>
                        <w:sdtContent>
                          <w:r>
                            <w:rPr>
                              <w:szCs w:val="24"/>
                            </w:rPr>
                            <w:t>1</w:t>
                          </w:r>
                        </w:sdtContent>
                      </w:sdt>
                      <w:r>
                        <w:rPr>
                          <w:szCs w:val="24"/>
                        </w:rPr>
                        <w:t>. Auginančiam vaiką vienam iš vaiko tėvų (ar turimam vieninteliam iš tėvų) (įtėvių) ar vaiko globėjui</w:t>
                      </w:r>
                      <w:r>
                        <w:rPr>
                          <w:color w:val="000000"/>
                          <w:szCs w:val="24"/>
                        </w:rPr>
                        <w:t xml:space="preserve"> </w:t>
                      </w:r>
                      <w:r>
                        <w:rPr>
                          <w:szCs w:val="24"/>
                        </w:rPr>
                        <w:t xml:space="preserve">mokymosi ar studijų laikotarpiu ir 12 mėnesių po mokymosi ar studijų baigimo dienos, </w:t>
                      </w:r>
                      <w:r>
                        <w:rPr>
                          <w:color w:val="000000"/>
                          <w:szCs w:val="24"/>
                        </w:rPr>
                        <w:t>jeigu</w:t>
                      </w:r>
                      <w:r>
                        <w:rPr>
                          <w:szCs w:val="24"/>
                        </w:rPr>
                        <w:t xml:space="preserve">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w:t>
                      </w:r>
                      <w:r>
                        <w:rPr>
                          <w:color w:val="000000"/>
                          <w:szCs w:val="24"/>
                        </w:rPr>
                        <w:t>(neturėjo)</w:t>
                      </w:r>
                      <w:r>
                        <w:rPr>
                          <w:szCs w:val="24"/>
                        </w:rPr>
                        <w:t xml:space="preserve"> teisės gauti vaiko priežiūros išmokos, skiriama 6 bazinių socialinių išmokų dydžio išmoka per mėnesį. Ši išmoka mokama nuo vaiko gimimo dienos, iki vaikui sukaks 2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2 d."/>
                    <w:tag w:val="part_c48f84a5ee9845caacb4a3a9bd50aaa1"/>
                    <w:lock w:val="sdtLocked"/>
                    <w:richText/>
                  </w:sdtPr>
                  <w:sdtContent>
                    <w:p>
                      <w:pPr>
                        <w:spacing w:line="360" w:lineRule="auto"/>
                        <w:ind w:firstLine="720"/>
                        <w:jc w:val="both"/>
                        <w:rPr>
                          <w:bCs/>
                          <w:color w:val="000000"/>
                          <w:szCs w:val="24"/>
                        </w:rPr>
                      </w:pPr>
                      <w:sdt>
                        <w:sdtPr>
                          <w:alias w:val="Numeris"/>
                          <w:tag w:val="nr_c48f84a5ee9845caacb4a3a9bd50aaa1"/>
                          <w:lock w:val="sdtLocked"/>
                          <w:richText/>
                        </w:sdtPr>
                        <w:sdtContent>
                          <w:r>
                            <w:rPr>
                              <w:rFonts w:eastAsia="Arial Unicode MS"/>
                              <w:color w:val="000000"/>
                              <w:szCs w:val="24"/>
                            </w:rPr>
                            <w:t>2</w:t>
                          </w:r>
                        </w:sdtContent>
                      </w:sdt>
                      <w:r>
                        <w:rPr>
                          <w:rFonts w:eastAsia="Arial Unicode MS"/>
                          <w:color w:val="000000"/>
                          <w:szCs w:val="24"/>
                        </w:rPr>
                        <w:t xml:space="preserve">. Išmoka besimokančio ar studijuojančio asmens vaiko priežiūrai skiriama, jeigu nors vienas iš vaiko tėvų (įtėvių) ar globėjas ir vaikas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vaiko tėvų (įtėvių) ar globėjas atitinka šio įstatymo 1 straipsnio 2 dalies 4, 5</w:t>
                      </w:r>
                      <w:r>
                        <w:rPr>
                          <w:rFonts w:eastAsia="Arial Unicode MS"/>
                          <w:b/>
                          <w:color w:val="000000"/>
                          <w:szCs w:val="24"/>
                        </w:rPr>
                        <w:t xml:space="preserve"> </w:t>
                      </w:r>
                      <w:r>
                        <w:rPr>
                          <w:rFonts w:eastAsia="Arial Unicode MS"/>
                          <w:color w:val="000000"/>
                          <w:szCs w:val="24"/>
                        </w:rPr>
                        <w:t>ar 8 punkto nuostatas, o vaikui yra išduoti dokumentai, patvirtinantys teisę gyventi Lietuvos Respublikoje,</w:t>
                      </w:r>
                      <w:r>
                        <w:rPr>
                          <w:rFonts w:eastAsia="Arial Unicode MS"/>
                          <w:bCs/>
                          <w:color w:val="000000"/>
                          <w:szCs w:val="24"/>
                        </w:rPr>
                        <w:t xml:space="preserve"> </w:t>
                      </w:r>
                      <w:r>
                        <w:rPr>
                          <w:rFonts w:eastAsia="Arial Unicode M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a260850b59504bda825442809317ab95"/>
                    <w:lock w:val="sdtLocked"/>
                    <w:richText/>
                  </w:sdtPr>
                  <w:sdtContent>
                    <w:p>
                      <w:pPr>
                        <w:spacing w:line="360" w:lineRule="auto"/>
                        <w:ind w:firstLine="709"/>
                        <w:jc w:val="both"/>
                        <w:rPr>
                          <w:sz w:val="16"/>
                          <w:szCs w:val="16"/>
                        </w:rPr>
                      </w:pPr>
                      <w:sdt>
                        <w:sdtPr>
                          <w:alias w:val="Numeris"/>
                          <w:tag w:val="nr_a260850b59504bda825442809317ab95"/>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6828dac98d484545bacebd491a41aaa2"/>
                    <w:lock w:val="sdtLocked"/>
                    <w:richText/>
                  </w:sdtPr>
                  <w:sdtContent>
                    <w:p>
                      <w:pPr>
                        <w:spacing w:line="360" w:lineRule="auto"/>
                        <w:ind w:firstLine="709"/>
                        <w:jc w:val="both"/>
                        <w:rPr>
                          <w:szCs w:val="24"/>
                        </w:rPr>
                      </w:pPr>
                      <w:sdt>
                        <w:sdtPr>
                          <w:alias w:val="Numeris"/>
                          <w:tag w:val="nr_6828dac98d484545bacebd491a41aaa2"/>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3 d."/>
                    <w:tag w:val="part_a913fbe4d03649f78537905152561ae0"/>
                    <w:lock w:val="sdtLocked"/>
                    <w:richText/>
                  </w:sdtPr>
                  <w:sdtContent>
                    <w:p>
                      <w:pPr>
                        <w:spacing w:line="360" w:lineRule="auto"/>
                        <w:ind w:firstLine="709"/>
                        <w:jc w:val="both"/>
                        <w:rPr>
                          <w:szCs w:val="24"/>
                        </w:rPr>
                      </w:pPr>
                      <w:sdt>
                        <w:sdtPr>
                          <w:alias w:val="Numeris"/>
                          <w:tag w:val="nr_a913fbe4d03649f78537905152561ae0"/>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0 p."/>
                        <w:tag w:val="part_aee577f829a440428adf8a00b577b4cc"/>
                        <w:lock w:val="sdtLocked"/>
                        <w:richText/>
                      </w:sdtPr>
                      <w:sdtContent>
                        <w:p>
                          <w:pPr>
                            <w:spacing w:line="360" w:lineRule="auto"/>
                            <w:ind w:firstLine="709"/>
                            <w:jc w:val="both"/>
                            <w:rPr>
                              <w:szCs w:val="24"/>
                            </w:rPr>
                          </w:pPr>
                          <w:sdt>
                            <w:sdtPr>
                              <w:alias w:val="Numeris"/>
                              <w:tag w:val="nr_aee577f829a440428adf8a00b577b4cc"/>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970ab8e4b4994bb6bbe2a4b9c585d5dc"/>
                        <w:lock w:val="sdtLocked"/>
                        <w:richText/>
                      </w:sdtPr>
                      <w:sdtContent>
                        <w:p>
                          <w:pPr>
                            <w:spacing w:line="360" w:lineRule="auto"/>
                            <w:ind w:firstLine="709"/>
                            <w:jc w:val="both"/>
                            <w:rPr>
                              <w:szCs w:val="24"/>
                            </w:rPr>
                          </w:pPr>
                          <w:sdt>
                            <w:sdtPr>
                              <w:alias w:val="Numeris"/>
                              <w:tag w:val="nr_970ab8e4b4994bb6bbe2a4b9c585d5dc"/>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f6c0d3964ccb477f8a9d5e5799053b99"/>
                        <w:lock w:val="sdtLocked"/>
                        <w:richText/>
                      </w:sdtPr>
                      <w:sdtContent>
                        <w:p>
                          <w:pPr>
                            <w:spacing w:line="360" w:lineRule="auto"/>
                            <w:ind w:firstLine="709"/>
                            <w:jc w:val="both"/>
                            <w:rPr>
                              <w:szCs w:val="24"/>
                              <w:lang w:eastAsia="lt-LT"/>
                            </w:rPr>
                          </w:pPr>
                          <w:sdt>
                            <w:sdtPr>
                              <w:alias w:val="Numeris"/>
                              <w:tag w:val="nr_f6c0d3964ccb477f8a9d5e5799053b99"/>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83cddcb63abe43e7a8fc4b964d49458c"/>
                    <w:lock w:val="sdtLocked"/>
                    <w:richText/>
                  </w:sdtPr>
                  <w:sdtContent>
                    <w:p>
                      <w:pPr>
                        <w:spacing w:line="360" w:lineRule="auto"/>
                        <w:ind w:firstLine="720"/>
                        <w:jc w:val="both"/>
                        <w:rPr>
                          <w:szCs w:val="24"/>
                        </w:rPr>
                      </w:pPr>
                      <w:sdt>
                        <w:sdtPr>
                          <w:alias w:val="Numeris"/>
                          <w:tag w:val="nr_83cddcb63abe43e7a8fc4b964d49458c"/>
                          <w:lock w:val="sdtLocked"/>
                          <w:richText/>
                        </w:sdtPr>
                        <w:sdtContent>
                          <w:r>
                            <w:rPr>
                              <w:szCs w:val="24"/>
                              <w:lang w:eastAsia="lt-LT"/>
                            </w:rPr>
                            <w:t>3</w:t>
                          </w:r>
                        </w:sdtContent>
                      </w:sdt>
                      <w:r>
                        <w:rPr>
                          <w:szCs w:val="24"/>
                          <w:lang w:eastAsia="lt-LT"/>
                        </w:rPr>
                        <w:t>. Vienkartinės išmokos vaikui, vienkartinės išmokos nėščiai moteriai, vienkartinės išmokos įsikurti ir vaiko laikinosios priežiūros išmokos</w:t>
                      </w:r>
                      <w:r>
                        <w:rPr>
                          <w:b/>
                          <w:szCs w:val="24"/>
                          <w:lang w:eastAsia="lt-LT"/>
                        </w:rPr>
                        <w:t xml:space="preserve"> </w:t>
                      </w:r>
                      <w:r>
                        <w:rPr>
                          <w:szCs w:val="24"/>
                          <w:lang w:eastAsia="lt-LT"/>
                        </w:rPr>
                        <w:t>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4f0e161c66414738ab545a3dbdf5c662"/>
                    <w:lock w:val="sdtLocked"/>
                    <w:richText/>
                  </w:sdtPr>
                  <w:sdtContent>
                    <w:p>
                      <w:pPr>
                        <w:spacing w:line="360" w:lineRule="auto"/>
                        <w:ind w:firstLine="720"/>
                        <w:jc w:val="both"/>
                      </w:pPr>
                      <w:sdt>
                        <w:sdtPr>
                          <w:alias w:val="Numeris"/>
                          <w:tag w:val="nr_4f0e161c66414738ab545a3dbdf5c662"/>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bCs/>
                          <w:color w:val="000000"/>
                          <w:szCs w:val="24"/>
                          <w:lang w:eastAsia="lt-LT"/>
                        </w:rPr>
                        <w:t> </w:t>
                      </w:r>
                      <w:r>
                        <w:rPr>
                          <w:bCs/>
                          <w:color w:val="000000"/>
                          <w:szCs w:val="24"/>
                          <w:lang w:eastAsia="lt-LT"/>
                        </w:rPr>
                        <w:t>neturėjo teisės gauti šios išmokos, pajamoms sumažėjus, vidutinės mėnesio pajamos išmokai gauti apskaičiuojamos pagal praėjusių 3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spacing w:line="360" w:lineRule="auto"/>
                        <w:jc w:val="both"/>
                      </w:pPr>
                      <w:r>
                        <w:rPr>
                          <w:b/>
                          <w:i/>
                          <w:sz w:val="20"/>
                        </w:rPr>
                        <w:t>7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7. Papildomai </w:t>
                      </w:r>
                      <w:r>
                        <w:rPr>
                          <w:bCs/>
                          <w:color w:val="000000"/>
                          <w:szCs w:val="24"/>
                          <w:lang w:eastAsia="lt-LT"/>
                        </w:rPr>
                        <w:t>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0 d."/>
                    <w:tag w:val="part_36cf05a21f4349888945a196aab80092"/>
                    <w:lock w:val="sdtLocked"/>
                    <w:richText/>
                  </w:sdtPr>
                  <w:sdtContent>
                    <w:p>
                      <w:pPr>
                        <w:spacing w:line="360" w:lineRule="auto"/>
                        <w:ind w:firstLine="720"/>
                        <w:jc w:val="both"/>
                        <w:rPr>
                          <w:szCs w:val="24"/>
                        </w:rPr>
                      </w:pPr>
                      <w:sdt>
                        <w:sdtPr>
                          <w:alias w:val="Numeris"/>
                          <w:tag w:val="nr_36cf05a21f4349888945a196aab80092"/>
                          <w:lock w:val="sdtLocked"/>
                          <w:richText/>
                        </w:sdtPr>
                        <w:sdtContent>
                          <w:r>
                            <w:rPr>
                              <w:bCs/>
                              <w:szCs w:val="24"/>
                            </w:rPr>
                            <w:t>10</w:t>
                          </w:r>
                        </w:sdtContent>
                      </w:sdt>
                      <w:r>
                        <w:rPr>
                          <w:bCs/>
                          <w:szCs w:val="24"/>
                        </w:rPr>
                        <w:t xml:space="preserve">. </w:t>
                      </w:r>
                      <w:r>
                        <w:rPr>
                          <w:szCs w:val="24"/>
                        </w:rPr>
                        <w:t>Kai Vaiko teisių apsaugos pagrindų įstatymo nustatyta tvarka vaikas laikinai apgyvendintas pas fizinius asmenis, bet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ar nušalinti globėją (rūpintoją) nuo globėjo (rūpintojo) pareigų atlikimo,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1 d."/>
                    <w:tag w:val="part_b8cae809a6f349e0a7c88ebf25b32e7d"/>
                    <w:lock w:val="sdtLocked"/>
                    <w:richText/>
                  </w:sdtPr>
                  <w:sdtContent>
                    <w:p>
                      <w:pPr>
                        <w:spacing w:line="360" w:lineRule="auto"/>
                        <w:ind w:firstLine="720"/>
                        <w:jc w:val="both"/>
                        <w:rPr>
                          <w:szCs w:val="24"/>
                        </w:rPr>
                      </w:pPr>
                      <w:sdt>
                        <w:sdtPr>
                          <w:alias w:val="Numeris"/>
                          <w:tag w:val="nr_b8cae809a6f349e0a7c88ebf25b32e7d"/>
                          <w:lock w:val="sdtLocked"/>
                          <w:richText/>
                        </w:sdtPr>
                        <w:sdtContent>
                          <w:r>
                            <w:rPr>
                              <w:bCs/>
                              <w:szCs w:val="24"/>
                              <w:lang w:eastAsia="lt-LT"/>
                            </w:rPr>
                            <w:t>11</w:t>
                          </w:r>
                        </w:sdtContent>
                      </w:sdt>
                      <w:r>
                        <w:rPr>
                          <w:bCs/>
                          <w:szCs w:val="24"/>
                          <w:lang w:eastAsia="lt-LT"/>
                        </w:rPr>
                        <w:t>.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w:t>
                      </w:r>
                      <w:r>
                        <w:rPr>
                          <w:b/>
                          <w:bCs/>
                          <w:color w:val="000000"/>
                          <w:szCs w:val="24"/>
                          <w:lang w:eastAsia="lt-LT"/>
                        </w:rPr>
                        <w:t xml:space="preserve"> </w:t>
                      </w:r>
                      <w:r>
                        <w:rPr>
                          <w:bCs/>
                          <w:szCs w:val="24"/>
                          <w:lang w:eastAsia="lt-LT"/>
                        </w:rPr>
                        <w:t xml:space="preserve">nevertinant jų gaunamų pajamų.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9bec51c4e03143fbad4362855e1d2e84"/>
                    <w:lock w:val="sdtLocked"/>
                    <w:richText/>
                  </w:sdtPr>
                  <w:sdtContent>
                    <w:p>
                      <w:pPr>
                        <w:spacing w:line="360" w:lineRule="auto"/>
                        <w:ind w:firstLine="709"/>
                        <w:jc w:val="both"/>
                        <w:rPr>
                          <w:szCs w:val="24"/>
                        </w:rPr>
                      </w:pPr>
                      <w:sdt>
                        <w:sdtPr>
                          <w:alias w:val="Numeris"/>
                          <w:tag w:val="nr_9bec51c4e03143fbad4362855e1d2e84"/>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4 d."/>
                    <w:tag w:val="part_854ddded16a94296a9f32f1b78bdc568"/>
                    <w:lock w:val="sdtLocked"/>
                    <w:richText/>
                  </w:sdtPr>
                  <w:sdtContent>
                    <w:p>
                      <w:pPr>
                        <w:spacing w:line="360" w:lineRule="auto"/>
                        <w:ind w:firstLine="720"/>
                        <w:jc w:val="both"/>
                      </w:pPr>
                      <w:sdt>
                        <w:sdtPr>
                          <w:alias w:val="Numeris"/>
                          <w:tag w:val="nr_854ddded16a94296a9f32f1b78bdc568"/>
                          <w:lock w:val="sdtLocked"/>
                          <w:richText/>
                        </w:sdtPr>
                        <w:sdtContent>
                          <w:r>
                            <w:rPr>
                              <w:szCs w:val="24"/>
                              <w:lang w:eastAsia="lt-LT"/>
                            </w:rPr>
                            <w:t>4</w:t>
                          </w:r>
                        </w:sdtContent>
                      </w:sdt>
                      <w:r>
                        <w:rPr>
                          <w:szCs w:val="24"/>
                          <w:lang w:eastAsia="lt-LT"/>
                        </w:rPr>
                        <w:t>. Jeigu vidutinės bendrai gyvenančių asmenų arba globėjo (rūpintojo) ir su juo bendrai gyvenančių asmenų mėnesio pajamos apskaičiuojamos pagal praėjusių kalendorinių metų iki teisės gauti išmoką atsiradimo dienos pajamas,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pagal praėjusių 3 kalendorinių mėnesių 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r>
                        <w:t xml:space="preserve"> </w:t>
                      </w:r>
                    </w:p>
                    <w:p>
                      <w:pPr>
                        <w:spacing w:line="360" w:lineRule="auto"/>
                        <w:jc w:val="both"/>
                      </w:pPr>
                      <w:r>
                        <w:rPr>
                          <w:b/>
                          <w:i/>
                          <w:sz w:val="20"/>
                        </w:rPr>
                        <w:t>4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4. Papildomai </w:t>
                      </w:r>
                      <w:r>
                        <w:rPr>
                          <w:szCs w:val="24"/>
                          <w:lang w:eastAsia="lt-LT"/>
                        </w:rPr>
                        <w:t>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5 d."/>
                    <w:tag w:val="part_865b3e61dc9240109df816ba577b2f6b"/>
                    <w:lock w:val="sdtLocked"/>
                    <w:richText/>
                  </w:sdtPr>
                  <w:sdtContent>
                    <w:p>
                      <w:pPr>
                        <w:spacing w:line="360" w:lineRule="auto"/>
                        <w:ind w:firstLine="720"/>
                        <w:jc w:val="both"/>
                        <w:rPr>
                          <w:szCs w:val="24"/>
                        </w:rPr>
                      </w:pPr>
                      <w:sdt>
                        <w:sdtPr>
                          <w:alias w:val="Numeris"/>
                          <w:tag w:val="nr_865b3e61dc9240109df816ba577b2f6b"/>
                          <w:lock w:val="sdtLocked"/>
                          <w:richText/>
                        </w:sdtPr>
                        <w:sdtContent>
                          <w:r>
                            <w:rPr>
                              <w:bCs/>
                              <w:szCs w:val="24"/>
                              <w:lang w:eastAsia="lt-LT"/>
                            </w:rPr>
                            <w:t>5</w:t>
                          </w:r>
                        </w:sdtContent>
                      </w:sdt>
                      <w:r>
                        <w:rPr>
                          <w:bCs/>
                          <w:szCs w:val="24"/>
                          <w:lang w:eastAsia="lt-LT"/>
                        </w:rPr>
                        <w:t xml:space="preserve">. </w:t>
                      </w:r>
                      <w:r>
                        <w:rPr>
                          <w:szCs w:val="24"/>
                          <w:lang w:eastAsia="lt-LT"/>
                        </w:rPr>
                        <w:t xml:space="preserve">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w:t>
                      </w:r>
                      <w:r>
                        <w:rPr>
                          <w:bCs/>
                          <w:szCs w:val="24"/>
                          <w:lang w:eastAsia="lt-LT"/>
                        </w:rPr>
                        <w:t>bet ne ilgiau negu iki nustatyto neįgalumo lygio termino pabaigos,</w:t>
                      </w:r>
                      <w:r>
                        <w:rPr>
                          <w:bCs/>
                          <w:szCs w:val="24"/>
                        </w:rPr>
                        <w:t xml:space="preserve"> </w:t>
                      </w:r>
                      <w:r>
                        <w:rPr>
                          <w:szCs w:val="24"/>
                          <w:lang w:eastAsia="lt-LT"/>
                        </w:rPr>
                        <w:t xml:space="preserve">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jiems sukaks 21 metai.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6 d."/>
                    <w:tag w:val="part_33d34989502b4bab9545506a9e203d88"/>
                    <w:lock w:val="sdtLocked"/>
                    <w:richText/>
                  </w:sdtPr>
                  <w:sdtContent>
                    <w:p>
                      <w:pPr>
                        <w:spacing w:line="360" w:lineRule="auto"/>
                        <w:ind w:firstLine="709"/>
                        <w:jc w:val="both"/>
                        <w:rPr>
                          <w:szCs w:val="24"/>
                        </w:rPr>
                      </w:pPr>
                      <w:sdt>
                        <w:sdtPr>
                          <w:alias w:val="Numeris"/>
                          <w:tag w:val="nr_33d34989502b4bab9545506a9e203d88"/>
                          <w:lock w:val="sdtLocked"/>
                          <w:richText/>
                        </w:sdtPr>
                        <w:sdtContent>
                          <w:r>
                            <w:rPr>
                              <w:szCs w:val="24"/>
                            </w:rPr>
                            <w:t>6</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7 d."/>
                    <w:tag w:val="part_9130d4a7fda1451884f8919f0d254d8c"/>
                    <w:lock w:val="sdtLocked"/>
                    <w:richText/>
                  </w:sdtPr>
                  <w:sdtContent>
                    <w:p>
                      <w:pPr>
                        <w:spacing w:line="360" w:lineRule="auto"/>
                        <w:ind w:firstLine="709"/>
                        <w:jc w:val="both"/>
                        <w:rPr>
                          <w:szCs w:val="24"/>
                        </w:rPr>
                      </w:pPr>
                      <w:sdt>
                        <w:sdtPr>
                          <w:alias w:val="Numeris"/>
                          <w:tag w:val="nr_9130d4a7fda1451884f8919f0d254d8c"/>
                          <w:lock w:val="sdtLocked"/>
                          <w:richText/>
                        </w:sdtPr>
                        <w:sdtContent>
                          <w:r>
                            <w:rPr>
                              <w:szCs w:val="24"/>
                            </w:rPr>
                            <w:t>7</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8 d."/>
                    <w:tag w:val="part_7acd498d2c9c46a39a036ea743a58abb"/>
                    <w:lock w:val="sdtLocked"/>
                    <w:richText/>
                  </w:sdtPr>
                  <w:sdtContent>
                    <w:p>
                      <w:pPr>
                        <w:spacing w:line="360" w:lineRule="auto"/>
                        <w:ind w:firstLine="720"/>
                        <w:jc w:val="both"/>
                        <w:rPr>
                          <w:szCs w:val="24"/>
                        </w:rPr>
                      </w:pPr>
                      <w:sdt>
                        <w:sdtPr>
                          <w:alias w:val="Numeris"/>
                          <w:tag w:val="nr_7acd498d2c9c46a39a036ea743a58abb"/>
                          <w:lock w:val="sdtLocked"/>
                          <w:richText/>
                        </w:sdtPr>
                        <w:sdtContent>
                          <w:r>
                            <w:rPr>
                              <w:szCs w:val="24"/>
                            </w:rPr>
                            <w:t>8</w:t>
                          </w:r>
                        </w:sdtContent>
                      </w:sdt>
                      <w:r>
                        <w:rPr>
                          <w:szCs w:val="24"/>
                        </w:rPr>
                        <w:t>. Vienkartinė išmoka įsikurti išmokos gavėjo turi būti panaudota per 24 mėnesius nuo savivaldybės administracijos sprendimo skirti išmoką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19 str. 2 d."/>
                    <w:tag w:val="part_228eb5ab6eda4b1bbc4d7299462c6961"/>
                    <w:lock w:val="sdtLocked"/>
                    <w:richText/>
                  </w:sdtPr>
                  <w:sdtContent>
                    <w:p>
                      <w:pPr>
                        <w:spacing w:line="360" w:lineRule="auto"/>
                        <w:ind w:firstLine="720"/>
                        <w:jc w:val="both"/>
                        <w:rPr>
                          <w:szCs w:val="24"/>
                        </w:rPr>
                      </w:pPr>
                      <w:sdt>
                        <w:sdtPr>
                          <w:alias w:val="Numeris"/>
                          <w:tag w:val="nr_228eb5ab6eda4b1bbc4d7299462c6961"/>
                          <w:lock w:val="sdtLocked"/>
                          <w:richText/>
                        </w:sdtPr>
                        <w:sdtContent>
                          <w:r>
                            <w:rPr>
                              <w:szCs w:val="24"/>
                            </w:rPr>
                            <w:t>2</w:t>
                          </w:r>
                        </w:sdtContent>
                      </w:sdt>
                      <w:r>
                        <w:rPr>
                          <w:szCs w:val="24"/>
                        </w:rPr>
                        <w:t>. Išmokos asmenims, patiriantiems socialinę riziką, teikiamos</w:t>
                      </w:r>
                      <w:r>
                        <w:rPr>
                          <w:b/>
                          <w:szCs w:val="24"/>
                        </w:rPr>
                        <w:t xml:space="preserve"> </w:t>
                      </w:r>
                      <w:r>
                        <w:rPr>
                          <w:szCs w:val="24"/>
                        </w:rPr>
                        <w:t>piniginėmis lėšomis vaiką prižiūrintiems motinai (įmotei) ar tėvui (įtėviui), ar vyresniam kaip 16 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sdtContent>
                </w:sdt>
                <w:sdt>
                  <w:sdtPr>
                    <w:alias w:val="19 str. 3 d."/>
                    <w:tag w:val="part_56e2cf977d3b44f1879dc0d4339eb1d6"/>
                    <w:lock w:val="sdtLocked"/>
                    <w:richText/>
                  </w:sdtPr>
                  <w:sdtContent>
                    <w:p>
                      <w:pPr>
                        <w:spacing w:line="360" w:lineRule="auto"/>
                        <w:ind w:firstLine="720"/>
                        <w:jc w:val="both"/>
                        <w:rPr>
                          <w:szCs w:val="24"/>
                        </w:rPr>
                      </w:pPr>
                      <w:sdt>
                        <w:sdtPr>
                          <w:alias w:val="Numeris"/>
                          <w:tag w:val="nr_56e2cf977d3b44f1879dc0d4339eb1d6"/>
                          <w:lock w:val="sdtLocked"/>
                          <w:richText/>
                        </w:sdtPr>
                        <w:sdtContent>
                          <w:r>
                            <w:rPr>
                              <w:szCs w:val="24"/>
                            </w:rPr>
                            <w:t>3</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21 str. 1 d. 10 p."/>
                        <w:tag w:val="part_b6c3c82e22c74b2883f302fec3260a4b"/>
                        <w:lock w:val="sdtLocked"/>
                        <w:richText/>
                      </w:sdtPr>
                      <w:sdtContent>
                        <w:p>
                          <w:pPr>
                            <w:spacing w:line="360" w:lineRule="auto"/>
                            <w:ind w:firstLine="709"/>
                            <w:jc w:val="both"/>
                            <w:rPr>
                              <w:szCs w:val="24"/>
                            </w:rPr>
                          </w:pPr>
                          <w:sdt>
                            <w:sdtPr>
                              <w:alias w:val="Numeris"/>
                              <w:tag w:val="nr_b6c3c82e22c74b2883f302fec3260a4b"/>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21 str. 1 d. 11 p."/>
                        <w:tag w:val="part_9fb59ee75cb1440588a2647fd1cecb6b"/>
                        <w:lock w:val="sdtLocked"/>
                        <w:richText/>
                      </w:sdtPr>
                      <w:sdtContent>
                        <w:p>
                          <w:pPr>
                            <w:spacing w:line="360" w:lineRule="auto"/>
                            <w:ind w:firstLine="709"/>
                            <w:jc w:val="both"/>
                            <w:rPr>
                              <w:szCs w:val="24"/>
                            </w:rPr>
                          </w:pPr>
                          <w:sdt>
                            <w:sdtPr>
                              <w:alias w:val="Numeris"/>
                              <w:tag w:val="nr_9fb59ee75cb1440588a2647fd1cecb6b"/>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12 p."/>
                        <w:tag w:val="part_e118259771fa414b9bee5a3bd9f1e334"/>
                        <w:lock w:val="sdtLocked"/>
                        <w:richText/>
                      </w:sdtPr>
                      <w:sdtContent>
                        <w:p>
                          <w:pPr>
                            <w:spacing w:line="360" w:lineRule="auto"/>
                            <w:ind w:firstLine="709"/>
                            <w:jc w:val="both"/>
                            <w:rPr>
                              <w:szCs w:val="24"/>
                            </w:rPr>
                          </w:pPr>
                          <w:sdt>
                            <w:sdtPr>
                              <w:alias w:val="Numeris"/>
                              <w:tag w:val="nr_e118259771fa414b9bee5a3bd9f1e334"/>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21 str. 1 d. 13 p."/>
                        <w:tag w:val="part_1afe987aaa934a05a5a945dd18d54c3a"/>
                        <w:lock w:val="sdtLocked"/>
                        <w:richText/>
                      </w:sdtPr>
                      <w:sdtContent>
                        <w:p>
                          <w:pPr>
                            <w:spacing w:line="360" w:lineRule="auto"/>
                            <w:ind w:firstLine="709"/>
                            <w:jc w:val="both"/>
                            <w:rPr>
                              <w:szCs w:val="24"/>
                            </w:rPr>
                          </w:pPr>
                          <w:sdt>
                            <w:sdtPr>
                              <w:alias w:val="Numeris"/>
                              <w:tag w:val="nr_1afe987aaa934a05a5a945dd18d54c3a"/>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14 p."/>
                        <w:tag w:val="part_e23c8b3ba2bc4e728e59e9a0eeea3fb9"/>
                        <w:lock w:val="sdtLocked"/>
                        <w:richText/>
                      </w:sdtPr>
                      <w:sdtContent>
                        <w:p>
                          <w:pPr>
                            <w:spacing w:line="360" w:lineRule="auto"/>
                            <w:ind w:firstLine="709"/>
                            <w:jc w:val="both"/>
                            <w:rPr>
                              <w:szCs w:val="24"/>
                            </w:rPr>
                          </w:pPr>
                          <w:sdt>
                            <w:sdtPr>
                              <w:alias w:val="Numeris"/>
                              <w:tag w:val="nr_e23c8b3ba2bc4e728e59e9a0eeea3fb9"/>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5 p."/>
                        <w:tag w:val="part_bfd6be093a8a4aad9e944f161f7b9b10"/>
                        <w:lock w:val="sdtLocked"/>
                        <w:richText/>
                      </w:sdtPr>
                      <w:sdtContent>
                        <w:p>
                          <w:pPr>
                            <w:spacing w:line="360" w:lineRule="auto"/>
                            <w:ind w:firstLine="709"/>
                            <w:jc w:val="both"/>
                            <w:rPr>
                              <w:szCs w:val="24"/>
                            </w:rPr>
                          </w:pPr>
                          <w:sdt>
                            <w:sdtPr>
                              <w:alias w:val="Numeris"/>
                              <w:tag w:val="nr_bfd6be093a8a4aad9e944f161f7b9b10"/>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6 p."/>
                        <w:tag w:val="part_bbb76e9425114ed483e155122aaa8b12"/>
                        <w:lock w:val="sdtLocked"/>
                        <w:richText/>
                      </w:sdtPr>
                      <w:sdtContent>
                        <w:p>
                          <w:pPr>
                            <w:spacing w:line="360" w:lineRule="auto"/>
                            <w:ind w:firstLine="720"/>
                            <w:jc w:val="both"/>
                          </w:pPr>
                          <w:sdt>
                            <w:sdtPr>
                              <w:alias w:val="Numeris"/>
                              <w:tag w:val="nr_bbb76e9425114ed483e155122aaa8b12"/>
                              <w:lock w:val="sdtLocked"/>
                              <w:richText/>
                            </w:sdtPr>
                            <w:sdtContent>
                              <w:r>
                                <w:rPr>
                                  <w:bCs/>
                                  <w:szCs w:val="24"/>
                                  <w:lang w:eastAsia="lt-LT"/>
                                </w:rPr>
                                <w:t>16</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7 p."/>
                        <w:tag w:val="part_47a561c9f23b46a081a398a597747034"/>
                        <w:lock w:val="sdtLocked"/>
                        <w:richText/>
                      </w:sdtPr>
                      <w:sdtContent>
                        <w:p>
                          <w:pPr>
                            <w:spacing w:line="360" w:lineRule="auto"/>
                            <w:ind w:firstLine="720"/>
                            <w:jc w:val="both"/>
                            <w:rPr>
                              <w:szCs w:val="24"/>
                            </w:rPr>
                          </w:pPr>
                          <w:sdt>
                            <w:sdtPr>
                              <w:alias w:val="Numeris"/>
                              <w:tag w:val="nr_47a561c9f23b46a081a398a597747034"/>
                              <w:lock w:val="sdtLocked"/>
                              <w:richText/>
                            </w:sdtPr>
                            <w:sdtContent>
                              <w:r>
                                <w:rPr>
                                  <w:szCs w:val="24"/>
                                  <w:lang w:eastAsia="lt-LT"/>
                                </w:rPr>
                                <w:t>17</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c9c54aadea6f476dafa3e4320bceecb2"/>
                    <w:lock w:val="sdtLocked"/>
                    <w:richText/>
                  </w:sdtPr>
                  <w:sdtContent>
                    <w:p>
                      <w:pPr>
                        <w:spacing w:line="360" w:lineRule="auto"/>
                        <w:ind w:firstLine="720"/>
                        <w:jc w:val="both"/>
                        <w:rPr>
                          <w:szCs w:val="24"/>
                        </w:rPr>
                      </w:pPr>
                      <w:sdt>
                        <w:sdtPr>
                          <w:alias w:val="Numeris"/>
                          <w:tag w:val="nr_c9c54aadea6f476dafa3e4320bceecb2"/>
                          <w:lock w:val="sdtLocked"/>
                          <w:richText/>
                        </w:sdtPr>
                        <w:sdtContent>
                          <w:r>
                            <w:rPr>
                              <w:szCs w:val="24"/>
                            </w:rPr>
                            <w:t>2</w:t>
                          </w:r>
                        </w:sdtContent>
                      </w:sdt>
                      <w:r>
                        <w:rPr>
                          <w:szCs w:val="24"/>
                        </w:rPr>
                        <w:t xml:space="preserve">. Savivaldybės administracija sustabdo išmokų mokėjimą, jeigu atsiranda nors viena iš šių aplinkybių: </w:t>
                      </w:r>
                    </w:p>
                    <w:sdt>
                      <w:sdtPr>
                        <w:alias w:val="21 str. 2 d. 1 p."/>
                        <w:tag w:val="part_715a2701477f429da733401fee46f7c5"/>
                        <w:lock w:val="sdtLocked"/>
                        <w:richText/>
                      </w:sdtPr>
                      <w:sdtContent>
                        <w:p>
                          <w:pPr>
                            <w:spacing w:line="360" w:lineRule="auto"/>
                            <w:ind w:firstLine="720"/>
                            <w:jc w:val="both"/>
                            <w:rPr>
                              <w:szCs w:val="24"/>
                            </w:rPr>
                          </w:pPr>
                          <w:sdt>
                            <w:sdtPr>
                              <w:alias w:val="Numeris"/>
                              <w:tag w:val="nr_715a2701477f429da733401fee46f7c5"/>
                              <w:lock w:val="sdtLocked"/>
                              <w:richText/>
                            </w:sdtPr>
                            <w:sdtContent>
                              <w:r>
                                <w:rPr>
                                  <w:szCs w:val="24"/>
                                </w:rPr>
                                <w:t>1</w:t>
                              </w:r>
                            </w:sdtContent>
                          </w:sdt>
                          <w:r>
                            <w:rPr>
                              <w:szCs w:val="24"/>
                            </w:rPr>
                            <w:t xml:space="preserve">) išmokos gavėjas nevykdo šio įstatymo 22 straipsnyje nustatytų pareigų, </w:t>
                          </w:r>
                          <w:r>
                            <w:rPr>
                              <w:szCs w:val="24"/>
                              <w:lang w:eastAsia="lt-LT"/>
                            </w:rPr>
                            <w:t>–</w:t>
                          </w:r>
                          <w:r>
                            <w:rPr>
                              <w:szCs w:val="24"/>
                            </w:rPr>
                            <w:t xml:space="preserve"> nuo faktinių aplinkybių atsiradimo dienos iki pareigos bus įvykdytos;</w:t>
                          </w:r>
                        </w:p>
                      </w:sdtContent>
                    </w:sdt>
                    <w:sdt>
                      <w:sdtPr>
                        <w:alias w:val="21 str. 2 d. 2 p."/>
                        <w:tag w:val="part_358dab0e012d485ab8897cf7e7f6da7a"/>
                        <w:lock w:val="sdtLocked"/>
                        <w:richText/>
                      </w:sdtPr>
                      <w:sdtContent>
                        <w:p>
                          <w:pPr>
                            <w:spacing w:line="360" w:lineRule="auto"/>
                            <w:ind w:firstLine="720"/>
                            <w:jc w:val="both"/>
                            <w:rPr>
                              <w:szCs w:val="24"/>
                            </w:rPr>
                          </w:pPr>
                          <w:sdt>
                            <w:sdtPr>
                              <w:alias w:val="Numeris"/>
                              <w:tag w:val="nr_358dab0e012d485ab8897cf7e7f6da7a"/>
                              <w:lock w:val="sdtLocked"/>
                              <w:richText/>
                            </w:sdtPr>
                            <w:sdtContent>
                              <w:r>
                                <w:rPr>
                                  <w:szCs w:val="24"/>
                                </w:rPr>
                                <w:t>2</w:t>
                              </w:r>
                            </w:sdtContent>
                          </w:sdt>
                          <w:r>
                            <w:rPr>
                              <w:szCs w:val="24"/>
                            </w:rPr>
                            <w:t xml:space="preserve">) vaikas laikinai apgyvendinamas pas fizinius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w:t>
                          </w:r>
                          <w:r>
                            <w:rPr>
                              <w:bCs/>
                              <w:szCs w:val="24"/>
                            </w:rPr>
                            <w:t>iki teismo nutarties atleisti ar nušalinti globėją (rūpintoją) nuo globėjo (rūpintojo) pareigų atlikimo įsiteisėjimo dienos,</w:t>
                          </w:r>
                          <w:r>
                            <w:rPr>
                              <w:szCs w:val="24"/>
                            </w:rPr>
                            <w:t xml:space="preserve"> </w:t>
                          </w:r>
                          <w:r>
                            <w:rPr>
                              <w:bCs/>
                              <w:szCs w:val="24"/>
                            </w:rPr>
                            <w:t>arba iki</w:t>
                          </w:r>
                          <w:r>
                            <w:rPr>
                              <w:szCs w:val="24"/>
                            </w:rPr>
                            <w:t xml:space="preserve"> teismo nutartyje </w:t>
                          </w:r>
                          <w:r>
                            <w:rPr>
                              <w:bCs/>
                              <w:szCs w:val="24"/>
                            </w:rPr>
                            <w:t>ar</w:t>
                          </w:r>
                          <w:r>
                            <w:rPr>
                              <w:szCs w:val="24"/>
                            </w:rPr>
                            <w:t xml:space="preserve"> </w:t>
                          </w:r>
                          <w:r>
                            <w:rPr>
                              <w:bCs/>
                              <w:szCs w:val="24"/>
                            </w:rPr>
                            <w:t>savivaldybės administracijos direktoriaus įsakyme</w:t>
                          </w:r>
                          <w:r>
                            <w:rPr>
                              <w:szCs w:val="24"/>
                            </w:rPr>
                            <w:t xml:space="preserve"> </w:t>
                          </w:r>
                          <w:r>
                            <w:rPr>
                              <w:bCs/>
                              <w:szCs w:val="24"/>
                            </w:rPr>
                            <w:t>atleisti ar nušalinti globėją (rūpintoją) nuo globėjo (rūpintojo) pareigų atlikimo</w:t>
                          </w:r>
                          <w:r>
                            <w:rPr>
                              <w:szCs w:val="24"/>
                            </w:rPr>
                            <w:t xml:space="preserve"> nurodytos datos.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0"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0D98241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7126f5dd83484811ae325f4a3067b7ce"/>
          <Part Type="strPunktas" Nr="10" Abbr="1 str. 2 d. 10 p." DocPartId="ee2aa16af8c347939a00cb46a4867d01" PartId="b28d84aa5eec45f0bd42f460796c2619"/>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26c5ba132ba74310881b683157e4285d"/>
        <Part Type="strDalis" Nr="2" Abbr="6 str. 2 d." DocPartId="606ba49c1ae24dc0b0db9fe383b36239" PartId="3788fdf63b634c7a9586a5e18818d11d">
          <Part Type="strPunktas" Nr="1" Abbr="6 str. 2 d. 1 p." DocPartId="4c24c9ec560849aca3ef1b3beef9625f" PartId="f6bb0fca359b4fa1913c903584cf735f"/>
          <Part Type="strPunktas" Nr="2" Abbr="6 str. 2 d. 2 p." DocPartId="cc4b77b0ccac45e9a8ea31a5a21186ed" PartId="9cd1b664b2b44a19b67ac745c8f02728"/>
          <Part Type="strPunktas" Nr="3" Abbr="6 str. 2 d. 3 p." DocPartId="a953e124f05349a88d45a69d5bd097f7" PartId="64cfee072afd4db5bf11b4cb585649c4"/>
        </Part>
        <Part Type="strDalis" Nr="3" Abbr="6 str. 3 d." DocPartId="57070e1a71534cb7b04619e1b8c0c247" PartId="a3a3144853db4634938212ef5d7b2285"/>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6d7a29fce9be4ada8be7fa385a4ca93b"/>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1f327392a7564666bf2301d78335d2ff"/>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33f3f98423e44c8ca6a12f958a43be97"/>
        <Part Type="strDalis" Nr="2" Abbr="9 str. 2 d." DocPartId="1301dac3f9964419a0dc28509acf8227" PartId="c48f84a5ee9845caacb4a3a9bd50aaa1"/>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a260850b59504bda825442809317ab95"/>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6828dac98d484545bacebd491a41aaa2"/>
        <Part Type="strDalis" Nr="3" Abbr="11 str. 3 d." DocPartId="7ef525e7434140f1bc3be8a25ea1a950" PartId="a913fbe4d03649f78537905152561ae0"/>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0 p." DocPartId="b697b2ca0073427f990019bd36818514" PartId="aee577f829a440428adf8a00b577b4cc"/>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970ab8e4b4994bb6bbe2a4b9c585d5dc"/>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f6c0d3964ccb477f8a9d5e5799053b99"/>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83cddcb63abe43e7a8fc4b964d49458c"/>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4f0e161c66414738ab545a3dbdf5c662"/>
        <Part Type="strDalis" Nr="8" Abbr="17 str. 8 d." DocPartId="7db188595453487d97a7300b781c38e8" PartId="12bf07e1dc4d473fb56fc547ff3c041e"/>
        <Part Type="strDalis" Nr="9" Abbr="17 str. 9 d." DocPartId="6f2c9c52616b4805998a725d44484990" PartId="14e9183858934298bfb90273c8be91f4"/>
        <Part Type="strDalis" Nr="10" Abbr="10 d." DocPartId="69d067b2437647409056fc4c57876f43" PartId="36cf05a21f4349888945a196aab80092"/>
        <Part Type="strDalis" Nr="11" Abbr="11 d." DocPartId="ce0f211ea133419b85f1dc73f1f38863" PartId="b8cae809a6f349e0a7c88ebf25b32e7d"/>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9bec51c4e03143fbad4362855e1d2e84"/>
        <Part Type="strDalis" Nr="4" Abbr="18 str. 4 d." DocPartId="44437466e6a24ac7b8b844e2d9f730cb" PartId="854ddded16a94296a9f32f1b78bdc568"/>
        <Part Type="strDalis" Nr="5" Abbr="5 d." DocPartId="a886da9965eb41109ac6733461ac30de" PartId="865b3e61dc9240109df816ba577b2f6b"/>
        <Part Type="strDalis" Nr="6" Abbr="18 str. 6 d." DocPartId="51dd9651fa34479c8e977ef87bb5e12c" PartId="33d34989502b4bab9545506a9e203d88"/>
        <Part Type="strDalis" Nr="7" Abbr="18 str. 7 d." DocPartId="e9f1d2ca6da04ff1b5eb71f2d1e5a216" PartId="9130d4a7fda1451884f8919f0d254d8c"/>
        <Part Type="strDalis" Nr="8" Abbr="18 str. 8 d." DocPartId="3d6a7f51f56d43cb9214d710d9dd4931" PartId="7acd498d2c9c46a39a036ea743a58abb"/>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19 str. 2 d." DocPartId="f11982adfbff4e56bcc9c12f0399e967" PartId="228eb5ab6eda4b1bbc4d7299462c6961"/>
        <Part Type="strDalis" Nr="3" Abbr="19 str. 3 d." DocPartId="84ebbb66e3024b0a82eef38291c04c5e" PartId="56e2cf977d3b44f1879dc0d4339eb1d6"/>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21 str. 1 d. 10 p." DocPartId="2fb1ca46294345feb77577fe021aed5a" PartId="b6c3c82e22c74b2883f302fec3260a4b"/>
          <Part Type="strPunktas" Nr="11" Abbr="21 str. 1 d. 11 p." DocPartId="56fc330268934fbf9f5fb3aacae3e232" PartId="9fb59ee75cb1440588a2647fd1cecb6b"/>
          <Part Type="strPunktas" Nr="12" Abbr="21 str. 1 d. 12 p." DocPartId="b79a57542070484ca4097cbdd1335e3f" PartId="e118259771fa414b9bee5a3bd9f1e334"/>
          <Part Type="strPunktas" Nr="13" Abbr="21 str. 1 d. 13 p." DocPartId="24fc611d72054efebe260fee5262151d" PartId="1afe987aaa934a05a5a945dd18d54c3a"/>
          <Part Type="strPunktas" Nr="14" Abbr="21 str. 1 d. 14 p." DocPartId="41f83075e68a45328f6f9fd9197c105f" PartId="e23c8b3ba2bc4e728e59e9a0eeea3fb9"/>
          <Part Type="strPunktas" Nr="15" Abbr="21 str. 1 d. 15 p." DocPartId="c017c1b1fb634b878f1f0d6fcdbf9928" PartId="bfd6be093a8a4aad9e944f161f7b9b10"/>
          <Part Type="strPunktas" Nr="16" Abbr="21 str. 1 d. 16 p." DocPartId="1921958561f6439f9a30a814da956709" PartId="bbb76e9425114ed483e155122aaa8b12"/>
          <Part Type="strPunktas" Nr="17" Abbr="17 p." DocPartId="56edde8eb9be46b0806ec8b228f99fd5" PartId="47a561c9f23b46a081a398a597747034"/>
        </Part>
        <Part Type="strDalis" Nr="2" Abbr="21 str. 2 d." DocPartId="95ef5500043748ddbb4a00c3cb126083" PartId="c9c54aadea6f476dafa3e4320bceecb2">
          <Part Type="strPunktas" Nr="1" Abbr="21 str. 2 d. 1 p." DocPartId="42d43341eb764288a9d8675d32563a3e" PartId="715a2701477f429da733401fee46f7c5"/>
          <Part Type="strPunktas" Nr="2" Abbr="21 str. 2 d. 2 p." DocPartId="2b1557da4e3e4b6fb9f452c4868667d8" PartId="358dab0e012d485ab8897cf7e7f6da7a"/>
        </Part>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FA26611C-7F52-4CFA-9275-385EEEF95F77}">
  <ds:schemaRefs>
    <ds:schemaRef ds:uri="http://lrs.lt/TAIS/DocParts"/>
  </ds:schemaRefs>
</ds:datastoreItem>
</file>

<file path=docProps/app.xml><?xml version="1.0" encoding="utf-8"?>
<Properties xmlns="http://schemas.openxmlformats.org/officeDocument/2006/extended-properties">
  <Template>Normal.dotm</Template>
  <TotalTime>51</TotalTime>
  <Pages>31</Pages>
  <Words>52840</Words>
  <Characters>30119</Characters>
  <Application>Microsoft Office Word</Application>
  <DocSecurity>0</DocSecurity>
  <Lines>250</Lines>
  <Paragraphs>165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82794</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2020-06-10T12:05:00Z</dcterms:modified>
  <revision>47</revision>
  <dc:title>LIETUVOS RESPUBLIKOS</dc:title>
</coreProperties>
</file>