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2016-01-01 iki 2016-09-30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cfd11b3af0fd4b3fa08a7ce72a3f8632"/>
                <w:lock w:val="sdtLocked"/>
                <w:richText/>
              </w:sdtPr>
              <w:sdtContent>
                <w:p>
                  <w:pPr>
                    <w:ind w:firstLine="720"/>
                    <w:jc w:val="both"/>
                    <w:rPr>
                      <w:b/>
                      <w:sz w:val="22"/>
                    </w:rPr>
                  </w:pPr>
                  <w:sdt>
                    <w:sdtPr>
                      <w:alias w:val="Numeris"/>
                      <w:tag w:val="nr_cfd11b3af0fd4b3fa08a7ce72a3f8632"/>
                      <w:lock w:val="sdtLocked"/>
                      <w:richText/>
                    </w:sdtPr>
                    <w:sdtContent>
                      <w:r>
                        <w:rPr>
                          <w:b/>
                          <w:sz w:val="22"/>
                        </w:rPr>
                        <w:t>1</w:t>
                      </w:r>
                    </w:sdtContent>
                  </w:sdt>
                  <w:r>
                    <w:rPr>
                      <w:b/>
                      <w:sz w:val="22"/>
                    </w:rPr>
                    <w:t xml:space="preserve"> straipsnis</w:t>
                  </w:r>
                  <w:r>
                    <w:rPr>
                      <w:sz w:val="22"/>
                    </w:rPr>
                    <w:t xml:space="preserve">. </w:t>
                  </w:r>
                  <w:sdt>
                    <w:sdtPr>
                      <w:alias w:val="Pavadinimas"/>
                      <w:tag w:val="title_cfd11b3af0fd4b3fa08a7ce72a3f8632"/>
                      <w:lock w:val="sdtLocked"/>
                      <w:richText/>
                    </w:sdtPr>
                    <w:sdtContent>
                      <w:r>
                        <w:rPr>
                          <w:b/>
                          <w:sz w:val="22"/>
                        </w:rPr>
                        <w:t>Įstatymo paskirtis ir taikymas</w:t>
                      </w:r>
                    </w:sdtContent>
                  </w:sdt>
                </w:p>
                <w:sdt>
                  <w:sdtPr>
                    <w:alias w:val="1 str. 1 d."/>
                    <w:tag w:val="part_41493d69c7c843dcb302e67eabac28ce"/>
                    <w:lock w:val="sdtLocked"/>
                    <w:richText/>
                  </w:sdtPr>
                  <w:sdtContent>
                    <w:p>
                      <w:pPr>
                        <w:ind w:firstLine="720"/>
                        <w:jc w:val="both"/>
                        <w:rPr>
                          <w:sz w:val="22"/>
                        </w:rPr>
                      </w:pPr>
                      <w:sdt>
                        <w:sdtPr>
                          <w:alias w:val="Numeris"/>
                          <w:tag w:val="nr_41493d69c7c843dcb302e67eabac28ce"/>
                          <w:lock w:val="sdtLocked"/>
                          <w:richText/>
                        </w:sdtPr>
                        <w:sdtContent>
                          <w:r>
                            <w:rPr>
                              <w:sz w:val="22"/>
                            </w:rPr>
                            <w:t>1</w:t>
                          </w:r>
                        </w:sdtContent>
                      </w:sdt>
                      <w:r>
                        <w:rPr>
                          <w:sz w:val="22"/>
                        </w:rPr>
                        <w:t xml:space="preserve">. Šio įstatymo paskirtis – nustatyti išmokų vaikams rūšis, jų dydžius, asmenų, turinčių teisę gauti išmokas, kategorijas, šių išmokų skyrimo ir mokėjimo sąlygas, tvarką ir finansavimą. </w:t>
                      </w:r>
                    </w:p>
                  </w:sdtContent>
                </w:sdt>
                <w:sdt>
                  <w:sdtPr>
                    <w:alias w:val="1 str. 2 d."/>
                    <w:tag w:val="part_a626e8ae54bb4e059cc25b608baf3df1"/>
                    <w:lock w:val="sdtLocked"/>
                    <w:richText/>
                  </w:sdtPr>
                  <w:sdtContent>
                    <w:p>
                      <w:pPr>
                        <w:ind w:firstLine="720"/>
                        <w:rPr>
                          <w:sz w:val="22"/>
                          <w:szCs w:val="22"/>
                        </w:rPr>
                      </w:pPr>
                      <w:sdt>
                        <w:sdtPr>
                          <w:alias w:val="Numeris"/>
                          <w:tag w:val="nr_a626e8ae54bb4e059cc25b608baf3df1"/>
                          <w:lock w:val="sdtLocked"/>
                          <w:richText/>
                        </w:sdtPr>
                        <w:sdtContent>
                          <w:r>
                            <w:rPr>
                              <w:sz w:val="22"/>
                              <w:szCs w:val="22"/>
                            </w:rPr>
                            <w:t>2</w:t>
                          </w:r>
                        </w:sdtContent>
                      </w:sdt>
                      <w:r>
                        <w:rPr>
                          <w:sz w:val="22"/>
                          <w:szCs w:val="22"/>
                        </w:rPr>
                        <w:t>. Šio įstatymo nuostatos taikomos:</w:t>
                      </w:r>
                    </w:p>
                    <w:sdt>
                      <w:sdtPr>
                        <w:alias w:val="1 str. 2 d. 1 p."/>
                        <w:tag w:val="part_486477eae80d41d385619b285787d0da"/>
                        <w:lock w:val="sdtLocked"/>
                        <w:richText/>
                      </w:sdtPr>
                      <w:sdtContent>
                        <w:p>
                          <w:pPr>
                            <w:ind w:firstLine="709"/>
                            <w:jc w:val="both"/>
                            <w:rPr>
                              <w:sz w:val="22"/>
                              <w:szCs w:val="22"/>
                            </w:rPr>
                          </w:pPr>
                          <w:sdt>
                            <w:sdtPr>
                              <w:alias w:val="Numeris"/>
                              <w:tag w:val="nr_486477eae80d41d385619b285787d0da"/>
                              <w:lock w:val="sdtLocked"/>
                              <w:richText/>
                            </w:sdtPr>
                            <w:sdtContent>
                              <w:r>
                                <w:rPr>
                                  <w:sz w:val="22"/>
                                  <w:szCs w:val="22"/>
                                </w:rPr>
                                <w:t>1</w:t>
                              </w:r>
                            </w:sdtContent>
                          </w:sdt>
                          <w:r>
                            <w:rPr>
                              <w:sz w:val="22"/>
                              <w:szCs w:val="22"/>
                            </w:rPr>
                            <w:t xml:space="preserve">) Lietuvos Respublikoje nuolat gyvenantiems asmenims; </w:t>
                          </w:r>
                        </w:p>
                      </w:sdtContent>
                    </w:sdt>
                    <w:sdt>
                      <w:sdtPr>
                        <w:alias w:val="1 str. 2 d. 2 p."/>
                        <w:tag w:val="part_f4e76d7cf83143218a95600d55612047"/>
                        <w:lock w:val="sdtLocked"/>
                        <w:richText/>
                      </w:sdtPr>
                      <w:sdtContent>
                        <w:p>
                          <w:pPr>
                            <w:tabs>
                              <w:tab w:val="left" w:pos="1080"/>
                            </w:tabs>
                            <w:ind w:firstLine="709"/>
                            <w:jc w:val="both"/>
                            <w:rPr>
                              <w:sz w:val="22"/>
                              <w:szCs w:val="22"/>
                            </w:rPr>
                          </w:pPr>
                          <w:sdt>
                            <w:sdtPr>
                              <w:alias w:val="Numeris"/>
                              <w:tag w:val="nr_f4e76d7cf83143218a95600d55612047"/>
                              <w:lock w:val="sdtLocked"/>
                              <w:richText/>
                            </w:sdtPr>
                            <w:sdtContent>
                              <w:r>
                                <w:rPr>
                                  <w:sz w:val="22"/>
                                  <w:szCs w:val="22"/>
                                </w:rPr>
                                <w:t>2</w:t>
                              </w:r>
                            </w:sdtContent>
                          </w:sdt>
                          <w:r>
                            <w:rPr>
                              <w:sz w:val="22"/>
                              <w:szCs w:val="22"/>
                            </w:rPr>
                            <w:t>)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sdtContent>
                    </w:sdt>
                    <w:sdt>
                      <w:sdtPr>
                        <w:alias w:val="1 str. 2 d. 3 p."/>
                        <w:tag w:val="part_efa1b083d27a4c1d9da13174d02eea4e"/>
                        <w:lock w:val="sdtLocked"/>
                        <w:richText/>
                      </w:sdtPr>
                      <w:sdtContent>
                        <w:p>
                          <w:pPr>
                            <w:tabs>
                              <w:tab w:val="left" w:pos="0"/>
                              <w:tab w:val="left" w:pos="1080"/>
                            </w:tabs>
                            <w:ind w:firstLine="709"/>
                            <w:jc w:val="both"/>
                            <w:rPr>
                              <w:color w:val="000000"/>
                              <w:sz w:val="22"/>
                              <w:szCs w:val="22"/>
                            </w:rPr>
                          </w:pPr>
                          <w:sdt>
                            <w:sdtPr>
                              <w:alias w:val="Numeris"/>
                              <w:tag w:val="nr_efa1b083d27a4c1d9da13174d02eea4e"/>
                              <w:lock w:val="sdtLocked"/>
                              <w:richText/>
                            </w:sdtPr>
                            <w:sdtContent>
                              <w:r>
                                <w:rPr>
                                  <w:sz w:val="22"/>
                                  <w:szCs w:val="22"/>
                                </w:rPr>
                                <w:t>3</w:t>
                              </w:r>
                            </w:sdtContent>
                          </w:sdt>
                          <w:r>
                            <w:rPr>
                              <w:sz w:val="22"/>
                              <w:szCs w:val="22"/>
                            </w:rPr>
                            <w:t xml:space="preserve">) skiriant išmoką vaikui, Lietuvos Respublikoje gyvenantiems užsieniečiams, kuriems leidimas laikinai gyventi išduotas kaip ketinantiems dirbti Lietuvos Respublikoje aukštos profesinės kvalifikacijos reikalaujantį darbą, </w:t>
                          </w:r>
                          <w:r>
                            <w:rPr>
                              <w:color w:val="000000"/>
                              <w:sz w:val="22"/>
                              <w:szCs w:val="22"/>
                            </w:rPr>
                            <w:t>kaip ši sąvoka apibrėžta tai reglamentuojančiuose Lietuvos Respublikos teisės aktuose;</w:t>
                          </w:r>
                        </w:p>
                      </w:sdtContent>
                    </w:sdt>
                    <w:sdt>
                      <w:sdtPr>
                        <w:alias w:val="1 str. 2 d. 4 p."/>
                        <w:tag w:val="part_b7fb115dfb3d414fac0a52051e39b78c"/>
                        <w:lock w:val="sdtLocked"/>
                        <w:richText/>
                      </w:sdtPr>
                      <w:sdtContent>
                        <w:p>
                          <w:pPr>
                            <w:ind w:firstLine="720"/>
                            <w:jc w:val="both"/>
                            <w:rPr>
                              <w:sz w:val="22"/>
                              <w:szCs w:val="22"/>
                              <w:lang w:eastAsia="lt-LT"/>
                            </w:rPr>
                          </w:pPr>
                          <w:sdt>
                            <w:sdtPr>
                              <w:alias w:val="Numeris"/>
                              <w:tag w:val="nr_b7fb115dfb3d414fac0a52051e39b78c"/>
                              <w:lock w:val="sdtLocked"/>
                              <w:richText/>
                            </w:sdtPr>
                            <w:sdtContent>
                              <w:r>
                                <w:rPr>
                                  <w:sz w:val="22"/>
                                  <w:szCs w:val="22"/>
                                  <w:lang w:eastAsia="lt-LT"/>
                                </w:rPr>
                                <w:t>4</w:t>
                              </w:r>
                            </w:sdtContent>
                          </w:sdt>
                          <w:r>
                            <w:rPr>
                              <w:sz w:val="22"/>
                              <w:szCs w:val="22"/>
                              <w:lang w:eastAsia="lt-LT"/>
                            </w:rPr>
                            <w:t xml:space="preserve">) skiriant išmoką vaikui, Lietuvos Respublikoje gyvenančiam užsieniečiui, kuriam išduotas leidimas laikinai gyventi ir leista dirbti Lietuvos Respublikoje </w:t>
                          </w:r>
                          <w:r>
                            <w:rPr>
                              <w:bCs/>
                              <w:sz w:val="22"/>
                              <w:szCs w:val="22"/>
                              <w:lang w:eastAsia="lt-LT"/>
                            </w:rPr>
                            <w:t>ir kuris dirba Lietuvos Respublikoje arba dirbo ne trumpesnį kaip 6 mėnesių laikotarpį ir nustatyta tvarka yra įsiregistravęs teritorinėje darbo biržoje kaip bedarbis, išskyrus užsieniečius, kuriems leista atvykti studijuoti</w:t>
                          </w:r>
                          <w:r>
                            <w:rPr>
                              <w:sz w:val="22"/>
                              <w:szCs w:val="22"/>
                              <w:lang w:eastAsia="lt-LT"/>
                            </w:rPr>
                            <w:t>;</w:t>
                          </w:r>
                        </w:p>
                      </w:sdtContent>
                    </w:sdt>
                    <w:sdt>
                      <w:sdtPr>
                        <w:alias w:val="1 str. 2 d. 5 p."/>
                        <w:tag w:val="part_09ff94886c1a4d1cbe4bb7dbc8a0fe7c"/>
                        <w:lock w:val="sdtLocked"/>
                        <w:richText/>
                      </w:sdtPr>
                      <w:sdtContent>
                        <w:p>
                          <w:pPr>
                            <w:tabs>
                              <w:tab w:val="left" w:pos="0"/>
                              <w:tab w:val="left" w:pos="1080"/>
                            </w:tabs>
                            <w:ind w:firstLine="709"/>
                            <w:jc w:val="both"/>
                            <w:rPr>
                              <w:sz w:val="22"/>
                              <w:szCs w:val="22"/>
                            </w:rPr>
                          </w:pPr>
                          <w:sdt>
                            <w:sdtPr>
                              <w:alias w:val="Numeris"/>
                              <w:tag w:val="nr_09ff94886c1a4d1cbe4bb7dbc8a0fe7c"/>
                              <w:lock w:val="sdtLocked"/>
                              <w:richText/>
                            </w:sdtPr>
                            <w:sdtContent>
                              <w:r>
                                <w:rPr>
                                  <w:sz w:val="22"/>
                                  <w:szCs w:val="22"/>
                                </w:rPr>
                                <w:t>5</w:t>
                              </w:r>
                            </w:sdtContent>
                          </w:sdt>
                          <w:r>
                            <w:rPr>
                              <w:sz w:val="22"/>
                              <w:szCs w:val="22"/>
                            </w:rPr>
                            <w:t>) skiriant išmoką vaikui, asmenims, kuriems vadovaujantis Europos Sąjungos socialinės apsaugos sistemų koordinavimo reglamentais turi būti taikomas šis įstatymas.</w:t>
                          </w:r>
                        </w:p>
                      </w:sdtContent>
                    </w:sdt>
                  </w:sdtContent>
                </w:sdt>
                <w:sdt>
                  <w:sdtPr>
                    <w:alias w:val="1 str. 3 d."/>
                    <w:tag w:val="part_dc035115081148ceb0bfb90f35d1e012"/>
                    <w:lock w:val="sdtLocked"/>
                    <w:richText/>
                  </w:sdtPr>
                  <w:sdtContent>
                    <w:p>
                      <w:pPr>
                        <w:tabs>
                          <w:tab w:val="left" w:pos="720"/>
                        </w:tabs>
                        <w:ind w:firstLine="720"/>
                        <w:jc w:val="both"/>
                        <w:rPr>
                          <w:sz w:val="22"/>
                          <w:szCs w:val="22"/>
                          <w:lang w:eastAsia="lt-LT"/>
                        </w:rPr>
                      </w:pPr>
                      <w:sdt>
                        <w:sdtPr>
                          <w:alias w:val="Numeris"/>
                          <w:tag w:val="nr_dc035115081148ceb0bfb90f35d1e012"/>
                          <w:lock w:val="sdtLocked"/>
                          <w:richText/>
                        </w:sdtPr>
                        <w:sdtContent>
                          <w:r>
                            <w:rPr>
                              <w:sz w:val="22"/>
                              <w:szCs w:val="22"/>
                              <w:lang w:eastAsia="lt-LT"/>
                            </w:rPr>
                            <w:t>3</w:t>
                          </w:r>
                        </w:sdtContent>
                      </w:sdt>
                      <w:r>
                        <w:rPr>
                          <w:sz w:val="22"/>
                          <w:szCs w:val="22"/>
                          <w:lang w:eastAsia="lt-LT"/>
                        </w:rPr>
                        <w:t>.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sz w:val="22"/>
                          <w:szCs w:val="22"/>
                          <w:lang w:eastAsia="lt-LT"/>
                        </w:rPr>
                        <w:t xml:space="preserve"> </w:t>
                      </w:r>
                      <w:r>
                        <w:rPr>
                          <w:sz w:val="22"/>
                          <w:szCs w:val="22"/>
                          <w:lang w:eastAsia="lt-LT"/>
                        </w:rPr>
                        <w:t>vaikui skiriama, jeigu nors vienas iš vaiko tėvų (įtėvių) ir vaikas yra</w:t>
                      </w:r>
                      <w:r>
                        <w:rPr>
                          <w:b/>
                          <w:bCs/>
                          <w:sz w:val="22"/>
                          <w:szCs w:val="22"/>
                          <w:lang w:eastAsia="lt-LT"/>
                        </w:rPr>
                        <w:t xml:space="preserve"> </w:t>
                      </w:r>
                      <w:r>
                        <w:rPr>
                          <w:sz w:val="22"/>
                          <w:szCs w:val="22"/>
                          <w:lang w:eastAsia="lt-LT"/>
                        </w:rPr>
                        <w:t>Lietuvos Respublikoje nuolat gyvenantys asmenys. Vienkartinė išmoka įsikurti skiriama tik</w:t>
                      </w:r>
                      <w:r>
                        <w:rPr>
                          <w:b/>
                          <w:bCs/>
                          <w:sz w:val="22"/>
                          <w:szCs w:val="22"/>
                          <w:lang w:eastAsia="lt-LT"/>
                        </w:rPr>
                        <w:t xml:space="preserve"> </w:t>
                      </w:r>
                      <w:r>
                        <w:rPr>
                          <w:sz w:val="22"/>
                          <w:szCs w:val="22"/>
                          <w:lang w:eastAsia="lt-LT"/>
                        </w:rPr>
                        <w:t>Lietuvos Respublikoje nuolat gyvenantiems asmenims.</w:t>
                      </w:r>
                    </w:p>
                  </w:sdtContent>
                </w:sdt>
                <w:sdt>
                  <w:sdtPr>
                    <w:alias w:val="1 str. 4 d."/>
                    <w:tag w:val="part_bd754b148b1b4c76bd7bb5c49e33e013"/>
                    <w:lock w:val="sdtLocked"/>
                    <w:richText/>
                  </w:sdtPr>
                  <w:sdtContent>
                    <w:p>
                      <w:pPr>
                        <w:ind w:firstLine="720"/>
                        <w:jc w:val="both"/>
                      </w:pPr>
                      <w:sdt>
                        <w:sdtPr>
                          <w:alias w:val="Numeris"/>
                          <w:tag w:val="nr_bd754b148b1b4c76bd7bb5c49e33e013"/>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17" w:history="1">
                    <w:r>
                      <w:rPr>
                        <w:i/>
                        <w:color w:val="0000FF"/>
                        <w:sz w:val="20"/>
                        <w:u w:val="single"/>
                      </w:rPr>
                      <w:t>XII-865</w:t>
                    </w:r>
                  </w:hyperlink>
                  <w:r>
                    <w:rPr>
                      <w:i/>
                      <w:sz w:val="20"/>
                    </w:rPr>
                    <w:t>, 2014-05-08, paskelbta TAR 2014-05-16, i. k. 2014-05472</w:t>
                  </w:r>
                </w:p>
                <w:p>
                  <w:pPr>
                    <w:ind w:firstLine="720"/>
                    <w:jc w:val="both"/>
                    <w:rPr>
                      <w:sz w:val="22"/>
                    </w:rPr>
                  </w:pPr>
                </w:p>
              </w:sdtContent>
            </w:sdt>
            <w:sdt>
              <w:sdtPr>
                <w:alias w:val="2 str."/>
                <w:tag w:val="part_3e083d24edd845a5843b8ff7a9eea46e"/>
                <w:lock w:val="sdtLocked"/>
                <w:richText/>
              </w:sdtPr>
              <w:sdtContent>
                <w:p>
                  <w:pPr>
                    <w:ind w:firstLine="720"/>
                    <w:jc w:val="both"/>
                    <w:rPr>
                      <w:bCs/>
                      <w:sz w:val="22"/>
                      <w:szCs w:val="22"/>
                    </w:rPr>
                  </w:pPr>
                  <w:sdt>
                    <w:sdtPr>
                      <w:alias w:val="Numeris"/>
                      <w:tag w:val="nr_3e083d24edd845a5843b8ff7a9eea46e"/>
                      <w:lock w:val="sdtLocked"/>
                      <w:richText/>
                    </w:sdtPr>
                    <w:sdtContent>
                      <w:r>
                        <w:rPr>
                          <w:b/>
                          <w:bCs/>
                          <w:sz w:val="22"/>
                          <w:szCs w:val="22"/>
                        </w:rPr>
                        <w:t>2</w:t>
                      </w:r>
                    </w:sdtContent>
                  </w:sdt>
                  <w:r>
                    <w:rPr>
                      <w:b/>
                      <w:bCs/>
                      <w:sz w:val="22"/>
                      <w:szCs w:val="22"/>
                    </w:rPr>
                    <w:t xml:space="preserve"> straipsnis. </w:t>
                  </w:r>
                  <w:sdt>
                    <w:sdtPr>
                      <w:alias w:val="Pavadinimas"/>
                      <w:tag w:val="title_3e083d24edd845a5843b8ff7a9eea46e"/>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ddd1f541de7f4c26be2d9ac76192e1cf"/>
                    <w:lock w:val="sdtLocked"/>
                    <w:richText/>
                  </w:sdtPr>
                  <w:sdtContent>
                    <w:p>
                      <w:pPr>
                        <w:ind w:firstLine="720"/>
                        <w:jc w:val="both"/>
                        <w:rPr>
                          <w:sz w:val="22"/>
                          <w:szCs w:val="22"/>
                        </w:rPr>
                      </w:pPr>
                      <w:sdt>
                        <w:sdtPr>
                          <w:alias w:val="Numeris"/>
                          <w:tag w:val="nr_ddd1f541de7f4c26be2d9ac76192e1cf"/>
                          <w:lock w:val="sdtLocked"/>
                          <w:richText/>
                        </w:sdtPr>
                        <w:sdtContent>
                          <w:r>
                            <w:rPr>
                              <w:bCs/>
                              <w:sz w:val="22"/>
                              <w:szCs w:val="22"/>
                            </w:rPr>
                            <w:t>5</w:t>
                          </w:r>
                        </w:sdtContent>
                      </w:sdt>
                      <w:r>
                        <w:rPr>
                          <w:bCs/>
                          <w:sz w:val="22"/>
                          <w:szCs w:val="22"/>
                        </w:rPr>
                        <w:t xml:space="preserve">. </w:t>
                      </w:r>
                      <w:r>
                        <w:rPr>
                          <w:b/>
                          <w:sz w:val="22"/>
                          <w:szCs w:val="22"/>
                        </w:rPr>
                        <w:t>Lietuvos Respublikoje nuolat gyvenantys asmenys</w:t>
                      </w:r>
                      <w:r>
                        <w:rPr>
                          <w:sz w:val="22"/>
                          <w:szCs w:val="22"/>
                        </w:rPr>
                        <w:t xml:space="preserve"> – Lietuvos Respublikos piliečiai ir Lietuvos Respublikoje nuolat gyvenantys užsieniečiai, kurių duomenys apie gyvenamąją vietą Lietuvos Respublikoje, o neturinčių gyvenamosios vietos – apie savivaldybę, kurios teritorijoje jie gyvena, yra įrašyti į Lietuvos Respublikos gyventojų registrą. </w:t>
                      </w:r>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3 str. 1 d. 7 p."/>
                        <w:tag w:val="part_f5c7256c74b84d65bd550f4453cb55b0"/>
                        <w:lock w:val="sdtLocked"/>
                        <w:richText/>
                      </w:sdtPr>
                      <w:sdtContent>
                        <w:p>
                          <w:pPr>
                            <w:ind w:firstLine="709"/>
                            <w:jc w:val="both"/>
                          </w:pPr>
                          <w:sdt>
                            <w:sdtPr>
                              <w:alias w:val="Numeris"/>
                              <w:tag w:val="nr_f5c7256c74b84d65bd550f4453cb55b0"/>
                              <w:lock w:val="sdtLocked"/>
                              <w:richText/>
                            </w:sdtPr>
                            <w:sdtContent>
                              <w:r>
                                <w:rPr>
                                  <w:sz w:val="22"/>
                                  <w:szCs w:val="22"/>
                                </w:rPr>
                                <w:t>7</w:t>
                              </w:r>
                            </w:sdtContent>
                          </w:sdt>
                          <w:r>
                            <w:rPr>
                              <w:sz w:val="22"/>
                              <w:szCs w:val="22"/>
                            </w:rPr>
                            <w:t>) globos (rūpybos) išmokos tikslinis priedas.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362319fea78b49a6b62e76aff47edbc6"/>
                <w:lock w:val="sdtLocked"/>
                <w:richText/>
              </w:sdtPr>
              <w:sdtContent>
                <w:p>
                  <w:pPr>
                    <w:ind w:firstLine="720"/>
                    <w:jc w:val="both"/>
                    <w:rPr>
                      <w:b/>
                      <w:sz w:val="22"/>
                    </w:rPr>
                  </w:pPr>
                  <w:sdt>
                    <w:sdtPr>
                      <w:alias w:val="Numeris"/>
                      <w:tag w:val="nr_362319fea78b49a6b62e76aff47edbc6"/>
                      <w:lock w:val="sdtLocked"/>
                      <w:richText/>
                    </w:sdtPr>
                    <w:sdtContent>
                      <w:r>
                        <w:rPr>
                          <w:b/>
                          <w:sz w:val="22"/>
                        </w:rPr>
                        <w:t>5</w:t>
                      </w:r>
                    </w:sdtContent>
                  </w:sdt>
                  <w:r>
                    <w:rPr>
                      <w:b/>
                      <w:sz w:val="22"/>
                    </w:rPr>
                    <w:t xml:space="preserve"> straipsnis. </w:t>
                  </w:r>
                  <w:sdt>
                    <w:sdtPr>
                      <w:alias w:val="Pavadinimas"/>
                      <w:tag w:val="title_362319fea78b49a6b62e76aff47edbc6"/>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5 str. 4 d."/>
                    <w:tag w:val="part_50c5abe27764427788279f9230dbe2b7"/>
                    <w:lock w:val="sdtLocked"/>
                    <w:richText/>
                  </w:sdtPr>
                  <w:sdtContent>
                    <w:p>
                      <w:pPr>
                        <w:ind w:firstLine="709"/>
                        <w:jc w:val="both"/>
                        <w:rPr>
                          <w:sz w:val="22"/>
                        </w:rPr>
                      </w:pPr>
                      <w:sdt>
                        <w:sdtPr>
                          <w:alias w:val="Numeris"/>
                          <w:tag w:val="nr_50c5abe27764427788279f9230dbe2b7"/>
                          <w:lock w:val="sdtLocked"/>
                          <w:richText/>
                        </w:sdtPr>
                        <w:sdtContent>
                          <w:r>
                            <w:rPr>
                              <w:sz w:val="22"/>
                            </w:rPr>
                            <w:t>4</w:t>
                          </w:r>
                        </w:sdtContent>
                      </w:sdt>
                      <w:r>
                        <w:rPr>
                          <w:sz w:val="22"/>
                        </w:rPr>
                        <w:t>. Išmoka gimusiam vaikui neskiriama, jei vaikas gimė negyvas, arba kreipimosi metu yra išlaikomas valstybės ar savivaldybės finansuojamoje įstaigoje.</w:t>
                      </w:r>
                    </w:p>
                  </w:sdtContent>
                </w:sdt>
                <w:sdt>
                  <w:sdtPr>
                    <w:alias w:val="5 str. 5 d."/>
                    <w:tag w:val="part_bbc0dbc514a540cfab272f5be9de132b"/>
                    <w:lock w:val="sdtLocked"/>
                    <w:richText/>
                  </w:sdtPr>
                  <w:sdtContent>
                    <w:p>
                      <w:pPr>
                        <w:ind w:firstLine="709"/>
                        <w:jc w:val="both"/>
                      </w:pPr>
                      <w:sdt>
                        <w:sdtPr>
                          <w:alias w:val="Numeris"/>
                          <w:tag w:val="nr_bbc0dbc514a540cfab272f5be9de132b"/>
                          <w:lock w:val="sdtLocked"/>
                          <w:richText/>
                        </w:sdtPr>
                        <w:sdtContent>
                          <w:r>
                            <w:rPr>
                              <w:sz w:val="22"/>
                            </w:rPr>
                            <w:t>5</w:t>
                          </w:r>
                        </w:sdtContent>
                      </w:sdt>
                      <w:r>
                        <w:rPr>
                          <w:sz w:val="22"/>
                        </w:rPr>
                        <w:t>. Išmoka įvaikintam vaikui neskiriama sutuoktinio (sugyventinio) vaikui, kurį įvaikino kitas sutuoktinis.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b43f113374ad4332b9c5814ad091cf58"/>
                    <w:lock w:val="sdtLocked"/>
                    <w:richText/>
                  </w:sdtPr>
                  <w:sdtContent>
                    <w:p>
                      <w:pPr>
                        <w:ind w:firstLine="709"/>
                        <w:jc w:val="both"/>
                        <w:rPr>
                          <w:sz w:val="22"/>
                          <w:szCs w:val="22"/>
                          <w:lang w:eastAsia="lt-LT"/>
                        </w:rPr>
                      </w:pPr>
                      <w:sdt>
                        <w:sdtPr>
                          <w:alias w:val="Numeris"/>
                          <w:tag w:val="nr_b43f113374ad4332b9c5814ad091cf58"/>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 auginamam ir (ar) globojamam vaikui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sdtContent>
                </w:sdt>
                <w:sdt>
                  <w:sdtPr>
                    <w:alias w:val="6 str. 2 d."/>
                    <w:tag w:val="part_ca489a02a35443168571589c7559553c"/>
                    <w:lock w:val="sdtLocked"/>
                    <w:richText/>
                  </w:sdtPr>
                  <w:sdtContent>
                    <w:p>
                      <w:pPr>
                        <w:ind w:firstLine="720"/>
                        <w:jc w:val="both"/>
                        <w:rPr>
                          <w:sz w:val="22"/>
                          <w:szCs w:val="22"/>
                        </w:rPr>
                      </w:pPr>
                      <w:sdt>
                        <w:sdtPr>
                          <w:alias w:val="Numeris"/>
                          <w:tag w:val="nr_ca489a02a35443168571589c7559553c"/>
                          <w:lock w:val="sdtLocked"/>
                          <w:richText/>
                        </w:sdtPr>
                        <w:sdtContent>
                          <w:r>
                            <w:rPr>
                              <w:sz w:val="22"/>
                              <w:szCs w:val="22"/>
                            </w:rPr>
                            <w:t>2</w:t>
                          </w:r>
                        </w:sdtContent>
                      </w:sdt>
                      <w:r>
                        <w:rPr>
                          <w:sz w:val="22"/>
                          <w:szCs w:val="22"/>
                        </w:rPr>
                        <w:t xml:space="preserve">. Bendrai gyvenančių asmenų auginamam ir (ar) globojamam vaikui, kuriam globa (rūpyba) nustatyta šeimoje,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p>
                    <w:sdt>
                      <w:sdtPr>
                        <w:alias w:val="6 str. 2 d. 1 p."/>
                        <w:tag w:val="part_8d890077cfa54a6a9f7db909cc30b1fc"/>
                        <w:lock w:val="sdtLocked"/>
                        <w:richText/>
                      </w:sdtPr>
                      <w:sdtContent>
                        <w:p>
                          <w:pPr>
                            <w:ind w:firstLine="720"/>
                            <w:jc w:val="both"/>
                            <w:rPr>
                              <w:sz w:val="22"/>
                              <w:szCs w:val="22"/>
                            </w:rPr>
                          </w:pPr>
                          <w:sdt>
                            <w:sdtPr>
                              <w:alias w:val="Numeris"/>
                              <w:tag w:val="nr_8d890077cfa54a6a9f7db909cc30b1fc"/>
                              <w:lock w:val="sdtLocked"/>
                              <w:richText/>
                            </w:sdtPr>
                            <w:sdtContent>
                              <w:r>
                                <w:rPr>
                                  <w:sz w:val="22"/>
                                  <w:szCs w:val="22"/>
                                </w:rPr>
                                <w:t>1</w:t>
                              </w:r>
                            </w:sdtContent>
                          </w:sdt>
                          <w:r>
                            <w:rPr>
                              <w:sz w:val="22"/>
                              <w:szCs w:val="22"/>
                            </w:rPr>
                            <w:t xml:space="preserve">) kai vaikas yra nuo 2 iki 7 metų; </w:t>
                          </w:r>
                        </w:p>
                      </w:sdtContent>
                    </w:sdt>
                    <w:sdt>
                      <w:sdtPr>
                        <w:alias w:val="6 str. 2 d. 2 p."/>
                        <w:tag w:val="part_72b366070d24426e970d1662330ed89a"/>
                        <w:lock w:val="sdtLocked"/>
                        <w:richText/>
                      </w:sdtPr>
                      <w:sdtContent>
                        <w:p>
                          <w:pPr>
                            <w:ind w:firstLine="720"/>
                            <w:jc w:val="both"/>
                            <w:rPr>
                              <w:sz w:val="22"/>
                              <w:szCs w:val="22"/>
                            </w:rPr>
                          </w:pPr>
                          <w:sdt>
                            <w:sdtPr>
                              <w:alias w:val="Numeris"/>
                              <w:tag w:val="nr_72b366070d24426e970d1662330ed89a"/>
                              <w:lock w:val="sdtLocked"/>
                              <w:richText/>
                            </w:sdtPr>
                            <w:sdtContent>
                              <w:r>
                                <w:rPr>
                                  <w:sz w:val="22"/>
                                  <w:szCs w:val="22"/>
                                </w:rPr>
                                <w:t>2</w:t>
                              </w:r>
                            </w:sdtContent>
                          </w:sdt>
                          <w:r>
                            <w:rPr>
                              <w:sz w:val="22"/>
                              <w:szCs w:val="22"/>
                            </w:rPr>
                            <w:t>) kai vaikas yra nuo 7 iki 18 metų, jeigu bendrai gyvenantys asmenys augina ir (ar) šeimoje globoja tris ar daugiau vaikų. Išmoka mokama, kol kiekvienam vaikui sukaks 18 metų, jeigu šių bendrai gyvenančių asmenų vyresni kaip 18 metų vaikai ar buvę šeimoje globojami vaikai mokosi pagal bendrojo ugdymo programą, pagal formaliojo profesinio mokymo programą pirmajai kvalifikacijai įgyti arba studijuoja aukštojoje mokykloje pagal dieninės studijų formos nuosekliųjų studijų programą ar nuolatinės studijų formos programą (įskaitant ir akademinių atostogų laikotarpį), bet ne ilgiau kaip iki jiems sukaks 24 metai.</w:t>
                          </w:r>
                        </w:p>
                      </w:sdtContent>
                    </w:sdt>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a9f145c5845844c7ab78f31f21407709"/>
                    <w:lock w:val="sdtLocked"/>
                    <w:richText/>
                  </w:sdtPr>
                  <w:sdtContent>
                    <w:p>
                      <w:pPr>
                        <w:ind w:right="-7" w:firstLine="720"/>
                        <w:jc w:val="both"/>
                        <w:rPr>
                          <w:sz w:val="22"/>
                          <w:szCs w:val="22"/>
                        </w:rPr>
                      </w:pPr>
                      <w:sdt>
                        <w:sdtPr>
                          <w:alias w:val="Numeris"/>
                          <w:tag w:val="nr_a9f145c5845844c7ab78f31f21407709"/>
                          <w:lock w:val="sdtLocked"/>
                          <w:richText/>
                        </w:sdtPr>
                        <w:sdtContent>
                          <w:r>
                            <w:rPr>
                              <w:sz w:val="22"/>
                              <w:szCs w:val="22"/>
                            </w:rPr>
                            <w:t>2</w:t>
                          </w:r>
                        </w:sdtContent>
                      </w:sdt>
                      <w:r>
                        <w:rPr>
                          <w:sz w:val="22"/>
                          <w:szCs w:val="22"/>
                        </w:rPr>
                        <w:t xml:space="preserve">. Jeigu pasibaigus vaiko globai (rūpybai) dėl pilnametystės, emancipacijos ar santuokos sudarymo asmuo mokosi </w:t>
                      </w:r>
                      <w:r>
                        <w:rPr>
                          <w:color w:val="000000"/>
                          <w:sz w:val="22"/>
                          <w:szCs w:val="22"/>
                        </w:rPr>
                        <w:t xml:space="preserve">pagal bendrojo ugdymo programą, </w:t>
                      </w:r>
                      <w:r>
                        <w:rPr>
                          <w:sz w:val="22"/>
                          <w:szCs w:val="22"/>
                        </w:rPr>
                        <w:t>pagal formaliojo profesinio mokymo programą ar studijuoja aukštojoje mokykloje pagal dieninės studijų formos nuosekliųjų studijų programą</w:t>
                      </w:r>
                      <w:r>
                        <w:rPr>
                          <w:bCs/>
                          <w:sz w:val="22"/>
                          <w:szCs w:val="22"/>
                        </w:rPr>
                        <w:t xml:space="preserve"> </w:t>
                      </w:r>
                      <w:r>
                        <w:rPr>
                          <w:sz w:val="22"/>
                          <w:szCs w:val="22"/>
                        </w:rPr>
                        <w:t>ar nuolatinės studijų formos programą (įskaitant ir akademinių atostogų laikotarpį),</w:t>
                      </w:r>
                      <w:r>
                        <w:rPr>
                          <w:bCs/>
                          <w:sz w:val="22"/>
                          <w:szCs w:val="22"/>
                        </w:rPr>
                        <w:t xml:space="preserve"> </w:t>
                      </w:r>
                      <w:r>
                        <w:rPr>
                          <w:sz w:val="22"/>
                          <w:szCs w:val="22"/>
                        </w:rPr>
                        <w:t>taip pat tuo atveju, kai yra mirę pilnamečio asmens abu tėvai (turėtas vienintelis iš tėvų), mokymosi laikotarpiu,</w:t>
                      </w:r>
                      <w:r>
                        <w:rPr>
                          <w:bCs/>
                          <w:sz w:val="22"/>
                          <w:szCs w:val="22"/>
                        </w:rPr>
                        <w:t xml:space="preserve"> </w:t>
                      </w:r>
                      <w:r>
                        <w:rPr>
                          <w:sz w:val="22"/>
                          <w:szCs w:val="22"/>
                        </w:rPr>
                        <w:t>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e279df36bdf24dceb0116b718444a997"/>
            <w:lock w:val="sdtLocked"/>
            <w:richText/>
          </w:sdtPr>
          <w:sdtContent>
            <w:p>
              <w:pPr>
                <w:overflowPunct w:val="0"/>
                <w:jc w:val="center"/>
                <w:textAlignment w:val="baseline"/>
                <w:rPr>
                  <w:b/>
                  <w:sz w:val="22"/>
                </w:rPr>
              </w:pPr>
              <w:sdt>
                <w:sdtPr>
                  <w:alias w:val="Numeris"/>
                  <w:tag w:val="nr_e279df36bdf24dceb0116b718444a997"/>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e279df36bdf24dceb0116b718444a997"/>
                  <w:lock w:val="sdtLocked"/>
                  <w:richText/>
                </w:sdtPr>
                <w:sdtContent>
                  <w:r>
                    <w:rPr>
                      <w:b/>
                      <w:caps/>
                      <w:sz w:val="22"/>
                    </w:rPr>
                    <w:t>Vienkartinė Išmoka nėščiai moteriai</w:t>
                  </w:r>
                </w:sdtContent>
              </w:sdt>
            </w:p>
            <w:p>
              <w:pPr>
                <w:overflowPunct w:val="0"/>
                <w:ind w:firstLine="720"/>
                <w:jc w:val="center"/>
                <w:textAlignment w:val="baseline"/>
                <w:rPr>
                  <w:b/>
                  <w:caps/>
                  <w:sz w:val="22"/>
                </w:rPr>
              </w:pPr>
            </w:p>
            <w:sdt>
              <w:sdtPr>
                <w:alias w:val="10 str."/>
                <w:tag w:val="part_54c795d1553b4682a1027230584bc2e9"/>
                <w:lock w:val="sdtLocked"/>
                <w:richText/>
              </w:sdtPr>
              <w:sdtContent>
                <w:p>
                  <w:pPr>
                    <w:tabs>
                      <w:tab w:val="left" w:pos="720"/>
                    </w:tabs>
                    <w:ind w:firstLine="720"/>
                    <w:jc w:val="both"/>
                    <w:rPr>
                      <w:sz w:val="22"/>
                    </w:rPr>
                  </w:pPr>
                  <w:sdt>
                    <w:sdtPr>
                      <w:alias w:val="Numeris"/>
                      <w:tag w:val="nr_54c795d1553b4682a1027230584bc2e9"/>
                      <w:lock w:val="sdtLocked"/>
                      <w:richText/>
                    </w:sdtPr>
                    <w:sdtContent>
                      <w:r>
                        <w:rPr>
                          <w:b/>
                          <w:sz w:val="22"/>
                        </w:rPr>
                        <w:t>10</w:t>
                      </w:r>
                    </w:sdtContent>
                  </w:sdt>
                  <w:r>
                    <w:rPr>
                      <w:b/>
                      <w:sz w:val="22"/>
                    </w:rPr>
                    <w:t xml:space="preserve"> straipsnis. </w:t>
                  </w:r>
                  <w:sdt>
                    <w:sdtPr>
                      <w:alias w:val="Pavadinimas"/>
                      <w:tag w:val="title_54c795d1553b4682a1027230584bc2e9"/>
                      <w:lock w:val="sdtLocked"/>
                      <w:richText/>
                    </w:sdtPr>
                    <w:sdtContent>
                      <w:r>
                        <w:rPr>
                          <w:b/>
                          <w:sz w:val="22"/>
                        </w:rPr>
                        <w:t>Vienkartinė išmoka nėščiai moteriai</w:t>
                      </w:r>
                    </w:sdtContent>
                  </w:sdt>
                </w:p>
                <w:sdt>
                  <w:sdtPr>
                    <w:alias w:val="10 str. 1 d."/>
                    <w:tag w:val="part_4d0cf45bf5ed43ba85a40d09806e7f2d"/>
                    <w:lock w:val="sdtLocked"/>
                    <w:richText/>
                  </w:sdtPr>
                  <w:sdtContent>
                    <w:p>
                      <w:pPr>
                        <w:ind w:firstLine="720"/>
                        <w:jc w:val="both"/>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overflowPunct w:val="0"/>
                    <w:ind w:firstLine="720"/>
                    <w:textAlignment w:val="baseline"/>
                    <w:rPr>
                      <w:b/>
                      <w:sz w:val="22"/>
                    </w:rPr>
                  </w:pPr>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cdc2d3328e554f4286cb43572445b771"/>
                    <w:lock w:val="sdtLocked"/>
                    <w:richText/>
                  </w:sdtPr>
                  <w:sdtContent>
                    <w:p>
                      <w:pPr>
                        <w:ind w:firstLine="709"/>
                        <w:jc w:val="both"/>
                        <w:rPr>
                          <w:sz w:val="22"/>
                        </w:rPr>
                      </w:pPr>
                      <w:sdt>
                        <w:sdtPr>
                          <w:alias w:val="Numeris"/>
                          <w:tag w:val="nr_cdc2d3328e554f4286cb43572445b771"/>
                          <w:lock w:val="sdtLocked"/>
                          <w:richText/>
                        </w:sdtPr>
                        <w:sdtContent>
                          <w:r>
                            <w:rPr>
                              <w:sz w:val="22"/>
                            </w:rPr>
                            <w:t>1</w:t>
                          </w:r>
                        </w:sdtContent>
                      </w:sdt>
                      <w:r>
                        <w:rPr>
                          <w:sz w:val="22"/>
                        </w:rPr>
                        <w:t>.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ac594152a1204a4ea30a41515d2a162e"/>
                    <w:lock w:val="sdtLocked"/>
                    <w:richText/>
                  </w:sdtPr>
                  <w:sdtContent>
                    <w:p>
                      <w:pPr>
                        <w:tabs>
                          <w:tab w:val="left" w:pos="720"/>
                        </w:tabs>
                        <w:ind w:firstLine="720"/>
                        <w:jc w:val="both"/>
                        <w:rPr>
                          <w:sz w:val="22"/>
                        </w:rPr>
                      </w:pPr>
                      <w:sdt>
                        <w:sdtPr>
                          <w:alias w:val="Numeris"/>
                          <w:tag w:val="nr_ac594152a1204a4ea30a41515d2a162e"/>
                          <w:lock w:val="sdtLocked"/>
                          <w:richText/>
                        </w:sdtPr>
                        <w:sdtContent>
                          <w:r>
                            <w:rPr>
                              <w:sz w:val="22"/>
                              <w:szCs w:val="22"/>
                              <w:lang w:eastAsia="lt-LT"/>
                            </w:rPr>
                            <w:t>3</w:t>
                          </w:r>
                        </w:sdtContent>
                      </w:sdt>
                      <w:r>
                        <w:rPr>
                          <w:sz w:val="22"/>
                          <w:szCs w:val="22"/>
                          <w:lang w:eastAsia="lt-LT"/>
                        </w:rPr>
                        <w:t xml:space="preserve">. Vaiko globėjui (rūpintojui) globos (rūpybos) išmoką moka tos savivaldybės, kurios vaiko teisių apsaugos institucijos teikimu vaikui buvo nustatyta globa (rūpyba) arba po </w:t>
                      </w:r>
                      <w:smartTag w:uri="schemas-tilde-lt/tildestengine" w:element="templates">
                        <w:smartTagPr>
                          <w:attr w:name="ProductID" w:val="2007 m"/>
                        </w:smartTagPr>
                        <w:r>
                          <w:rPr>
                            <w:sz w:val="22"/>
                            <w:szCs w:val="22"/>
                            <w:lang w:eastAsia="lt-LT"/>
                          </w:rPr>
                          <w:t>2007 m</w:t>
                        </w:r>
                      </w:smartTag>
                      <w:r>
                        <w:rPr>
                          <w:sz w:val="22"/>
                          <w:szCs w:val="22"/>
                          <w:lang w:eastAsia="lt-LT"/>
                        </w:rPr>
                        <w:t>.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ši išmoka mokama šeimynai ar socialinės globos įstaigai.</w:t>
                      </w:r>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bfabbbaafab2462696302edeb0be93a7"/>
                    <w:lock w:val="sdtLocked"/>
                    <w:richText/>
                  </w:sdtPr>
                  <w:sdtContent>
                    <w:p>
                      <w:pPr>
                        <w:ind w:firstLine="720"/>
                        <w:jc w:val="both"/>
                        <w:rPr>
                          <w:sz w:val="22"/>
                          <w:szCs w:val="22"/>
                          <w:lang w:eastAsia="lt-LT"/>
                        </w:rPr>
                      </w:pPr>
                      <w:sdt>
                        <w:sdtPr>
                          <w:alias w:val="Numeris"/>
                          <w:tag w:val="nr_bfabbbaafab2462696302edeb0be93a7"/>
                          <w:lock w:val="sdtLocked"/>
                          <w:richText/>
                        </w:sdtPr>
                        <w:sdtContent>
                          <w:r>
                            <w:rPr>
                              <w:sz w:val="22"/>
                              <w:szCs w:val="22"/>
                              <w:lang w:eastAsia="lt-LT"/>
                            </w:rPr>
                            <w:t>7</w:t>
                          </w:r>
                        </w:sdtContent>
                      </w:sdt>
                      <w:r>
                        <w:rPr>
                          <w:sz w:val="22"/>
                          <w:szCs w:val="22"/>
                          <w:lang w:eastAsia="lt-LT"/>
                        </w:rPr>
                        <w:t>.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af7b99271e0d45aebd053912200dd6a6"/>
                    <w:lock w:val="sdtLocked"/>
                    <w:richText/>
                  </w:sdtPr>
                  <w:sdtContent>
                    <w:p>
                      <w:pPr>
                        <w:ind w:right="-7" w:firstLine="720"/>
                        <w:jc w:val="both"/>
                        <w:rPr>
                          <w:sz w:val="22"/>
                          <w:szCs w:val="22"/>
                          <w:lang w:eastAsia="lt-LT"/>
                        </w:rPr>
                      </w:pPr>
                      <w:sdt>
                        <w:sdtPr>
                          <w:alias w:val="Numeris"/>
                          <w:tag w:val="nr_af7b99271e0d45aebd053912200dd6a6"/>
                          <w:lock w:val="sdtLocked"/>
                          <w:richText/>
                        </w:sdtPr>
                        <w:sdtContent>
                          <w:r>
                            <w:rPr>
                              <w:sz w:val="22"/>
                              <w:szCs w:val="22"/>
                              <w:lang w:eastAsia="lt-LT"/>
                            </w:rPr>
                            <w:t>2</w:t>
                          </w:r>
                        </w:sdtContent>
                      </w:sdt>
                      <w:r>
                        <w:rPr>
                          <w:sz w:val="22"/>
                          <w:szCs w:val="22"/>
                          <w:lang w:eastAsia="lt-LT"/>
                        </w:rPr>
                        <w:t>. 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3e695ec5dab8474c8944b9f6280b9f03"/>
                    <w:lock w:val="sdtLocked"/>
                    <w:richText/>
                  </w:sdtPr>
                  <w:sdtContent>
                    <w:p>
                      <w:pPr>
                        <w:ind w:firstLine="720"/>
                        <w:jc w:val="both"/>
                        <w:rPr>
                          <w:sz w:val="22"/>
                          <w:szCs w:val="22"/>
                        </w:rPr>
                      </w:pPr>
                      <w:sdt>
                        <w:sdtPr>
                          <w:alias w:val="Numeris"/>
                          <w:tag w:val="nr_3e695ec5dab8474c8944b9f6280b9f03"/>
                          <w:lock w:val="sdtLocked"/>
                          <w:richText/>
                        </w:sdtPr>
                        <w:sdtContent>
                          <w:r>
                            <w:rPr>
                              <w:sz w:val="22"/>
                              <w:szCs w:val="22"/>
                            </w:rPr>
                            <w:t>1</w:t>
                          </w:r>
                        </w:sdtContent>
                      </w:sdt>
                      <w:r>
                        <w:rPr>
                          <w:sz w:val="22"/>
                          <w:szCs w:val="22"/>
                        </w:rPr>
                        <w:t>. Vaikui, kuriam globa (rūpyba) buvo nustatyta iki 2006 m. gruodžio 31 d. imtinai, globos (rūpybos) išmoką moka savivaldybės, kurios teritorijoje globėjas (rūpintojas) yra įregistruotas arba deklaruoja gyvenamąją vietą, administracija.</w:t>
                      </w:r>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93383c8b275247c4ba16908f73810c34"/>
                    <w:lock w:val="sdtLocked"/>
                    <w:richText/>
                  </w:sdtPr>
                  <w:sdtContent>
                    <w:p>
                      <w:pPr>
                        <w:ind w:firstLine="709"/>
                        <w:jc w:val="both"/>
                      </w:pPr>
                      <w:sdt>
                        <w:sdtPr>
                          <w:alias w:val="Numeris"/>
                          <w:tag w:val="nr_93383c8b275247c4ba16908f73810c34"/>
                          <w:lock w:val="sdtLocked"/>
                          <w:richText/>
                        </w:sdtPr>
                        <w:sdtContent>
                          <w:r>
                            <w:rPr>
                              <w:sz w:val="22"/>
                            </w:rPr>
                            <w:t>3</w:t>
                          </w:r>
                        </w:sdtContent>
                      </w:sdt>
                      <w:r>
                        <w:rPr>
                          <w:sz w:val="22"/>
                        </w:rPr>
                        <w:t xml:space="preserve">.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4abc5330f4e4080ad27ac9af2d38f32"/>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0c52e9bb5cf04019b44e83d13c3c8309"/>
        <w:lock w:val="sdtLocked"/>
        <w:richText/>
      </w:sdtPr>
      <w:sdtContent>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0c52e9bb5cf04019b44e83d13c3c8309"/>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p>
          <w:pPr>
            <w:jc w:val="both"/>
            <w:rPr>
              <w:i/>
              <w:sz w:val="20"/>
            </w:rPr>
          </w:pPr>
          <w:r>
            <w:rPr>
              <w:i/>
              <w:sz w:val="20"/>
            </w:rPr>
            <w:t>Įstatymas papildytas priedu:</w:t>
          </w:r>
        </w:p>
        <w:p>
          <w:pPr>
            <w:jc w:val="both"/>
            <w:rPr>
              <w:i/>
              <w:sz w:val="20"/>
            </w:rPr>
          </w:pPr>
          <w:r>
            <w:rPr>
              <w:i/>
              <w:sz w:val="20"/>
            </w:rPr>
            <w:t xml:space="preserve">Nr. </w:t>
          </w:r>
          <w:hyperlink r:id="rId155" w:history="1">
            <w:r>
              <w:rPr>
                <w:i/>
                <w:color w:val="0000FF"/>
                <w:sz w:val="20"/>
                <w:u w:val="single"/>
              </w:rPr>
              <w:t>XI-1434</w:t>
            </w:r>
          </w:hyperlink>
          <w:r>
            <w:rPr>
              <w:i/>
              <w:sz w:val="20"/>
            </w:rPr>
            <w:t xml:space="preserve">, 2011-06-09, Žin., 2011, Nr. </w:t>
          </w:r>
          <w:hyperlink r:id="rId156"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57" w:history="1">
            <w:r>
              <w:rPr>
                <w:i/>
                <w:color w:val="0000FF"/>
                <w:sz w:val="20"/>
                <w:u w:val="single"/>
              </w:rPr>
              <w:t>XII-865</w:t>
            </w:r>
          </w:hyperlink>
          <w:r>
            <w:rPr>
              <w:i/>
              <w:sz w:val="20"/>
            </w:rPr>
            <w:t>, 2014-05-08, paskelbta TAR 2014-05-16, i. k. 2014-05472</w:t>
          </w:r>
        </w:p>
        <w:p>
          <w:pPr>
            <w:jc w:val="center"/>
            <w:rPr>
              <w:sz w:val="22"/>
            </w:rPr>
          </w:pPr>
        </w:p>
      </w:sdtContent>
    </w:sdt>
    <w:sdt>
      <w:sdtPr>
        <w:alias w:val=""/>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VIII-478</w:t>
            </w:r>
          </w:hyperlink>
          <w:r>
            <w:rPr>
              <w:sz w:val="20"/>
            </w:rPr>
            <w:t>, 97.10.23, Žin., 1997, Nr.</w:t>
          </w:r>
          <w:hyperlink r:id="rId15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VIII-676</w:t>
            </w:r>
          </w:hyperlink>
          <w:r>
            <w:rPr>
              <w:sz w:val="20"/>
            </w:rPr>
            <w:t>, 98.03.24, Žin., 1998, Nr.</w:t>
          </w:r>
          <w:hyperlink r:id="rId16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VIII-985</w:t>
            </w:r>
          </w:hyperlink>
          <w:r>
            <w:rPr>
              <w:sz w:val="20"/>
            </w:rPr>
            <w:t>, 98.12.21, Žin., 1998, Nr.</w:t>
          </w:r>
          <w:hyperlink r:id="rId16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4" w:history="1">
            <w:r>
              <w:rPr>
                <w:color w:val="0000FF"/>
                <w:sz w:val="20"/>
                <w:u w:val="single"/>
              </w:rPr>
              <w:t>VIII-1497</w:t>
            </w:r>
          </w:hyperlink>
          <w:r>
            <w:rPr>
              <w:sz w:val="20"/>
            </w:rPr>
            <w:t>, 99.12.23, Žin., 2000, Nr.</w:t>
          </w:r>
          <w:hyperlink r:id="rId16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6" w:history="1">
            <w:r>
              <w:rPr>
                <w:color w:val="0000FF"/>
                <w:sz w:val="20"/>
                <w:u w:val="single"/>
              </w:rPr>
              <w:t>IX-168</w:t>
            </w:r>
          </w:hyperlink>
          <w:r>
            <w:rPr>
              <w:sz w:val="20"/>
            </w:rPr>
            <w:t xml:space="preserve">, 2001 01 25, Žin., 2001, Nr. </w:t>
          </w:r>
          <w:hyperlink r:id="rId16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IX-878</w:t>
            </w:r>
          </w:hyperlink>
          <w:r>
            <w:rPr>
              <w:sz w:val="20"/>
            </w:rPr>
            <w:t xml:space="preserve">, 2002-05-09, Žin., 2002, Nr. </w:t>
          </w:r>
          <w:hyperlink r:id="rId16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IX-1750</w:t>
            </w:r>
          </w:hyperlink>
          <w:r>
            <w:rPr>
              <w:rFonts w:eastAsia="MS Mincho"/>
              <w:sz w:val="20"/>
            </w:rPr>
            <w:t xml:space="preserve">, 2003-10-07, Žin., 2003, Nr. </w:t>
          </w:r>
          <w:hyperlink r:id="rId17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IX-2470</w:t>
            </w:r>
          </w:hyperlink>
          <w:r>
            <w:rPr>
              <w:rFonts w:eastAsia="MS Mincho"/>
              <w:sz w:val="20"/>
            </w:rPr>
            <w:t xml:space="preserve">, 2004-09-29, Žin., 2004, Nr. </w:t>
          </w:r>
          <w:hyperlink r:id="rId17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X-496</w:t>
            </w:r>
          </w:hyperlink>
          <w:r>
            <w:rPr>
              <w:rFonts w:eastAsia="MS Mincho"/>
              <w:sz w:val="20"/>
            </w:rPr>
            <w:t xml:space="preserve">, 2006-01-19, Žin., 2006, Nr. </w:t>
          </w:r>
          <w:hyperlink r:id="rId17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X-641</w:t>
            </w:r>
          </w:hyperlink>
          <w:r>
            <w:rPr>
              <w:rFonts w:eastAsia="MS Mincho"/>
              <w:sz w:val="20"/>
            </w:rPr>
            <w:t xml:space="preserve">, 2006-06-01, Žin., 2006, Nr. </w:t>
          </w:r>
          <w:hyperlink r:id="rId17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X-1158</w:t>
            </w:r>
          </w:hyperlink>
          <w:r>
            <w:rPr>
              <w:rFonts w:eastAsia="MS Mincho"/>
              <w:sz w:val="20"/>
            </w:rPr>
            <w:t xml:space="preserve">, 2007-06-05, Žin., 2007, Nr. </w:t>
          </w:r>
          <w:hyperlink r:id="rId18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X-1664</w:t>
            </w:r>
          </w:hyperlink>
          <w:r>
            <w:rPr>
              <w:rFonts w:eastAsia="MS Mincho"/>
              <w:sz w:val="20"/>
            </w:rPr>
            <w:t xml:space="preserve">, 2008-07-01, Žin., 2008, Nr. </w:t>
          </w:r>
          <w:hyperlink r:id="rId18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XI-90</w:t>
            </w:r>
          </w:hyperlink>
          <w:r>
            <w:rPr>
              <w:rFonts w:eastAsia="MS Mincho"/>
              <w:sz w:val="20"/>
            </w:rPr>
            <w:t xml:space="preserve">, 2008-12-19, Žin., 2008, Nr. </w:t>
          </w:r>
          <w:hyperlink r:id="rId18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85" w:history="1">
            <w:r>
              <w:rPr>
                <w:color w:val="0000FF"/>
                <w:sz w:val="20"/>
                <w:u w:val="single"/>
              </w:rPr>
              <w:t>XI-181</w:t>
            </w:r>
          </w:hyperlink>
          <w:r>
            <w:rPr>
              <w:sz w:val="20"/>
            </w:rPr>
            <w:t xml:space="preserve">, 2009-02-19, Žin., 2009, Nr. </w:t>
          </w:r>
          <w:hyperlink r:id="rId18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87" w:history="1">
            <w:r>
              <w:rPr>
                <w:color w:val="0000FF"/>
                <w:sz w:val="20"/>
                <w:u w:val="single"/>
              </w:rPr>
              <w:t>XI-1238</w:t>
            </w:r>
          </w:hyperlink>
          <w:r>
            <w:rPr>
              <w:sz w:val="20"/>
            </w:rPr>
            <w:t xml:space="preserve">, 2010-12-16, Žin., 2010, Nr. </w:t>
          </w:r>
          <w:hyperlink r:id="rId18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XI-180</w:t>
            </w:r>
          </w:hyperlink>
          <w:r>
            <w:rPr>
              <w:sz w:val="20"/>
            </w:rPr>
            <w:t xml:space="preserve">, 2009-02-19, Žin., 2009, Nr. </w:t>
          </w:r>
          <w:hyperlink r:id="rId19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1" w:history="1">
            <w:r>
              <w:rPr>
                <w:color w:val="0000FF"/>
                <w:sz w:val="20"/>
                <w:u w:val="single"/>
              </w:rPr>
              <w:t>XI-182</w:t>
            </w:r>
          </w:hyperlink>
          <w:r>
            <w:rPr>
              <w:sz w:val="20"/>
            </w:rPr>
            <w:t xml:space="preserve">, 2009-02-19, Žin., 2009, Nr. </w:t>
          </w:r>
          <w:hyperlink r:id="rId19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XI-708</w:t>
            </w:r>
          </w:hyperlink>
          <w:r>
            <w:rPr>
              <w:sz w:val="20"/>
            </w:rPr>
            <w:t xml:space="preserve">, 2010-03-30, Žin., 2010, Nr. </w:t>
          </w:r>
          <w:hyperlink r:id="rId19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195" w:history="1">
            <w:r>
              <w:rPr>
                <w:color w:val="0000FF"/>
                <w:sz w:val="20"/>
                <w:u w:val="single"/>
              </w:rPr>
              <w:t>XI-1434</w:t>
            </w:r>
          </w:hyperlink>
          <w:r>
            <w:rPr>
              <w:sz w:val="20"/>
            </w:rPr>
            <w:t xml:space="preserve">, 2011-06-09, Žin., 2011, Nr. </w:t>
          </w:r>
          <w:hyperlink r:id="rId19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XI-1756</w:t>
            </w:r>
          </w:hyperlink>
          <w:r>
            <w:rPr>
              <w:sz w:val="20"/>
            </w:rPr>
            <w:t xml:space="preserve">, 2011-12-01, Žin., 2011, Nr. </w:t>
          </w:r>
          <w:hyperlink r:id="rId19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440" w:right="1800" w:bottom="1440" w:left="1800" w:header="720" w:footer="720"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0D56AA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yperlink" TargetMode="External" Target="http://www3.lrs.lt/cgi-bin/preps2?a=401320&amp;b="/>
  <Relationship Id="rId156" Type="http://schemas.openxmlformats.org/officeDocument/2006/relationships/hyperlink" TargetMode="External" Target="https://www.e-tar.lt/portal/legalAct.html?documentId=TAR.53E1A0AC60A2"/>
  <Relationship Id="rId157" Type="http://schemas.openxmlformats.org/officeDocument/2006/relationships/hyperlink" TargetMode="External" Target="http://www3.lrs.lt/cgi-bin/preps2?a=470912&amp;b="/>
  <Relationship Id="rId158" Type="http://schemas.openxmlformats.org/officeDocument/2006/relationships/hyperlink" TargetMode="External" Target="http://www3.lrs.lt/cgi-bin/preps2?Condition1=45413&amp;Condition2="/>
  <Relationship Id="rId159" Type="http://schemas.openxmlformats.org/officeDocument/2006/relationships/hyperlink" TargetMode="External" Target="https://www.e-tar.lt/portal/legalAct.html?documentId=TAR.59166173AB26"/>
  <Relationship Id="rId16" Type="http://schemas.openxmlformats.org/officeDocument/2006/relationships/hyperlink" TargetMode="External" Target="https://www.e-tar.lt/portal/legalAct.html?documentId=TAR.53E1A0AC60A2"/>
  <Relationship Id="rId160" Type="http://schemas.openxmlformats.org/officeDocument/2006/relationships/hyperlink" TargetMode="External" Target="http://www3.lrs.lt/cgi-bin/preps2?Condition1=53548&amp;Condition2="/>
  <Relationship Id="rId161" Type="http://schemas.openxmlformats.org/officeDocument/2006/relationships/hyperlink" TargetMode="External" Target="https://www.e-tar.lt/portal/legalAct.html?documentId=TAR.B97537087EDC"/>
  <Relationship Id="rId162" Type="http://schemas.openxmlformats.org/officeDocument/2006/relationships/hyperlink" TargetMode="External" Target="http://www3.lrs.lt/cgi-bin/preps2?Condition1=69895&amp;Condition2="/>
  <Relationship Id="rId163" Type="http://schemas.openxmlformats.org/officeDocument/2006/relationships/hyperlink" TargetMode="External" Target="https://www.e-tar.lt/portal/legalAct.html?documentId=TAR.62F5567CB5FC"/>
  <Relationship Id="rId164" Type="http://schemas.openxmlformats.org/officeDocument/2006/relationships/hyperlink" TargetMode="External" Target="http://www3.lrs.lt/cgi-bin/preps2?Condition1=93336&amp;Condition2="/>
  <Relationship Id="rId165" Type="http://schemas.openxmlformats.org/officeDocument/2006/relationships/hyperlink" TargetMode="External" Target="https://www.e-tar.lt/portal/legalAct.html?documentId=TAR.5B9905575880"/>
  <Relationship Id="rId166" Type="http://schemas.openxmlformats.org/officeDocument/2006/relationships/hyperlink" TargetMode="External" Target="http://www3.lrs.lt/cgi-bin/preps2?Condition1=121302&amp;Condition2="/>
  <Relationship Id="rId167" Type="http://schemas.openxmlformats.org/officeDocument/2006/relationships/hyperlink" TargetMode="External" Target="https://www.e-tar.lt/portal/legalAct.html?documentId=TAR.8C4A000A4D04"/>
  <Relationship Id="rId168" Type="http://schemas.openxmlformats.org/officeDocument/2006/relationships/hyperlink" TargetMode="External" Target="http://www3.lrs.lt/cgi-bin/preps2?a=167059&amp;b="/>
  <Relationship Id="rId169" Type="http://schemas.openxmlformats.org/officeDocument/2006/relationships/hyperlink" TargetMode="External" Target="https://www.e-tar.lt/portal/legalAct.html?documentId=TAR.0CD8A1102F78"/>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a=220091&amp;b="/>
  <Relationship Id="rId171" Type="http://schemas.openxmlformats.org/officeDocument/2006/relationships/hyperlink" TargetMode="External" Target="https://www.e-tar.lt/portal/legalAct.html?documentId=TAR.97205ACB4F37"/>
  <Relationship Id="rId172" Type="http://schemas.openxmlformats.org/officeDocument/2006/relationships/hyperlink" TargetMode="External" Target="http://www3.lrs.lt/cgi-bin/preps2?a=234411&amp;b="/>
  <Relationship Id="rId173" Type="http://schemas.openxmlformats.org/officeDocument/2006/relationships/hyperlink" TargetMode="External" Target="http://www3.lrs.lt/cgi-bin/preps2?a=242944&amp;b="/>
  <Relationship Id="rId174" Type="http://schemas.openxmlformats.org/officeDocument/2006/relationships/hyperlink" TargetMode="External" Target="https://www.e-tar.lt/portal/legalAct.html?documentId=TAR.49F68EB98DA9"/>
  <Relationship Id="rId175" Type="http://schemas.openxmlformats.org/officeDocument/2006/relationships/hyperlink" TargetMode="External" Target="http://www3.lrs.lt/cgi-bin/preps2?a=270345&amp;b="/>
  <Relationship Id="rId176" Type="http://schemas.openxmlformats.org/officeDocument/2006/relationships/hyperlink" TargetMode="External" Target="https://www.e-tar.lt/portal/legalAct.html?documentId=TAR.52D3D1B8E992"/>
  <Relationship Id="rId177" Type="http://schemas.openxmlformats.org/officeDocument/2006/relationships/hyperlink" TargetMode="External" Target="http://www3.lrs.lt/cgi-bin/preps2?a=278234&amp;b="/>
  <Relationship Id="rId178" Type="http://schemas.openxmlformats.org/officeDocument/2006/relationships/hyperlink" TargetMode="External" Target="https://www.e-tar.lt/portal/legalAct.html?documentId=TAR.E14C789C8A3B"/>
  <Relationship Id="rId179" Type="http://schemas.openxmlformats.org/officeDocument/2006/relationships/hyperlink" TargetMode="External" Target="http://www3.lrs.lt/cgi-bin/preps2?a=299701&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0B96B2F93F13"/>
  <Relationship Id="rId181" Type="http://schemas.openxmlformats.org/officeDocument/2006/relationships/hyperlink" TargetMode="External" Target="http://www3.lrs.lt/cgi-bin/preps2?a=324329&amp;b="/>
  <Relationship Id="rId182" Type="http://schemas.openxmlformats.org/officeDocument/2006/relationships/hyperlink" TargetMode="External" Target="https://www.e-tar.lt/portal/legalAct.html?documentId=TAR.958BDFBD83AA"/>
  <Relationship Id="rId183" Type="http://schemas.openxmlformats.org/officeDocument/2006/relationships/hyperlink" TargetMode="External" Target="http://www3.lrs.lt/cgi-bin/preps2?a=334470&amp;b="/>
  <Relationship Id="rId184" Type="http://schemas.openxmlformats.org/officeDocument/2006/relationships/hyperlink" TargetMode="External" Target="https://www.e-tar.lt/portal/legalAct.html?documentId=TAR.9665F2D6C990"/>
  <Relationship Id="rId185" Type="http://schemas.openxmlformats.org/officeDocument/2006/relationships/hyperlink" TargetMode="External" Target="http://www3.lrs.lt/cgi-bin/preps2?a=338328&amp;b="/>
  <Relationship Id="rId186" Type="http://schemas.openxmlformats.org/officeDocument/2006/relationships/hyperlink" TargetMode="External" Target="https://www.e-tar.lt/portal/legalAct.html?documentId=TAR.CE2E0D623A02"/>
  <Relationship Id="rId187" Type="http://schemas.openxmlformats.org/officeDocument/2006/relationships/hyperlink" TargetMode="External" Target="http://www3.lrs.lt/cgi-bin/preps2?a=389233&amp;b="/>
  <Relationship Id="rId188" Type="http://schemas.openxmlformats.org/officeDocument/2006/relationships/hyperlink" TargetMode="External" Target="https://www.e-tar.lt/portal/legalAct.html?documentId=TAR.9E71326D9433"/>
  <Relationship Id="rId189" Type="http://schemas.openxmlformats.org/officeDocument/2006/relationships/hyperlink" TargetMode="External" Target="http://www3.lrs.lt/cgi-bin/preps2?a=338327&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87D718AF8B13"/>
  <Relationship Id="rId191" Type="http://schemas.openxmlformats.org/officeDocument/2006/relationships/hyperlink" TargetMode="External" Target="http://www3.lrs.lt/cgi-bin/preps2?a=338329&amp;b="/>
  <Relationship Id="rId192" Type="http://schemas.openxmlformats.org/officeDocument/2006/relationships/hyperlink" TargetMode="External" Target="https://www.e-tar.lt/portal/legalAct.html?documentId=TAR.D207959E0560"/>
  <Relationship Id="rId193" Type="http://schemas.openxmlformats.org/officeDocument/2006/relationships/hyperlink" TargetMode="External" Target="http://www3.lrs.lt/cgi-bin/preps2?a=368502&amp;b="/>
  <Relationship Id="rId194" Type="http://schemas.openxmlformats.org/officeDocument/2006/relationships/hyperlink" TargetMode="External" Target="https://www.e-tar.lt/portal/legalAct.html?documentId=TAR.B9FB8F126DEF"/>
  <Relationship Id="rId195" Type="http://schemas.openxmlformats.org/officeDocument/2006/relationships/hyperlink" TargetMode="External" Target="http://www3.lrs.lt/cgi-bin/preps2?a=401320&amp;b="/>
  <Relationship Id="rId196" Type="http://schemas.openxmlformats.org/officeDocument/2006/relationships/hyperlink" TargetMode="External" Target="https://www.e-tar.lt/portal/legalAct.html?documentId=TAR.53E1A0AC60A2"/>
  <Relationship Id="rId197" Type="http://schemas.openxmlformats.org/officeDocument/2006/relationships/hyperlink" TargetMode="External" Target="http://www3.lrs.lt/cgi-bin/preps2?a=413552&amp;b="/>
  <Relationship Id="rId198" Type="http://schemas.openxmlformats.org/officeDocument/2006/relationships/hyperlink" TargetMode="External" Target="https://www.e-tar.lt/portal/legalAct.html?documentId=TAR.248C7408E018"/>
  <Relationship Id="rId199" Type="http://schemas.openxmlformats.org/officeDocument/2006/relationships/hyperlink" TargetMode="External" Target="http://www3.lrs.lt/cgi-bin/preps2?a=47091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cfd11b3af0fd4b3fa08a7ce72a3f8632">
        <Part Type="strDalis" Nr="1" Abbr="1 str. 1 d." DocPartId="a3fc0c06785944bd9b72ee10fe72cc90" PartId="41493d69c7c843dcb302e67eabac28ce"/>
        <Part Type="strDalis" Nr="2" Abbr="1 str. 2 d." DocPartId="41567606e2af483da31f92a93a9f453c" PartId="a626e8ae54bb4e059cc25b608baf3df1">
          <Part Type="strPunktas" Nr="1" Abbr="1 str. 2 d. 1 p." DocPartId="1de474f5e03b4309822056cd2e961daf" PartId="486477eae80d41d385619b285787d0da"/>
          <Part Type="strPunktas" Nr="2" Abbr="1 str. 2 d. 2 p." DocPartId="c2504b500efa423a9783f04aa6ec236b" PartId="f4e76d7cf83143218a95600d55612047"/>
          <Part Type="strPunktas" Nr="3" Abbr="1 str. 2 d. 3 p." DocPartId="6a71d120cc84470f8e9bad51e20f526a" PartId="efa1b083d27a4c1d9da13174d02eea4e"/>
          <Part Type="strPunktas" Nr="4" Abbr="1 str. 2 d. 4 p." DocPartId="42ca9fa4ce404b01adba0cde1b070e79" PartId="b7fb115dfb3d414fac0a52051e39b78c"/>
          <Part Type="strPunktas" Nr="5" Abbr="1 str. 2 d. 5 p." DocPartId="e959a5ed5ed149e08eb79ea3d6378b13" PartId="09ff94886c1a4d1cbe4bb7dbc8a0fe7c"/>
        </Part>
        <Part Type="strDalis" Nr="3" Abbr="1 str. 3 d." DocPartId="be15799cec134c3894c0fc01b6192895" PartId="dc035115081148ceb0bfb90f35d1e012"/>
        <Part Type="strDalis" Nr="4" Abbr="1 str. 4 d." DocPartId="f4a8ac107df14cb7bd7a1361d14b9706" PartId="bd754b148b1b4c76bd7bb5c49e33e013"/>
      </Part>
      <Part Type="straipsnis" Nr="2" Abbr="2 str." Title="Pagrindinės šio įstatymo sąvokos" DocPartId="5d4a94d5de9d45cbbd541c6814e3a234" PartId="3e083d24edd845a5843b8ff7a9eea46e">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ddd1f541de7f4c26be2d9ac76192e1cf"/>
        <Part Type="strDalis" Nr="6" Abbr="2 str. 6 d." DocPartId="08de90f783b64074b90b3dac974318de" PartId="3af00b7e2cff4c93848d59714e229d64"/>
        <Part Type="strDalis" Nr="7" Abbr="2 str. 7 d." DocPartId="52da00e51a864d438e914b2b83159db1" PartId="430cfb50a22c431bbf18cc7ef24c94ed"/>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3 str. 1 d. 7 p." DocPartId="9cce5beeb16148939abd4d90c67ca482" PartId="f5c7256c74b84d65bd550f4453cb55b0"/>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362319fea78b49a6b62e76aff47edbc6">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5 str. 4 d." DocPartId="052bd10d766b42459986121a8e4e030c" PartId="50c5abe27764427788279f9230dbe2b7"/>
        <Part Type="strDalis" Nr="5" Abbr="5 str. 5 d." DocPartId="ba5a3fbdbfc94c7d87dbde69560319c3" PartId="bbc0dbc514a540cfab272f5be9de132b"/>
      </Part>
      <Part Type="straipsnis" Nr="6" Abbr="6 str." Title="Išmoka vaikui" DocPartId="e5bebe99b2c942c18b5a5c2dbaccccea" PartId="7daf693a8ca240c980b0482bf7145737">
        <Part Type="strDalis" Nr="1" Abbr="6 str. 1 d." DocPartId="6d63d6a8f9ea470285bbd87aa058b1c4" PartId="b43f113374ad4332b9c5814ad091cf58"/>
        <Part Type="strDalis" Nr="2" Abbr="6 str. 2 d." DocPartId="d0238e372ee7434cb96208dfcff9e310" PartId="ca489a02a35443168571589c7559553c">
          <Part Type="strPunktas" Nr="1" Abbr="6 str. 2 d. 1 p." DocPartId="8303fb9756b74ea4a262372f5ab01fe2" PartId="8d890077cfa54a6a9f7db909cc30b1fc"/>
          <Part Type="strPunktas" Nr="2" Abbr="6 str. 2 d. 2 p." DocPartId="ee10296cdf164eb797c29e59fc5581fa" PartId="72b366070d24426e970d1662330ed89a"/>
        </Part>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a9f145c5845844c7ab78f31f21407709"/>
        <Part Type="strDalis" Nr="3" Abbr="3 d." Title=""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VIENKARTINĖ IŠMOKA NĖŠČIAI MOTERIAI" DocPartId="c4007f27112a4468828dd1db30ee29aa" PartId="e279df36bdf24dceb0116b718444a997">
      <Part Type="straipsnis" Nr="10" Abbr="10 str." Title="Vienkartinė išmoka nėščiai moteriai" DocPartId="4774ff83956641da84c2dea07220a17b" PartId="54c795d1553b4682a1027230584bc2e9">
        <Part Type="strDalis" Nr="1" Abbr="10 str. 1 d." DocPartId="b57596bd8ac3457b82f8f53cb45d1ab7" PartId="4d0cf45bf5ed43ba85a40d09806e7f2d"/>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cdc2d3328e554f4286cb43572445b771"/>
        <Part Type="strDalis" Nr="2" Abbr="12 str. 2 d." DocPartId="81f49b6a192a464a8df2cf0b87a622e4" PartId="99e2175211df4f1aad64bd5f4a321fa9"/>
        <Part Type="strDalis" Nr="3" Abbr="12 str. 3 d." DocPartId="d0998c539a8345e2a40a829f1fd6c97b" PartId="ac594152a1204a4ea30a41515d2a162e"/>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bfabbbaafab2462696302edeb0be93a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af7b99271e0d45aebd053912200dd6a6"/>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3e695ec5dab8474c8944b9f6280b9f03"/>
        <Part Type="strDalis" Nr="2" Abbr="20 str. 2 d." Title="" DocPartId="8cb18167fb81476c84d07b8d42ffcfc5" PartId="05e40192c978406195b94189f484c6a8"/>
        <Part Type="strDalis" Nr="3" Abbr="20 str. 3 d." DocPartId="3a7b5fe8f62b4f7d9f0202da80ae113b" PartId="93383c8b275247c4ba16908f73810c34"/>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4abc5330f4e4080ad27ac9af2d38f32"/>
  </Part>
  <Part Type="priedas" Abbr="pr." Title="ĮGYVENDINAMI EUROPOS SĄJUNGOS TEISĖS AKTAI" DocPartId="e3bb8188b2964506b26f612488749f5a" PartId="0c52e9bb5cf04019b44e83d13c3c8309">
    <Part Type="punktas" Nr="1" Abbr="pr. 1 p." DocPartId="340056802263448ea34d216c23894b14" PartId="877e222252af45a0a48dea775f4871e5"/>
    <Part Type="punktas" Nr="2" Abbr="pr. 2 p." DocPartId="7b2f3266a41a4e6587c183516dcd0811" PartId="edeafacb074045788734d4d7e8466428"/>
  </Part>
  <Part Type="priedas" Nr="" Abbr="" Title="Pakeitimai" DocPartId="55307b2f5a7e47fba9f34a7786dd4e52" PartId="2a0892b5709b47699b4750d664c96087"/>
</Parts>
</file>

<file path=customXml/itemProps1.xml><?xml version="1.0" encoding="utf-8"?>
<ds:datastoreItem xmlns:ds="http://schemas.openxmlformats.org/officeDocument/2006/customXml" ds:itemID="{4C57F47D-9156-4711-8FE7-0F2399275F51}">
  <ds:schemaRefs>
    <ds:schemaRef ds:uri="http://lrs.lt/TAIS/DocParts"/>
  </ds:schemaRefs>
</ds:datastoreItem>
</file>

<file path=docProps/app.xml><?xml version="1.0" encoding="utf-8"?>
<Properties xmlns="http://schemas.openxmlformats.org/officeDocument/2006/extended-properties">
  <Template>Normal.dotm</Template>
  <TotalTime>2</TotalTime>
  <Pages>14</Pages>
  <Words>36728</Words>
  <Characters>20935</Characters>
  <Application>Microsoft Office Word</Application>
  <DocSecurity>0</DocSecurity>
  <Lines>174</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57548</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2015-12-23T08:18:00Z</dcterms:modified>
  <revision>3</revision>
  <dc:title>LIETUVOS RESPUBLIKOS</dc:title>
</coreProperties>
</file>