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2025-10-07 iki 2025-12-30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9"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e73629b3e5dc49919e9855f2a78fa68c"/>
                <w:lock w:val="sdtLocked"/>
                <w:richText/>
              </w:sdtPr>
              <w:sdtContent>
                <w:p>
                  <w:pPr>
                    <w:ind w:firstLine="720"/>
                    <w:jc w:val="both"/>
                    <w:rPr>
                      <w:b/>
                      <w:sz w:val="22"/>
                      <w:szCs w:val="22"/>
                    </w:rPr>
                  </w:pPr>
                  <w:sdt>
                    <w:sdtPr>
                      <w:alias w:val="Numeris"/>
                      <w:tag w:val="nr_e73629b3e5dc49919e9855f2a78fa68c"/>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e73629b3e5dc49919e9855f2a78fa68c"/>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42"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43" w:tgtFrame="_blank" w:history="1">
                            <w:r>
                              <w:rPr>
                                <w:color w:val="0000FF" w:themeColor="hyperlink"/>
                                <w:sz w:val="22"/>
                                <w:szCs w:val="22"/>
                                <w:u w:val="single"/>
                              </w:rPr>
                              <w:t>(EB) Nr. 1954/2003</w:t>
                            </w:r>
                          </w:hyperlink>
                          <w:r>
                            <w:rPr>
                              <w:color w:val="000000"/>
                              <w:sz w:val="22"/>
                              <w:szCs w:val="22"/>
                            </w:rPr>
                            <w:t xml:space="preserve"> ir </w:t>
                          </w:r>
                          <w:hyperlink r:id="rId144"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45" w:tgtFrame="_blank" w:history="1">
                            <w:r>
                              <w:rPr>
                                <w:color w:val="0000FF" w:themeColor="hyperlink"/>
                                <w:sz w:val="22"/>
                                <w:szCs w:val="22"/>
                                <w:u w:val="single"/>
                              </w:rPr>
                              <w:t>(EB) Nr. 2371/2002</w:t>
                            </w:r>
                          </w:hyperlink>
                          <w:r>
                            <w:rPr>
                              <w:color w:val="000000"/>
                              <w:sz w:val="22"/>
                              <w:szCs w:val="22"/>
                            </w:rPr>
                            <w:t xml:space="preserve"> ir </w:t>
                          </w:r>
                          <w:hyperlink r:id="rId146" w:tgtFrame="_blank" w:history="1">
                            <w:r>
                              <w:rPr>
                                <w:color w:val="0000FF" w:themeColor="hyperlink"/>
                                <w:sz w:val="22"/>
                                <w:szCs w:val="22"/>
                                <w:u w:val="single"/>
                              </w:rPr>
                              <w:t>(EB) Nr. 639/2004</w:t>
                            </w:r>
                          </w:hyperlink>
                          <w:r>
                            <w:rPr>
                              <w:color w:val="000000"/>
                              <w:sz w:val="22"/>
                              <w:szCs w:val="22"/>
                            </w:rPr>
                            <w:t xml:space="preserve"> bei Tarybos sprendimas </w:t>
                          </w:r>
                          <w:hyperlink r:id="rId147"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8"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9"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7"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8"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9"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30"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3"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4"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0"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2"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3"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5"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8"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3"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4"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2"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3"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1"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4"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7"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5"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8"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4341ee2afdd845cf89a0caee6513341b"/>
                        <w:lock w:val="sdtLocked"/>
                        <w:richText/>
                      </w:sdtPr>
                      <w:sdtContent>
                        <w:p>
                          <w:pPr>
                            <w:ind w:firstLine="720"/>
                            <w:jc w:val="both"/>
                            <w:rPr>
                              <w:sz w:val="22"/>
                              <w:szCs w:val="22"/>
                            </w:rPr>
                          </w:pPr>
                          <w:sdt>
                            <w:sdtPr>
                              <w:alias w:val="Numeris"/>
                              <w:tag w:val="nr_4341ee2afdd845cf89a0caee6513341b"/>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e3eaa2408734cdd8808db04bb65c2ff"/>
                    <w:lock w:val="sdtLocked"/>
                    <w:richText/>
                  </w:sdtPr>
                  <w:sdtContent>
                    <w:p>
                      <w:pPr>
                        <w:ind w:firstLine="720"/>
                        <w:jc w:val="both"/>
                        <w:rPr>
                          <w:bCs/>
                          <w:sz w:val="22"/>
                          <w:szCs w:val="22"/>
                        </w:rPr>
                      </w:pPr>
                      <w:sdt>
                        <w:sdtPr>
                          <w:alias w:val="Numeris"/>
                          <w:tag w:val="nr_8e3eaa2408734cdd8808db04bb65c2ff"/>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98408a8c26824542b62cbaed4137ed47"/>
                        <w:lock w:val="sdtLocked"/>
                        <w:richText/>
                      </w:sdtPr>
                      <w:sdtContent>
                        <w:p>
                          <w:pPr>
                            <w:ind w:firstLine="720"/>
                            <w:jc w:val="both"/>
                            <w:rPr>
                              <w:bCs/>
                              <w:sz w:val="22"/>
                              <w:szCs w:val="22"/>
                            </w:rPr>
                          </w:pPr>
                          <w:sdt>
                            <w:sdtPr>
                              <w:alias w:val="Numeris"/>
                              <w:tag w:val="nr_98408a8c26824542b62cbaed4137ed47"/>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a98c549098364efcb6e4e537491cb09d"/>
                        <w:lock w:val="sdtLocked"/>
                        <w:richText/>
                      </w:sdtPr>
                      <w:sdtContent>
                        <w:p>
                          <w:pPr>
                            <w:ind w:firstLine="720"/>
                            <w:jc w:val="both"/>
                            <w:rPr>
                              <w:bCs/>
                              <w:sz w:val="22"/>
                              <w:szCs w:val="22"/>
                            </w:rPr>
                          </w:pPr>
                          <w:sdt>
                            <w:sdtPr>
                              <w:alias w:val="Numeris"/>
                              <w:tag w:val="nr_a98c549098364efcb6e4e537491cb09d"/>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08a7fe890d964bab815b6feda6da64b6"/>
                        <w:lock w:val="sdtLocked"/>
                        <w:richText/>
                      </w:sdtPr>
                      <w:sdtContent>
                        <w:p>
                          <w:pPr>
                            <w:ind w:firstLine="720"/>
                            <w:jc w:val="both"/>
                            <w:rPr>
                              <w:bCs/>
                              <w:sz w:val="22"/>
                              <w:szCs w:val="22"/>
                            </w:rPr>
                          </w:pPr>
                          <w:sdt>
                            <w:sdtPr>
                              <w:alias w:val="Numeris"/>
                              <w:tag w:val="nr_08a7fe890d964bab815b6feda6da64b6"/>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3458687004134b409ea8cf1693dc944d"/>
                        <w:lock w:val="sdtLocked"/>
                        <w:richText/>
                      </w:sdtPr>
                      <w:sdtContent>
                        <w:p>
                          <w:pPr>
                            <w:ind w:firstLine="720"/>
                            <w:jc w:val="both"/>
                            <w:rPr>
                              <w:bCs/>
                              <w:sz w:val="22"/>
                              <w:szCs w:val="22"/>
                            </w:rPr>
                          </w:pPr>
                          <w:sdt>
                            <w:sdtPr>
                              <w:alias w:val="Numeris"/>
                              <w:tag w:val="nr_3458687004134b409ea8cf1693dc944d"/>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1df17f047fa84d84b411afbca90dfb01"/>
                        <w:lock w:val="sdtLocked"/>
                        <w:richText/>
                      </w:sdtPr>
                      <w:sdtContent>
                        <w:p>
                          <w:pPr>
                            <w:ind w:firstLine="720"/>
                            <w:jc w:val="both"/>
                            <w:rPr>
                              <w:bCs/>
                              <w:sz w:val="22"/>
                              <w:szCs w:val="22"/>
                            </w:rPr>
                          </w:pPr>
                          <w:sdt>
                            <w:sdtPr>
                              <w:alias w:val="Numeris"/>
                              <w:tag w:val="nr_1df17f047fa84d84b411afbca90dfb01"/>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e85ae6110d444846aa861dc74a52af6e"/>
                        <w:lock w:val="sdtLocked"/>
                        <w:richText/>
                      </w:sdtPr>
                      <w:sdtContent>
                        <w:p>
                          <w:pPr>
                            <w:ind w:firstLine="720"/>
                            <w:jc w:val="both"/>
                            <w:rPr>
                              <w:sz w:val="22"/>
                              <w:szCs w:val="22"/>
                            </w:rPr>
                          </w:pPr>
                          <w:sdt>
                            <w:sdtPr>
                              <w:alias w:val="Numeris"/>
                              <w:tag w:val="nr_e85ae6110d444846aa861dc74a52af6e"/>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2 p."/>
                        <w:tag w:val="part_52a0b6be01f5455fbade449b851109c5"/>
                        <w:lock w:val="sdtLocked"/>
                        <w:richText/>
                      </w:sdtPr>
                      <w:sdtContent>
                        <w:p>
                          <w:pPr>
                            <w:ind w:firstLine="720"/>
                            <w:jc w:val="both"/>
                            <w:rPr>
                              <w:sz w:val="22"/>
                              <w:szCs w:val="22"/>
                            </w:rPr>
                          </w:pPr>
                          <w:sdt>
                            <w:sdtPr>
                              <w:alias w:val="Numeris"/>
                              <w:tag w:val="nr_52a0b6be01f5455fbade449b851109c5"/>
                              <w:lock w:val="sdtLocked"/>
                              <w:richText/>
                            </w:sdtPr>
                            <w:sdtContent>
                              <w:r>
                                <w:rPr>
                                  <w:sz w:val="22"/>
                                  <w:szCs w:val="22"/>
                                </w:rPr>
                                <w:t>2</w:t>
                              </w:r>
                              <w:r>
                                <w:rPr>
                                  <w:sz w:val="22"/>
                                  <w:szCs w:val="22"/>
                                  <w:vertAlign w:val="superscript"/>
                                </w:rPr>
                                <w:t>2</w:t>
                              </w:r>
                            </w:sdtContent>
                          </w:sdt>
                          <w:r>
                            <w:rPr>
                              <w:sz w:val="22"/>
                              <w:szCs w:val="22"/>
                            </w:rPr>
                            <w:t>) užtikrinti tekstilės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30 str. 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1"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2"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3"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9"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40"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41"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49ecbd9331184d258cd7dbd6d2289390"/>
                    <w:lock w:val="sdtLocked"/>
                    <w:richText/>
                  </w:sdtPr>
                  <w:sdtContent>
                    <w:p>
                      <w:pPr>
                        <w:ind w:firstLine="720"/>
                        <w:jc w:val="both"/>
                        <w:rPr>
                          <w:sz w:val="22"/>
                          <w:szCs w:val="22"/>
                        </w:rPr>
                      </w:pPr>
                      <w:sdt>
                        <w:sdtPr>
                          <w:alias w:val="Numeris"/>
                          <w:tag w:val="nr_49ecbd9331184d258cd7dbd6d2289390"/>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7"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42bb16749cb44210b0538fa30cc3d1c1"/>
                    <w:lock w:val="sdtLocked"/>
                    <w:richText/>
                  </w:sdtPr>
                  <w:sdtContent>
                    <w:p>
                      <w:pPr>
                        <w:ind w:firstLine="720"/>
                        <w:jc w:val="both"/>
                        <w:rPr>
                          <w:color w:val="000000"/>
                          <w:sz w:val="22"/>
                          <w:szCs w:val="22"/>
                          <w:lang w:eastAsia="lt-LT"/>
                        </w:rPr>
                      </w:pPr>
                      <w:sdt>
                        <w:sdtPr>
                          <w:alias w:val="Numeris"/>
                          <w:tag w:val="nr_42bb16749cb44210b0538fa30cc3d1c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rFonts w:eastAsia="Lucida Sans Unicode"/>
                          <w:color w:val="000000"/>
                          <w:sz w:val="22"/>
                          <w:szCs w:val="22"/>
                          <w:vertAlign w:val="superscript"/>
                          <w:lang w:eastAsia="lt-LT"/>
                        </w:rPr>
                        <w:t xml:space="preserve">4 </w:t>
                      </w:r>
                      <w:r>
                        <w:rPr>
                          <w:rFonts w:eastAsia="Lucida Sans Unicode"/>
                          <w:color w:val="000000"/>
                          <w:sz w:val="22"/>
                          <w:szCs w:val="22"/>
                          <w:lang w:eastAsia="lt-LT"/>
                        </w:rPr>
                        <w:t>straipsnio 1 dalies</w:t>
                      </w:r>
                      <w:r>
                        <w:rPr>
                          <w:rFonts w:eastAsia="Lucida Sans Unicode"/>
                          <w:color w:val="000000"/>
                          <w:sz w:val="22"/>
                          <w:szCs w:val="22"/>
                          <w:vertAlign w:val="superscript"/>
                          <w:lang w:eastAsia="lt-LT"/>
                        </w:rPr>
                        <w:t xml:space="preserve"> </w:t>
                      </w:r>
                      <w:r>
                        <w:rPr>
                          <w:rFonts w:eastAsia="Lucida Sans Unicode"/>
                          <w:color w:val="000000"/>
                          <w:sz w:val="22"/>
                          <w:szCs w:val="22"/>
                          <w:lang w:eastAsia="lt-LT"/>
                        </w:rPr>
                        <w:t xml:space="preserve">2, 3, 4, 5 punktuose ir 3 dalyje nustatytas pareigas arba Organizacijai sutartiniais pagrindais pavesti organizuoti eksploatuoti netinkamų transporto priemonių tvarkymą ir vykdyti šio Įstatymo </w:t>
                      </w:r>
                      <w:r>
                        <w:rPr>
                          <w:rFonts w:eastAsia="Calibri"/>
                          <w:color w:val="000000"/>
                          <w:sz w:val="22"/>
                          <w:szCs w:val="22"/>
                          <w:lang w:eastAsia="lt-LT"/>
                        </w:rPr>
                        <w:t>34</w:t>
                      </w:r>
                      <w:r>
                        <w:rPr>
                          <w:rFonts w:eastAsia="Calibri"/>
                          <w:color w:val="000000"/>
                          <w:sz w:val="22"/>
                          <w:szCs w:val="22"/>
                          <w:vertAlign w:val="superscript"/>
                          <w:lang w:eastAsia="lt-LT"/>
                        </w:rPr>
                        <w:t xml:space="preserve">4 </w:t>
                      </w:r>
                      <w:r>
                        <w:rPr>
                          <w:rFonts w:eastAsia="Lucida Sans Unicode"/>
                          <w:color w:val="000000"/>
                          <w:sz w:val="22"/>
                          <w:szCs w:val="22"/>
                          <w:lang w:eastAsia="lt-LT"/>
                        </w:rPr>
                        <w:t>straipsnio 1 dalies 2, 3, 4, 5 punktuose ir 3 dalyje nustatytas pareigas netapdami Organizacijos dalyviais. Pavedant pareigas vykdyti Organizacijai, privaloma laikytis šių reikalavimų:</w:t>
                      </w:r>
                    </w:p>
                    <w:sdt>
                      <w:sdtPr>
                        <w:alias w:val="34-5 str. 1 d. 1 p."/>
                        <w:tag w:val="part_178e8afa018645de8977dc2c0c488f64"/>
                        <w:lock w:val="sdtLocked"/>
                        <w:richText/>
                      </w:sdtPr>
                      <w:sdtContent>
                        <w:p>
                          <w:pPr>
                            <w:ind w:firstLine="720"/>
                            <w:jc w:val="both"/>
                            <w:rPr>
                              <w:color w:val="000000"/>
                              <w:sz w:val="22"/>
                              <w:szCs w:val="22"/>
                              <w:lang w:eastAsia="lt-LT"/>
                            </w:rPr>
                          </w:pPr>
                          <w:sdt>
                            <w:sdtPr>
                              <w:alias w:val="Numeris"/>
                              <w:tag w:val="nr_178e8afa018645de8977dc2c0c488f6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Norėdami kolektyviai organizuoti eksploatuoti netinkamų transporto priemonių tvarkymą ir vykdyti šio Įstatymo </w:t>
                          </w:r>
                          <w:r>
                            <w:rPr>
                              <w:rFonts w:eastAsia="Calibri"/>
                              <w:color w:val="000000"/>
                              <w:sz w:val="22"/>
                              <w:szCs w:val="22"/>
                              <w:lang w:eastAsia="lt-LT"/>
                            </w:rPr>
                            <w:t>34</w:t>
                          </w:r>
                          <w:r>
                            <w:rPr>
                              <w:rFonts w:eastAsia="Calibri"/>
                              <w:color w:val="000000"/>
                              <w:sz w:val="22"/>
                              <w:szCs w:val="22"/>
                              <w:vertAlign w:val="superscript"/>
                              <w:lang w:eastAsia="lt-LT"/>
                            </w:rPr>
                            <w:t xml:space="preserve">4 </w:t>
                          </w:r>
                          <w:r>
                            <w:rPr>
                              <w:rFonts w:eastAsia="Lucida Sans Unicode"/>
                              <w:color w:val="000000"/>
                              <w:sz w:val="22"/>
                              <w:szCs w:val="22"/>
                              <w:lang w:eastAsia="lt-LT"/>
                            </w:rPr>
                            <w:t xml:space="preserve">straipsnio 1 dalies 2, 3, 4, 5 punktuose ir 3 dalyje nustatytas pareigas, gamintojai ir (ar) importuotojai pirmą kartą pavesti Organizacijai vykdyti šias pareigas arba pakeisti Organizaciją, kuri jų pavedimu ateinančiais kalendoriniais metais vykdys nurodytas pareigas, gali ne vėliau kaip iki einamųjų metų gruodžio 1 dienos, išskyrus atvejus, kai gamintojai ir (ar) importuotojai transporto priemonių tiekimą Lietuvos Respublikos vidaus rinkai verslo tikslais pradeda po gruodžio 1 dienos. </w:t>
                          </w:r>
                        </w:p>
                      </w:sdtContent>
                    </w:sdt>
                    <w:sdt>
                      <w:sdtPr>
                        <w:alias w:val="34-5 str. 1 d. 2 p."/>
                        <w:tag w:val="part_ef1e9ae1ca03457f9e28cbf44c68dd22"/>
                        <w:lock w:val="sdtLocked"/>
                        <w:richText/>
                      </w:sdtPr>
                      <w:sdtContent>
                        <w:p>
                          <w:pPr>
                            <w:ind w:firstLine="720"/>
                            <w:jc w:val="both"/>
                            <w:rPr>
                              <w:rFonts w:eastAsia="Lucida Sans Unicode"/>
                              <w:color w:val="000000"/>
                              <w:sz w:val="22"/>
                              <w:szCs w:val="22"/>
                              <w:lang w:eastAsia="lt-LT"/>
                            </w:rPr>
                          </w:pPr>
                          <w:sdt>
                            <w:sdtPr>
                              <w:alias w:val="Numeris"/>
                              <w:tag w:val="nr_ef1e9ae1ca03457f9e28cbf44c68dd2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Gamintojai ir (ar) importuotojai, kurie transporto priemonių tiekimą Lietuvos Respublikos vidaus rinkai verslo tikslais pradeda po gruodžio 1 dienos, vykdyti </w:t>
                          </w:r>
                          <w:r>
                            <w:rPr>
                              <w:color w:val="000000"/>
                              <w:sz w:val="22"/>
                              <w:szCs w:val="22"/>
                              <w:lang w:eastAsia="lt-LT"/>
                            </w:rPr>
                            <w:t>šios dalies 1 punkte</w:t>
                          </w:r>
                          <w:r>
                            <w:rPr>
                              <w:bCs/>
                              <w:color w:val="000000"/>
                              <w:sz w:val="22"/>
                              <w:szCs w:val="22"/>
                              <w:lang w:eastAsia="lt-LT"/>
                            </w:rPr>
                            <w:t xml:space="preserve"> </w:t>
                          </w:r>
                          <w:r>
                            <w:rPr>
                              <w:rFonts w:eastAsia="Lucida Sans Unicode"/>
                              <w:color w:val="000000"/>
                              <w:sz w:val="22"/>
                              <w:szCs w:val="22"/>
                              <w:lang w:eastAsia="lt-LT"/>
                            </w:rPr>
                            <w:t xml:space="preserve">nurodytas pareigas </w:t>
                          </w:r>
                          <w:r>
                            <w:rPr>
                              <w:color w:val="000000"/>
                              <w:sz w:val="22"/>
                              <w:szCs w:val="22"/>
                              <w:lang w:eastAsia="lt-LT"/>
                            </w:rPr>
                            <w:t>Organizacijai gali pavesti</w:t>
                          </w:r>
                          <w:r>
                            <w:rPr>
                              <w:rFonts w:eastAsia="Lucida Sans Unicode"/>
                              <w:color w:val="000000"/>
                              <w:sz w:val="22"/>
                              <w:szCs w:val="22"/>
                              <w:lang w:eastAsia="lt-LT"/>
                            </w:rPr>
                            <w:t xml:space="preserve"> per vieną mėnesį nuo užsiregistravimo </w:t>
                          </w:r>
                          <w:r>
                            <w:rPr>
                              <w:rFonts w:eastAsia="Lucida Sans Unicode"/>
                              <w:color w:val="000000"/>
                              <w:sz w:val="22"/>
                              <w:szCs w:val="22"/>
                              <w:lang w:eastAsia="ar-SA"/>
                            </w:rPr>
                            <w:t>aplinkos ministro nustatyta tvarka</w:t>
                          </w:r>
                          <w:r>
                            <w:rPr>
                              <w:rFonts w:eastAsia="Lucida Sans Unicode"/>
                              <w:color w:val="000000"/>
                              <w:sz w:val="22"/>
                              <w:szCs w:val="22"/>
                              <w:lang w:eastAsia="lt-LT"/>
                            </w:rPr>
                            <w:t xml:space="preserve"> </w:t>
                          </w:r>
                          <w:r>
                            <w:rPr>
                              <w:color w:val="000000"/>
                              <w:sz w:val="22"/>
                              <w:szCs w:val="22"/>
                              <w:lang w:eastAsia="lt-LT"/>
                            </w:rPr>
                            <w:t>Vieningoje gaminių, pakuočių ir atliekų apskaitos informacinėje sistemoje</w:t>
                          </w:r>
                          <w:r>
                            <w:rPr>
                              <w:rFonts w:eastAsia="Lucida Sans Unicode"/>
                              <w:color w:val="000000"/>
                              <w:sz w:val="22"/>
                              <w:szCs w:val="22"/>
                              <w:lang w:eastAsia="lt-LT"/>
                            </w:rPr>
                            <w:t xml:space="preserve"> dienos. </w:t>
                          </w:r>
                        </w:p>
                      </w:sdtContent>
                    </w:sdt>
                    <w:sdt>
                      <w:sdtPr>
                        <w:alias w:val="34-5 str. 1 d. 3 p."/>
                        <w:tag w:val="part_1cf59650551d42d7870b2d49f3b804ae"/>
                        <w:lock w:val="sdtLocked"/>
                        <w:richText/>
                      </w:sdtPr>
                      <w:sdtContent>
                        <w:p>
                          <w:pPr>
                            <w:ind w:firstLine="720"/>
                            <w:jc w:val="both"/>
                            <w:rPr>
                              <w:color w:val="000000"/>
                              <w:sz w:val="22"/>
                              <w:szCs w:val="22"/>
                              <w:lang w:eastAsia="lt-LT"/>
                            </w:rPr>
                          </w:pPr>
                          <w:sdt>
                            <w:sdtPr>
                              <w:alias w:val="Numeris"/>
                              <w:tag w:val="nr_1cf59650551d42d7870b2d49f3b804a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be84bcae6a5044ae8eb6427ded10cf54"/>
                        <w:lock w:val="sdtLocked"/>
                        <w:richText/>
                      </w:sdtPr>
                      <w:sdtContent>
                        <w:p>
                          <w:pPr>
                            <w:ind w:firstLine="720"/>
                            <w:jc w:val="both"/>
                            <w:rPr>
                              <w:color w:val="000000"/>
                              <w:sz w:val="22"/>
                              <w:szCs w:val="22"/>
                              <w:lang w:eastAsia="lt-LT"/>
                            </w:rPr>
                          </w:pPr>
                          <w:sdt>
                            <w:sdtPr>
                              <w:alias w:val="Numeris"/>
                              <w:tag w:val="nr_be84bcae6a5044ae8eb6427ded10cf5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Sustabdžius ar panaikinus Organizacijai licencijos galiojimą, per vieną mėnesį gamintojai ir (ar) importuotojai gali kitai Organizacijai pavesti einamaisiais metais vykdyti gamintojams ir (ar) importuotojams nustatytas pareigas</w:t>
                          </w:r>
                          <w:r>
                            <w:rPr>
                              <w:color w:val="000000"/>
                              <w:sz w:val="22"/>
                              <w:szCs w:val="22"/>
                              <w:lang w:eastAsia="lt-LT"/>
                            </w:rPr>
                            <w:t>.</w:t>
                          </w:r>
                        </w:p>
                      </w:sdtContent>
                    </w:sdt>
                    <w:sdt>
                      <w:sdtPr>
                        <w:alias w:val="34-5 str. 1 d. 5 p."/>
                        <w:tag w:val="part_3d40556b6f7f4321a1d20e981a77dacd"/>
                        <w:lock w:val="sdtLocked"/>
                        <w:richText/>
                      </w:sdtPr>
                      <w:sdtContent>
                        <w:p>
                          <w:pPr>
                            <w:ind w:firstLine="720"/>
                            <w:jc w:val="both"/>
                            <w:rPr>
                              <w:rFonts w:eastAsia="Lucida Sans Unicode"/>
                              <w:color w:val="000000"/>
                              <w:sz w:val="22"/>
                              <w:szCs w:val="22"/>
                              <w:lang w:eastAsia="lt-LT"/>
                            </w:rPr>
                          </w:pPr>
                          <w:sdt>
                            <w:sdtPr>
                              <w:alias w:val="Numeris"/>
                              <w:tag w:val="nr_3d40556b6f7f4321a1d20e981a77dacd"/>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w:t>
                          </w:r>
                          <w:r>
                            <w:rPr>
                              <w:color w:val="000000"/>
                              <w:sz w:val="22"/>
                              <w:szCs w:val="22"/>
                              <w:lang w:eastAsia="lt-LT"/>
                            </w:rPr>
                            <w:t xml:space="preserve">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w:t>
                          </w:r>
                          <w:r>
                            <w:rPr>
                              <w:rFonts w:eastAsia="Lucida Sans Unicode"/>
                              <w:color w:val="000000"/>
                              <w:sz w:val="22"/>
                              <w:szCs w:val="22"/>
                              <w:lang w:eastAsia="lt-LT"/>
                            </w:rPr>
                            <w:t>eksploatuoti netinkamų transporto priemonių</w:t>
                          </w:r>
                          <w:r>
                            <w:rPr>
                              <w:color w:val="000000"/>
                              <w:sz w:val="22"/>
                              <w:szCs w:val="22"/>
                              <w:lang w:eastAsia="lt-LT"/>
                            </w:rPr>
                            <w:t xml:space="preserve"> tvarkymo įkainiai, bet šiuo likusiu einamųjų metų laikotarpiu jos gali skirtis nuo pareigų vykdymo sąlygų, kurios nuo šių einamųjų metų pradžios taikomos anksčiau pareigų vykdymą Organizacijai pavedusiems gamintojams ir (ar) importuotojams.</w:t>
                          </w:r>
                        </w:p>
                        <w:p>
                          <w:pPr>
                            <w:ind w:firstLine="720"/>
                            <w:jc w:val="both"/>
                            <w:rPr>
                              <w:bCs/>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cec791bccca14443943ef0e6b141e96d"/>
                    <w:lock w:val="sdtLocked"/>
                    <w:richText/>
                  </w:sdtPr>
                  <w:sdtContent>
                    <w:p>
                      <w:pPr>
                        <w:ind w:firstLine="720"/>
                        <w:jc w:val="both"/>
                        <w:rPr>
                          <w:color w:val="000000"/>
                          <w:sz w:val="22"/>
                          <w:szCs w:val="22"/>
                        </w:rPr>
                      </w:pPr>
                      <w:sdt>
                        <w:sdtPr>
                          <w:alias w:val="Numeris"/>
                          <w:tag w:val="nr_cec791bccca14443943ef0e6b141e96d"/>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w:t>
                      </w:r>
                      <w:r>
                        <w:rPr>
                          <w:b/>
                          <w:bCs/>
                          <w:color w:val="000000"/>
                          <w:sz w:val="22"/>
                          <w:szCs w:val="22"/>
                        </w:rPr>
                        <w:t xml:space="preserve"> </w:t>
                      </w:r>
                      <w:r>
                        <w:rPr>
                          <w:color w:val="000000"/>
                          <w:sz w:val="22"/>
                          <w:szCs w:val="22"/>
                        </w:rPr>
                        <w:t>Pavedant pareigas vykdyti Organizacijai, privaloma laikytis šių reikalavimų:</w:t>
                      </w:r>
                    </w:p>
                    <w:sdt>
                      <w:sdtPr>
                        <w:alias w:val="34-19 str. 1 d. 1 p."/>
                        <w:tag w:val="part_51e2d76aac914fbb8bcf09bed0b0db76"/>
                        <w:lock w:val="sdtLocked"/>
                        <w:richText/>
                      </w:sdtPr>
                      <w:sdtContent>
                        <w:p>
                          <w:pPr>
                            <w:ind w:firstLine="720"/>
                            <w:jc w:val="both"/>
                            <w:rPr>
                              <w:color w:val="000000"/>
                              <w:sz w:val="22"/>
                              <w:szCs w:val="22"/>
                            </w:rPr>
                          </w:pPr>
                          <w:sdt>
                            <w:sdtPr>
                              <w:alias w:val="Numeris"/>
                              <w:tag w:val="nr_51e2d76aac914fbb8bcf09bed0b0db76"/>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8493ad2a3da74d56a3d1a6d2422ef479"/>
                        <w:lock w:val="sdtLocked"/>
                        <w:richText/>
                      </w:sdtPr>
                      <w:sdtContent>
                        <w:p>
                          <w:pPr>
                            <w:ind w:firstLine="720"/>
                            <w:jc w:val="both"/>
                            <w:rPr>
                              <w:color w:val="000000"/>
                              <w:sz w:val="22"/>
                              <w:szCs w:val="22"/>
                            </w:rPr>
                          </w:pPr>
                          <w:sdt>
                            <w:sdtPr>
                              <w:alias w:val="Numeris"/>
                              <w:tag w:val="nr_8493ad2a3da74d56a3d1a6d2422ef479"/>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00ee6d90401e44fdbcfcf7ab7323a556"/>
                        <w:lock w:val="sdtLocked"/>
                        <w:richText/>
                      </w:sdtPr>
                      <w:sdtContent>
                        <w:p>
                          <w:pPr>
                            <w:ind w:firstLine="720"/>
                            <w:jc w:val="both"/>
                            <w:rPr>
                              <w:color w:val="000000"/>
                              <w:sz w:val="22"/>
                              <w:szCs w:val="22"/>
                            </w:rPr>
                          </w:pPr>
                          <w:sdt>
                            <w:sdtPr>
                              <w:alias w:val="Numeris"/>
                              <w:tag w:val="nr_00ee6d90401e44fdbcfcf7ab7323a556"/>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8b3b862de0674842a0f2ad64481eeb54"/>
                        <w:lock w:val="sdtLocked"/>
                        <w:richText/>
                      </w:sdtPr>
                      <w:sdtContent>
                        <w:p>
                          <w:pPr>
                            <w:ind w:firstLine="720"/>
                            <w:jc w:val="both"/>
                            <w:rPr>
                              <w:color w:val="000000"/>
                              <w:sz w:val="22"/>
                              <w:szCs w:val="22"/>
                            </w:rPr>
                          </w:pPr>
                          <w:sdt>
                            <w:sdtPr>
                              <w:alias w:val="Numeris"/>
                              <w:tag w:val="nr_8b3b862de0674842a0f2ad64481eeb54"/>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27cf8de7dc544e99b82b9dcb2a6730cc"/>
                        <w:lock w:val="sdtLocked"/>
                        <w:richText/>
                      </w:sdtPr>
                      <w:sdtContent>
                        <w:p>
                          <w:pPr>
                            <w:ind w:firstLine="720"/>
                            <w:jc w:val="both"/>
                            <w:rPr>
                              <w:color w:val="000000"/>
                              <w:sz w:val="22"/>
                              <w:szCs w:val="22"/>
                            </w:rPr>
                          </w:pPr>
                          <w:sdt>
                            <w:sdtPr>
                              <w:alias w:val="Numeris"/>
                              <w:tag w:val="nr_27cf8de7dc544e99b82b9dcb2a6730cc"/>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p>
                          <w:pPr>
                            <w:ind w:firstLine="720"/>
                            <w:jc w:val="both"/>
                            <w:rPr>
                              <w:bCs/>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d23f21f0531e410e9405f821c7355ad7"/>
                    <w:lock w:val="sdtLocked"/>
                    <w:richText/>
                  </w:sdtPr>
                  <w:sdtContent>
                    <w:p>
                      <w:pPr>
                        <w:ind w:firstLine="720"/>
                        <w:jc w:val="both"/>
                        <w:rPr>
                          <w:bCs/>
                          <w:sz w:val="22"/>
                          <w:szCs w:val="22"/>
                        </w:rPr>
                      </w:pPr>
                      <w:sdt>
                        <w:sdtPr>
                          <w:alias w:val="Numeris"/>
                          <w:tag w:val="nr_d23f21f0531e410e9405f821c7355ad7"/>
                          <w:lock w:val="sdtLocked"/>
                          <w:richText/>
                        </w:sdtPr>
                        <w:sdtContent>
                          <w:r>
                            <w:rPr>
                              <w:color w:val="000000"/>
                              <w:sz w:val="22"/>
                              <w:szCs w:val="22"/>
                            </w:rPr>
                            <w:t>8</w:t>
                          </w:r>
                        </w:sdtContent>
                      </w:sdt>
                      <w:r>
                        <w:rPr>
                          <w:color w:val="000000"/>
                          <w:sz w:val="22"/>
                          <w:szCs w:val="22"/>
                        </w:rPr>
                        <w:t>. Gamintojas ir (ar) importuotojas tų pačių gaminių, įskaitant pakuotes, ir tos pačios rūšies apmokestinamųjų gaminių atliekų tvarkymo organizavimą tų pačių kalendorinių metų laikotarpiu gali pavesti tik vienai Organizacijai.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dc5459cdf9244a55bd1a7133713b7389"/>
                        <w:lock w:val="sdtLocked"/>
                        <w:richText/>
                      </w:sdtPr>
                      <w:sdtContent>
                        <w:p>
                          <w:pPr>
                            <w:ind w:firstLine="720"/>
                            <w:jc w:val="both"/>
                            <w:rPr>
                              <w:color w:val="000000"/>
                              <w:sz w:val="22"/>
                              <w:szCs w:val="22"/>
                              <w:lang w:eastAsia="lt-LT"/>
                            </w:rPr>
                          </w:pPr>
                          <w:sdt>
                            <w:sdtPr>
                              <w:alias w:val="Numeris"/>
                              <w:tag w:val="nr_dc5459cdf9244a55bd1a7133713b7389"/>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49ae920a5a37413abb8afd135473874b"/>
                        <w:lock w:val="sdtLocked"/>
                        <w:richText/>
                      </w:sdtPr>
                      <w:sdtContent>
                        <w:p>
                          <w:pPr>
                            <w:ind w:firstLine="720"/>
                            <w:jc w:val="both"/>
                            <w:rPr>
                              <w:color w:val="000000"/>
                              <w:sz w:val="22"/>
                              <w:szCs w:val="22"/>
                            </w:rPr>
                          </w:pPr>
                          <w:sdt>
                            <w:sdtPr>
                              <w:alias w:val="Numeris"/>
                              <w:tag w:val="nr_49ae920a5a37413abb8afd135473874b"/>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w:t>
                          </w:r>
                          <w:r>
                            <w:rPr>
                              <w:color w:val="000000"/>
                              <w:sz w:val="22"/>
                              <w:szCs w:val="22"/>
                            </w:rPr>
                            <w:t> straipsnio 1 dalies 3 punkte ir (ar) 4 punkte, ir (ar) 5 punkte, ir (ar) 6 punkte, ir (ar) 7 punkte nurodytų licencijuojamos veiklos sąlygų, arba nustačius šio straipsnio 1 dalies 2 punkte nurodytą pažeidimą;</w:t>
                          </w:r>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7"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10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96c30bbf42fd495f878d9fb8ac1755d1"/>
                    <w:lock w:val="sdtLocked"/>
                    <w:richText/>
                  </w:sdtPr>
                  <w:sdtContent>
                    <w:p>
                      <w:pPr>
                        <w:ind w:firstLine="720"/>
                        <w:jc w:val="both"/>
                        <w:rPr>
                          <w:rFonts w:eastAsia="Calibri"/>
                          <w:color w:val="000000"/>
                          <w:sz w:val="22"/>
                          <w:szCs w:val="22"/>
                        </w:rPr>
                      </w:pPr>
                      <w:sdt>
                        <w:sdtPr>
                          <w:alias w:val="Numeris"/>
                          <w:tag w:val="nr_96c30bbf42fd495f878d9fb8ac1755d1"/>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6</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20</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8"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9"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0"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3"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4"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7"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0"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1"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3"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4"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6"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50638502"/>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footnotes" Target="footnotes.xml"/>
  <Relationship Id="rId100" Type="http://schemas.openxmlformats.org/officeDocument/2006/relationships/hyperlink" TargetMode="External" Target="http://www3.lrs.lt/cgi-bin/preps2?a=423038&amp;b="/>
  <Relationship Id="rId101" Type="http://schemas.openxmlformats.org/officeDocument/2006/relationships/hyperlink" TargetMode="External" Target="http://www3.lrs.lt/cgi-bin/preps2?a=397404&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Condition1=111659&amp;Condition2="/>
  <Relationship Id="rId109" Type="http://schemas.openxmlformats.org/officeDocument/2006/relationships/hyperlink" TargetMode="External" Target="http://www3.lrs.lt/cgi-bin/preps2?a=159553&amp;b="/>
  <Relationship Id="rId11" Type="http://schemas.openxmlformats.org/officeDocument/2006/relationships/hyperlink" TargetMode="External" Target="http://www3.lrs.lt/cgi-bin/preps2?a=397404&amp;b="/>
  <Relationship Id="rId110" Type="http://schemas.openxmlformats.org/officeDocument/2006/relationships/hyperlink" TargetMode="External" Target="http://www3.lrs.lt/cgi-bin/preps2?a=171181&amp;b="/>
  <Relationship Id="rId111" Type="http://schemas.openxmlformats.org/officeDocument/2006/relationships/hyperlink" TargetMode="External" Target="http://www3.lrs.lt/cgi-bin/preps2?a=171181&amp;b="/>
  <Relationship Id="rId112" Type="http://schemas.openxmlformats.org/officeDocument/2006/relationships/hyperlink" TargetMode="External" Target="http://www3.lrs.lt/cgi-bin/preps2?a=213979&amp;b="/>
  <Relationship Id="rId113" Type="http://schemas.openxmlformats.org/officeDocument/2006/relationships/hyperlink" TargetMode="External" Target="http://www3.lrs.lt/cgi-bin/preps2?a=232383&amp;b="/>
  <Relationship Id="rId114" Type="http://schemas.openxmlformats.org/officeDocument/2006/relationships/hyperlink" TargetMode="External" Target="http://www3.lrs.lt/cgi-bin/preps2?a=259325&amp;b="/>
  <Relationship Id="rId115" Type="http://schemas.openxmlformats.org/officeDocument/2006/relationships/hyperlink" TargetMode="External" Target="http://www3.lrs.lt/cgi-bin/preps2?a=323621&amp;b="/>
  <Relationship Id="rId116" Type="http://schemas.openxmlformats.org/officeDocument/2006/relationships/hyperlink" TargetMode="External" Target="http://www3.lrs.lt/cgi-bin/preps2?a=324493&amp;b="/>
  <Relationship Id="rId117" Type="http://schemas.openxmlformats.org/officeDocument/2006/relationships/hyperlink" TargetMode="External" Target="http://www3.lrs.lt/cgi-bin/preps2?a=362026&amp;b="/>
  <Relationship Id="rId118" Type="http://schemas.openxmlformats.org/officeDocument/2006/relationships/hyperlink" TargetMode="External" Target="http://www3.lrs.lt/cgi-bin/preps2?a=370844&amp;b="/>
  <Relationship Id="rId119" Type="http://schemas.openxmlformats.org/officeDocument/2006/relationships/hyperlink" TargetMode="External" Target="http://www3.lrs.lt/cgi-bin/preps2?a=397404&amp;b="/>
  <Relationship Id="rId12" Type="http://schemas.openxmlformats.org/officeDocument/2006/relationships/hyperlink" TargetMode="External" Target="http://www3.lrs.lt/cgi-bin/preps2?a=415961&amp;b="/>
  <Relationship Id="rId120" Type="http://schemas.openxmlformats.org/officeDocument/2006/relationships/hyperlink" TargetMode="External" Target="http://www3.lrs.lt/cgi-bin/preps2?a=415950&amp;b="/>
  <Relationship Id="rId121" Type="http://schemas.openxmlformats.org/officeDocument/2006/relationships/hyperlink" TargetMode="External" Target="http://www3.lrs.lt/cgi-bin/preps2?a=429164&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23038&amp;b="/>
  <Relationship Id="rId124" Type="http://schemas.openxmlformats.org/officeDocument/2006/relationships/hyperlink" TargetMode="External" Target="http://www3.lrs.lt/cgi-bin/preps2?a=440530&amp;b="/>
  <Relationship Id="rId125" Type="http://schemas.openxmlformats.org/officeDocument/2006/relationships/hyperlink" TargetMode="External" Target="http://www3.lrs.lt/cgi-bin/preps2?a=448835&amp;b="/>
  <Relationship Id="rId126" Type="http://schemas.openxmlformats.org/officeDocument/2006/relationships/hyperlink" TargetMode="External" Target="http://www3.lrs.lt/cgi-bin/preps2?a=464845&amp;b="/>
  <Relationship Id="rId127" Type="http://schemas.openxmlformats.org/officeDocument/2006/relationships/hyperlink" TargetMode="External" Target="http://www3.lrs.lt/cgi-bin/preps2?a=469650&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397404&amp;b="/>
  <Relationship Id="rId13" Type="http://schemas.openxmlformats.org/officeDocument/2006/relationships/hyperlink" TargetMode="External" Target="http://www3.lrs.lt/cgi-bin/preps2?a=469650&amp;b="/>
  <Relationship Id="rId130" Type="http://schemas.openxmlformats.org/officeDocument/2006/relationships/hyperlink" TargetMode="External" Target="http://www3.lrs.lt/cgi-bin/preps2?a=232383&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415961&amp;b="/>
  <Relationship Id="rId134" Type="http://schemas.openxmlformats.org/officeDocument/2006/relationships/hyperlink" TargetMode="External" Target="http://www3.lrs.lt/cgi-bin/preps2?a=415950&amp;b="/>
  <Relationship Id="rId135" Type="http://schemas.openxmlformats.org/officeDocument/2006/relationships/hyperlink" TargetMode="External" Target="http://www3.lrs.lt/cgi-bin/preps2?a=37084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15950&amp;b="/>
  <Relationship Id="rId138" Type="http://schemas.openxmlformats.org/officeDocument/2006/relationships/hyperlink" TargetMode="External" Target="http://www3.lrs.lt/cgi-bin/preps2?a=423038&amp;b="/>
  <Relationship Id="rId139" Type="http://schemas.openxmlformats.org/officeDocument/2006/relationships/hyperlink" TargetMode="External" Target="http://www3.lrs.lt/cgi-bin/preps2?a=423038&amp;b="/>
  <Relationship Id="rId14" Type="http://schemas.openxmlformats.org/officeDocument/2006/relationships/numbering" Target="numbering.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23038&amp;b="/>
  <Relationship Id="rId142" Type="http://schemas.openxmlformats.org/officeDocument/2006/relationships/hyperlink" TargetMode="External" Target="http://eur-lex.europa.eu/legal-content/LIT/TXT/?uri=CELEX:32013R1380&amp;locale=lt"/>
  <Relationship Id="rId143" Type="http://schemas.openxmlformats.org/officeDocument/2006/relationships/hyperlink" TargetMode="External" Target="http://eur-lex.europa.eu/legal-content/LIT/TXT/?uri=CELEX:32003R1954&amp;locale=lt"/>
  <Relationship Id="rId144" Type="http://schemas.openxmlformats.org/officeDocument/2006/relationships/hyperlink" TargetMode="External" Target="http://eur-lex.europa.eu/legal-content/LIT/TXT/?uri=CELEX:32009R1224&amp;locale=lt"/>
  <Relationship Id="rId145" Type="http://schemas.openxmlformats.org/officeDocument/2006/relationships/hyperlink" TargetMode="External" Target="http://eur-lex.europa.eu/legal-content/LIT/TXT/?uri=CELEX:32002R2371&amp;locale=lt"/>
  <Relationship Id="rId146" Type="http://schemas.openxmlformats.org/officeDocument/2006/relationships/hyperlink" TargetMode="External" Target="http://eur-lex.europa.eu/legal-content/LIT/TXT/?uri=CELEX:32004R0639&amp;locale=lt"/>
  <Relationship Id="rId147" Type="http://schemas.openxmlformats.org/officeDocument/2006/relationships/hyperlink" TargetMode="External" Target="http://eur-lex.europa.eu/legal-content/LIT/TXT/?uri=CELEX:32004D0585&amp;locale=lt"/>
  <Relationship Id="rId148" Type="http://schemas.openxmlformats.org/officeDocument/2006/relationships/hyperlink" TargetMode="External" Target="http://eur-lex.europa.eu/legal-content/LIT/TXT/?uri=CELEX:32013R1380&amp;locale=lt"/>
  <Relationship Id="rId149" Type="http://schemas.openxmlformats.org/officeDocument/2006/relationships/hyperlink" TargetMode="External" Target="http://eur-lex.europa.eu/legal-content/LIT/TXT/?uri=CELEX:32013R1380&amp;locale=lt"/>
  <Relationship Id="rId15" Type="http://schemas.openxmlformats.org/officeDocument/2006/relationships/settings" Target="settings.xml"/>
  <Relationship Id="rId150" Type="http://schemas.openxmlformats.org/officeDocument/2006/relationships/customXml" Target="../customXml/item1.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yperlink" TargetMode="External" Target="http://www3.lrs.lt/cgi-bin/preps2?a=171181&amp;b="/>
  <Relationship Id="rId2" Type="http://schemas.openxmlformats.org/officeDocument/2006/relationships/header" Target="header101.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324493&amp;b="/>
  <Relationship Id="rId22" Type="http://schemas.openxmlformats.org/officeDocument/2006/relationships/hyperlink" TargetMode="External" Target="http://www3.lrs.lt/cgi-bin/preps2?a=397404&amp;b="/>
  <Relationship Id="rId23" Type="http://schemas.openxmlformats.org/officeDocument/2006/relationships/hyperlink" TargetMode="External" Target="http://www3.lrs.lt/cgi-bin/preps2?a=232383&amp;b="/>
  <Relationship Id="rId24" Type="http://schemas.openxmlformats.org/officeDocument/2006/relationships/hyperlink" TargetMode="External" Target="http://www3.lrs.lt/cgi-bin/preps2?a=259325&amp;b="/>
  <Relationship Id="rId25" Type="http://schemas.openxmlformats.org/officeDocument/2006/relationships/hyperlink" TargetMode="External" Target="http://www3.lrs.lt/cgi-bin/preps2?a=323621&amp;b="/>
  <Relationship Id="rId26" Type="http://schemas.openxmlformats.org/officeDocument/2006/relationships/hyperlink" TargetMode="External" Target="http://www3.lrs.lt/cgi-bin/preps2?a=324493&amp;b="/>
  <Relationship Id="rId27" Type="http://schemas.openxmlformats.org/officeDocument/2006/relationships/hyperlink" TargetMode="External" Target="http://www3.lrs.lt/cgi-bin/preps2?a=362026&amp;b="/>
  <Relationship Id="rId28" Type="http://schemas.openxmlformats.org/officeDocument/2006/relationships/hyperlink" TargetMode="External" Target="http://www3.lrs.lt/cgi-bin/preps2?a=397404&amp;b="/>
  <Relationship Id="rId29" Type="http://schemas.openxmlformats.org/officeDocument/2006/relationships/hyperlink" TargetMode="External" Target="http://www3.lrs.lt/cgi-bin/preps2?a=415950&amp;b="/>
  <Relationship Id="rId3" Type="http://schemas.openxmlformats.org/officeDocument/2006/relationships/footer" Target="footer100.xml"/>
  <Relationship Id="rId30" Type="http://schemas.openxmlformats.org/officeDocument/2006/relationships/hyperlink" TargetMode="External" Target="http://www3.lrs.lt/cgi-bin/preps2?a=429164&amp;b="/>
  <Relationship Id="rId31" Type="http://schemas.openxmlformats.org/officeDocument/2006/relationships/hyperlink" TargetMode="External" Target="http://www3.lrs.lt/cgi-bin/preps2?a=415961&amp;b="/>
  <Relationship Id="rId32" Type="http://schemas.openxmlformats.org/officeDocument/2006/relationships/hyperlink" TargetMode="External" Target="http://www3.lrs.lt/cgi-bin/preps2?a=423038&amp;b="/>
  <Relationship Id="rId33" Type="http://schemas.openxmlformats.org/officeDocument/2006/relationships/hyperlink" TargetMode="External" Target="http://www3.lrs.lt/cgi-bin/preps2?a=448835&amp;b="/>
  <Relationship Id="rId34" Type="http://schemas.openxmlformats.org/officeDocument/2006/relationships/hyperlink" TargetMode="External" Target="http://www3.lrs.lt/cgi-bin/preps2?a=469650&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232383&amp;b="/>
  <Relationship Id="rId39" Type="http://schemas.openxmlformats.org/officeDocument/2006/relationships/hyperlink" TargetMode="External" Target="http://www3.lrs.lt/cgi-bin/preps2?a=324493&amp;b="/>
  <Relationship Id="rId4" Type="http://schemas.openxmlformats.org/officeDocument/2006/relationships/footer" Target="footer101.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423038&amp;b="/>
  <Relationship Id="rId42" Type="http://schemas.openxmlformats.org/officeDocument/2006/relationships/hyperlink" TargetMode="External" Target="http://www3.lrs.lt/cgi-bin/preps2?a=46484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448835&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24493&amp;b="/>
  <Relationship Id="rId49" Type="http://schemas.openxmlformats.org/officeDocument/2006/relationships/hyperlink" TargetMode="External" Target="http://www3.lrs.lt/cgi-bin/preps2?a=397404&amp;b="/>
  <Relationship Id="rId5" Type="http://schemas.openxmlformats.org/officeDocument/2006/relationships/header" Target="header102.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102.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415961&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70844&amp;b="/>
  <Relationship Id="rId64" Type="http://schemas.openxmlformats.org/officeDocument/2006/relationships/hyperlink" TargetMode="External" Target="http://www3.lrs.lt/cgi-bin/preps2?a=415950&amp;b="/>
  <Relationship Id="rId65" Type="http://schemas.openxmlformats.org/officeDocument/2006/relationships/hyperlink" TargetMode="External" Target="http://www3.lrs.lt/cgi-bin/preps2?a=232383&amp;b="/>
  <Relationship Id="rId66" Type="http://schemas.openxmlformats.org/officeDocument/2006/relationships/hyperlink" TargetMode="External" Target="http://www3.lrs.lt/cgi-bin/preps2?a=259325&amp;b="/>
  <Relationship Id="rId67" Type="http://schemas.openxmlformats.org/officeDocument/2006/relationships/hyperlink" TargetMode="External" Target="http://www3.lrs.lt/cgi-bin/preps2?a=323621&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15961&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8835&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0530&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213979&amp;b="/>
  <Relationship Id="rId76" Type="http://schemas.openxmlformats.org/officeDocument/2006/relationships/hyperlink" TargetMode="External" Target="http://www3.lrs.lt/cgi-bin/preps2?a=259325&amp;b="/>
  <Relationship Id="rId77" Type="http://schemas.openxmlformats.org/officeDocument/2006/relationships/hyperlink" TargetMode="External" Target="http://www3.lrs.lt/cgi-bin/preps2?a=323621&amp;b="/>
  <Relationship Id="rId78" Type="http://schemas.openxmlformats.org/officeDocument/2006/relationships/hyperlink" TargetMode="External" Target="http://www3.lrs.lt/cgi-bin/preps2?a=362026&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48835&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e73629b3e5dc49919e9855f2a78fa68c">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f58779e021aa4b359b34f45450f6590f"/>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b103a6ca78d04f3e8ddd6902743ac94d"/>
          <Part Type="strPunktas" Nr="10" Abbr="30 str. 3 d. 10 p." DocPartId="b2272438ae6246cc98727d8a69c122dd" PartId="4341ee2afdd845cf89a0caee6513341b"/>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e3eaa2408734cdd8808db04bb65c2ff">
          <Part Type="strPunktas" Nr="1" Abbr="30 str. 10 d. 1 p." DocPartId="675c28ad4ead4cdda3226c77e4440a42" PartId="98408a8c26824542b62cbaed4137ed47"/>
          <Part Type="strPunktas" Nr="2" Abbr="30 str. 10 d. 2 p." DocPartId="88f689c67dd3427aa5facdca3862e56a" PartId="a98c549098364efcb6e4e537491cb09d"/>
          <Part Type="strPunktas" Nr="3" Abbr="30 str. 10 d. 3 p." DocPartId="7d83220738a54f81988faa57ccbef6a3" PartId="08a7fe890d964bab815b6feda6da64b6"/>
          <Part Type="strPunktas" Nr="4" Abbr="30 str. 10 d. 4 p." DocPartId="03a9de509cc54d998efc1bbfb7a5cf58" PartId="3458687004134b409ea8cf1693dc944d"/>
          <Part Type="strPunktas" Nr="5" Abbr="30 str. 10 d. 5 p." DocPartId="018b5efd337e4b4aa0415a307cc7e92e" PartId="1df17f047fa84d84b411afbca90dfb01"/>
          <Part Type="strPunktas" Nr="6" Abbr="30 str. 10 d. 6 p." DocPartId="87cb25873efd423f8313f595c7b7902a" PartId="e85ae6110d444846aa861dc74a52af6e"/>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2-2" Abbr="2-2 p." DocPartId="b7d5e225fbbb4437b36593988a7caa06" PartId="52a0b6be01f5455fbade449b851109c5"/>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30 str. 19 d." DocPartId="1debba0418664d659e2b03877d9668cb" PartId="cb33fdb25b43481996e0f0ba82452e9a"/>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49ecbd9331184d258cd7dbd6d2289390"/>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42bb16749cb44210b0538fa30cc3d1c1">
          <Part Type="strPunktas" Nr="1" Abbr="34-5 str. 1 d. 1 p." DocPartId="9d596edfc0d448d9a0118d6d630f1f2e" PartId="178e8afa018645de8977dc2c0c488f64"/>
          <Part Type="strPunktas" Nr="2" Abbr="34-5 str. 1 d. 2 p." DocPartId="82602531510341229ab55eb856202bf4" PartId="ef1e9ae1ca03457f9e28cbf44c68dd22"/>
          <Part Type="strPunktas" Nr="3" Abbr="34-5 str. 1 d. 3 p." DocPartId="9e15670c9c4c483785712596ccc41a4f" PartId="1cf59650551d42d7870b2d49f3b804ae"/>
          <Part Type="strPunktas" Nr="4" Abbr="34-5 str. 1 d. 4 p." DocPartId="603fd614632045bfa498bd7cd45cdc98" PartId="be84bcae6a5044ae8eb6427ded10cf54"/>
          <Part Type="strPunktas" Nr="5" Abbr="34-5 str. 1 d. 5 p." DocPartId="33fc45c5012d4ec1bc66adc72b01376e" PartId="3d40556b6f7f4321a1d20e981a77dacd"/>
        </Part>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cec791bccca14443943ef0e6b141e96d">
          <Part Type="strPunktas" Nr="1" Abbr="34-19 str. 1 d. 1 p." DocPartId="4db529399cef49d9b6feaad785848e69" PartId="51e2d76aac914fbb8bcf09bed0b0db76"/>
          <Part Type="strPunktas" Nr="2" Abbr="34-19 str. 1 d. 2 p." DocPartId="576cf89a4aed410cbc33338dfd929ffb" PartId="8493ad2a3da74d56a3d1a6d2422ef479"/>
          <Part Type="strPunktas" Nr="3" Abbr="34-19 str. 1 d. 3 p." DocPartId="77851fc0d21f4b218a4f3907596267e8" PartId="00ee6d90401e44fdbcfcf7ab7323a556"/>
          <Part Type="strPunktas" Nr="4" Abbr="34-19 str. 1 d. 4 p." DocPartId="fe3658a77fa543bb87a0e7d93fa1692e" PartId="8b3b862de0674842a0f2ad64481eeb54"/>
          <Part Type="strPunktas" Nr="5" Abbr="34-19 str. 1 d. 5 p." DocPartId="e0a680e6893f445892a906c11aaf1c9d" PartId="27cf8de7dc544e99b82b9dcb2a6730cc"/>
        </Part>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d23f21f0531e410e9405f821c7355ad7"/>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2adfaf64a335421292132fcb0a8944be"/>
          <Part Type="strPunktas" Nr="13" Abbr="34-26 str. 1 d. 13 p." DocPartId="5de105fcdf7c4b5b8ba9df3a2e32da84" PartId="c89975df5088405aaf8b701206fc0370"/>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dc5459cdf9244a55bd1a7133713b7389"/>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49ae920a5a37413abb8afd135473874b"/>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96c30bbf42fd495f878d9fb8ac1755d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644044F-BA0D-48D8-84FA-29A41B2CF7D2}">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E1EFA3E2-EB33-4053-9408-F9D2C195E1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423</TotalTime>
  <Pages>96</Pages>
  <Words>51935</Words>
  <Characters>389168</Characters>
  <Application>Microsoft Office Word</Application>
  <DocSecurity>0</DocSecurity>
  <Lines>3243</Lines>
  <Paragraphs>880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440223</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2025-10-22T12:07:00Z</dcterms:modified>
  <revision>71</revision>
</coreProperties>
</file>