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2017-09-01 iki 2017-11-16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4"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5"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19"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2"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5"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6"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5"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6"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7"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9"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0"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1"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9"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9441d44ed3ee4b3bb28c3385872a07e0"/>
                    <w:lock w:val="sdtLocked"/>
                    <w:richText/>
                  </w:sdtPr>
                  <w:sdtContent>
                    <w:p>
                      <w:pPr>
                        <w:ind w:firstLine="709"/>
                        <w:jc w:val="both"/>
                        <w:rPr>
                          <w:b/>
                          <w:sz w:val="22"/>
                        </w:rPr>
                      </w:pPr>
                      <w:sdt>
                        <w:sdtPr>
                          <w:alias w:val="Numeris"/>
                          <w:tag w:val="nr_9441d44ed3ee4b3bb28c3385872a07e0"/>
                          <w:lock w:val="sdtLocked"/>
                          <w:richText/>
                        </w:sdtPr>
                        <w:sdtContent>
                          <w:r>
                            <w:rPr>
                              <w:b/>
                              <w:sz w:val="22"/>
                            </w:rPr>
                            <w:t>59</w:t>
                          </w:r>
                        </w:sdtContent>
                      </w:sdt>
                      <w:r>
                        <w:rPr>
                          <w:b/>
                          <w:sz w:val="22"/>
                        </w:rPr>
                        <w:t xml:space="preserve"> straipsnis. </w:t>
                      </w:r>
                      <w:sdt>
                        <w:sdtPr>
                          <w:alias w:val="Pavadinimas"/>
                          <w:tag w:val="title_9441d44ed3ee4b3bb28c3385872a07e0"/>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2"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7"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59ae2b1fd74875882f4ca0c7ab6a7b"/>
                    <w:lock w:val="sdtLocked"/>
                    <w:richText/>
                  </w:sdtPr>
                  <w:sdtContent>
                    <w:p>
                      <w:pPr>
                        <w:ind w:firstLine="720"/>
                        <w:jc w:val="both"/>
                        <w:rPr>
                          <w:bCs/>
                          <w:sz w:val="22"/>
                          <w:szCs w:val="22"/>
                        </w:rPr>
                      </w:pPr>
                      <w:sdt>
                        <w:sdtPr>
                          <w:alias w:val="Numeris"/>
                          <w:tag w:val="nr_cc59ae2b1fd74875882f4ca0c7ab6a7b"/>
                          <w:lock w:val="sdtLocked"/>
                          <w:richText/>
                        </w:sdtPr>
                        <w:sdtContent>
                          <w:r>
                            <w:rPr>
                              <w:b/>
                              <w:bCs/>
                              <w:sz w:val="22"/>
                              <w:szCs w:val="22"/>
                            </w:rPr>
                            <w:t>67</w:t>
                          </w:r>
                        </w:sdtContent>
                      </w:sdt>
                      <w:r>
                        <w:rPr>
                          <w:b/>
                          <w:bCs/>
                          <w:sz w:val="22"/>
                          <w:szCs w:val="22"/>
                        </w:rPr>
                        <w:t xml:space="preserve"> straipsnis. </w:t>
                      </w:r>
                      <w:sdt>
                        <w:sdtPr>
                          <w:alias w:val="Pavadinimas"/>
                          <w:tag w:val="title_cc59ae2b1fd74875882f4ca0c7ab6a7b"/>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2"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6"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7"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1"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2"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6"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0f0a3d58e1d340198ef5aed6ed10945f"/>
                    <w:lock w:val="sdtLocked"/>
                    <w:richText/>
                  </w:sdtPr>
                  <w:sdtContent>
                    <w:p>
                      <w:pPr>
                        <w:ind w:left="2268" w:hanging="1548"/>
                        <w:jc w:val="both"/>
                        <w:rPr>
                          <w:sz w:val="22"/>
                          <w:szCs w:val="22"/>
                        </w:rPr>
                      </w:pPr>
                      <w:sdt>
                        <w:sdtPr>
                          <w:alias w:val="Numeris"/>
                          <w:tag w:val="nr_0f0a3d58e1d340198ef5aed6ed10945f"/>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0f0a3d58e1d340198ef5aed6ed10945f"/>
                          <w:lock w:val="sdtLocked"/>
                          <w:richText/>
                        </w:sdtPr>
                        <w:sdtContent>
                          <w:r>
                            <w:rPr>
                              <w:b/>
                              <w:color w:val="000000"/>
                              <w:sz w:val="22"/>
                              <w:szCs w:val="22"/>
                            </w:rPr>
                            <w:t xml:space="preserve">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
                      <w:sdtPr>
                        <w:alias w:val="77 str. 1 d."/>
                        <w:tag w:val="part_f7e1c18936fe4d3696264f8f35da37dd"/>
                        <w:lock w:val="sdtLocked"/>
                        <w:richText/>
                      </w:sdtPr>
                      <w:sdtContent>
                        <w:p>
                          <w:pPr>
                            <w:ind w:firstLine="782"/>
                            <w:jc w:val="both"/>
                            <w:rPr>
                              <w:bCs/>
                              <w:sz w:val="22"/>
                              <w:szCs w:val="22"/>
                            </w:rPr>
                          </w:pPr>
                          <w:sdt>
                            <w:sdtPr>
                              <w:alias w:val="Numeris"/>
                              <w:tag w:val="nr_f7e1c18936fe4d3696264f8f35da37dd"/>
                              <w:lock w:val="sdtLocked"/>
                              <w:richText/>
                            </w:sdtPr>
                            <w:sdtContent>
                              <w:r>
                                <w:rPr>
                                  <w:bCs/>
                                  <w:sz w:val="22"/>
                                  <w:szCs w:val="22"/>
                                </w:rPr>
                                <w:t>1</w:t>
                              </w:r>
                            </w:sdtContent>
                          </w:sdt>
                          <w:r>
                            <w:rPr>
                              <w:bCs/>
                              <w:sz w:val="22"/>
                              <w:szCs w:val="22"/>
                            </w:rPr>
                            <w:t xml:space="preserve">. </w:t>
                          </w:r>
                          <w:r>
                            <w:rPr>
                              <w:bCs/>
                              <w:color w:val="000000"/>
                              <w:sz w:val="22"/>
                              <w:szCs w:val="22"/>
                            </w:rPr>
                            <w:t xml:space="preserve">Vidaus reikalų ministro valdymo srities įstaiga, vykdanti sveikatinimo veiklą, steigiama įstatymų nustatyta tvarka. Vidaus reikalų ministro valdymo srities įstaigos, vykdančios  sveikatinimo veiklą, nuostatus tvirtina vidaus reikalų ministras, </w:t>
                          </w:r>
                          <w:r>
                            <w:rPr>
                              <w:bCs/>
                              <w:sz w:val="22"/>
                              <w:szCs w:val="22"/>
                            </w:rPr>
                            <w:t>suderinęs su sveikatos apsaugos</w:t>
                          </w:r>
                          <w:r>
                            <w:rPr>
                              <w:bCs/>
                              <w:color w:val="FF0000"/>
                              <w:sz w:val="22"/>
                              <w:szCs w:val="22"/>
                            </w:rPr>
                            <w:t xml:space="preserve"> </w:t>
                          </w:r>
                          <w:r>
                            <w:rPr>
                              <w:bCs/>
                              <w:color w:val="000000"/>
                              <w:sz w:val="22"/>
                              <w:szCs w:val="22"/>
                            </w:rPr>
                            <w:t>ministru. Jos veikla finansuojama iš Vidaus reikalų ministerijai skirtų valstybės biudžeto lėšų, taip pat iš Privalomojo sveikatos draudimo fondo biudžeto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a9e4ee2481ff46a48f59f9c097960bbd"/>
                        <w:lock w:val="sdtLocked"/>
                        <w:richText/>
                      </w:sdtPr>
                      <w:sdtContent>
                        <w:p>
                          <w:pPr>
                            <w:ind w:firstLine="720"/>
                            <w:jc w:val="both"/>
                            <w:rPr>
                              <w:rFonts w:eastAsia="Calibri"/>
                              <w:sz w:val="22"/>
                              <w:szCs w:val="22"/>
                            </w:rPr>
                          </w:pPr>
                          <w:sdt>
                            <w:sdtPr>
                              <w:alias w:val="Numeris"/>
                              <w:tag w:val="nr_a9e4ee2481ff46a48f59f9c097960bbd"/>
                              <w:lock w:val="sdtLocked"/>
                              <w:richText/>
                            </w:sdtPr>
                            <w:sdtContent>
                              <w:r>
                                <w:rPr>
                                  <w:rFonts w:eastAsia="Calibri"/>
                                  <w:sz w:val="22"/>
                                  <w:szCs w:val="22"/>
                                </w:rPr>
                                <w:t>7</w:t>
                              </w:r>
                            </w:sdtContent>
                          </w:sdt>
                          <w:r>
                            <w:rPr>
                              <w:rFonts w:eastAsia="Calibri"/>
                              <w:sz w:val="22"/>
                              <w:szCs w:val="22"/>
                            </w:rPr>
                            <w:t>.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f6cb1a0e002741469fbf27d0c8879110"/>
                            <w:lock w:val="sdtLocked"/>
                            <w:richText/>
                          </w:sdtPr>
                          <w:sdtContent>
                            <w:p>
                              <w:pPr>
                                <w:ind w:firstLine="720"/>
                                <w:jc w:val="both"/>
                                <w:rPr>
                                  <w:rFonts w:eastAsia="Calibri"/>
                                  <w:sz w:val="22"/>
                                  <w:szCs w:val="22"/>
                                </w:rPr>
                              </w:pPr>
                              <w:sdt>
                                <w:sdtPr>
                                  <w:alias w:val="Numeris"/>
                                  <w:tag w:val="nr_f6cb1a0e002741469fbf27d0c8879110"/>
                                  <w:lock w:val="sdtLocked"/>
                                  <w:richText/>
                                </w:sdtPr>
                                <w:sdtContent>
                                  <w:r>
                                    <w:rPr>
                                      <w:rFonts w:eastAsia="Calibri"/>
                                      <w:sz w:val="22"/>
                                      <w:szCs w:val="22"/>
                                    </w:rPr>
                                    <w:t>1</w:t>
                                  </w:r>
                                </w:sdtContent>
                              </w:sdt>
                              <w:r>
                                <w:rPr>
                                  <w:rFonts w:eastAsia="Calibri"/>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c7bf40fcefc3484685182cd335b90dbe"/>
                            <w:lock w:val="sdtLocked"/>
                            <w:richText/>
                          </w:sdtPr>
                          <w:sdtContent>
                            <w:p>
                              <w:pPr>
                                <w:ind w:firstLine="720"/>
                                <w:jc w:val="both"/>
                                <w:rPr>
                                  <w:sz w:val="22"/>
                                  <w:szCs w:val="22"/>
                                </w:rPr>
                              </w:pPr>
                              <w:sdt>
                                <w:sdtPr>
                                  <w:alias w:val="Numeris"/>
                                  <w:tag w:val="nr_c7bf40fcefc3484685182cd335b90dbe"/>
                                  <w:lock w:val="sdtLocked"/>
                                  <w:richText/>
                                </w:sdtPr>
                                <w:sdtContent>
                                  <w:r>
                                    <w:rPr>
                                      <w:rFonts w:eastAsia="Calibri"/>
                                      <w:sz w:val="22"/>
                                      <w:szCs w:val="22"/>
                                    </w:rPr>
                                    <w:t>2</w:t>
                                  </w:r>
                                </w:sdtContent>
                              </w:sdt>
                              <w:r>
                                <w:rPr>
                                  <w:rFonts w:eastAsia="Calibri"/>
                                  <w:sz w:val="22"/>
                                  <w:szCs w:val="22"/>
                                </w:rPr>
                                <w:t>) vykdo įstatymų ir šių institucijų bei įstaigų nuostatuose numatytas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8" w:history="1">
                        <w:r>
                          <w:rPr>
                            <w:rFonts w:eastAsia="MS Mincho"/>
                            <w:i/>
                            <w:color w:val="0000FF"/>
                            <w:sz w:val="20"/>
                            <w:u w:val="single"/>
                          </w:rPr>
                          <w:t>XI-2402</w:t>
                        </w:r>
                      </w:hyperlink>
                      <w:r>
                        <w:rPr>
                          <w:rFonts w:eastAsia="MS Mincho"/>
                          <w:i/>
                          <w:sz w:val="20"/>
                        </w:rPr>
                        <w:t>, 2012-11-08, Žin., 2012, Nr. 135-6876 (2012-11-22)</w:t>
                      </w:r>
                    </w:p>
                    <w:p>
                      <w:pPr>
                        <w:ind w:firstLine="567"/>
                        <w:jc w:val="both"/>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9"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0"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0a122ef0a53540f99e43c33c747453ca"/>
                    <w:lock w:val="sdtLocked"/>
                    <w:richText/>
                  </w:sdtPr>
                  <w:sdtContent>
                    <w:p>
                      <w:pPr>
                        <w:ind w:firstLine="720"/>
                        <w:jc w:val="both"/>
                        <w:rPr>
                          <w:color w:val="000000"/>
                          <w:sz w:val="22"/>
                          <w:szCs w:val="22"/>
                          <w:lang w:eastAsia="lt-LT"/>
                        </w:rPr>
                      </w:pPr>
                      <w:sdt>
                        <w:sdtPr>
                          <w:alias w:val="Numeris"/>
                          <w:tag w:val="nr_0a122ef0a53540f99e43c33c747453ca"/>
                          <w:lock w:val="sdtLocked"/>
                          <w:richText/>
                        </w:sdtPr>
                        <w:sdtContent>
                          <w:r>
                            <w:rPr>
                              <w:b/>
                              <w:color w:val="000000"/>
                              <w:sz w:val="22"/>
                              <w:szCs w:val="22"/>
                              <w:lang w:eastAsia="lt-LT"/>
                            </w:rPr>
                            <w:t>80</w:t>
                          </w:r>
                        </w:sdtContent>
                      </w:sdt>
                      <w:r>
                        <w:rPr>
                          <w:b/>
                          <w:color w:val="000000"/>
                          <w:sz w:val="22"/>
                          <w:szCs w:val="22"/>
                          <w:lang w:eastAsia="lt-LT"/>
                        </w:rPr>
                        <w:t xml:space="preserve"> straipsnis. </w:t>
                      </w:r>
                      <w:sdt>
                        <w:sdtPr>
                          <w:alias w:val="Pavadinimas"/>
                          <w:tag w:val="title_0a122ef0a53540f99e43c33c747453ca"/>
                          <w:lock w:val="sdtLocked"/>
                          <w:richText/>
                        </w:sdtPr>
                        <w:sdtContent>
                          <w:r>
                            <w:rPr>
                              <w:b/>
                              <w:color w:val="000000"/>
                              <w:sz w:val="22"/>
                              <w:szCs w:val="22"/>
                              <w:lang w:eastAsia="lt-LT"/>
                            </w:rPr>
                            <w:t>Lietuvos bioetikos komitetas</w:t>
                          </w:r>
                          <w:r>
                            <w:rPr>
                              <w:color w:val="000000"/>
                              <w:sz w:val="22"/>
                              <w:szCs w:val="22"/>
                              <w:lang w:eastAsia="lt-LT"/>
                            </w:rPr>
                            <w:t xml:space="preserve"> </w:t>
                          </w:r>
                        </w:sdtContent>
                      </w:sdt>
                    </w:p>
                    <w:sdt>
                      <w:sdtPr>
                        <w:alias w:val="80 str. 1 d."/>
                        <w:tag w:val="part_7324b983c5ff400797c31715ad4439bf"/>
                        <w:lock w:val="sdtLocked"/>
                        <w:richText/>
                      </w:sdtPr>
                      <w:sdtContent>
                        <w:p>
                          <w:pPr>
                            <w:ind w:firstLine="720"/>
                            <w:jc w:val="both"/>
                            <w:rPr>
                              <w:color w:val="000000"/>
                              <w:sz w:val="22"/>
                              <w:szCs w:val="22"/>
                              <w:lang w:eastAsia="lt-LT"/>
                            </w:rPr>
                          </w:pPr>
                          <w:sdt>
                            <w:sdtPr>
                              <w:alias w:val="Numeris"/>
                              <w:tag w:val="nr_7324b983c5ff400797c31715ad4439bf"/>
                              <w:lock w:val="sdtLocked"/>
                              <w:richText/>
                            </w:sdtPr>
                            <w:sdtContent>
                              <w:r>
                                <w:rPr>
                                  <w:color w:val="000000"/>
                                  <w:sz w:val="22"/>
                                  <w:szCs w:val="22"/>
                                  <w:lang w:eastAsia="lt-LT"/>
                                </w:rPr>
                                <w:t>1</w:t>
                              </w:r>
                            </w:sdtContent>
                          </w:sdt>
                          <w:r>
                            <w:rPr>
                              <w:color w:val="000000"/>
                              <w:sz w:val="22"/>
                              <w:szCs w:val="22"/>
                              <w:lang w:eastAsia="lt-LT"/>
                            </w:rPr>
                            <w:t xml:space="preserve">. Lietuvos bioetikos komitetas yra </w:t>
                          </w:r>
                          <w:r>
                            <w:rPr>
                              <w:sz w:val="22"/>
                              <w:szCs w:val="22"/>
                              <w:lang w:eastAsia="lt-LT"/>
                            </w:rPr>
                            <w:t>biudžetinė įstaiga, išlaikoma iš valstybės biudžeto ir kitų valstybės pinigų fondų.</w:t>
                          </w:r>
                          <w:r>
                            <w:rPr>
                              <w:color w:val="000000"/>
                              <w:sz w:val="22"/>
                              <w:szCs w:val="22"/>
                              <w:lang w:eastAsia="lt-LT"/>
                            </w:rPr>
                            <w:t xml:space="preserve"> Lietuvos bioetikos komiteto savininko teises ir pareigas įgyvendina Sveikatos apsaugos ministerija.</w:t>
                          </w:r>
                        </w:p>
                      </w:sdtContent>
                    </w:sdt>
                    <w:sdt>
                      <w:sdtPr>
                        <w:alias w:val="80 str. 2 d."/>
                        <w:tag w:val="part_5e2bfc51c40f4e109f07c1c52beb83ff"/>
                        <w:lock w:val="sdtLocked"/>
                        <w:richText/>
                      </w:sdtPr>
                      <w:sdtContent>
                        <w:p>
                          <w:pPr>
                            <w:ind w:firstLine="720"/>
                            <w:jc w:val="both"/>
                            <w:rPr>
                              <w:color w:val="000000"/>
                              <w:sz w:val="22"/>
                              <w:szCs w:val="22"/>
                              <w:lang w:eastAsia="lt-LT"/>
                            </w:rPr>
                          </w:pPr>
                          <w:sdt>
                            <w:sdtPr>
                              <w:alias w:val="Numeris"/>
                              <w:tag w:val="nr_5e2bfc51c40f4e109f07c1c52beb83ff"/>
                              <w:lock w:val="sdtLocked"/>
                              <w:richText/>
                            </w:sdtPr>
                            <w:sdtContent>
                              <w:r>
                                <w:rPr>
                                  <w:color w:val="000000"/>
                                  <w:sz w:val="22"/>
                                  <w:szCs w:val="22"/>
                                  <w:lang w:eastAsia="lt-LT"/>
                                </w:rPr>
                                <w:t>2</w:t>
                              </w:r>
                            </w:sdtContent>
                          </w:sdt>
                          <w:r>
                            <w:rPr>
                              <w:color w:val="000000"/>
                              <w:sz w:val="22"/>
                              <w:szCs w:val="22"/>
                              <w:lang w:eastAsia="lt-LT"/>
                            </w:rPr>
                            <w:t xml:space="preserve">. Lietuvos bioetikos komitetas: </w:t>
                          </w:r>
                        </w:p>
                        <w:sdt>
                          <w:sdtPr>
                            <w:alias w:val="80 str. 2 d. 1 p."/>
                            <w:tag w:val="part_81ed4f2a6a25403db509bea13718ffe2"/>
                            <w:lock w:val="sdtLocked"/>
                            <w:richText/>
                          </w:sdtPr>
                          <w:sdtContent>
                            <w:p>
                              <w:pPr>
                                <w:ind w:firstLine="720"/>
                                <w:jc w:val="both"/>
                                <w:rPr>
                                  <w:color w:val="000000"/>
                                  <w:sz w:val="22"/>
                                  <w:szCs w:val="22"/>
                                  <w:lang w:eastAsia="lt-LT"/>
                                </w:rPr>
                              </w:pPr>
                              <w:sdt>
                                <w:sdtPr>
                                  <w:alias w:val="Numeris"/>
                                  <w:tag w:val="nr_81ed4f2a6a25403db509bea13718ffe2"/>
                                  <w:lock w:val="sdtLocked"/>
                                  <w:richText/>
                                </w:sdtPr>
                                <w:sdtContent>
                                  <w:r>
                                    <w:rPr>
                                      <w:color w:val="000000"/>
                                      <w:sz w:val="22"/>
                                      <w:szCs w:val="22"/>
                                      <w:lang w:eastAsia="lt-LT"/>
                                    </w:rPr>
                                    <w:t>1</w:t>
                                  </w:r>
                                </w:sdtContent>
                              </w:sdt>
                              <w:r>
                                <w:rPr>
                                  <w:color w:val="000000"/>
                                  <w:sz w:val="22"/>
                                  <w:szCs w:val="22"/>
                                  <w:lang w:eastAsia="lt-LT"/>
                                </w:rPr>
                                <w:t xml:space="preserve">) analizuoja bioetikos problemas ir konsultuoja valstybės ir savivaldybių institucijas, įstaigas, organizacijas bioetikos klausimais, teikia išvadas ir pasiūlymus dėl šiuos klausimus reglamentuojančių įstatymų ir kitų teisės aktų projektų; </w:t>
                              </w:r>
                            </w:p>
                          </w:sdtContent>
                        </w:sdt>
                        <w:sdt>
                          <w:sdtPr>
                            <w:alias w:val="80 str. 2 d. 2 p."/>
                            <w:tag w:val="part_9818555789c84cf3b5147590707eb302"/>
                            <w:lock w:val="sdtLocked"/>
                            <w:richText/>
                          </w:sdtPr>
                          <w:sdtContent>
                            <w:p>
                              <w:pPr>
                                <w:ind w:firstLine="720"/>
                                <w:jc w:val="both"/>
                                <w:rPr>
                                  <w:color w:val="000000"/>
                                  <w:sz w:val="22"/>
                                  <w:szCs w:val="22"/>
                                  <w:lang w:eastAsia="lt-LT"/>
                                </w:rPr>
                              </w:pPr>
                              <w:sdt>
                                <w:sdtPr>
                                  <w:alias w:val="Numeris"/>
                                  <w:tag w:val="nr_9818555789c84cf3b5147590707eb302"/>
                                  <w:lock w:val="sdtLocked"/>
                                  <w:richText/>
                                </w:sdtPr>
                                <w:sdtContent>
                                  <w:r>
                                    <w:rPr>
                                      <w:color w:val="000000"/>
                                      <w:sz w:val="22"/>
                                      <w:szCs w:val="22"/>
                                      <w:lang w:eastAsia="lt-LT"/>
                                    </w:rPr>
                                    <w:t>2</w:t>
                                  </w:r>
                                </w:sdtContent>
                              </w:sdt>
                              <w:r>
                                <w:rPr>
                                  <w:color w:val="000000"/>
                                  <w:sz w:val="22"/>
                                  <w:szCs w:val="22"/>
                                  <w:lang w:eastAsia="lt-LT"/>
                                </w:rPr>
                                <w:t>) išduoda leidimus atlikti biomedicininius tyrimus, išskyrus leidimus atlikti klinikinius vaistinio preparato tyrimus, kai biomedicininius tyrimus planuojama atlikti tyrimo centruose, esančiuose daugiau kaip vieno regioninio biomedicininių tyrimų etikos komiteto veiklai priskirtoje teritorijoje, ir atlieka šių biomedicininių tyrimų etinę priežiūrą;</w:t>
                              </w:r>
                            </w:p>
                          </w:sdtContent>
                        </w:sdt>
                        <w:sdt>
                          <w:sdtPr>
                            <w:alias w:val="80 str. 2 d. 3 p."/>
                            <w:tag w:val="part_3b673e14b2874194a1fdad90c27c8f0f"/>
                            <w:lock w:val="sdtLocked"/>
                            <w:richText/>
                          </w:sdtPr>
                          <w:sdtContent>
                            <w:p>
                              <w:pPr>
                                <w:ind w:firstLine="720"/>
                                <w:jc w:val="both"/>
                                <w:rPr>
                                  <w:color w:val="000000"/>
                                  <w:sz w:val="22"/>
                                  <w:szCs w:val="22"/>
                                  <w:lang w:eastAsia="lt-LT"/>
                                </w:rPr>
                              </w:pPr>
                              <w:sdt>
                                <w:sdtPr>
                                  <w:alias w:val="Numeris"/>
                                  <w:tag w:val="nr_3b673e14b2874194a1fdad90c27c8f0f"/>
                                  <w:lock w:val="sdtLocked"/>
                                  <w:richText/>
                                </w:sdtPr>
                                <w:sdtContent>
                                  <w:r>
                                    <w:rPr>
                                      <w:color w:val="000000"/>
                                      <w:sz w:val="22"/>
                                      <w:szCs w:val="22"/>
                                      <w:lang w:eastAsia="lt-LT"/>
                                    </w:rPr>
                                    <w:t>3</w:t>
                                  </w:r>
                                </w:sdtContent>
                              </w:sdt>
                              <w:r>
                                <w:rPr>
                                  <w:color w:val="000000"/>
                                  <w:sz w:val="22"/>
                                  <w:szCs w:val="22"/>
                                  <w:lang w:eastAsia="lt-LT"/>
                                </w:rPr>
                                <w:t>) išduoda pritarimo atlikti klinikinius vaistinio preparato tyrimus liudijimus ir atlieka šių tyrimų etinę priežiūrą;</w:t>
                              </w:r>
                            </w:p>
                          </w:sdtContent>
                        </w:sdt>
                        <w:sdt>
                          <w:sdtPr>
                            <w:alias w:val="80 str. 2 d. 4 p."/>
                            <w:tag w:val="part_d4c8b5bc50134f15ac1c50b5817322f8"/>
                            <w:lock w:val="sdtLocked"/>
                            <w:richText/>
                          </w:sdtPr>
                          <w:sdtContent>
                            <w:p>
                              <w:pPr>
                                <w:ind w:firstLine="720"/>
                                <w:jc w:val="both"/>
                                <w:rPr>
                                  <w:color w:val="000000"/>
                                  <w:sz w:val="22"/>
                                  <w:szCs w:val="22"/>
                                  <w:lang w:eastAsia="lt-LT"/>
                                </w:rPr>
                              </w:pPr>
                              <w:sdt>
                                <w:sdtPr>
                                  <w:alias w:val="Numeris"/>
                                  <w:tag w:val="nr_d4c8b5bc50134f15ac1c50b5817322f8"/>
                                  <w:lock w:val="sdtLocked"/>
                                  <w:richText/>
                                </w:sdtPr>
                                <w:sdtContent>
                                  <w:r>
                                    <w:rPr>
                                      <w:color w:val="000000"/>
                                      <w:sz w:val="22"/>
                                      <w:szCs w:val="22"/>
                                      <w:lang w:eastAsia="lt-LT"/>
                                    </w:rPr>
                                    <w:t>4</w:t>
                                  </w:r>
                                </w:sdtContent>
                              </w:sdt>
                              <w:r>
                                <w:rPr>
                                  <w:color w:val="000000"/>
                                  <w:sz w:val="22"/>
                                  <w:szCs w:val="22"/>
                                  <w:lang w:eastAsia="lt-LT"/>
                                </w:rPr>
                                <w:t>) išduoda leidimus teikti biobankuose tvarkomus žmogaus biologinius ėminius ir (ar) sveikatos informaciją Biomedicininių tyrimų etikos įstatyme nurodytais atvejais;</w:t>
                              </w:r>
                            </w:p>
                          </w:sdtContent>
                        </w:sdt>
                        <w:sdt>
                          <w:sdtPr>
                            <w:alias w:val="80 str. 2 d. 5 p."/>
                            <w:tag w:val="part_0e8f130a44484980a7161be81d48fc38"/>
                            <w:lock w:val="sdtLocked"/>
                            <w:richText/>
                          </w:sdtPr>
                          <w:sdtContent>
                            <w:p>
                              <w:pPr>
                                <w:ind w:firstLine="720"/>
                                <w:jc w:val="both"/>
                                <w:rPr>
                                  <w:color w:val="000000"/>
                                  <w:sz w:val="22"/>
                                  <w:szCs w:val="22"/>
                                  <w:lang w:eastAsia="lt-LT"/>
                                </w:rPr>
                              </w:pPr>
                              <w:sdt>
                                <w:sdtPr>
                                  <w:alias w:val="Numeris"/>
                                  <w:tag w:val="nr_0e8f130a44484980a7161be81d48fc38"/>
                                  <w:lock w:val="sdtLocked"/>
                                  <w:richText/>
                                </w:sdtPr>
                                <w:sdtContent>
                                  <w:r>
                                    <w:rPr>
                                      <w:color w:val="000000"/>
                                      <w:sz w:val="22"/>
                                      <w:szCs w:val="22"/>
                                      <w:lang w:eastAsia="lt-LT"/>
                                    </w:rPr>
                                    <w:t>5</w:t>
                                  </w:r>
                                </w:sdtContent>
                              </w:sdt>
                              <w:r>
                                <w:rPr>
                                  <w:color w:val="000000"/>
                                  <w:sz w:val="22"/>
                                  <w:szCs w:val="22"/>
                                  <w:lang w:eastAsia="lt-LT"/>
                                </w:rPr>
                                <w:t>) prižiūri regioninių biomedicininių tyrimų etikos komitetų veiklą;</w:t>
                              </w:r>
                            </w:p>
                          </w:sdtContent>
                        </w:sdt>
                        <w:sdt>
                          <w:sdtPr>
                            <w:alias w:val="80 str. 2 d. 6 p."/>
                            <w:tag w:val="part_052b30d5b77b4589828e72e03e763146"/>
                            <w:lock w:val="sdtLocked"/>
                            <w:richText/>
                          </w:sdtPr>
                          <w:sdtContent>
                            <w:p>
                              <w:pPr>
                                <w:ind w:firstLine="720"/>
                                <w:jc w:val="both"/>
                                <w:rPr>
                                  <w:color w:val="000000"/>
                                  <w:sz w:val="22"/>
                                  <w:szCs w:val="22"/>
                                  <w:lang w:eastAsia="lt-LT"/>
                                </w:rPr>
                              </w:pPr>
                              <w:sdt>
                                <w:sdtPr>
                                  <w:alias w:val="Numeris"/>
                                  <w:tag w:val="nr_052b30d5b77b4589828e72e03e763146"/>
                                  <w:lock w:val="sdtLocked"/>
                                  <w:richText/>
                                </w:sdtPr>
                                <w:sdtContent>
                                  <w:r>
                                    <w:rPr>
                                      <w:color w:val="000000"/>
                                      <w:sz w:val="22"/>
                                      <w:szCs w:val="22"/>
                                      <w:lang w:eastAsia="lt-LT"/>
                                    </w:rPr>
                                    <w:t>6</w:t>
                                  </w:r>
                                </w:sdtContent>
                              </w:sdt>
                              <w:r>
                                <w:rPr>
                                  <w:color w:val="000000"/>
                                  <w:sz w:val="22"/>
                                  <w:szCs w:val="22"/>
                                  <w:lang w:eastAsia="lt-LT"/>
                                </w:rPr>
                                <w:t>) kiekvienais metais atsiskaito Sveikatos apsaugos ministerijai už savo veiklą ir teikia pasiūlymus dėl bioetikos problemų sprendimo;</w:t>
                              </w:r>
                            </w:p>
                          </w:sdtContent>
                        </w:sdt>
                        <w:sdt>
                          <w:sdtPr>
                            <w:alias w:val="80 str. 2 d. 7 p."/>
                            <w:tag w:val="part_7bbc5a13af82413c99c8d36facf5563f"/>
                            <w:lock w:val="sdtLocked"/>
                            <w:richText/>
                          </w:sdtPr>
                          <w:sdtContent>
                            <w:p>
                              <w:pPr>
                                <w:ind w:firstLine="720"/>
                                <w:jc w:val="both"/>
                                <w:rPr>
                                  <w:color w:val="000000"/>
                                  <w:sz w:val="22"/>
                                  <w:szCs w:val="22"/>
                                  <w:lang w:eastAsia="lt-LT"/>
                                </w:rPr>
                              </w:pPr>
                              <w:sdt>
                                <w:sdtPr>
                                  <w:alias w:val="Numeris"/>
                                  <w:tag w:val="nr_7bbc5a13af82413c99c8d36facf5563f"/>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 xml:space="preserve">prižiūri, kaip sveikatos priežiūros specialistai ir įstaigos, teikiančios asmens ir visuomenės sveikatos priežiūros paslaugas, </w:t>
                              </w:r>
                              <w:r>
                                <w:rPr>
                                  <w:color w:val="000000"/>
                                  <w:sz w:val="22"/>
                                  <w:szCs w:val="22"/>
                                  <w:lang w:eastAsia="lt-LT"/>
                                </w:rPr>
                                <w:t>laikosi bioetikos reikalavimų;</w:t>
                              </w:r>
                            </w:p>
                          </w:sdtContent>
                        </w:sdt>
                        <w:sdt>
                          <w:sdtPr>
                            <w:alias w:val="80 str. 2 d. 8 p."/>
                            <w:tag w:val="part_1c86865a2d9a4e52ae039580030fc935"/>
                            <w:lock w:val="sdtLocked"/>
                            <w:richText/>
                          </w:sdtPr>
                          <w:sdtContent>
                            <w:p>
                              <w:pPr>
                                <w:ind w:firstLine="720"/>
                                <w:jc w:val="both"/>
                                <w:rPr>
                                  <w:color w:val="000000"/>
                                  <w:sz w:val="22"/>
                                  <w:szCs w:val="22"/>
                                  <w:lang w:eastAsia="lt-LT"/>
                                </w:rPr>
                              </w:pPr>
                              <w:sdt>
                                <w:sdtPr>
                                  <w:alias w:val="Numeris"/>
                                  <w:tag w:val="nr_1c86865a2d9a4e52ae039580030fc935"/>
                                  <w:lock w:val="sdtLocked"/>
                                  <w:richText/>
                                </w:sdtPr>
                                <w:sdtContent>
                                  <w:r>
                                    <w:rPr>
                                      <w:color w:val="000000"/>
                                      <w:sz w:val="22"/>
                                      <w:szCs w:val="22"/>
                                      <w:lang w:eastAsia="lt-LT"/>
                                    </w:rPr>
                                    <w:t>8</w:t>
                                  </w:r>
                                </w:sdtContent>
                              </w:sdt>
                              <w:r>
                                <w:rPr>
                                  <w:color w:val="000000"/>
                                  <w:sz w:val="22"/>
                                  <w:szCs w:val="22"/>
                                  <w:lang w:eastAsia="lt-LT"/>
                                </w:rPr>
                                <w:t>) teikia metodinę paramą ir konsultuoja sveikatos priežiūros įstaigų medicinos etikos komisijas ir kitas institucijas bioetikos klausimais;</w:t>
                              </w:r>
                            </w:p>
                          </w:sdtContent>
                        </w:sdt>
                        <w:sdt>
                          <w:sdtPr>
                            <w:alias w:val="80 str. 2 d. 9 p."/>
                            <w:tag w:val="part_91fe0162775346938606607596f128fd"/>
                            <w:lock w:val="sdtLocked"/>
                            <w:richText/>
                          </w:sdtPr>
                          <w:sdtContent>
                            <w:p>
                              <w:pPr>
                                <w:ind w:firstLine="720"/>
                                <w:jc w:val="both"/>
                                <w:rPr>
                                  <w:color w:val="000000"/>
                                  <w:sz w:val="22"/>
                                  <w:szCs w:val="22"/>
                                  <w:lang w:eastAsia="lt-LT"/>
                                </w:rPr>
                              </w:pPr>
                              <w:sdt>
                                <w:sdtPr>
                                  <w:alias w:val="Numeris"/>
                                  <w:tag w:val="nr_91fe0162775346938606607596f128fd"/>
                                  <w:lock w:val="sdtLocked"/>
                                  <w:richText/>
                                </w:sdtPr>
                                <w:sdtContent>
                                  <w:r>
                                    <w:rPr>
                                      <w:color w:val="000000"/>
                                      <w:sz w:val="22"/>
                                      <w:szCs w:val="22"/>
                                      <w:lang w:eastAsia="lt-LT"/>
                                    </w:rPr>
                                    <w:t>9</w:t>
                                  </w:r>
                                </w:sdtContent>
                              </w:sdt>
                              <w:r>
                                <w:rPr>
                                  <w:color w:val="000000"/>
                                  <w:sz w:val="22"/>
                                  <w:szCs w:val="22"/>
                                  <w:lang w:eastAsia="lt-LT"/>
                                </w:rPr>
                                <w:t>) pagal savo kompetenciją atstovauja Lietuvai tarptautinėse organizacijose;</w:t>
                              </w:r>
                            </w:p>
                          </w:sdtContent>
                        </w:sdt>
                        <w:sdt>
                          <w:sdtPr>
                            <w:alias w:val="80 str. 2 d. 10 p."/>
                            <w:tag w:val="part_933806eff21a4f61be820873dba8a28f"/>
                            <w:lock w:val="sdtLocked"/>
                            <w:richText/>
                          </w:sdtPr>
                          <w:sdtContent>
                            <w:p>
                              <w:pPr>
                                <w:ind w:firstLine="720"/>
                                <w:jc w:val="both"/>
                              </w:pPr>
                              <w:sdt>
                                <w:sdtPr>
                                  <w:alias w:val="Numeris"/>
                                  <w:tag w:val="nr_933806eff21a4f61be820873dba8a28f"/>
                                  <w:lock w:val="sdtLocked"/>
                                  <w:richText/>
                                </w:sdtPr>
                                <w:sdtContent>
                                  <w:r>
                                    <w:rPr>
                                      <w:color w:val="000000"/>
                                      <w:sz w:val="22"/>
                                      <w:szCs w:val="22"/>
                                      <w:lang w:eastAsia="lt-LT"/>
                                    </w:rPr>
                                    <w:t>10</w:t>
                                  </w:r>
                                </w:sdtContent>
                              </w:sdt>
                              <w:r>
                                <w:rPr>
                                  <w:color w:val="000000"/>
                                  <w:sz w:val="22"/>
                                  <w:szCs w:val="22"/>
                                  <w:lang w:eastAsia="lt-LT"/>
                                </w:rPr>
                                <w:t>) atlieka kitas Lietuvos bioetikos komiteto nuostatuose nustatytas funkcijas.</w:t>
                              </w:r>
                            </w:p>
                          </w:sdtContent>
                        </w:sdt>
                      </w:sdtContent>
                    </w:sdt>
                    <w:p>
                      <w:pPr>
                        <w:jc w:val="both"/>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VIII-1672</w:t>
                        </w:r>
                      </w:hyperlink>
                      <w:r>
                        <w:rPr>
                          <w:i/>
                          <w:sz w:val="20"/>
                        </w:rPr>
                        <w:t>, 00.05.11, Žin., 2000, Nr.44-1245 (00.05.31)</w:t>
                      </w:r>
                    </w:p>
                    <w:p>
                      <w:pPr>
                        <w:jc w:val="both"/>
                        <w:rPr>
                          <w:b/>
                          <w:sz w:val="22"/>
                        </w:rPr>
                      </w:pPr>
                      <w:r>
                        <w:rPr>
                          <w:rFonts w:eastAsia="MS Mincho"/>
                          <w:i/>
                          <w:iCs/>
                          <w:sz w:val="20"/>
                        </w:rPr>
                        <w:t xml:space="preserve">Nr. </w:t>
                      </w:r>
                      <w:hyperlink r:id="rId92" w:history="1">
                        <w:r>
                          <w:rPr>
                            <w:rFonts w:eastAsia="MS Mincho"/>
                            <w:i/>
                            <w:iCs/>
                            <w:color w:val="0000FF"/>
                            <w:sz w:val="20"/>
                            <w:u w:val="single"/>
                          </w:rPr>
                          <w:t>IX-2165</w:t>
                        </w:r>
                      </w:hyperlink>
                      <w:r>
                        <w:rPr>
                          <w:rFonts w:eastAsia="MS Mincho"/>
                          <w:i/>
                          <w:iCs/>
                          <w:sz w:val="20"/>
                        </w:rPr>
                        <w:t>, 2004-04-22, Žin., 2004, Nr. 68-2372 (2004-04-29)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9" w:history="1">
                <w:r>
                  <w:rPr>
                    <w:color w:val="0000FF"/>
                    <w:sz w:val="20"/>
                    <w:u w:val="single"/>
                  </w:rPr>
                  <w:t>89-2741</w:t>
                </w:r>
              </w:hyperlink>
              <w:r>
                <w:rPr>
                  <w:sz w:val="20"/>
                </w:rPr>
                <w:t xml:space="preserve">) ir Lietuvos Respublikos baudžiamojo proceso kodeksu (Žin., 2002, Nr. </w:t>
              </w:r>
              <w:hyperlink r:id="rId11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2B69E6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Condition1=92594&amp;Condition2="/>
  <Relationship Id="rId101" Type="http://schemas.openxmlformats.org/officeDocument/2006/relationships/hyperlink" TargetMode="External" Target="http://www3.lrs.lt/cgi-bin/preps2?Condition1=101626&amp;Condition2="/>
  <Relationship Id="rId102" Type="http://schemas.openxmlformats.org/officeDocument/2006/relationships/hyperlink" TargetMode="External" Target="http://www3.lrs.lt/cgi-bin/preps2?Condition1=105659&amp;Condition2="/>
  <Relationship Id="rId103" Type="http://schemas.openxmlformats.org/officeDocument/2006/relationships/hyperlink" TargetMode="External" Target="http://www3.lrs.lt/cgi-bin/preps2?Condition1=110178&amp;Condition2="/>
  <Relationship Id="rId104" Type="http://schemas.openxmlformats.org/officeDocument/2006/relationships/hyperlink" TargetMode="External" Target="http://www3.lrs.lt/cgi-bin/preps2?Condition1=111854&amp;Condition2="/>
  <Relationship Id="rId105" Type="http://schemas.openxmlformats.org/officeDocument/2006/relationships/hyperlink" TargetMode="External" Target="http://www3.lrs.lt/cgi-bin/preps2?a=143998&amp;b="/>
  <Relationship Id="rId106" Type="http://schemas.openxmlformats.org/officeDocument/2006/relationships/hyperlink" TargetMode="External" Target="http://www3.lrs.lt/cgi-bin/preps2?a=188751&amp;b="/>
  <Relationship Id="rId107" Type="http://schemas.openxmlformats.org/officeDocument/2006/relationships/hyperlink" TargetMode="External" Target="http://www3.lrs.lt/cgi-bin/preps2?a=207674&amp;b="/>
  <Relationship Id="rId108" Type="http://schemas.openxmlformats.org/officeDocument/2006/relationships/hyperlink" TargetMode="External" Target="http://www3.lrs.lt/cgi-bin/preps2?a=209670&amp;b="/>
  <Relationship Id="rId109" Type="http://schemas.openxmlformats.org/officeDocument/2006/relationships/hyperlink" TargetMode="External" Target="http://www3.lrs.lt/cgi-bin/preps2?a=111555&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163482&amp;b="/>
  <Relationship Id="rId111" Type="http://schemas.openxmlformats.org/officeDocument/2006/relationships/hyperlink" TargetMode="External" Target="http://www3.lrs.lt/cgi-bin/preps2?a=222925&amp;b="/>
  <Relationship Id="rId112" Type="http://schemas.openxmlformats.org/officeDocument/2006/relationships/hyperlink" TargetMode="External" Target="http://www3.lrs.lt/cgi-bin/preps2?a=224477&amp;b="/>
  <Relationship Id="rId113" Type="http://schemas.openxmlformats.org/officeDocument/2006/relationships/hyperlink" TargetMode="External" Target="http://www3.lrs.lt/cgi-bin/preps2?a=232041&amp;b="/>
  <Relationship Id="rId114" Type="http://schemas.openxmlformats.org/officeDocument/2006/relationships/hyperlink" TargetMode="External" Target="http://www3.lrs.lt/cgi-bin/preps2?a=232052&amp;b="/>
  <Relationship Id="rId115" Type="http://schemas.openxmlformats.org/officeDocument/2006/relationships/hyperlink" TargetMode="External" Target="http://www3.lrs.lt/cgi-bin/preps2?a=238198&amp;b="/>
  <Relationship Id="rId116" Type="http://schemas.openxmlformats.org/officeDocument/2006/relationships/hyperlink" TargetMode="External" Target="http://www3.lrs.lt/cgi-bin/preps2?a=245876&amp;b="/>
  <Relationship Id="rId117" Type="http://schemas.openxmlformats.org/officeDocument/2006/relationships/hyperlink" TargetMode="External" Target="http://www3.lrs.lt/cgi-bin/preps2?a=255596&amp;b="/>
  <Relationship Id="rId118" Type="http://schemas.openxmlformats.org/officeDocument/2006/relationships/hyperlink" TargetMode="External" Target="http://www3.lrs.lt/cgi-bin/preps2?a=259417&amp;b="/>
  <Relationship Id="rId119" Type="http://schemas.openxmlformats.org/officeDocument/2006/relationships/hyperlink" TargetMode="External" Target="http://www3.lrs.lt/cgi-bin/preps2?a=298690&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302105&amp;b="/>
  <Relationship Id="rId121" Type="http://schemas.openxmlformats.org/officeDocument/2006/relationships/hyperlink" TargetMode="External" Target="http://www3.lrs.lt/cgi-bin/preps2?a=318891&amp;b="/>
  <Relationship Id="rId122" Type="http://schemas.openxmlformats.org/officeDocument/2006/relationships/hyperlink" TargetMode="External" Target="http://www3.lrs.lt/cgi-bin/preps2?a=370349&amp;b="/>
  <Relationship Id="rId123" Type="http://schemas.openxmlformats.org/officeDocument/2006/relationships/hyperlink" TargetMode="External" Target="http://www3.lrs.lt/cgi-bin/preps2?a=386306&amp;b="/>
  <Relationship Id="rId124" Type="http://schemas.openxmlformats.org/officeDocument/2006/relationships/hyperlink" TargetMode="External" Target="http://www3.lrs.lt/cgi-bin/preps2?a=396650&amp;b="/>
  <Relationship Id="rId125" Type="http://schemas.openxmlformats.org/officeDocument/2006/relationships/hyperlink" TargetMode="External" Target="http://www3.lrs.lt/cgi-bin/preps2?a=401318&amp;b="/>
  <Relationship Id="rId126" Type="http://schemas.openxmlformats.org/officeDocument/2006/relationships/hyperlink" TargetMode="External" Target="http://www3.lrs.lt/cgi-bin/preps2?a=403286&amp;b="/>
  <Relationship Id="rId127" Type="http://schemas.openxmlformats.org/officeDocument/2006/relationships/hyperlink" TargetMode="External" Target="http://www3.lrs.lt/cgi-bin/preps2?a=413468&amp;b="/>
  <Relationship Id="rId128" Type="http://schemas.openxmlformats.org/officeDocument/2006/relationships/hyperlink" TargetMode="External" Target="http://www3.lrs.lt/cgi-bin/preps2?a=436780&amp;b="/>
  <Relationship Id="rId129" Type="http://schemas.openxmlformats.org/officeDocument/2006/relationships/hyperlink" TargetMode="External" Target="http://www3.lrs.lt/cgi-bin/preps2?a=436798&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436946&amp;b="/>
  <Relationship Id="rId131" Type="http://schemas.openxmlformats.org/officeDocument/2006/relationships/hyperlink" TargetMode="External" Target="http://www3.lrs.lt/cgi-bin/preps2?a=437374&amp;b="/>
  <Relationship Id="rId132" Type="http://schemas.openxmlformats.org/officeDocument/2006/relationships/hyperlink" TargetMode="External" Target="http://www3.lrs.lt/cgi-bin/preps2?a=440401&amp;b="/>
  <Relationship Id="rId133" Type="http://schemas.openxmlformats.org/officeDocument/2006/relationships/hyperlink" TargetMode="External" Target="http://www3.lrs.lt/cgi-bin/preps2?a=449233&amp;b="/>
  <Relationship Id="rId134" Type="http://schemas.openxmlformats.org/officeDocument/2006/relationships/hyperlink" TargetMode="External" Target="http://www3.lrs.lt/cgi-bin/preps2?a=453394&amp;b="/>
  <Relationship Id="rId135" Type="http://schemas.openxmlformats.org/officeDocument/2006/relationships/hyperlink" TargetMode="External" Target="http://www3.lrs.lt/cgi-bin/preps2?Condition1=171331&amp;Condition2="/>
  <Relationship Id="rId136" Type="http://schemas.openxmlformats.org/officeDocument/2006/relationships/hyperlink" TargetMode="External" Target="http://www3.lrs.lt/cgi-bin/preps2?Condition1=110178&amp;Condition2="/>
  <Relationship Id="rId137" Type="http://schemas.openxmlformats.org/officeDocument/2006/relationships/hyperlink" TargetMode="External" Target="http://www3.lrs.lt/cgi-bin/preps2?a=209670&amp;b="/>
  <Relationship Id="rId138" Type="http://schemas.openxmlformats.org/officeDocument/2006/relationships/customXml" Target="../customXml/item1.xml"/>
  <Relationship Id="rId14" Type="http://schemas.openxmlformats.org/officeDocument/2006/relationships/hyperlink" TargetMode="External" Target="http://www3.lrs.lt/cgi-bin/preps2?a=401318&amp;b="/>
  <Relationship Id="rId15" Type="http://schemas.openxmlformats.org/officeDocument/2006/relationships/hyperlink" TargetMode="External" Target="http://www3.lrs.lt/cgi-bin/preps2?a=143998&amp;b="/>
  <Relationship Id="rId16" Type="http://schemas.openxmlformats.org/officeDocument/2006/relationships/hyperlink" TargetMode="External" Target="http://www3.lrs.lt/cgi-bin/preps2?a=224477&amp;b="/>
  <Relationship Id="rId17" Type="http://schemas.openxmlformats.org/officeDocument/2006/relationships/hyperlink" TargetMode="External" Target="http://www3.lrs.lt/cgi-bin/preps2?a=259417&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403286&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Condition1=111854&amp;Condition2="/>
  <Relationship Id="rId23" Type="http://schemas.openxmlformats.org/officeDocument/2006/relationships/hyperlink" TargetMode="External" Target="http://www3.lrs.lt/cgi-bin/preps2?a=245876&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401318&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18891&amp;b="/>
  <Relationship Id="rId31" Type="http://schemas.openxmlformats.org/officeDocument/2006/relationships/hyperlink" TargetMode="External" Target="http://www3.lrs.lt/cgi-bin/preps2?a=238198&amp;b="/>
  <Relationship Id="rId32" Type="http://schemas.openxmlformats.org/officeDocument/2006/relationships/hyperlink" TargetMode="External" Target="http://www3.lrs.lt/cgi-bin/preps2?a=143998&amp;b="/>
  <Relationship Id="rId33" Type="http://schemas.openxmlformats.org/officeDocument/2006/relationships/hyperlink" TargetMode="External" Target="http://www3.lrs.lt/cgi-bin/preps2?a=259417&amp;b="/>
  <Relationship Id="rId34" Type="http://schemas.openxmlformats.org/officeDocument/2006/relationships/hyperlink" TargetMode="External" Target="http://www3.lrs.lt/cgi-bin/preps2?a=209670&amp;b="/>
  <Relationship Id="rId35" Type="http://schemas.openxmlformats.org/officeDocument/2006/relationships/hyperlink" TargetMode="External" Target="http://www3.lrs.lt/cgi-bin/preps2?a=209670&amp;b="/>
  <Relationship Id="rId36" Type="http://schemas.openxmlformats.org/officeDocument/2006/relationships/hyperlink" TargetMode="External" Target="http://www3.lrs.lt/cgi-bin/preps2?a=436798&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370349&amp;b="/>
  <Relationship Id="rId4" Type="http://schemas.openxmlformats.org/officeDocument/2006/relationships/settings" Target="settings.xml"/>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Condition1=171331&amp;Condition2="/>
  <Relationship Id="rId45" Type="http://schemas.openxmlformats.org/officeDocument/2006/relationships/hyperlink" TargetMode="External" Target="http://www3.lrs.lt/cgi-bin/preps2?a=188751&amp;b="/>
  <Relationship Id="rId46" Type="http://schemas.openxmlformats.org/officeDocument/2006/relationships/hyperlink" TargetMode="External" Target="http://www3.lrs.lt/cgi-bin/preps2?Condition1=111854&amp;Condition2="/>
  <Relationship Id="rId47" Type="http://schemas.openxmlformats.org/officeDocument/2006/relationships/hyperlink" TargetMode="External" Target="http://www3.lrs.lt/cgi-bin/preps2?a=396650&amp;b="/>
  <Relationship Id="rId48" Type="http://schemas.openxmlformats.org/officeDocument/2006/relationships/hyperlink" TargetMode="External" Target="http://www3.lrs.lt/cgi-bin/preps2?a=245876&amp;b="/>
  <Relationship Id="rId49" Type="http://schemas.openxmlformats.org/officeDocument/2006/relationships/hyperlink" TargetMode="External" Target="http://www3.lrs.lt/cgi-bin/preps2?a=370349&amp;b="/>
  <Relationship Id="rId5" Type="http://schemas.openxmlformats.org/officeDocument/2006/relationships/styles" Target="styles.xml"/>
  <Relationship Id="rId50" Type="http://schemas.openxmlformats.org/officeDocument/2006/relationships/hyperlink" TargetMode="External" Target="http://www3.lrs.lt/cgi-bin/preps2?a=440401&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Condition1=111854&amp;Condition2="/>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255596&amp;b="/>
  <Relationship Id="rId55" Type="http://schemas.openxmlformats.org/officeDocument/2006/relationships/hyperlink" TargetMode="External" Target="http://www3.lrs.lt/cgi-bin/preps2?a=259417&amp;b="/>
  <Relationship Id="rId56" Type="http://schemas.openxmlformats.org/officeDocument/2006/relationships/hyperlink" TargetMode="External" Target="http://www3.lrs.lt/cgi-bin/preps2?a=232041&amp;b="/>
  <Relationship Id="rId57" Type="http://schemas.openxmlformats.org/officeDocument/2006/relationships/hyperlink" TargetMode="External" Target="http://www3.lrs.lt/cgi-bin/preps2?a=318891&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Condition1=101626&amp;Condition2="/>
  <Relationship Id="rId6" Type="http://schemas.microsoft.com/office/2007/relationships/stylesWithEffects" Target="stylesWithEffect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43678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245876&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98690&amp;b="/>
  <Relationship Id="rId67" Type="http://schemas.openxmlformats.org/officeDocument/2006/relationships/hyperlink" TargetMode="External" Target="http://www3.lrs.lt/cgi-bin/preps2?a=370349&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370349&amp;b="/>
  <Relationship Id="rId7" Type="http://schemas.openxmlformats.org/officeDocument/2006/relationships/theme" Target="theme/theme1.xml"/>
  <Relationship Id="rId70" Type="http://schemas.openxmlformats.org/officeDocument/2006/relationships/hyperlink" TargetMode="External" Target="http://www3.lrs.lt/cgi-bin/preps2?a=302105&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Condition1=92594&amp;Condition2="/>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245876&amp;b="/>
  <Relationship Id="rId76" Type="http://schemas.openxmlformats.org/officeDocument/2006/relationships/hyperlink" TargetMode="External" Target="http://www3.lrs.lt/cgi-bin/preps2?a=222925&amp;b="/>
  <Relationship Id="rId77" Type="http://schemas.openxmlformats.org/officeDocument/2006/relationships/hyperlink" TargetMode="External" Target="http://www3.lrs.lt/cgi-bin/preps2?a=386306&amp;b="/>
  <Relationship Id="rId78" Type="http://schemas.openxmlformats.org/officeDocument/2006/relationships/hyperlink" TargetMode="External" Target="http://www3.lrs.lt/cgi-bin/preps2?a=386306&amp;b="/>
  <Relationship Id="rId79" Type="http://schemas.openxmlformats.org/officeDocument/2006/relationships/hyperlink" TargetMode="External" Target="http://www3.lrs.lt/cgi-bin/preps2?Condition1=105659&amp;Condition2="/>
  <Relationship Id="rId8" Type="http://schemas.openxmlformats.org/officeDocument/2006/relationships/webSettings" Target="webSettings.xml"/>
  <Relationship Id="rId80" Type="http://schemas.openxmlformats.org/officeDocument/2006/relationships/hyperlink" TargetMode="External" Target="http://www3.lrs.lt/cgi-bin/preps2?a=298690&amp;b="/>
  <Relationship Id="rId81" Type="http://schemas.openxmlformats.org/officeDocument/2006/relationships/hyperlink" TargetMode="External" Target="http://www3.lrs.lt/cgi-bin/preps2?a=413468&amp;b="/>
  <Relationship Id="rId82" Type="http://schemas.openxmlformats.org/officeDocument/2006/relationships/hyperlink" TargetMode="External" Target="http://www3.lrs.lt/cgi-bin/preps2?a=232052&amp;b="/>
  <Relationship Id="rId83" Type="http://schemas.openxmlformats.org/officeDocument/2006/relationships/hyperlink" TargetMode="External" Target="http://www3.lrs.lt/cgi-bin/preps2?a=318891&amp;b="/>
  <Relationship Id="rId84" Type="http://schemas.openxmlformats.org/officeDocument/2006/relationships/hyperlink" TargetMode="External" Target="http://www3.lrs.lt/cgi-bin/preps2?a=209670&amp;b="/>
  <Relationship Id="rId85" Type="http://schemas.openxmlformats.org/officeDocument/2006/relationships/hyperlink" TargetMode="External" Target="http://www3.lrs.lt/cgi-bin/preps2?a=207674&amp;b="/>
  <Relationship Id="rId86" Type="http://schemas.openxmlformats.org/officeDocument/2006/relationships/hyperlink" TargetMode="External" Target="http://www3.lrs.lt/cgi-bin/preps2?a=436946&amp;b="/>
  <Relationship Id="rId87" Type="http://schemas.openxmlformats.org/officeDocument/2006/relationships/hyperlink" TargetMode="External" Target="http://www3.lrs.lt/cgi-bin/preps2?a=298690&amp;b="/>
  <Relationship Id="rId88" Type="http://schemas.openxmlformats.org/officeDocument/2006/relationships/hyperlink" TargetMode="External" Target="http://www3.lrs.lt/cgi-bin/preps2?a=437374&amp;b="/>
  <Relationship Id="rId89" Type="http://schemas.openxmlformats.org/officeDocument/2006/relationships/hyperlink" TargetMode="External" Target="http://www3.lrs.lt/cgi-bin/preps2?Condition1=105659&amp;Condition2="/>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a=436946&amp;b="/>
  <Relationship Id="rId91" Type="http://schemas.openxmlformats.org/officeDocument/2006/relationships/hyperlink" TargetMode="External" Target="http://www3.lrs.lt/cgi-bin/preps2?Condition1=101626&amp;Condition2="/>
  <Relationship Id="rId92" Type="http://schemas.openxmlformats.org/officeDocument/2006/relationships/hyperlink" TargetMode="External" Target="http://www3.lrs.lt/cgi-bin/preps2?a=232052&amp;b="/>
  <Relationship Id="rId93" Type="http://schemas.openxmlformats.org/officeDocument/2006/relationships/hyperlink" TargetMode="External" Target="http://www3.lrs.lt/cgi-bin/preps2?a=298690&amp;b="/>
  <Relationship Id="rId94" Type="http://schemas.openxmlformats.org/officeDocument/2006/relationships/hyperlink" TargetMode="External" Target="http://www3.lrs.lt/cgi-bin/preps2?a=449233&amp;b="/>
  <Relationship Id="rId95" Type="http://schemas.openxmlformats.org/officeDocument/2006/relationships/hyperlink" TargetMode="External" Target="http://www3.lrs.lt/cgi-bin/preps2?a=238198&amp;b="/>
  <Relationship Id="rId96" Type="http://schemas.openxmlformats.org/officeDocument/2006/relationships/hyperlink" TargetMode="External" Target="http://www3.lrs.lt/cgi-bin/preps2?Condition1=31928&amp;Condition2="/>
  <Relationship Id="rId97" Type="http://schemas.openxmlformats.org/officeDocument/2006/relationships/hyperlink" TargetMode="External" Target="http://www3.lrs.lt/cgi-bin/preps2?Condition1=41102&amp;Condition2="/>
  <Relationship Id="rId98" Type="http://schemas.openxmlformats.org/officeDocument/2006/relationships/hyperlink" TargetMode="External" Target="http://www3.lrs.lt/cgi-bin/preps2?Condition1=41671&amp;Condition2="/>
  <Relationship Id="rId99" Type="http://schemas.openxmlformats.org/officeDocument/2006/relationships/hyperlink" TargetMode="External" Target="http://www3.lrs.lt/cgi-bin/preps2?Condition1=6945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9441d44ed3ee4b3bb28c3385872a07e0">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59ae2b1fd74875882f4ca0c7ab6a7b">
          <Part Type="strDalis" Nr="1" Abbr="67 str. 1 d." DocPartId="69313c4bf91d4441bf60942a5f00ba1f" PartId="bbf5164035594dd1a598152538bf6b39"/>
          <Part Type="strDalis" Nr="2" Abbr="67 str. 2 d." DocPartId="3f8e6d4b1e424b82a35208fb00073d70" PartId="a4ea0b77f5384215930776177cf6102b"/>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77 straipsnis.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0f0a3d58e1d340198ef5aed6ed10945f">
          <Part Type="strDalis" Nr="1" Abbr="77 str. 1 d." DocPartId="9071aa7233744947be41da4eda1d0cee" PartId="f7e1c18936fe4d3696264f8f35da37dd"/>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a9e4ee2481ff46a48f59f9c097960bbd">
            <Part Type="strPunktas" Nr="1" Abbr="77 str. 7 d. 1 p." DocPartId="ef500ca81965418f8598b692d80c4e02" PartId="f6cb1a0e002741469fbf27d0c8879110"/>
            <Part Type="strPunktas" Nr="2" Abbr="77 str. 7 d. 2 p." DocPartId="3c8ad6688d14470cb7f7290a08eac15e" PartId="c7bf40fcefc3484685182cd335b90dbe"/>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0a122ef0a53540f99e43c33c747453ca">
          <Part Type="strDalis" Nr="1" Abbr="80 str. 1 d." DocPartId="ce339bf9afcb4c1f952973c4fe6d2978" PartId="7324b983c5ff400797c31715ad4439bf"/>
          <Part Type="strDalis" Nr="2" Abbr="80 str. 2 d." DocPartId="1634db16223943e3b1554e660ce6e140" PartId="5e2bfc51c40f4e109f07c1c52beb83ff">
            <Part Type="strPunktas" Nr="1" Abbr="80 str. 2 d. 1 p." DocPartId="c3b4faede4664c2ab542aac8662a9d42" PartId="81ed4f2a6a25403db509bea13718ffe2"/>
            <Part Type="strPunktas" Nr="2" Abbr="80 str. 2 d. 2 p." DocPartId="f292f7f7d30a4476b9597a4444e31d90" PartId="9818555789c84cf3b5147590707eb302"/>
            <Part Type="strPunktas" Nr="3" Abbr="80 str. 2 d. 3 p." DocPartId="d669e57ee69e4957b8d252ca28b85848" PartId="3b673e14b2874194a1fdad90c27c8f0f"/>
            <Part Type="strPunktas" Nr="4" Abbr="80 str. 2 d. 4 p." DocPartId="cef5e77010aa4c6299f273433232c416" PartId="d4c8b5bc50134f15ac1c50b5817322f8"/>
            <Part Type="strPunktas" Nr="5" Abbr="80 str. 2 d. 5 p." DocPartId="76f72575194848c180df12b16016d579" PartId="0e8f130a44484980a7161be81d48fc38"/>
            <Part Type="strPunktas" Nr="6" Abbr="80 str. 2 d. 6 p." DocPartId="dc172ce822b34c38b50efc74b6cf338c" PartId="052b30d5b77b4589828e72e03e763146"/>
            <Part Type="strPunktas" Nr="7" Abbr="80 str. 2 d. 7 p." DocPartId="11ccc77dd3444f4aa5f0b17b965edbe5" PartId="7bbc5a13af82413c99c8d36facf5563f"/>
            <Part Type="strPunktas" Nr="8" Abbr="80 str. 2 d. 8 p." DocPartId="58d7a07d3c9f41e29c726136c0ed7788" PartId="1c86865a2d9a4e52ae039580030fc935"/>
            <Part Type="strPunktas" Nr="9" Abbr="80 str. 2 d. 9 p." DocPartId="b0e585d7a1d248cb9f6cf08e15b50941" PartId="91fe0162775346938606607596f128fd"/>
            <Part Type="strPunktas" Nr="10" Abbr="80 str. 2 d. 10 p." DocPartId="4856d095f5cc4b6ba5d80c879614186b" PartId="933806eff21a4f61be820873dba8a28f"/>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Title="Pakeitimai" DocPartId="bf0c512d6a924f78a9affd346b4aba93" PartId="24be95e168b44afab23cbdad85c8a4ec"/>
</Parts>
</file>

<file path=customXml/itemProps1.xml><?xml version="1.0" encoding="utf-8"?>
<ds:datastoreItem xmlns:ds="http://schemas.openxmlformats.org/officeDocument/2006/customXml" ds:itemID="{6F26A427-6326-40FD-B0BC-54FEF21B0A9D}">
  <ds:schemaRefs>
    <ds:schemaRef ds:uri="http://lrs.lt/TAIS/DocParts"/>
  </ds:schemaRefs>
</ds:datastoreItem>
</file>

<file path=docProps/app.xml><?xml version="1.0" encoding="utf-8"?>
<Properties xmlns="http://schemas.openxmlformats.org/officeDocument/2006/extended-properties">
  <Template>Normal.dotm</Template>
  <TotalTime>68</TotalTime>
  <Pages>45</Pages>
  <Words>113694</Words>
  <Characters>64806</Characters>
  <Application>Microsoft Office Word</Application>
  <DocSecurity>0</DocSecurity>
  <Lines>540</Lines>
  <Paragraphs>356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178144</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GUMBYTĖ Danguolė</lastModifiedBy>
  <lastPrinted>2254-05-16T19:52:00Z</lastPrinted>
  <dcterms:modified xsi:type="dcterms:W3CDTF">2017-04-27T10:38:00Z</dcterms:modified>
  <revision>19</revision>
  <dc:title>Redagavo: Ramun? L??ait? (1997</dc:title>
</coreProperties>
</file>