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2024-06-20 iki 2024-10-09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da2aed4917464cc2ae088754248fd358"/>
                    <w:lock w:val="sdtLocked"/>
                    <w:richText/>
                  </w:sdtPr>
                  <w:sdtContent>
                    <w:p>
                      <w:pPr>
                        <w:widowControl w:val="0"/>
                        <w:tabs>
                          <w:tab w:val="left" w:pos="709"/>
                        </w:tabs>
                        <w:spacing w:line="400" w:lineRule="atLeast"/>
                        <w:ind w:firstLine="720"/>
                        <w:jc w:val="both"/>
                        <w:rPr>
                          <w:szCs w:val="24"/>
                        </w:rPr>
                      </w:pPr>
                      <w:sdt>
                        <w:sdtPr>
                          <w:alias w:val="Numeris"/>
                          <w:tag w:val="nr_da2aed4917464cc2ae088754248fd358"/>
                          <w:lock w:val="sdtLocked"/>
                          <w:richText/>
                        </w:sdtPr>
                        <w:sdtContent>
                          <w:r>
                            <w:rPr>
                              <w:szCs w:val="24"/>
                            </w:rPr>
                            <w:t>4</w:t>
                          </w:r>
                        </w:sdtContent>
                      </w:sdt>
                      <w:r>
                        <w:rPr>
                          <w:szCs w:val="24"/>
                        </w:rPr>
                        <w:t xml:space="preserve">. </w:t>
                      </w:r>
                      <w:r>
                        <w:rPr>
                          <w:b/>
                          <w:bCs/>
                          <w:szCs w:val="24"/>
                        </w:rPr>
                        <w:t>Mišri savivaldybės tarybos narių grupė</w:t>
                      </w:r>
                      <w:r>
                        <w:rPr>
                          <w:bCs/>
                          <w:szCs w:val="24"/>
                        </w:rPr>
                        <w:t xml:space="preserve"> </w:t>
                      </w:r>
                      <w:r>
                        <w:rPr>
                          <w:szCs w:val="24"/>
                        </w:rPr>
                        <w:t>– ne mažiau kaip 2 savivaldybės tarybos nariai, nesusivieniję į savivaldybės tarybos narių frakciją ar savivaldybės tarybos narių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0cee5ff5fb1c45b0bf55b773ba4b34be"/>
                    <w:lock w:val="sdtLocked"/>
                    <w:richText/>
                  </w:sdtPr>
                  <w:sdtContent>
                    <w:p>
                      <w:pPr>
                        <w:widowControl w:val="0"/>
                        <w:tabs>
                          <w:tab w:val="left" w:pos="709"/>
                        </w:tabs>
                        <w:spacing w:line="400" w:lineRule="atLeast"/>
                        <w:ind w:firstLine="720"/>
                        <w:jc w:val="both"/>
                        <w:rPr>
                          <w:szCs w:val="24"/>
                        </w:rPr>
                      </w:pPr>
                      <w:sdt>
                        <w:sdtPr>
                          <w:alias w:val="Numeris"/>
                          <w:tag w:val="nr_0cee5ff5fb1c45b0bf55b773ba4b34be"/>
                          <w:lock w:val="sdtLocked"/>
                          <w:richText/>
                        </w:sdtPr>
                        <w:sdtContent>
                          <w:r>
                            <w:rPr>
                              <w:szCs w:val="24"/>
                            </w:rPr>
                            <w:t>9</w:t>
                          </w:r>
                        </w:sdtContent>
                      </w:sdt>
                      <w:r>
                        <w:rPr>
                          <w:szCs w:val="24"/>
                        </w:rPr>
                        <w:t xml:space="preserve">. </w:t>
                      </w:r>
                      <w:r>
                        <w:rPr>
                          <w:b/>
                          <w:szCs w:val="24"/>
                        </w:rPr>
                        <w:t>Savivaldybės centralizuoto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išskyrus savivaldybės kontrolės ir audito tarnybą, vidaus auditui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f801cac84164b5d8d3404ca1af159af"/>
                        <w:lock w:val="sdtLocked"/>
                        <w:richText/>
                      </w:sdtPr>
                      <w:sdtContent>
                        <w:p>
                          <w:pPr>
                            <w:spacing w:line="360" w:lineRule="auto"/>
                            <w:ind w:firstLine="720"/>
                            <w:jc w:val="both"/>
                            <w:rPr>
                              <w:szCs w:val="24"/>
                            </w:rPr>
                          </w:pPr>
                          <w:sdt>
                            <w:sdtPr>
                              <w:alias w:val="Numeris"/>
                              <w:tag w:val="nr_8f801cac84164b5d8d3404ca1af159af"/>
                              <w:lock w:val="sdtLocked"/>
                              <w:richText/>
                            </w:sdtPr>
                            <w:sdtContent>
                              <w:r>
                                <w:rPr>
                                  <w:szCs w:val="24"/>
                                </w:rPr>
                                <w:t>6</w:t>
                              </w:r>
                            </w:sdtContent>
                          </w:sdt>
                          <w:r>
                            <w:rPr>
                              <w:szCs w:val="24"/>
                            </w:rPr>
                            <w:t xml:space="preserve">)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aaddb8307bf943e08943acbcf147d35f"/>
                        <w:lock w:val="sdtLocked"/>
                        <w:richText/>
                      </w:sdtPr>
                      <w:sdtContent>
                        <w:p>
                          <w:pPr>
                            <w:widowControl w:val="0"/>
                            <w:tabs>
                              <w:tab w:val="left" w:pos="709"/>
                            </w:tabs>
                            <w:spacing w:line="400" w:lineRule="atLeast"/>
                            <w:ind w:firstLine="720"/>
                            <w:jc w:val="both"/>
                            <w:rPr>
                              <w:szCs w:val="24"/>
                              <w:lang w:eastAsia="lt-LT"/>
                            </w:rPr>
                          </w:pPr>
                          <w:sdt>
                            <w:sdtPr>
                              <w:alias w:val="Numeris"/>
                              <w:tag w:val="nr_aaddb8307bf943e08943acbcf147d35f"/>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6 p."/>
                        <w:tag w:val="part_88dd11254677473fb5252f702c25e6a8"/>
                        <w:lock w:val="sdtLocked"/>
                        <w:richText/>
                      </w:sdtPr>
                      <w:sdtContent>
                        <w:p>
                          <w:pPr>
                            <w:widowControl w:val="0"/>
                            <w:tabs>
                              <w:tab w:val="left" w:pos="709"/>
                            </w:tabs>
                            <w:spacing w:line="400" w:lineRule="atLeast"/>
                            <w:ind w:firstLine="720"/>
                            <w:jc w:val="both"/>
                            <w:rPr>
                              <w:szCs w:val="24"/>
                              <w:lang w:eastAsia="lt-LT"/>
                            </w:rPr>
                          </w:pPr>
                          <w:sdt>
                            <w:sdtPr>
                              <w:alias w:val="Numeris"/>
                              <w:tag w:val="nr_88dd11254677473fb5252f702c25e6a8"/>
                              <w:lock w:val="sdtLocked"/>
                              <w:richText/>
                            </w:sdtPr>
                            <w:sdtContent>
                              <w:r>
                                <w:rPr>
                                  <w:szCs w:val="24"/>
                                  <w:lang w:eastAsia="lt-LT"/>
                                </w:rPr>
                                <w:t>6</w:t>
                              </w:r>
                            </w:sdtContent>
                          </w:sdt>
                          <w:r>
                            <w:rPr>
                              <w:szCs w:val="24"/>
                              <w:lang w:eastAsia="lt-LT"/>
                            </w:rPr>
                            <w:t xml:space="preserve">) gauti iš mero, vicemero, savivaldybės administracijos direktoriaus, savivaldybės administracijos ar kitų savivaldybės įstaigų, savivaldybės valdomų įmonių </w:t>
                          </w:r>
                          <w:r>
                            <w:rPr>
                              <w:szCs w:val="24"/>
                            </w:rPr>
                            <w:t xml:space="preserve">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(ES) 2016/679 reikalavimų, susijusia informacija. </w:t>
                          </w:r>
                          <w:r>
                            <w:rPr>
                              <w:bCs/>
                              <w:szCs w:val="24"/>
                              <w:lang w:eastAsia="lt-LT"/>
                            </w:rPr>
                            <w:t>Ši informacija tarybos nariui gali būti suteikiama duodant prieigą prie savivaldybės elektroninės dokumentų valdymo sistemos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7 p."/>
                        <w:tag w:val="part_18db04fd5e5b4794a7f5aac7dc6b35f2"/>
                        <w:lock w:val="sdtLocked"/>
                        <w:richText/>
                      </w:sdtPr>
                      <w:sdtContent>
                        <w:p>
                          <w:pPr>
                            <w:spacing w:line="360" w:lineRule="auto"/>
                            <w:ind w:firstLine="720"/>
                            <w:jc w:val="both"/>
                            <w:rPr>
                              <w:szCs w:val="24"/>
                              <w:lang w:eastAsia="lt-LT"/>
                            </w:rPr>
                          </w:pPr>
                          <w:sdt>
                            <w:sdtPr>
                              <w:alias w:val="Numeris"/>
                              <w:tag w:val="nr_18db04fd5e5b4794a7f5aac7dc6b35f2"/>
                              <w:lock w:val="sdtLocked"/>
                              <w:richText/>
                            </w:sdtPr>
                            <w:sdtContent>
                              <w:r>
                                <w:rPr>
                                  <w:szCs w:val="24"/>
                                  <w:lang w:eastAsia="lt-LT"/>
                                </w:rPr>
                                <w:t>7</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81214e3cd247f2bc711175c81cac37"/>
                    <w:lock w:val="sdtLocked"/>
                    <w:richText/>
                  </w:sdtPr>
                  <w:sdtContent>
                    <w:p>
                      <w:pPr>
                        <w:widowControl w:val="0"/>
                        <w:spacing w:line="400" w:lineRule="atLeast"/>
                        <w:ind w:firstLine="720"/>
                        <w:jc w:val="both"/>
                        <w:rPr>
                          <w:szCs w:val="24"/>
                          <w:lang w:eastAsia="lt-LT"/>
                        </w:rPr>
                      </w:pPr>
                      <w:sdt>
                        <w:sdtPr>
                          <w:alias w:val="Numeris"/>
                          <w:tag w:val="nr_7f81214e3cd247f2bc711175c81cac37"/>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 xml:space="preserve">atlyginimas mažinamas reglamente nustatyta tvarka proporcingai savivaldybės tarybos nario praleistų to mėnesio savivaldybės tarybos, komitetų, nuolatinių komisijų ir savivaldybės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3 d."/>
                    <w:tag w:val="part_89f06acb2d5f4089b3a246386ddba2d6"/>
                    <w:lock w:val="sdtLocked"/>
                    <w:richText/>
                  </w:sdtPr>
                  <w:sdtContent>
                    <w:p>
                      <w:pPr>
                        <w:widowControl w:val="0"/>
                        <w:spacing w:line="400" w:lineRule="atLeast"/>
                        <w:ind w:firstLine="720"/>
                        <w:jc w:val="both"/>
                        <w:rPr>
                          <w:szCs w:val="24"/>
                          <w:lang w:eastAsia="lt-LT"/>
                        </w:rPr>
                      </w:pPr>
                      <w:sdt>
                        <w:sdtPr>
                          <w:alias w:val="Numeris"/>
                          <w:tag w:val="nr_89f06acb2d5f4089b3a246386ddba2d6"/>
                          <w:lock w:val="sdtLocked"/>
                          <w:richText/>
                        </w:sdtPr>
                        <w:sdtContent>
                          <w:r>
                            <w:rPr>
                              <w:szCs w:val="24"/>
                            </w:rPr>
                            <w:t>3</w:t>
                          </w:r>
                        </w:sdtContent>
                      </w:sdt>
                      <w:r>
                        <w:rPr>
                          <w:szCs w:val="24"/>
                        </w:rPr>
                        <w:t xml:space="preserve">. Informacija apie savivaldybių tarybų narių </w:t>
                      </w:r>
                      <w:r>
                        <w:rPr>
                          <w:bCs/>
                          <w:szCs w:val="24"/>
                        </w:rPr>
                        <w:t>savivaldybės tarybos, komitetų, nuolatinių komisijų ir savivaldybės kolegijos posėdžių lankomumą</w:t>
                      </w:r>
                      <w:r>
                        <w:rPr>
                          <w:szCs w:val="24"/>
                        </w:rPr>
                        <w:t xml:space="preserve"> ir atlyginimus skelbiama savivaldybių interneto svetainėse </w:t>
                      </w:r>
                      <w:r>
                        <w:rPr>
                          <w:bCs/>
                          <w:szCs w:val="24"/>
                        </w:rPr>
                        <w:t>kiekvieną kalendorinį mėnesį – už praeitą mėnesį iki kito mėnesio 15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2-1 p."/>
                        <w:tag w:val="part_e6a806818d944142b5aefe31418a5a74"/>
                        <w:lock w:val="sdtLocked"/>
                        <w:richText/>
                      </w:sdtPr>
                      <w:sdtContent>
                        <w:p>
                          <w:pPr>
                            <w:widowControl w:val="0"/>
                            <w:spacing w:line="400" w:lineRule="atLeast"/>
                            <w:ind w:firstLine="720"/>
                            <w:jc w:val="both"/>
                            <w:rPr>
                              <w:szCs w:val="24"/>
                            </w:rPr>
                          </w:pPr>
                          <w:sdt>
                            <w:sdtPr>
                              <w:alias w:val="Numeris"/>
                              <w:tag w:val="nr_e6a806818d944142b5aefe31418a5a74"/>
                              <w:lock w:val="sdtLocked"/>
                              <w:richText/>
                            </w:sdtPr>
                            <w:sdtContent>
                              <w:r>
                                <w:rPr>
                                  <w:bCs/>
                                  <w:szCs w:val="24"/>
                                </w:rPr>
                                <w:t>2</w:t>
                              </w:r>
                              <w:r>
                                <w:rPr>
                                  <w:bCs/>
                                  <w:szCs w:val="24"/>
                                  <w:vertAlign w:val="superscript"/>
                                </w:rPr>
                                <w:t>1</w:t>
                              </w:r>
                            </w:sdtContent>
                          </w:sdt>
                          <w:r>
                            <w:rPr>
                              <w:bCs/>
                              <w:szCs w:val="24"/>
                            </w:rPr>
                            <w:t>) s</w:t>
                          </w:r>
                          <w:r>
                            <w:rPr>
                              <w:szCs w:val="24"/>
                            </w:rPr>
                            <w:t xml:space="preserve">avivaldybės tarybos narių siuntimo į komandiruotes tvarkos aprašo tvirtinimas. Šiame tvarkos apraše turi būti numatyta, kas turi įgaliojimus priimti sprendimus dėl </w:t>
                          </w:r>
                          <w:r>
                            <w:rPr>
                              <w:bCs/>
                              <w:szCs w:val="24"/>
                            </w:rPr>
                            <w:t>s</w:t>
                          </w:r>
                          <w:r>
                            <w:rPr>
                              <w:szCs w:val="24"/>
                            </w:rPr>
                            <w:t>avivaldybės tarybos narių komandiruočių, ataskaitų už tarnybines komandiruotes teikimo tvarka, kiti komandiruočių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3 p."/>
                        <w:tag w:val="part_f44c8bdd38f647d592cf61f6427590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8d27b962aba543468e6728832296245d"/>
                        <w:lock w:val="sdtLocked"/>
                        <w:richText/>
                      </w:sdtPr>
                      <w:sdtContent>
                        <w:p>
                          <w:pPr>
                            <w:widowControl w:val="0"/>
                            <w:spacing w:line="400" w:lineRule="atLeast"/>
                            <w:ind w:firstLine="720"/>
                            <w:jc w:val="both"/>
                            <w:rPr>
                              <w:szCs w:val="24"/>
                            </w:rPr>
                          </w:pPr>
                          <w:sdt>
                            <w:sdtPr>
                              <w:alias w:val="Numeris"/>
                              <w:tag w:val="nr_8d27b962aba543468e6728832296245d"/>
                              <w:lock w:val="sdtLocked"/>
                              <w:richText/>
                            </w:sdtPr>
                            <w:sdtContent>
                              <w:r>
                                <w:rPr>
                                  <w:szCs w:val="24"/>
                                </w:rPr>
                                <w:t>7</w:t>
                              </w:r>
                            </w:sdtContent>
                          </w:sdt>
                          <w:r>
                            <w:rPr>
                              <w:szCs w:val="24"/>
                            </w:rPr>
                            <w:t>) sprendimų dėl savivaldybės kontrolieriaus priėmimo į pareigas, skatinimo ir apdovanojimo, priemokų, tarnybinių nuobaudų skyrimo, nušalinimo ir atleidimo iš pareigų priėmimas, savivaldybės kontrolės ir audito tarnybos steigimas, savivaldybės kontrolės ir audito tarnybos metinių ataskaitų rinkinio svarstymas ir sprendimo dėl jo priėmimas, įstatymų numatyto savivaldybės kontrolieriaus darbo užmokesčio nustatymas, savivaldybės kontrolės ir audito tarnybos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fcbf72840843435c853b5547f18fc750"/>
                        <w:lock w:val="sdtLocked"/>
                        <w:richText/>
                      </w:sdtPr>
                      <w:sdtContent>
                        <w:p>
                          <w:pPr>
                            <w:widowControl w:val="0"/>
                            <w:spacing w:line="400" w:lineRule="atLeast"/>
                            <w:ind w:firstLine="720"/>
                            <w:jc w:val="both"/>
                            <w:rPr>
                              <w:szCs w:val="24"/>
                            </w:rPr>
                          </w:pPr>
                          <w:sdt>
                            <w:sdtPr>
                              <w:alias w:val="Numeris"/>
                              <w:tag w:val="nr_fcbf72840843435c853b5547f18fc750"/>
                              <w:lock w:val="sdtLocked"/>
                              <w:richText/>
                            </w:sdtPr>
                            <w:sdtContent>
                              <w:r>
                                <w:rPr>
                                  <w:bCs/>
                                  <w:szCs w:val="24"/>
                                </w:rPr>
                                <w:t>10</w:t>
                              </w:r>
                            </w:sdtContent>
                          </w:sdt>
                          <w:r>
                            <w:rPr>
                              <w:bCs/>
                              <w:szCs w:val="24"/>
                            </w:rPr>
                            <w:t>) sprendimų dėl mero politinio (asmeninio) pasitikėjimo valstybės tarnautojų pareigybių skaičiaus nustatymo priėmimas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62d3456665594caeb747f72e4cbc43c4"/>
                        <w:lock w:val="sdtLocked"/>
                        <w:richText/>
                      </w:sdtPr>
                      <w:sdtContent>
                        <w:p>
                          <w:pPr>
                            <w:widowControl w:val="0"/>
                            <w:spacing w:line="400" w:lineRule="atLeast"/>
                            <w:ind w:firstLine="720"/>
                            <w:jc w:val="both"/>
                            <w:rPr>
                              <w:szCs w:val="24"/>
                            </w:rPr>
                          </w:pPr>
                          <w:sdt>
                            <w:sdtPr>
                              <w:alias w:val="Numeris"/>
                              <w:tag w:val="nr_62d3456665594caeb747f72e4cbc43c4"/>
                              <w:lock w:val="sdtLocked"/>
                              <w:richText/>
                            </w:sdtPr>
                            <w:sdtContent>
                              <w:r>
                                <w:rPr>
                                  <w:bCs/>
                                  <w:szCs w:val="24"/>
                                </w:rPr>
                                <w:t>19</w:t>
                              </w:r>
                            </w:sdtContent>
                          </w:sdt>
                          <w:r>
                            <w:rPr>
                              <w:bCs/>
                              <w:szCs w:val="24"/>
                            </w:rPr>
                            <w:t xml:space="preserve">) </w:t>
                          </w:r>
                          <w:r>
                            <w:rPr>
                              <w:szCs w:val="24"/>
                            </w:rPr>
                            <w:t>savivaldybei nuosavybės teise priklausančio turto savininko funkcijų įgyvendinimas įstatymų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20 p."/>
                        <w:tag w:val="part_dbc6a47d07d64fee8a19d1c59ea17a21"/>
                        <w:lock w:val="sdtLocked"/>
                        <w:richText/>
                      </w:sdtPr>
                      <w:sdtContent>
                        <w:p>
                          <w:pPr>
                            <w:spacing w:line="360" w:lineRule="auto"/>
                            <w:ind w:firstLine="720"/>
                            <w:jc w:val="both"/>
                            <w:rPr>
                              <w:szCs w:val="24"/>
                            </w:rPr>
                          </w:pPr>
                          <w:sdt>
                            <w:sdtPr>
                              <w:alias w:val="Numeris"/>
                              <w:tag w:val="nr_dbc6a47d07d64fee8a19d1c59ea17a21"/>
                              <w:lock w:val="sdtLocked"/>
                              <w:richText/>
                            </w:sdtPr>
                            <w:sdtContent>
                              <w:r>
                                <w:rPr>
                                  <w:szCs w:val="24"/>
                                </w:rPr>
                                <w:t>20</w:t>
                              </w:r>
                            </w:sdtContent>
                          </w:sdt>
                          <w:r>
                            <w:rPr>
                              <w:szCs w:val="24"/>
                            </w:rPr>
                            <w:t xml:space="preserve">) sprendimų dėl savivaldybei </w:t>
                          </w:r>
                          <w:r>
                            <w:rPr>
                              <w:b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szCs w:val="24"/>
                              <w:lang w:eastAsia="lt-LT"/>
                            </w:rPr>
                            <w:t xml:space="preserve"> </w:t>
                          </w:r>
                          <w:r>
                            <w:rPr>
                              <w:szCs w:val="24"/>
                            </w:rPr>
                            <w:t>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b70d65c30e6c4ff88f7abb97fc96bb81"/>
                        <w:lock w:val="sdtLocked"/>
                        <w:richText/>
                      </w:sdtPr>
                      <w:sdtContent>
                        <w:p>
                          <w:pPr>
                            <w:spacing w:line="360" w:lineRule="auto"/>
                            <w:ind w:firstLine="720"/>
                            <w:jc w:val="both"/>
                          </w:pPr>
                          <w:sdt>
                            <w:sdtPr>
                              <w:alias w:val="Numeris"/>
                              <w:tag w:val="nr_b70d65c30e6c4ff88f7abb97fc96bb8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
                      <w:sdtPr>
                        <w:alias w:val="38 p."/>
                        <w:tag w:val="part_2fcd41064ebd4bf195b4694b8a478ce9"/>
                        <w:lock w:val="sdtLocked"/>
                        <w:richText/>
                      </w:sdtPr>
                      <w:sdtContent>
                        <w:p>
                          <w:pPr>
                            <w:widowControl w:val="0"/>
                            <w:spacing w:line="400" w:lineRule="atLeast"/>
                            <w:ind w:firstLine="720"/>
                            <w:jc w:val="both"/>
                            <w:rPr>
                              <w:szCs w:val="24"/>
                            </w:rPr>
                          </w:pPr>
                          <w:sdt>
                            <w:sdtPr>
                              <w:alias w:val="Numeris"/>
                              <w:tag w:val="nr_2fcd41064ebd4bf195b4694b8a478ce9"/>
                              <w:lock w:val="sdtLocked"/>
                              <w:richText/>
                            </w:sdtPr>
                            <w:sdtContent>
                              <w:r>
                                <w:rPr>
                                  <w:szCs w:val="24"/>
                                </w:rPr>
                                <w:t>38</w:t>
                              </w:r>
                            </w:sdtContent>
                          </w:sdt>
                          <w:r>
                            <w:rPr>
                              <w:szCs w:val="24"/>
                            </w:rPr>
                            <w:t>) gyvenamųjų vietovių ar jų dalių suskirstymo (sugrupavimo) į seniūnaitijas tvirtinimas.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551e23ecca004c279910bb4e75266460"/>
                    <w:lock w:val="sdtLocked"/>
                    <w:richText/>
                  </w:sdtPr>
                  <w:sdtContent>
                    <w:p>
                      <w:pPr>
                        <w:widowControl w:val="0"/>
                        <w:spacing w:line="400" w:lineRule="atLeast"/>
                        <w:ind w:firstLine="720"/>
                        <w:jc w:val="both"/>
                        <w:rPr>
                          <w:szCs w:val="24"/>
                        </w:rPr>
                      </w:pPr>
                      <w:sdt>
                        <w:sdtPr>
                          <w:alias w:val="Numeris"/>
                          <w:tag w:val="nr_551e23ecca004c279910bb4e75266460"/>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w:t>
                      </w:r>
                      <w:r>
                        <w:rPr>
                          <w:szCs w:val="24"/>
                          <w:lang w:eastAsia="lt-LT"/>
                        </w:rPr>
                        <w:t>, taip pat kai balsų už gauta tiek pat, kiek prieš</w:t>
                      </w:r>
                      <w:r>
                        <w:rPr>
                          <w:szCs w:val="24"/>
                        </w:rPr>
                        <w:t xml:space="preserve">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e398b7cca67c4c56879c234eec96aed8"/>
                    <w:lock w:val="sdtLocked"/>
                    <w:richText/>
                  </w:sdtPr>
                  <w:sdtContent>
                    <w:p>
                      <w:pPr>
                        <w:widowControl w:val="0"/>
                        <w:spacing w:line="400" w:lineRule="atLeast"/>
                        <w:ind w:firstLine="720"/>
                        <w:jc w:val="both"/>
                        <w:rPr>
                          <w:szCs w:val="24"/>
                        </w:rPr>
                      </w:pPr>
                      <w:sdt>
                        <w:sdtPr>
                          <w:alias w:val="Numeris"/>
                          <w:tag w:val="nr_e398b7cca67c4c56879c234eec96aed8"/>
                          <w:lock w:val="sdtLocked"/>
                          <w:richText/>
                        </w:sdtPr>
                        <w:sdtContent>
                          <w:r>
                            <w:rPr>
                              <w:szCs w:val="24"/>
                            </w:rPr>
                            <w:t>23</w:t>
                          </w:r>
                        </w:sdtContent>
                      </w:sdt>
                      <w:r>
                        <w:rPr>
                          <w:szCs w:val="24"/>
                        </w:rPr>
                        <w:t xml:space="preserve">. Ne rečiau kaip kartą per pusę metų vieno iš savivaldybės tarybos posėdžių pabaigoje yra organizuojama savivaldybės tarybos mažumos valanda. Jos metu savivaldybės tarybos mažumos atstovai turi teisę užduoti klausimų merui, vicemerui (-ams), </w:t>
                      </w:r>
                      <w:r>
                        <w:rPr>
                          <w:szCs w:val="24"/>
                          <w:lang w:eastAsia="lt-LT"/>
                        </w:rPr>
                        <w:t>savivaldybės</w:t>
                      </w:r>
                      <w:r>
                        <w:rPr>
                          <w:szCs w:val="24"/>
                        </w:rPr>
                        <w:t xml:space="preserve">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 Tarybos nariams uždavus klausimų, skiriamas laikas tarybos narių pareiškimams. Pareiškimo trukmė negali būti ilgesnė kaip 5 minutės, kalbėtojų skaičius neribojamas.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25ad4d4fb14e492296e37859cc74afd4"/>
                    <w:lock w:val="sdtLocked"/>
                    <w:richText/>
                  </w:sdtPr>
                  <w:sdtContent>
                    <w:p>
                      <w:pPr>
                        <w:widowControl w:val="0"/>
                        <w:tabs>
                          <w:tab w:val="left" w:pos="709"/>
                        </w:tabs>
                        <w:spacing w:line="400" w:lineRule="atLeast"/>
                        <w:ind w:firstLine="720"/>
                        <w:jc w:val="both"/>
                        <w:rPr>
                          <w:szCs w:val="24"/>
                        </w:rPr>
                      </w:pPr>
                      <w:sdt>
                        <w:sdtPr>
                          <w:alias w:val="Numeris"/>
                          <w:tag w:val="nr_25ad4d4fb14e492296e37859cc74afd4"/>
                          <w:lock w:val="sdtLocked"/>
                          <w:richText/>
                        </w:sdtPr>
                        <w:sdtContent>
                          <w:r>
                            <w:rPr>
                              <w:szCs w:val="24"/>
                            </w:rPr>
                            <w:t>1</w:t>
                          </w:r>
                        </w:sdtContent>
                      </w:sdt>
                      <w:r>
                        <w:rPr>
                          <w:szCs w:val="24"/>
                        </w:rPr>
                        <w:t>. 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718a9ea4afe54ae1880786450440d157"/>
                    <w:lock w:val="sdtLocked"/>
                    <w:richText/>
                  </w:sdtPr>
                  <w:sdtContent>
                    <w:p>
                      <w:pPr>
                        <w:widowControl w:val="0"/>
                        <w:tabs>
                          <w:tab w:val="left" w:pos="709"/>
                        </w:tabs>
                        <w:spacing w:line="400" w:lineRule="atLeast"/>
                        <w:ind w:firstLine="720"/>
                        <w:jc w:val="both"/>
                        <w:rPr>
                          <w:szCs w:val="24"/>
                        </w:rPr>
                      </w:pPr>
                      <w:sdt>
                        <w:sdtPr>
                          <w:alias w:val="Numeris"/>
                          <w:tag w:val="nr_718a9ea4afe54ae1880786450440d157"/>
                          <w:lock w:val="sdtLocked"/>
                          <w:richText/>
                        </w:sdtPr>
                        <w:sdtContent>
                          <w:r>
                            <w:rPr>
                              <w:szCs w:val="24"/>
                            </w:rPr>
                            <w:t>1</w:t>
                          </w:r>
                        </w:sdtContent>
                      </w:sdt>
                      <w:r>
                        <w:rPr>
                          <w:szCs w:val="24"/>
                        </w:rPr>
                        <w:t>. Kiekvienos savivaldybės taryba privalo sudaryti Kontrolės komitetą. Kontrolės komitetas sudaromas iš vienodo visų savivaldybės tarybos narių frakcijų, grupių ir mišrios grupės deleguotų savivaldybės tarybos narių skaičiaus. Kontrolės komiteto sudėtis turi būti pakeista ne vėliau kaip per 2 mėnesius, pasikeitus savivaldybės tarybos narių frakcijų ar grupių skaičiui. Jeigu visi savivaldybės tarybos nariai sudaro savivaldybės tarybos daugumą, Kontrolės komitetas, sudaromas iš savivaldybės tarybos daugumos atstovų, veikia tol, kol savivaldybės taryboje susidaro savivaldybės tarybos opozicija.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87aa9a85bc3442d8a45d0540c9708685"/>
                        <w:lock w:val="sdtLocked"/>
                        <w:richText/>
                      </w:sdtPr>
                      <w:sdtContent>
                        <w:p>
                          <w:pPr>
                            <w:widowControl w:val="0"/>
                            <w:spacing w:line="400" w:lineRule="atLeast"/>
                            <w:ind w:firstLine="720"/>
                            <w:jc w:val="both"/>
                            <w:textAlignment w:val="baseline"/>
                            <w:rPr>
                              <w:szCs w:val="24"/>
                            </w:rPr>
                          </w:pPr>
                          <w:sdt>
                            <w:sdtPr>
                              <w:alias w:val="Numeris"/>
                              <w:tag w:val="nr_87aa9a85bc3442d8a45d0540c9708685"/>
                              <w:lock w:val="sdtLocked"/>
                              <w:richText/>
                            </w:sdtPr>
                            <w:sdtContent>
                              <w:r>
                                <w:rPr>
                                  <w:szCs w:val="24"/>
                                </w:rPr>
                                <w:t>1</w:t>
                              </w:r>
                            </w:sdtContent>
                          </w:sdt>
                          <w:r>
                            <w:rPr>
                              <w:szCs w:val="24"/>
                            </w:rPr>
                            <w:t xml:space="preserve">) siūlo savivaldybės tarybai Valstybės tarnybos įstatymo nustatyta tvarka skelbti konkursą į savivaldybės kontrolieriaus pareigas ar skirti savivaldybės kontrolierių antrai kadencijai be konkurso, </w:t>
                          </w:r>
                          <w:r>
                            <w:rPr>
                              <w:bCs/>
                              <w:szCs w:val="24"/>
                            </w:rPr>
                            <w:t>skatinti ir apdovanoti, skirti priemoką,</w:t>
                          </w:r>
                          <w:r>
                            <w:rPr>
                              <w:szCs w:val="24"/>
                            </w:rPr>
                            <w:t xml:space="preserve"> </w:t>
                          </w:r>
                          <w:r>
                            <w:rPr>
                              <w:bCs/>
                              <w:szCs w:val="24"/>
                            </w:rPr>
                            <w:t xml:space="preserve">skirti tarnybinę nuobaudą, nušalinti nuo pareigų arba </w:t>
                          </w:r>
                          <w:r>
                            <w:rPr>
                              <w:szCs w:val="24"/>
                            </w:rPr>
                            <w:t>atleisti savivaldybės kontrolierių, kai yra įstatymuose nurodyti atleidimo iš valstybės tarnybos pagrindai;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4dd4d5b7a60d4e2f934f75bfe0109813"/>
                    <w:lock w:val="sdtLocked"/>
                    <w:richText/>
                  </w:sdtPr>
                  <w:sdtContent>
                    <w:p>
                      <w:pPr>
                        <w:widowControl w:val="0"/>
                        <w:spacing w:line="400" w:lineRule="atLeast"/>
                        <w:ind w:firstLine="720"/>
                        <w:jc w:val="both"/>
                        <w:textAlignment w:val="baseline"/>
                        <w:rPr>
                          <w:szCs w:val="24"/>
                        </w:rPr>
                      </w:pPr>
                      <w:sdt>
                        <w:sdtPr>
                          <w:alias w:val="Numeris"/>
                          <w:tag w:val="nr_4dd4d5b7a60d4e2f934f75bfe0109813"/>
                          <w:lock w:val="sdtLocked"/>
                          <w:richText/>
                        </w:sdtPr>
                        <w:sdtContent>
                          <w:r>
                            <w:rPr>
                              <w:rFonts w:eastAsia="Calibri"/>
                              <w:bCs/>
                              <w:kern w:val="2"/>
                              <w:szCs w:val="24"/>
                            </w:rPr>
                            <w:t>1</w:t>
                          </w:r>
                        </w:sdtContent>
                      </w:sdt>
                      <w:r>
                        <w:rPr>
                          <w:rFonts w:eastAsia="Calibri"/>
                          <w:bCs/>
                          <w:kern w:val="2"/>
                          <w:szCs w:val="24"/>
                        </w:rPr>
                        <w:t xml:space="preserve">. </w:t>
                      </w:r>
                      <w:r>
                        <w:rPr>
                          <w:bCs/>
                          <w:szCs w:val="24"/>
                          <w:lang w:eastAsia="lt-LT"/>
                        </w:rPr>
                        <w:t xml:space="preserve">Savivaldybės tarybos komitetų posėdžiai yra teisėti, jeigu juose dalyvauja daugiau kaip pusė visų komiteto narių. Komitetai pagal savo kompetenciją priima rekomendacinius sprendimus. </w:t>
                      </w:r>
                      <w:r>
                        <w:rPr>
                          <w:rFonts w:eastAsia="Calibri"/>
                          <w:bCs/>
                          <w:kern w:val="2"/>
                          <w:szCs w:val="24"/>
                        </w:rPr>
                        <w:t>Savivaldybės tarybos komitetų sprendimai priimami posėdyje dalyvaujančių komiteto narių balsų dauguma. Jeigu balsai pasiskirsto po lygiai (laikoma,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lang w:eastAsia="lt-LT"/>
                        </w:rPr>
                        <w:t xml:space="preserve">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5402109a82174bf7a3c27b916b5f5be6"/>
                    <w:lock w:val="sdtLocked"/>
                    <w:richText/>
                  </w:sdtPr>
                  <w:sdtContent>
                    <w:p>
                      <w:pPr>
                        <w:widowControl w:val="0"/>
                        <w:spacing w:line="400" w:lineRule="atLeast"/>
                        <w:ind w:firstLine="720"/>
                        <w:jc w:val="both"/>
                        <w:rPr>
                          <w:szCs w:val="24"/>
                        </w:rPr>
                      </w:pPr>
                      <w:sdt>
                        <w:sdtPr>
                          <w:alias w:val="Numeris"/>
                          <w:tag w:val="nr_5402109a82174bf7a3c27b916b5f5be6"/>
                          <w:lock w:val="sdtLocked"/>
                          <w:richText/>
                        </w:sdtPr>
                        <w:sdtContent>
                          <w:r>
                            <w:rPr>
                              <w:szCs w:val="24"/>
                            </w:rPr>
                            <w:t>1</w:t>
                          </w:r>
                        </w:sdtContent>
                      </w:sdt>
                      <w:r>
                        <w:rPr>
                          <w:szCs w:val="24"/>
                        </w:rPr>
                        <w:t>. Savivaldybės taryba savo iniciatyva arba mero siūlymu, išskyrus privalomai sudaromas Etikos komisiją ir Antikorupcijos komisiją, gali sudaryti nuolatines (tos kadencijos laikotarpiui) bei laikinąsias (atskiriems klausimams nagrinėti) komisijas.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2 d."/>
                    <w:tag w:val="part_81824834ba684b3bbe4cc5ab583f6d24"/>
                    <w:lock w:val="sdtLocked"/>
                    <w:richText/>
                  </w:sdtPr>
                  <w:sdtContent>
                    <w:p>
                      <w:pPr>
                        <w:widowControl w:val="0"/>
                        <w:spacing w:line="400" w:lineRule="atLeast"/>
                        <w:ind w:firstLine="720"/>
                        <w:jc w:val="both"/>
                        <w:rPr>
                          <w:szCs w:val="24"/>
                        </w:rPr>
                      </w:pPr>
                      <w:sdt>
                        <w:sdtPr>
                          <w:alias w:val="Numeris"/>
                          <w:tag w:val="nr_81824834ba684b3bbe4cc5ab583f6d24"/>
                          <w:lock w:val="sdtLocked"/>
                          <w:richText/>
                        </w:sdtPr>
                        <w:sdtContent>
                          <w:r>
                            <w:rPr>
                              <w:szCs w:val="24"/>
                            </w:rPr>
                            <w:t>2</w:t>
                          </w:r>
                        </w:sdtContent>
                      </w:sdt>
                      <w:r>
                        <w:rPr>
                          <w:szCs w:val="24"/>
                        </w:rPr>
                        <w:t>. Savivaldybės tarybos komisijų sudarymo tvarka nustatoma reglamente. Komisijų nuostatus tvirtina savivaldybės taryba</w:t>
                      </w:r>
                      <w:r>
                        <w:rPr>
                          <w:rFonts w:eastAsia="Calibri"/>
                          <w:szCs w:val="24"/>
                        </w:rPr>
                        <w:t>.</w:t>
                      </w:r>
                      <w:r>
                        <w:rPr>
                          <w:szCs w:val="24"/>
                        </w:rPr>
                        <w:t xml:space="preserve"> Deleguojant savivaldybės tarybos narius į komisijas, sudaromas iš savivaldybės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74f4672a6b3942a0a35b962e66a1956f"/>
                    <w:lock w:val="sdtLocked"/>
                    <w:richText/>
                  </w:sdtPr>
                  <w:sdtContent>
                    <w:p>
                      <w:pPr>
                        <w:widowControl w:val="0"/>
                        <w:spacing w:line="400" w:lineRule="atLeast"/>
                        <w:ind w:firstLine="720"/>
                        <w:jc w:val="both"/>
                        <w:rPr>
                          <w:szCs w:val="24"/>
                        </w:rPr>
                      </w:pPr>
                      <w:sdt>
                        <w:sdtPr>
                          <w:alias w:val="Numeris"/>
                          <w:tag w:val="nr_74f4672a6b3942a0a35b962e66a1956f"/>
                          <w:lock w:val="sdtLocked"/>
                          <w:richText/>
                        </w:sdtPr>
                        <w:sdtContent>
                          <w:r>
                            <w:rPr>
                              <w:szCs w:val="24"/>
                            </w:rPr>
                            <w:t>4</w:t>
                          </w:r>
                        </w:sdtContent>
                      </w:sdt>
                      <w:r>
                        <w:rPr>
                          <w:szCs w:val="24"/>
                        </w:rPr>
                        <w:t xml:space="preserve">. Savivaldybės tarybos sprendimu sudaromos komisijos, kurios pirmininku skiriamas savivaldybės tarybos narys, pirmininku skiriamas tik nepriekaištingos reputacijos, kaip ji yra apibrėžiama šio įstatymo 11 straipsnyje, savivaldybės tarybos narys. Komisijos, kurios pirmininku skiriamas savivaldybės tarybos narys,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320e4557bf834d7199e7d9f6f031a6ed"/>
                    <w:lock w:val="sdtLocked"/>
                    <w:richText/>
                  </w:sdtPr>
                  <w:sdtContent>
                    <w:p>
                      <w:pPr>
                        <w:widowControl w:val="0"/>
                        <w:spacing w:line="400" w:lineRule="atLeast"/>
                        <w:ind w:firstLine="720"/>
                        <w:jc w:val="both"/>
                        <w:rPr>
                          <w:szCs w:val="24"/>
                        </w:rPr>
                      </w:pPr>
                      <w:sdt>
                        <w:sdtPr>
                          <w:alias w:val="Numeris"/>
                          <w:tag w:val="nr_320e4557bf834d7199e7d9f6f031a6ed"/>
                          <w:lock w:val="sdtLocked"/>
                          <w:richText/>
                        </w:sdtPr>
                        <w:sdtContent>
                          <w:r>
                            <w:rPr>
                              <w:szCs w:val="24"/>
                            </w:rPr>
                            <w:t>7</w:t>
                          </w:r>
                        </w:sdtContent>
                      </w:sdt>
                      <w:r>
                        <w:rPr>
                          <w:szCs w:val="24"/>
                        </w:rPr>
                        <w:t xml:space="preserve">. </w:t>
                      </w:r>
                      <w:r>
                        <w:rPr>
                          <w:bCs/>
                          <w:szCs w:val="24"/>
                          <w:lang w:eastAsia="lt-LT"/>
                        </w:rPr>
                        <w:t xml:space="preserve">Savivaldybės tarybos komisijų posėdžių metu daromas garso ir vaizdo įrašas. </w:t>
                      </w:r>
                      <w:r>
                        <w:rPr>
                          <w:szCs w:val="24"/>
                        </w:rPr>
                        <w:t>Komisijų posėdžiai, išskyrus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10 d."/>
                    <w:tag w:val="part_fec531c96735448593831543aae7dc9b"/>
                    <w:lock w:val="sdtLocked"/>
                    <w:richText/>
                  </w:sdtPr>
                  <w:sdtContent>
                    <w:p>
                      <w:pPr>
                        <w:widowControl w:val="0"/>
                        <w:spacing w:line="400" w:lineRule="atLeast"/>
                        <w:ind w:firstLine="720"/>
                        <w:jc w:val="both"/>
                        <w:rPr>
                          <w:szCs w:val="24"/>
                        </w:rPr>
                      </w:pPr>
                      <w:sdt>
                        <w:sdtPr>
                          <w:alias w:val="Numeris"/>
                          <w:tag w:val="nr_fec531c96735448593831543aae7dc9b"/>
                          <w:lock w:val="sdtLocked"/>
                          <w:richText/>
                        </w:sdtPr>
                        <w:sdtContent>
                          <w:r>
                            <w:rPr>
                              <w:szCs w:val="24"/>
                              <w:lang w:eastAsia="lt-LT"/>
                            </w:rPr>
                            <w:t>10</w:t>
                          </w:r>
                        </w:sdtContent>
                      </w:sdt>
                      <w:r>
                        <w:rPr>
                          <w:szCs w:val="24"/>
                          <w:lang w:eastAsia="lt-LT"/>
                        </w:rPr>
                        <w:t xml:space="preserve">. </w:t>
                      </w:r>
                      <w:r>
                        <w:rPr>
                          <w:szCs w:val="24"/>
                        </w:rPr>
                        <w:t>Savivaldybės tarybos komisijų posėdžiai yra teisėti, jeigu juose dalyvauja daugiau kaip pusė visų komisijos narių. Savivaldybės tarybos komisijų sprendimai priimami posėdyje dalyvaujančių komisijos narių balsų dauguma. Jeigu balsai pasiskirsto po lygiai (laikoma, kad balsai pasiskirstė po lygiai tada, kai balsų už gauta tiek pat, kiek prieš</w:t>
                      </w:r>
                      <w:r>
                        <w:rPr>
                          <w:rFonts w:eastAsia="Calibri"/>
                          <w:bCs/>
                          <w:kern w:val="2"/>
                          <w:szCs w:val="24"/>
                        </w:rPr>
                        <w:t>, taip pat kai balsų už gauta tiek pat, kiek prieš</w:t>
                      </w:r>
                      <w:r>
                        <w:rPr>
                          <w:szCs w:val="24"/>
                        </w:rPr>
                        <w:t xml:space="preserve"> ir susilaikiusių kartu sudėjus), balsuojama dar kartą. Jeigu balsavus dar kartą balsai pasiskirsto po lygiai, balsavimas tęsiamas komisijos nuostatų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11 d."/>
                    <w:tag w:val="part_9afc12a0efbe45dab9596cb02c96aad8"/>
                    <w:lock w:val="sdtLocked"/>
                    <w:richText/>
                  </w:sdtPr>
                  <w:sdtContent>
                    <w:p>
                      <w:pPr>
                        <w:widowControl w:val="0"/>
                        <w:spacing w:line="400" w:lineRule="atLeast"/>
                        <w:ind w:firstLine="720"/>
                        <w:jc w:val="both"/>
                        <w:rPr>
                          <w:szCs w:val="24"/>
                        </w:rPr>
                      </w:pPr>
                      <w:sdt>
                        <w:sdtPr>
                          <w:alias w:val="Numeris"/>
                          <w:tag w:val="nr_9afc12a0efbe45dab9596cb02c96aad8"/>
                          <w:lock w:val="sdtLocked"/>
                          <w:richText/>
                        </w:sdtPr>
                        <w:sdtContent>
                          <w:r>
                            <w:rPr>
                              <w:rFonts w:eastAsia="Calibri"/>
                              <w:szCs w:val="24"/>
                            </w:rPr>
                            <w:t>11</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taip pat už darbą savivaldybės tarybos sudaromose komisijose, kurių sudarymas nustatytas kitais įstatymais, jiems apmokant Lietuvos Respublikos biudžetinių įstaigų darbuotojų darbo apmokėjimo ir komisijų narių atlygio už darbą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c2c37d4cf1264a3f829cadc7bd1843e2"/>
                    <w:lock w:val="sdtLocked"/>
                    <w:richText/>
                  </w:sdtPr>
                  <w:sdtContent>
                    <w:p>
                      <w:pPr>
                        <w:widowControl w:val="0"/>
                        <w:tabs>
                          <w:tab w:val="left" w:pos="709"/>
                        </w:tabs>
                        <w:spacing w:line="400" w:lineRule="atLeast"/>
                        <w:ind w:firstLine="720"/>
                        <w:jc w:val="both"/>
                        <w:rPr>
                          <w:szCs w:val="24"/>
                        </w:rPr>
                      </w:pPr>
                      <w:sdt>
                        <w:sdtPr>
                          <w:alias w:val="Numeris"/>
                          <w:tag w:val="nr_c2c37d4cf1264a3f829cadc7bd1843e2"/>
                          <w:lock w:val="sdtLocked"/>
                          <w:richText/>
                        </w:sdtPr>
                        <w:sdtContent>
                          <w:r>
                            <w:rPr>
                              <w:szCs w:val="24"/>
                            </w:rPr>
                            <w:t>1</w:t>
                          </w:r>
                        </w:sdtContent>
                      </w:sdt>
                      <w:r>
                        <w:rPr>
                          <w:szCs w:val="24"/>
                        </w:rPr>
                        <w:t>. Savivaldybės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komisijos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1c0566d734b9482598f96d463954e23c"/>
                    <w:lock w:val="sdtLocked"/>
                    <w:richText/>
                  </w:sdtPr>
                  <w:sdtContent>
                    <w:p>
                      <w:pPr>
                        <w:widowControl w:val="0"/>
                        <w:tabs>
                          <w:tab w:val="left" w:pos="709"/>
                        </w:tabs>
                        <w:spacing w:line="400" w:lineRule="atLeast"/>
                        <w:ind w:firstLine="720"/>
                        <w:jc w:val="both"/>
                        <w:rPr>
                          <w:szCs w:val="24"/>
                        </w:rPr>
                      </w:pPr>
                      <w:sdt>
                        <w:sdtPr>
                          <w:alias w:val="Numeris"/>
                          <w:tag w:val="nr_1c0566d734b9482598f96d463954e23c"/>
                          <w:lock w:val="sdtLocked"/>
                          <w:richText/>
                        </w:sdtPr>
                        <w:sdtContent>
                          <w:r>
                            <w:rPr>
                              <w:szCs w:val="24"/>
                            </w:rPr>
                            <w:t>1</w:t>
                          </w:r>
                        </w:sdtContent>
                      </w:sdt>
                      <w:r>
                        <w:rPr>
                          <w:szCs w:val="24"/>
                        </w:rPr>
                        <w:t>. Savivaldybės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Antikorupcijos komisijos pirmininko arba deleguoja savivaldybės tarybos narį, neatitinkantį šio įstatymo 11 straipsnyje nustatytų reikalavimų, arba jeigu nėra paskelbta savivaldybės tarybos opozicija, Antikorupcijos komisijos pirmininką savivaldybės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e9e0fb7080f54117801dfed792c37044"/>
                    <w:lock w:val="sdtLocked"/>
                    <w:richText/>
                  </w:sdtPr>
                  <w:sdtContent>
                    <w:p>
                      <w:pPr>
                        <w:widowControl w:val="0"/>
                        <w:tabs>
                          <w:tab w:val="left" w:pos="709"/>
                        </w:tabs>
                        <w:spacing w:line="400" w:lineRule="atLeast"/>
                        <w:ind w:firstLine="720"/>
                        <w:jc w:val="both"/>
                        <w:rPr>
                          <w:szCs w:val="24"/>
                        </w:rPr>
                      </w:pPr>
                      <w:sdt>
                        <w:sdtPr>
                          <w:alias w:val="Numeris"/>
                          <w:tag w:val="nr_e9e0fb7080f54117801dfed792c37044"/>
                          <w:lock w:val="sdtLocked"/>
                          <w:richText/>
                        </w:sdtPr>
                        <w:sdtContent>
                          <w:r>
                            <w:rPr>
                              <w:szCs w:val="24"/>
                              <w:shd w:val="clear" w:color="auto" w:fill="FFFFFF"/>
                            </w:rPr>
                            <w:t>5</w:t>
                          </w:r>
                        </w:sdtContent>
                      </w:sdt>
                      <w:r>
                        <w:rPr>
                          <w:szCs w:val="24"/>
                          <w:shd w:val="clear" w:color="auto" w:fill="FFFFFF"/>
                        </w:rPr>
                        <w:t>. Mero sprendimai įforminami potvarkiais</w:t>
                      </w:r>
                      <w:r>
                        <w:rPr>
                          <w:bCs/>
                          <w:szCs w:val="24"/>
                          <w:shd w:val="clear" w:color="auto" w:fill="FFFFFF"/>
                        </w:rPr>
                        <w:t>.</w:t>
                      </w:r>
                      <w:r>
                        <w:rPr>
                          <w:bCs/>
                          <w:szCs w:val="24"/>
                        </w:rPr>
                        <w:t xml:space="preserve"> Mero potvarkiai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6f63e0cb943543afbc64c63f80cc9eb1"/>
                        <w:lock w:val="sdtLocked"/>
                        <w:richText/>
                      </w:sdtPr>
                      <w:sdtContent>
                        <w:p>
                          <w:pPr>
                            <w:widowControl w:val="0"/>
                            <w:tabs>
                              <w:tab w:val="left" w:pos="709"/>
                            </w:tabs>
                            <w:spacing w:line="400" w:lineRule="atLeast"/>
                            <w:ind w:firstLine="720"/>
                            <w:jc w:val="both"/>
                            <w:rPr>
                              <w:szCs w:val="24"/>
                            </w:rPr>
                          </w:pPr>
                          <w:sdt>
                            <w:sdtPr>
                              <w:alias w:val="Numeris"/>
                              <w:tag w:val="nr_6f63e0cb943543afbc64c63f80cc9eb1"/>
                              <w:lock w:val="sdtLocked"/>
                              <w:richText/>
                            </w:sdtPr>
                            <w:sdtContent>
                              <w:r>
                                <w:rPr>
                                  <w:szCs w:val="24"/>
                                </w:rPr>
                                <w:t>1</w:t>
                              </w:r>
                            </w:sdtContent>
                          </w:sdt>
                          <w:r>
                            <w:rPr>
                              <w:szCs w:val="24"/>
                            </w:rPr>
                            <w:t xml:space="preserve">) </w:t>
                          </w:r>
                          <w:r>
                            <w:rPr>
                              <w:iCs/>
                              <w:szCs w:val="24"/>
                            </w:rPr>
                            <w:t xml:space="preserve">organizuoja savivaldybės biudžeto sudarymą ir vykdymą, teikia savivaldybės tarybai savivaldybės biudžeto projektą, biudžeto tikslinimą ir savivaldybės </w:t>
                          </w:r>
                          <w:r>
                            <w:rPr>
                              <w:bCs/>
                              <w:iCs/>
                              <w:szCs w:val="24"/>
                            </w:rPr>
                            <w:t xml:space="preserve">metinių </w:t>
                          </w:r>
                          <w:r>
                            <w:rPr>
                              <w:iCs/>
                              <w:szCs w:val="24"/>
                            </w:rPr>
                            <w:t>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 p."/>
                        <w:tag w:val="part_98b57a583567421f95ae26bd4b7036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3 p."/>
                        <w:tag w:val="part_3a93d6017ccb4edea6e2432307b2e5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9302b7f93ac44119a3977c1b9d265ddf"/>
                        <w:lock w:val="sdtLocked"/>
                        <w:richText/>
                      </w:sdtPr>
                      <w:sdtContent>
                        <w:p>
                          <w:pPr>
                            <w:widowControl w:val="0"/>
                            <w:spacing w:line="400" w:lineRule="atLeast"/>
                            <w:ind w:firstLine="720"/>
                            <w:jc w:val="both"/>
                            <w:rPr>
                              <w:szCs w:val="24"/>
                            </w:rPr>
                          </w:pPr>
                          <w:sdt>
                            <w:sdtPr>
                              <w:alias w:val="Numeris"/>
                              <w:tag w:val="nr_9302b7f93ac44119a3977c1b9d265ddf"/>
                              <w:lock w:val="sdtLocked"/>
                              <w:richText/>
                            </w:sdtPr>
                            <w:sdtContent>
                              <w:r>
                                <w:rPr>
                                  <w:szCs w:val="24"/>
                                  <w:lang w:eastAsia="lt-LT"/>
                                </w:rPr>
                                <w:t>6</w:t>
                              </w:r>
                            </w:sdtContent>
                          </w:sdt>
                          <w:r>
                            <w:rPr>
                              <w:szCs w:val="24"/>
                              <w:lang w:eastAsia="lt-LT"/>
                            </w:rPr>
                            <w:t xml:space="preserve">) </w:t>
                          </w:r>
                          <w:r>
                            <w:rPr>
                              <w:szCs w:val="24"/>
                            </w:rPr>
                            <w:t>teikia savivaldybės tarybai tvirtinti savivaldybės biudžetinių įstaigų, išskyrus savivaldybės kontrolės ir audito tarnybą,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f35c5143d62949f099ec833777ae6595"/>
                        <w:lock w:val="sdtLocked"/>
                        <w:richText/>
                      </w:sdtPr>
                      <w:sdtContent>
                        <w:p>
                          <w:pPr>
                            <w:widowControl w:val="0"/>
                            <w:spacing w:line="400" w:lineRule="atLeast"/>
                            <w:ind w:firstLine="720"/>
                            <w:jc w:val="both"/>
                            <w:rPr>
                              <w:szCs w:val="24"/>
                            </w:rPr>
                          </w:pPr>
                          <w:sdt>
                            <w:sdtPr>
                              <w:alias w:val="Numeris"/>
                              <w:tag w:val="nr_f35c5143d62949f099ec833777ae6595"/>
                              <w:lock w:val="sdtLocked"/>
                              <w:richText/>
                            </w:sdtPr>
                            <w:sdtContent>
                              <w:r>
                                <w:rPr>
                                  <w:bCs/>
                                  <w:szCs w:val="24"/>
                                </w:rPr>
                                <w:t>14</w:t>
                              </w:r>
                            </w:sdtContent>
                          </w:sdt>
                          <w:r>
                            <w:rPr>
                              <w:bCs/>
                              <w:szCs w:val="24"/>
                            </w:rPr>
                            <w:t>) teikia savivaldybės tarybai tvirtinti gyvenamųjų vietovių ar jų dalių suskirstymą (sugrupavimą) į seniūnaitijas (kai jos sudaromos);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dbf0b291933e4615b00874cf61fdfc9f"/>
                        <w:lock w:val="sdtLocked"/>
                        <w:richText/>
                      </w:sdtPr>
                      <w:sdtContent>
                        <w:p>
                          <w:pPr>
                            <w:widowControl w:val="0"/>
                            <w:spacing w:line="400" w:lineRule="atLeast"/>
                            <w:ind w:firstLine="720"/>
                            <w:jc w:val="both"/>
                            <w:rPr>
                              <w:szCs w:val="24"/>
                            </w:rPr>
                          </w:pPr>
                          <w:sdt>
                            <w:sdtPr>
                              <w:alias w:val="Numeris"/>
                              <w:tag w:val="nr_dbf0b291933e4615b00874cf61fdfc9f"/>
                              <w:lock w:val="sdtLocked"/>
                              <w:richText/>
                            </w:sdtPr>
                            <w:sdtContent>
                              <w:r>
                                <w:rPr>
                                  <w:szCs w:val="24"/>
                                </w:rPr>
                                <w:t>23</w:t>
                              </w:r>
                            </w:sdtContent>
                          </w:sdt>
                          <w:r>
                            <w:rPr>
                              <w:szCs w:val="24"/>
                            </w:rPr>
                            <w:t>) suteikia savivaldybės administracijos direktoriui, vicemerui ir kitiems mero politinio (asmeninio) pasitikėjimo valstybės tarnautojams atostogas, siunčia šiuos asmenis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27 str. 2 d. 29 p."/>
                        <w:tag w:val="part_5db9fe23cebd40dd8d11149987dc1bd3"/>
                        <w:lock w:val="sdtLocked"/>
                        <w:richText/>
                      </w:sdtPr>
                      <w:sdtContent>
                        <w:p>
                          <w:pPr>
                            <w:widowControl w:val="0"/>
                            <w:tabs>
                              <w:tab w:val="left" w:pos="567"/>
                            </w:tabs>
                            <w:spacing w:line="400" w:lineRule="atLeast"/>
                            <w:ind w:firstLine="720"/>
                            <w:jc w:val="both"/>
                          </w:pPr>
                          <w:sdt>
                            <w:sdtPr>
                              <w:alias w:val="Numeris"/>
                              <w:tag w:val="nr_5db9fe23cebd40dd8d11149987dc1bd3"/>
                              <w:lock w:val="sdtLocked"/>
                              <w:richText/>
                            </w:sdtPr>
                            <w:sdtContent>
                              <w:r>
                                <w:rPr>
                                  <w:bCs/>
                                  <w:szCs w:val="24"/>
                                </w:rPr>
                                <w:t>29</w:t>
                              </w:r>
                            </w:sdtContent>
                          </w:sdt>
                          <w:r>
                            <w:rPr>
                              <w:bCs/>
                              <w:szCs w:val="24"/>
                            </w:rPr>
                            <w:t xml:space="preserve">) išduoda sutikimus ir priima sprendimus dėl savivaldybės patikėjimo teise valdomos valstybinės žemės naudojimo, susijusius su statytojo teisės įgyvendinimu, susisiekimo komunikacijų, inžinerinių tinklų tiesimu, veikla vandens telkiniuose ir žemės gelmių tyrimu; </w:t>
                          </w:r>
                          <w:r>
                            <w:rPr>
                              <w:bCs/>
                              <w:szCs w:val="24"/>
                              <w:lang w:eastAsia="ja-JP"/>
                            </w:rPr>
                            <w:t xml:space="preserve">valstybinės žemės nuomos teisės perleidimo ar įkeitimo; teritorijų, kuriose taikomos specialiosios žemės naudojimo sąlygos, nustatymo; </w:t>
                          </w:r>
                          <w:r>
                            <w:rPr>
                              <w:bCs/>
                              <w:szCs w:val="24"/>
                            </w:rPr>
                            <w:t>sandoriu nustatomų servitutų patikėjimo teise valdomuose valstybinės žemės sklypuose nustatymo</w:t>
                          </w:r>
                          <w:r>
                            <w:rPr>
                              <w:bCs/>
                              <w:iCs/>
                              <w:szCs w:val="24"/>
                            </w:rPr>
                            <w:t>, bendraturčio teisių įgyvendinimo</w:t>
                          </w:r>
                          <w:r>
                            <w:rPr>
                              <w:iCs/>
                              <w:szCs w:val="24"/>
                            </w:rPr>
                            <w:t xml:space="preserve"> </w:t>
                          </w:r>
                          <w:r>
                            <w:rPr>
                              <w:bCs/>
                              <w:iCs/>
                              <w:szCs w:val="24"/>
                            </w:rPr>
                            <w:t>ir pasirašymo žemės sklypo ribų paženklinimo akte ir (ar) žemės sklypo plane</w:t>
                          </w:r>
                          <w:r>
                            <w:rPr>
                              <w:iCs/>
                              <w:szCs w:val="24"/>
                            </w:rPr>
                            <w:t>;</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p."/>
                        <w:tag w:val="part_ec590c2eb91646448d8649818ca06986"/>
                        <w:lock w:val="sdtLocked"/>
                        <w:richText/>
                      </w:sdtPr>
                      <w:sdtContent>
                        <w:p>
                          <w:pPr>
                            <w:tabs>
                              <w:tab w:val="left" w:pos="709"/>
                            </w:tabs>
                            <w:spacing w:line="360" w:lineRule="auto"/>
                            <w:ind w:firstLine="720"/>
                            <w:jc w:val="both"/>
                            <w:rPr>
                              <w:szCs w:val="24"/>
                            </w:rPr>
                          </w:pPr>
                          <w:sdt>
                            <w:sdtPr>
                              <w:alias w:val="Numeris"/>
                              <w:tag w:val="nr_ec590c2eb91646448d8649818ca06986"/>
                              <w:lock w:val="sdtLocked"/>
                              <w:richText/>
                            </w:sdtPr>
                            <w:sdtContent>
                              <w:r>
                                <w:rPr>
                                  <w:bCs/>
                                  <w:szCs w:val="24"/>
                                </w:rPr>
                                <w:t>30</w:t>
                              </w:r>
                            </w:sdtContent>
                          </w:sdt>
                          <w:r>
                            <w:rPr>
                              <w:bCs/>
                              <w:szCs w:val="24"/>
                            </w:rPr>
                            <w:t>) išduoda sutikimus laikinai naudotis žemės ūkio veiklai vykdyti žemės sklypais nesuformuotais laisvos valstybinės žemės fondo žemės plotais, patikėjimo teise valdomais savivaldybių;</w:t>
                          </w:r>
                          <w:r>
                            <w:rPr>
                              <w:szCs w:val="24"/>
                            </w:rPr>
                            <w:t xml:space="preserve"> </w:t>
                          </w:r>
                        </w:p>
                        <w:p>
                          <w:pPr>
                            <w:tabs>
                              <w:tab w:val="left" w:pos="709"/>
                            </w:tabs>
                            <w:jc w:val="both"/>
                            <w:rPr>
                              <w:rFonts w:ascii="Arial" w:hAnsi="Arial" w:cs="Arial"/>
                              <w:b/>
                              <w:i/>
                              <w:sz w:val="20"/>
                            </w:rPr>
                          </w:pPr>
                        </w:p>
                        <w:p>
                          <w:pPr>
                            <w:tabs>
                              <w:tab w:val="left" w:pos="709"/>
                            </w:tabs>
                            <w:jc w:val="both"/>
                            <w:rPr>
                              <w:szCs w:val="24"/>
                            </w:rPr>
                          </w:pPr>
                          <w:r>
                            <w:rPr>
                              <w:rFonts w:ascii="Arial" w:hAnsi="Arial" w:cs="Arial"/>
                              <w:b/>
                              <w:i/>
                              <w:sz w:val="20"/>
                            </w:rPr>
                            <w:t>Straipsnio dalies punkto redakcija nuo 2027-01-01</w:t>
                          </w:r>
                          <w:r>
                            <w:rPr>
                              <w:szCs w:val="24"/>
                            </w:rPr>
                            <w:t>:</w:t>
                          </w:r>
                        </w:p>
                        <w:p>
                          <w:pPr>
                            <w:tabs>
                              <w:tab w:val="left" w:pos="709"/>
                            </w:tabs>
                            <w:spacing w:line="360" w:lineRule="auto"/>
                            <w:ind w:firstLine="709"/>
                            <w:jc w:val="both"/>
                          </w:pPr>
                          <w:r>
                            <w:rPr>
                              <w:szCs w:val="24"/>
                            </w:rPr>
                            <w:t xml:space="preserve">30) </w:t>
                          </w:r>
                          <w:r>
                            <w:rPr>
                              <w:i/>
                              <w:sz w:val="22"/>
                              <w:szCs w:val="22"/>
                            </w:rPr>
                            <w:t>netenka galios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
                      <w:sdtPr>
                        <w:alias w:val="31 p."/>
                        <w:tag w:val="part_818fba27f0dc43b49a60556176be4bbc"/>
                        <w:lock w:val="sdtLocked"/>
                        <w:richText/>
                      </w:sdtPr>
                      <w:sdtContent>
                        <w:p>
                          <w:pPr>
                            <w:widowControl w:val="0"/>
                            <w:tabs>
                              <w:tab w:val="left" w:pos="567"/>
                            </w:tabs>
                            <w:spacing w:line="400" w:lineRule="atLeast"/>
                            <w:ind w:firstLine="720"/>
                            <w:jc w:val="both"/>
                          </w:pPr>
                          <w:sdt>
                            <w:sdtPr>
                              <w:alias w:val="Numeris"/>
                              <w:tag w:val="nr_818fba27f0dc43b49a60556176be4bbc"/>
                              <w:lock w:val="sdtLocked"/>
                              <w:richText/>
                            </w:sdtPr>
                            <w:sdtContent>
                              <w:r>
                                <w:rPr>
                                  <w:szCs w:val="24"/>
                                </w:rPr>
                                <w:t>31</w:t>
                              </w:r>
                            </w:sdtContent>
                          </w:sdt>
                          <w:r>
                            <w:rPr>
                              <w:szCs w:val="24"/>
                            </w:rPr>
                            <w:t>) vykdo kitus šiame ir kituose įstatymuose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1 d."/>
                    <w:tag w:val="part_b04200a685a5403e93245f3c3cdb5d4e"/>
                    <w:lock w:val="sdtLocked"/>
                    <w:richText/>
                  </w:sdtPr>
                  <w:sdtContent>
                    <w:p>
                      <w:pPr>
                        <w:widowControl w:val="0"/>
                        <w:tabs>
                          <w:tab w:val="left" w:pos="567"/>
                        </w:tabs>
                        <w:spacing w:line="400" w:lineRule="atLeast"/>
                        <w:ind w:firstLine="720"/>
                        <w:jc w:val="both"/>
                        <w:rPr>
                          <w:szCs w:val="24"/>
                        </w:rPr>
                      </w:pPr>
                      <w:sdt>
                        <w:sdtPr>
                          <w:alias w:val="Numeris"/>
                          <w:tag w:val="nr_b04200a685a5403e93245f3c3cdb5d4e"/>
                          <w:lock w:val="sdtLocked"/>
                          <w:richText/>
                        </w:sdtPr>
                        <w:sdtContent>
                          <w:r>
                            <w:rPr>
                              <w:szCs w:val="24"/>
                            </w:rPr>
                            <w:t>2</w:t>
                          </w:r>
                          <w:r>
                            <w:rPr>
                              <w:szCs w:val="24"/>
                              <w:vertAlign w:val="superscript"/>
                            </w:rPr>
                            <w:t>1</w:t>
                          </w:r>
                        </w:sdtContent>
                      </w:sdt>
                      <w:r>
                        <w:rPr>
                          <w:szCs w:val="24"/>
                        </w:rPr>
                        <w:t>. Meras įgaliojimams vykdyti gali pasitelkti savivaldybės administraciją.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27 str. 4 d."/>
                    <w:tag w:val="part_81fc2276900b429788d0b6485321850a"/>
                    <w:lock w:val="sdtLocked"/>
                    <w:richText/>
                  </w:sdtPr>
                  <w:sdtContent>
                    <w:p>
                      <w:pPr>
                        <w:tabs>
                          <w:tab w:val="left" w:pos="709"/>
                        </w:tabs>
                        <w:spacing w:line="360" w:lineRule="auto"/>
                        <w:ind w:firstLine="720"/>
                        <w:jc w:val="both"/>
                        <w:rPr>
                          <w:szCs w:val="24"/>
                        </w:rPr>
                      </w:pPr>
                      <w:sdt>
                        <w:sdtPr>
                          <w:alias w:val="Numeris"/>
                          <w:tag w:val="nr_81fc2276900b429788d0b6485321850a"/>
                          <w:lock w:val="sdtLocked"/>
                          <w:richText/>
                        </w:sdtPr>
                        <w:sdtContent>
                          <w:r>
                            <w:t>4</w:t>
                          </w:r>
                        </w:sdtContent>
                      </w:sdt>
                      <w:r>
                        <w:t>. Šio straipsnio 2 dalies 12, 13, 28</w:t>
                      </w:r>
                      <w:r>
                        <w:rPr>
                          <w:bCs/>
                        </w:rPr>
                        <w:t>,</w:t>
                      </w:r>
                      <w:r>
                        <w:t xml:space="preserve"> 29 </w:t>
                      </w:r>
                      <w:r>
                        <w:rPr>
                          <w:bCs/>
                        </w:rPr>
                        <w:t>ir 30</w:t>
                      </w:r>
                      <w:r>
                        <w:t xml:space="preserve"> punktuose nustatytas funkcijas meras, merą pavaduojantis vicemeras arba laikinai mero pareigas einantis savivaldybės tarybos narys turi teisę įgalioti atlikti savivaldybės administracijos direktorių.</w:t>
                      </w:r>
                      <w:r>
                        <w:rPr>
                          <w:szCs w:val="24"/>
                        </w:rPr>
                        <w:t xml:space="preserve"> </w:t>
                      </w:r>
                    </w:p>
                    <w:p>
                      <w:pPr>
                        <w:tabs>
                          <w:tab w:val="left" w:pos="709"/>
                        </w:tabs>
                        <w:jc w:val="both"/>
                        <w:rPr>
                          <w:szCs w:val="24"/>
                        </w:rPr>
                      </w:pPr>
                    </w:p>
                    <w:p>
                      <w:pPr>
                        <w:tabs>
                          <w:tab w:val="left" w:pos="709"/>
                        </w:tabs>
                        <w:jc w:val="both"/>
                        <w:rPr>
                          <w:b/>
                          <w:i/>
                          <w:sz w:val="20"/>
                        </w:rPr>
                      </w:pPr>
                      <w:r>
                        <w:rPr>
                          <w:rFonts w:ascii="Arial" w:hAnsi="Arial" w:cs="Arial"/>
                          <w:b/>
                          <w:i/>
                          <w:sz w:val="20"/>
                        </w:rPr>
                        <w:t>Straipsnio dalies redakcija nuo 2027-01-01</w:t>
                      </w:r>
                      <w:r>
                        <w:rPr>
                          <w:b/>
                          <w:i/>
                          <w:sz w:val="20"/>
                        </w:rPr>
                        <w:t>:</w:t>
                      </w:r>
                    </w:p>
                    <w:p>
                      <w:pPr>
                        <w:tabs>
                          <w:tab w:val="left" w:pos="709"/>
                        </w:tabs>
                        <w:spacing w:line="360" w:lineRule="auto"/>
                        <w:ind w:firstLine="851"/>
                        <w:jc w:val="both"/>
                        <w:rPr>
                          <w:szCs w:val="24"/>
                        </w:rPr>
                      </w:pPr>
                      <w:r>
                        <w:rPr>
                          <w:szCs w:val="24"/>
                        </w:rPr>
                        <w:t xml:space="preserve">4. </w:t>
                      </w:r>
                      <w:r>
                        <w:t xml:space="preserve">Šio straipsnio 2 dalies 12, 13, 28 </w:t>
                      </w:r>
                      <w:r>
                        <w:rPr>
                          <w:bCs/>
                        </w:rPr>
                        <w:t>ir</w:t>
                      </w:r>
                      <w:r>
                        <w:t xml:space="preserve"> 29 punktuose nustatytas funkcijas meras, merą pavaduojantis vicemeras arba laikinai mero pareigas einantis savivaldybės tarybos narys turi teisę įgalioti atlikti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3-1 d."/>
                    <w:tag w:val="part_52c96c2d0b734f8fa71d949cbbf2d3e7"/>
                    <w:lock w:val="sdtLocked"/>
                    <w:richText/>
                  </w:sdtPr>
                  <w:sdtContent>
                    <w:p>
                      <w:pPr>
                        <w:widowControl w:val="0"/>
                        <w:tabs>
                          <w:tab w:val="left" w:pos="709"/>
                        </w:tabs>
                        <w:spacing w:line="400" w:lineRule="atLeast"/>
                        <w:ind w:firstLine="720"/>
                        <w:jc w:val="both"/>
                        <w:rPr>
                          <w:szCs w:val="24"/>
                        </w:rPr>
                      </w:pPr>
                      <w:sdt>
                        <w:sdtPr>
                          <w:alias w:val="Numeris"/>
                          <w:tag w:val="nr_52c96c2d0b734f8fa71d949cbbf2d3e7"/>
                          <w:lock w:val="sdtLocked"/>
                          <w:richText/>
                        </w:sdtPr>
                        <w:sdtContent>
                          <w:r>
                            <w:rPr>
                              <w:szCs w:val="24"/>
                            </w:rPr>
                            <w:t>3</w:t>
                          </w:r>
                          <w:r>
                            <w:rPr>
                              <w:szCs w:val="24"/>
                              <w:vertAlign w:val="superscript"/>
                            </w:rPr>
                            <w:t>1</w:t>
                          </w:r>
                        </w:sdtContent>
                      </w:sdt>
                      <w:r>
                        <w:rPr>
                          <w:szCs w:val="24"/>
                        </w:rPr>
                        <w:t xml:space="preserve">. </w:t>
                      </w:r>
                      <w:r>
                        <w:rPr>
                          <w:szCs w:val="24"/>
                          <w:lang w:eastAsia="lt-LT"/>
                        </w:rPr>
                        <w:t>Atostogas meras suteikia sau potvarkiu. Apie merui suteiktas atostogas reglamento nustatyta tvarka informuojama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f758ef944b3941ccbf58c0edca454aca"/>
                    <w:lock w:val="sdtLocked"/>
                    <w:richText/>
                  </w:sdtPr>
                  <w:sdtContent>
                    <w:p>
                      <w:pPr>
                        <w:widowControl w:val="0"/>
                        <w:tabs>
                          <w:tab w:val="left" w:pos="709"/>
                        </w:tabs>
                        <w:spacing w:line="400" w:lineRule="atLeast"/>
                        <w:ind w:firstLine="720"/>
                        <w:jc w:val="both"/>
                        <w:rPr>
                          <w:szCs w:val="24"/>
                        </w:rPr>
                      </w:pPr>
                      <w:sdt>
                        <w:sdtPr>
                          <w:alias w:val="Numeris"/>
                          <w:tag w:val="nr_f758ef944b3941ccbf58c0edca454aca"/>
                          <w:lock w:val="sdtLocked"/>
                          <w:richText/>
                        </w:sdtPr>
                        <w:sdtContent>
                          <w:r>
                            <w:rPr>
                              <w:szCs w:val="24"/>
                            </w:rPr>
                            <w:t>5</w:t>
                          </w:r>
                        </w:sdtContent>
                      </w:sdt>
                      <w:r>
                        <w:rPr>
                          <w:szCs w:val="24"/>
                        </w:rPr>
                        <w:t>. Meras priima potvarkius dėl savo vykimo į komandiruotes. Apie mero komandiruotę reglamento nustatyta tvarka informuojama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6a22171da2d44c658a628b01f9d3e08b"/>
                        <w:lock w:val="sdtLocked"/>
                        <w:richText/>
                      </w:sdtPr>
                      <w:sdtContent>
                        <w:p>
                          <w:pPr>
                            <w:widowControl w:val="0"/>
                            <w:spacing w:line="400" w:lineRule="atLeast"/>
                            <w:ind w:firstLine="720"/>
                            <w:jc w:val="both"/>
                            <w:rPr>
                              <w:szCs w:val="24"/>
                            </w:rPr>
                          </w:pPr>
                          <w:sdt>
                            <w:sdtPr>
                              <w:alias w:val="Numeris"/>
                              <w:tag w:val="nr_6a22171da2d44c658a628b01f9d3e08b"/>
                              <w:lock w:val="sdtLocked"/>
                              <w:richText/>
                            </w:sdtPr>
                            <w:sdtContent>
                              <w:r>
                                <w:rPr>
                                  <w:szCs w:val="24"/>
                                  <w:lang w:eastAsia="lt-LT"/>
                                </w:rPr>
                                <w:t>1</w:t>
                              </w:r>
                            </w:sdtContent>
                          </w:sdt>
                          <w:r>
                            <w:rPr>
                              <w:szCs w:val="24"/>
                              <w:lang w:eastAsia="lt-LT"/>
                            </w:rPr>
                            <w:t>) meras dėl atostogų, laikinojo nedarbingumo</w:t>
                          </w:r>
                          <w:r>
                            <w:rPr>
                              <w:bCs/>
                              <w:szCs w:val="24"/>
                              <w:lang w:eastAsia="lt-LT"/>
                            </w:rPr>
                            <w:t>, nusišalinimo</w:t>
                          </w:r>
                          <w:r>
                            <w:rPr>
                              <w:szCs w:val="24"/>
                              <w:lang w:eastAsia="lt-LT"/>
                            </w:rPr>
                            <w:t xml:space="preserve"> 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e07b2c36bbb94c4ab5b948cd224e2635"/>
                    <w:lock w:val="sdtLocked"/>
                    <w:richText/>
                  </w:sdtPr>
                  <w:sdtContent>
                    <w:p>
                      <w:pPr>
                        <w:widowControl w:val="0"/>
                        <w:spacing w:line="400" w:lineRule="atLeast"/>
                        <w:ind w:firstLine="720"/>
                        <w:jc w:val="both"/>
                        <w:rPr>
                          <w:szCs w:val="24"/>
                        </w:rPr>
                      </w:pPr>
                      <w:sdt>
                        <w:sdtPr>
                          <w:alias w:val="Numeris"/>
                          <w:tag w:val="nr_e07b2c36bbb94c4ab5b948cd224e2635"/>
                          <w:lock w:val="sdtLocked"/>
                          <w:richText/>
                        </w:sdtPr>
                        <w:sdtContent>
                          <w:r>
                            <w:rPr>
                              <w:szCs w:val="24"/>
                              <w:lang w:eastAsia="lt-LT"/>
                            </w:rPr>
                            <w:t>2</w:t>
                          </w:r>
                        </w:sdtContent>
                      </w:sdt>
                      <w:r>
                        <w:rPr>
                          <w:szCs w:val="24"/>
                          <w:lang w:eastAsia="lt-LT"/>
                        </w:rPr>
                        <w:t xml:space="preserve">. Merą pavaduojantis vicemeras vykdo visus </w:t>
                      </w:r>
                      <w:r>
                        <w:rPr>
                          <w:bCs/>
                          <w:szCs w:val="24"/>
                          <w:lang w:eastAsia="lt-LT"/>
                        </w:rPr>
                        <w:t xml:space="preserve">šiame ir kituose įstatymuose nustatytus </w:t>
                      </w:r>
                      <w:r>
                        <w:rPr>
                          <w:szCs w:val="24"/>
                          <w:lang w:eastAsia="lt-LT"/>
                        </w:rPr>
                        <w:t xml:space="preserve">mero įgaliojimus, </w:t>
                      </w:r>
                      <w:r>
                        <w:rPr>
                          <w:szCs w:val="24"/>
                        </w:rPr>
                        <w:t>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b4bacb2fa5cd4eaea5950aab3217d1b2"/>
                    <w:lock w:val="sdtLocked"/>
                    <w:richText/>
                  </w:sdtPr>
                  <w:sdtContent>
                    <w:p>
                      <w:pPr>
                        <w:widowControl w:val="0"/>
                        <w:tabs>
                          <w:tab w:val="left" w:pos="709"/>
                        </w:tabs>
                        <w:spacing w:line="400" w:lineRule="atLeast"/>
                        <w:ind w:firstLine="720"/>
                        <w:jc w:val="both"/>
                        <w:rPr>
                          <w:szCs w:val="24"/>
                        </w:rPr>
                      </w:pPr>
                      <w:sdt>
                        <w:sdtPr>
                          <w:alias w:val="Numeris"/>
                          <w:tag w:val="nr_b4bacb2fa5cd4eaea5950aab3217d1b2"/>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ir (arba) šio klausimo nesvarsto, meras turi teisę savo sprendimu savivaldybės tarybai teiktą kandidatą paskirti vicemeru. Jeigu meras, savivaldybės tarybai pirmą kartą nepritarus jo teiktai kandidatūrai arba jos nesvarsčius, teikė kito asmens kandidatūrą į vicemero pareigas, meras turi teisę savo sprendimu vicemeru paskirti pasirinktinai vieną iš savivaldybės tarybai teiktų kandidatų į vicemero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edb78d8676f649c2b04d95a4330c8e16"/>
                    <w:lock w:val="sdtLocked"/>
                    <w:richText/>
                  </w:sdtPr>
                  <w:sdtContent>
                    <w:p>
                      <w:pPr>
                        <w:widowControl w:val="0"/>
                        <w:tabs>
                          <w:tab w:val="left" w:pos="851"/>
                        </w:tabs>
                        <w:spacing w:line="400" w:lineRule="atLeast"/>
                        <w:ind w:firstLine="720"/>
                        <w:jc w:val="both"/>
                        <w:rPr>
                          <w:szCs w:val="24"/>
                        </w:rPr>
                      </w:pPr>
                      <w:sdt>
                        <w:sdtPr>
                          <w:alias w:val="Numeris"/>
                          <w:tag w:val="nr_edb78d8676f649c2b04d95a4330c8e16"/>
                          <w:lock w:val="sdtLocked"/>
                          <w:richText/>
                        </w:sdtPr>
                        <w:sdtContent>
                          <w:r>
                            <w:rPr>
                              <w:bCs/>
                              <w:szCs w:val="24"/>
                            </w:rPr>
                            <w:t>2</w:t>
                          </w:r>
                        </w:sdtContent>
                      </w:sdt>
                      <w:r>
                        <w:rPr>
                          <w:bCs/>
                          <w:szCs w:val="24"/>
                        </w:rPr>
                        <w:t>.</w:t>
                      </w:r>
                      <w:r>
                        <w:rPr>
                          <w:szCs w:val="24"/>
                        </w:rPr>
                        <w:t xml:space="preserve"> Savivaldybės tarybos posėdžius, komitetus, merą, kiek mero veikla susijusi su savivaldybės tarybos posėdžiais, aptarnauja, rengia savivaldybės tarybos sprendimų projektus ir vertina savivaldybės tarybos sprendimų projektų atitiktį šiame įstatyme ir reglamente nustatytiems reikalavimams savivaldybės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2a565fd09dfe46b680f8f51d2a40a4ff"/>
                        <w:lock w:val="sdtLocked"/>
                        <w:richText/>
                      </w:sdtPr>
                      <w:sdtContent>
                        <w:p>
                          <w:pPr>
                            <w:widowControl w:val="0"/>
                            <w:spacing w:line="400" w:lineRule="atLeast"/>
                            <w:ind w:firstLine="720"/>
                            <w:jc w:val="both"/>
                            <w:rPr>
                              <w:szCs w:val="24"/>
                            </w:rPr>
                          </w:pPr>
                          <w:sdt>
                            <w:sdtPr>
                              <w:alias w:val="Numeris"/>
                              <w:tag w:val="nr_2a565fd09dfe46b680f8f51d2a40a4ff"/>
                              <w:lock w:val="sdtLocked"/>
                              <w:richText/>
                            </w:sdtPr>
                            <w:sdtContent>
                              <w:r>
                                <w:rPr>
                                  <w:szCs w:val="24"/>
                                </w:rPr>
                                <w:t>6</w:t>
                              </w:r>
                            </w:sdtContent>
                          </w:sdt>
                          <w:r>
                            <w:rPr>
                              <w:szCs w:val="24"/>
                            </w:rPr>
                            <w:t xml:space="preserve">) reglamento nustatyta tvarka ne vėliau kaip per 10 darbo dienų nuo savivaldybės tarybos sprendimo projekto registravimo dienos pateikia išvadas dėl savivaldybės tarybos sprendimo projekto, išskyrus šios dalies 5 punkte ir šio įstatymo 17 straipsnio 12 dalyje nurodytus sprendimų projektus. Jeigu savivaldybės tarybos sprendimo projektas didelės apimties, </w:t>
                          </w:r>
                          <w:r>
                            <w:rPr>
                              <w:szCs w:val="24"/>
                              <w:lang w:eastAsia="lt-LT"/>
                            </w:rPr>
                            <w:t>savivaldybės</w:t>
                          </w:r>
                          <w:r>
                            <w:rPr>
                              <w:szCs w:val="24"/>
                            </w:rPr>
                            <w:t xml:space="preserve"> administracijos direktoriaus įsakymu išvadų pateikimo terminas vieną kartą gali būti pratęstas iki 10 darbo dienų. Šio įstatymo 17 straipsnio 12 dalyje nustatytu atveju išvada pateikiama reglamento nustatyta tvarka iki savivaldybės tarybos posėdžio;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7 p."/>
                        <w:tag w:val="part_9f76863e7af64a0baa5e7d2481feb4c9"/>
                        <w:lock w:val="sdtLocked"/>
                        <w:richText/>
                      </w:sdtPr>
                      <w:sdtContent>
                        <w:p>
                          <w:pPr>
                            <w:spacing w:line="360" w:lineRule="auto"/>
                            <w:ind w:firstLine="720"/>
                            <w:jc w:val="both"/>
                            <w:rPr>
                              <w:szCs w:val="24"/>
                            </w:rPr>
                          </w:pPr>
                          <w:sdt>
                            <w:sdtPr>
                              <w:alias w:val="Numeris"/>
                              <w:tag w:val="nr_9f76863e7af64a0baa5e7d2481feb4c9"/>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sdtContent>
                    </w:sdt>
                    <w:sdt>
                      <w:sdtPr>
                        <w:alias w:val="8 p."/>
                        <w:tag w:val="part_08b0fd2c4fc7428092ea1d89132dc1ae"/>
                        <w:lock w:val="sdtLocked"/>
                        <w:richText/>
                      </w:sdtPr>
                      <w:sdtContent>
                        <w:p>
                          <w:pPr>
                            <w:widowControl w:val="0"/>
                            <w:spacing w:line="400" w:lineRule="atLeast"/>
                            <w:ind w:firstLine="720"/>
                            <w:jc w:val="both"/>
                            <w:rPr>
                              <w:szCs w:val="24"/>
                            </w:rPr>
                          </w:pPr>
                          <w:sdt>
                            <w:sdtPr>
                              <w:alias w:val="Numeris"/>
                              <w:tag w:val="nr_08b0fd2c4fc7428092ea1d89132dc1ae"/>
                              <w:lock w:val="sdtLocked"/>
                              <w:richText/>
                            </w:sdtPr>
                            <w:sdtContent>
                              <w:r>
                                <w:rPr>
                                  <w:szCs w:val="24"/>
                                </w:rPr>
                                <w:t>8</w:t>
                              </w:r>
                            </w:sdtContent>
                          </w:sdt>
                          <w:r>
                            <w:rPr>
                              <w:szCs w:val="24"/>
                            </w:rPr>
                            <w:t>) padeda merui vykdyti jam suteiktus įgaliojimus;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p."/>
                        <w:tag w:val="part_cf257f3f80b642afa4926f9c7f1408c3"/>
                        <w:lock w:val="sdtLocked"/>
                        <w:richText/>
                      </w:sdtPr>
                      <w:sdtContent>
                        <w:p>
                          <w:pPr>
                            <w:widowControl w:val="0"/>
                            <w:spacing w:line="400" w:lineRule="atLeast"/>
                            <w:ind w:firstLine="720"/>
                            <w:jc w:val="both"/>
                            <w:rPr>
                              <w:szCs w:val="24"/>
                            </w:rPr>
                          </w:pPr>
                          <w:sdt>
                            <w:sdtPr>
                              <w:alias w:val="Numeris"/>
                              <w:tag w:val="nr_cf257f3f80b642afa4926f9c7f1408c3"/>
                              <w:lock w:val="sdtLocked"/>
                              <w:richText/>
                            </w:sdtPr>
                            <w:sdtContent>
                              <w:r>
                                <w:rPr>
                                  <w:szCs w:val="24"/>
                                </w:rPr>
                                <w:t>9</w:t>
                              </w:r>
                            </w:sdtContent>
                          </w:sdt>
                          <w:r>
                            <w:rPr>
                              <w:szCs w:val="24"/>
                            </w:rPr>
                            <w:t>) padeda savivaldybės tarybos posėdžių sekretoriui (-iams) įgyvendinti jam (jiems) pavestas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472e4b231c6b457397abc4fb8f96b68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052a4f6eab644d7bb4de7677c7be98ef"/>
                        <w:lock w:val="sdtLocked"/>
                        <w:richText/>
                      </w:sdtPr>
                      <w:sdtContent>
                        <w:p>
                          <w:pPr>
                            <w:tabs>
                              <w:tab w:val="left" w:pos="567"/>
                            </w:tabs>
                            <w:spacing w:line="360" w:lineRule="auto"/>
                            <w:ind w:firstLine="720"/>
                            <w:jc w:val="both"/>
                            <w:rPr>
                              <w:szCs w:val="24"/>
                            </w:rPr>
                          </w:pPr>
                          <w:sdt>
                            <w:sdtPr>
                              <w:alias w:val="Numeris"/>
                              <w:tag w:val="nr_052a4f6eab644d7bb4de7677c7be98ef"/>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1 p."/>
                        <w:tag w:val="part_efe0da1633b244b39180eb5de9351efe"/>
                        <w:lock w:val="sdtLocked"/>
                        <w:richText/>
                      </w:sdtPr>
                      <w:sdtContent>
                        <w:p>
                          <w:pPr>
                            <w:widowControl w:val="0"/>
                            <w:spacing w:line="400" w:lineRule="atLeast"/>
                            <w:ind w:firstLine="720"/>
                            <w:jc w:val="both"/>
                            <w:rPr>
                              <w:szCs w:val="24"/>
                            </w:rPr>
                          </w:pPr>
                          <w:sdt>
                            <w:sdtPr>
                              <w:alias w:val="Numeris"/>
                              <w:tag w:val="nr_efe0da1633b244b39180eb5de9351efe"/>
                              <w:lock w:val="sdtLocked"/>
                              <w:richText/>
                            </w:sdtPr>
                            <w:sdtContent>
                              <w:r>
                                <w:rPr>
                                  <w:szCs w:val="24"/>
                                </w:rPr>
                                <w:t>11</w:t>
                              </w:r>
                            </w:sdtContent>
                          </w:sdt>
                          <w:r>
                            <w:rPr>
                              <w:szCs w:val="24"/>
                            </w:rPr>
                            <w:t xml:space="preserve">) vykdo kitus šiame ir kituose įstatymuose nustatytus įgaliojimus.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53e2b162a9334279aa1557ab1194d7a1"/>
                        <w:lock w:val="sdtLocked"/>
                        <w:richText/>
                      </w:sdtPr>
                      <w:sdtContent>
                        <w:p>
                          <w:pPr>
                            <w:widowControl w:val="0"/>
                            <w:tabs>
                              <w:tab w:val="left" w:pos="709"/>
                            </w:tabs>
                            <w:spacing w:line="400" w:lineRule="atLeast"/>
                            <w:ind w:firstLine="720"/>
                            <w:jc w:val="both"/>
                            <w:rPr>
                              <w:szCs w:val="24"/>
                            </w:rPr>
                          </w:pPr>
                          <w:sdt>
                            <w:sdtPr>
                              <w:alias w:val="Numeris"/>
                              <w:tag w:val="nr_53e2b162a9334279aa1557ab1194d7a1"/>
                              <w:lock w:val="sdtLocked"/>
                              <w:richText/>
                            </w:sdtPr>
                            <w:sdtContent>
                              <w:r>
                                <w:rPr>
                                  <w:szCs w:val="24"/>
                                </w:rPr>
                                <w:t>1</w:t>
                              </w:r>
                            </w:sdtContent>
                          </w:sdt>
                          <w:r>
                            <w:rPr>
                              <w:szCs w:val="24"/>
                            </w:rPr>
                            <w:t xml:space="preserve">) savivaldybės centralizuoto vidaus audito tarnybos rekomendaciją dėl seniūnijos – biudžetinės įstaigos – steigimo tikslingumo, įvertinus seniūnijos teikiamų ar numatomų teikti viešųjų paslaugų kiekį, mastą ir kokybę, kiek bus tenkinami gyvenamųjų vietovių bendruomenių viešieji interesai;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118845dd001b4b84aa6c1ace41d66064"/>
                    <w:lock w:val="sdtLocked"/>
                    <w:richText/>
                  </w:sdtPr>
                  <w:sdtContent>
                    <w:p>
                      <w:pPr>
                        <w:spacing w:line="360" w:lineRule="auto"/>
                        <w:ind w:firstLine="720"/>
                        <w:jc w:val="both"/>
                        <w:rPr>
                          <w:szCs w:val="24"/>
                        </w:rPr>
                      </w:pPr>
                      <w:sdt>
                        <w:sdtPr>
                          <w:alias w:val="Numeris"/>
                          <w:tag w:val="nr_118845dd001b4b84aa6c1ace41d6606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 xml:space="preserve">tik kaip atitinkantys lūkesčius ir (ar) viršijantys lūkesčius (iki 2023 m. gruodžio 31 d. – geri ir (ar) labai geri).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b7122f25c6434c95bc155ede55d4f8ff"/>
                    <w:lock w:val="sdtLocked"/>
                    <w:richText/>
                  </w:sdtPr>
                  <w:sdtContent>
                    <w:p>
                      <w:pPr>
                        <w:spacing w:line="360" w:lineRule="auto"/>
                        <w:ind w:firstLine="720"/>
                        <w:jc w:val="both"/>
                        <w:rPr>
                          <w:b/>
                          <w:szCs w:val="24"/>
                        </w:rPr>
                      </w:pPr>
                      <w:sdt>
                        <w:sdtPr>
                          <w:alias w:val="Numeris"/>
                          <w:tag w:val="nr_b7122f25c6434c95bc155ede55d4f8ff"/>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rPr>
                          <w:szCs w:val="24"/>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e0a4b540c96d4f8986b8d9e7981aa4b5"/>
                    <w:lock w:val="sdtLocked"/>
                    <w:richText/>
                  </w:sdtPr>
                  <w:sdtContent>
                    <w:p>
                      <w:pPr>
                        <w:widowControl w:val="0"/>
                        <w:spacing w:line="400" w:lineRule="atLeast"/>
                        <w:ind w:firstLine="720"/>
                        <w:jc w:val="both"/>
                        <w:rPr>
                          <w:szCs w:val="24"/>
                        </w:rPr>
                      </w:pPr>
                      <w:sdt>
                        <w:sdtPr>
                          <w:alias w:val="Numeris"/>
                          <w:tag w:val="nr_e0a4b540c96d4f8986b8d9e7981aa4b5"/>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693cf1adfd9d4669b15d3eb49de1f80b"/>
                    <w:lock w:val="sdtLocked"/>
                    <w:richText/>
                  </w:sdtPr>
                  <w:sdtContent>
                    <w:p>
                      <w:pPr>
                        <w:widowControl w:val="0"/>
                        <w:spacing w:line="400" w:lineRule="atLeast"/>
                        <w:ind w:firstLine="720"/>
                        <w:jc w:val="both"/>
                        <w:rPr>
                          <w:szCs w:val="24"/>
                        </w:rPr>
                      </w:pPr>
                      <w:sdt>
                        <w:sdtPr>
                          <w:alias w:val="Numeris"/>
                          <w:tag w:val="nr_693cf1adfd9d4669b15d3eb49de1f80b"/>
                          <w:lock w:val="sdtLocked"/>
                          <w:richText/>
                        </w:sdtPr>
                        <w:sdtContent>
                          <w:r>
                            <w:rPr>
                              <w:szCs w:val="24"/>
                              <w:lang w:eastAsia="lt-LT"/>
                            </w:rPr>
                            <w:t>6</w:t>
                          </w:r>
                        </w:sdtContent>
                      </w:sdt>
                      <w:r>
                        <w:rPr>
                          <w:szCs w:val="24"/>
                          <w:lang w:eastAsia="lt-LT"/>
                        </w:rPr>
                        <w:t xml:space="preserve">. Kandidatu į seniūnaičius gali būti seniūnaitijos gyventojas, </w:t>
                      </w:r>
                      <w:r>
                        <w:rPr>
                          <w:rFonts w:eastAsia="Calibri"/>
                          <w:szCs w:val="24"/>
                        </w:rPr>
                        <w:t>turintis teisę rinkti šios savivaldybės tarybą ir</w:t>
                      </w:r>
                      <w:r>
                        <w:rPr>
                          <w:szCs w:val="24"/>
                          <w:lang w:eastAsia="lt-LT"/>
                        </w:rPr>
                        <w:t xml:space="preserve"> deklaravęs gyvenamąją vietą toje seniūnaitijoje, kurioje jo kandidatūra siūloma į seniūnaičius.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a9d9c8304452479c85f5c722bfddf8ca"/>
                    <w:lock w:val="sdtLocked"/>
                    <w:richText/>
                  </w:sdtPr>
                  <w:sdtContent>
                    <w:p>
                      <w:pPr>
                        <w:spacing w:line="360" w:lineRule="auto"/>
                        <w:ind w:firstLine="720"/>
                        <w:jc w:val="both"/>
                        <w:rPr>
                          <w:szCs w:val="24"/>
                        </w:rPr>
                      </w:pPr>
                      <w:sdt>
                        <w:sdtPr>
                          <w:alias w:val="Numeris"/>
                          <w:tag w:val="nr_a9d9c8304452479c85f5c722bfddf8ca"/>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4d9bafce923c4cf28a7d094761e706c2"/>
                <w:lock w:val="sdtLocked"/>
                <w:richText/>
              </w:sdtPr>
              <w:sdtContent>
                <w:p>
                  <w:pPr>
                    <w:widowControl w:val="0"/>
                    <w:spacing w:line="400" w:lineRule="atLeast"/>
                    <w:ind w:firstLine="720"/>
                    <w:jc w:val="both"/>
                    <w:rPr>
                      <w:b/>
                      <w:szCs w:val="24"/>
                      <w:lang w:eastAsia="lt-LT"/>
                    </w:rPr>
                  </w:pPr>
                  <w:sdt>
                    <w:sdtPr>
                      <w:alias w:val="Numeris"/>
                      <w:tag w:val="nr_4d9bafce923c4cf28a7d094761e706c2"/>
                      <w:lock w:val="sdtLocked"/>
                      <w:richText/>
                    </w:sdtPr>
                    <w:sdtContent>
                      <w:r>
                        <w:rPr>
                          <w:b/>
                          <w:bCs/>
                          <w:szCs w:val="24"/>
                          <w:lang w:eastAsia="lt-LT"/>
                        </w:rPr>
                        <w:t>63</w:t>
                      </w:r>
                    </w:sdtContent>
                  </w:sdt>
                  <w:r>
                    <w:rPr>
                      <w:b/>
                      <w:bCs/>
                      <w:szCs w:val="24"/>
                      <w:lang w:eastAsia="lt-LT"/>
                    </w:rPr>
                    <w:t xml:space="preserve"> straipsnis. </w:t>
                  </w:r>
                  <w:sdt>
                    <w:sdtPr>
                      <w:alias w:val="Pavadinimas"/>
                      <w:tag w:val="title_4d9bafce923c4cf28a7d094761e706c2"/>
                      <w:lock w:val="sdtLocked"/>
                      <w:richText/>
                    </w:sdtPr>
                    <w:sdtContent>
                      <w:r>
                        <w:rPr>
                          <w:b/>
                          <w:bCs/>
                          <w:szCs w:val="24"/>
                          <w:lang w:eastAsia="lt-LT"/>
                        </w:rPr>
                        <w:t>Savivaldybių turtas</w:t>
                      </w:r>
                    </w:sdtContent>
                  </w:sdt>
                </w:p>
                <w:sdt>
                  <w:sdtPr>
                    <w:alias w:val="63 str. 1 d."/>
                    <w:tag w:val="part_0212e8df5345403c9e919edcb0e93a14"/>
                    <w:lock w:val="sdtLocked"/>
                    <w:richText/>
                  </w:sdtPr>
                  <w:sdtContent>
                    <w:p>
                      <w:pPr>
                        <w:widowControl w:val="0"/>
                        <w:spacing w:line="400" w:lineRule="atLeast"/>
                        <w:ind w:firstLine="720"/>
                        <w:jc w:val="both"/>
                        <w:rPr>
                          <w:szCs w:val="24"/>
                        </w:rPr>
                      </w:pPr>
                      <w:r>
                        <w:rPr>
                          <w:szCs w:val="24"/>
                        </w:rPr>
                        <w:t>Savivaldybių turto sandara, įgijimo būdai, šio turto valdymo, naudojimo ir disponavimo juo tvarka nustatyti Konstitucijoje, įstatymuose, Vyriausybės nutarimuose ir savivaldybių tarybų sprendimuose.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147b27cf2c7469d8eca35fdd973e9b6"/>
                        <w:lock w:val="sdtLocked"/>
                        <w:richText/>
                      </w:sdtPr>
                      <w:sdtContent>
                        <w:p>
                          <w:pPr>
                            <w:widowControl w:val="0"/>
                            <w:tabs>
                              <w:tab w:val="left" w:pos="0"/>
                            </w:tabs>
                            <w:spacing w:line="400" w:lineRule="atLeast"/>
                            <w:ind w:firstLine="720"/>
                            <w:jc w:val="both"/>
                            <w:rPr>
                              <w:szCs w:val="24"/>
                            </w:rPr>
                          </w:pPr>
                          <w:sdt>
                            <w:sdtPr>
                              <w:alias w:val="Numeris"/>
                              <w:tag w:val="nr_0147b27cf2c7469d8eca35fdd973e9b6"/>
                              <w:lock w:val="sdtLocked"/>
                              <w:richText/>
                            </w:sdtPr>
                            <w:sdtContent>
                              <w:r>
                                <w:rPr>
                                  <w:szCs w:val="24"/>
                                </w:rPr>
                                <w:t>1</w:t>
                              </w:r>
                            </w:sdtContent>
                          </w:sdt>
                          <w:r>
                            <w:rPr>
                              <w:szCs w:val="24"/>
                            </w:rPr>
                            <w:t xml:space="preserve">) atlieka išorės finansinį, atitikties ir veiklos auditą bei vertinimus savivaldybės administracijoje, savivaldybės administravimo subjektuose ir savivaldybės valdomose įmonėse;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7558323d6e864f17b4d2b110013bf5e1"/>
                    <w:lock w:val="sdtLocked"/>
                    <w:richText/>
                  </w:sdtPr>
                  <w:sdtContent>
                    <w:p>
                      <w:pPr>
                        <w:widowControl w:val="0"/>
                        <w:spacing w:line="400" w:lineRule="atLeast"/>
                        <w:ind w:firstLine="720"/>
                        <w:jc w:val="both"/>
                        <w:rPr>
                          <w:szCs w:val="24"/>
                        </w:rPr>
                      </w:pPr>
                      <w:sdt>
                        <w:sdtPr>
                          <w:alias w:val="Numeris"/>
                          <w:tag w:val="nr_7558323d6e864f17b4d2b110013bf5e1"/>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w:t>
                      </w:r>
                      <w:r>
                        <w:rPr>
                          <w:bCs/>
                          <w:szCs w:val="24"/>
                        </w:rPr>
                        <w:t>Vienu iš pretendentų į savivaldybės kontrolieriaus pareigas konkurso komisijos narių skiriamas savivaldybių kontrolierius vienijančios asociacijos atstovas.</w:t>
                      </w:r>
                      <w:r>
                        <w:rPr>
                          <w:szCs w:val="24"/>
                          <w:lang w:eastAsia="lt-LT"/>
                        </w:rPr>
                        <w:t xml:space="preserve">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ed145da1508745f7a21b9c677b15d109"/>
                        <w:lock w:val="sdtLocked"/>
                        <w:richText/>
                      </w:sdtPr>
                      <w:sdtContent>
                        <w:p>
                          <w:pPr>
                            <w:widowControl w:val="0"/>
                            <w:tabs>
                              <w:tab w:val="left" w:pos="0"/>
                            </w:tabs>
                            <w:spacing w:line="400" w:lineRule="atLeast"/>
                            <w:ind w:firstLine="720"/>
                            <w:jc w:val="both"/>
                            <w:rPr>
                              <w:szCs w:val="24"/>
                            </w:rPr>
                          </w:pPr>
                          <w:sdt>
                            <w:sdtPr>
                              <w:alias w:val="Numeris"/>
                              <w:tag w:val="nr_ed145da1508745f7a21b9c677b15d109"/>
                              <w:lock w:val="sdtLocked"/>
                              <w:richText/>
                            </w:sdtPr>
                            <w:sdtContent>
                              <w:r>
                                <w:rPr>
                                  <w:szCs w:val="24"/>
                                </w:rPr>
                                <w:t>1</w:t>
                              </w:r>
                            </w:sdtContent>
                          </w:sdt>
                          <w:r>
                            <w:rPr>
                              <w:szCs w:val="24"/>
                            </w:rPr>
                            <w:t>) teikia savivaldybės tarybai tvirtinti savivaldybės kontrolės ir audito tarnybos nuostatus, nustato savivaldybės kontrolės ir audito tarnybos struktūrą, valstybės tarnautojų ir darbuotojų, dirbančių pagal darbo sutartis, pareigybių skaičių ir pareigybių sąrašą, tvirtina pareigybių aprašymus;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2270f5c47da64a26b4d577b80d93c3fc"/>
                        <w:lock w:val="sdtLocked"/>
                        <w:richText/>
                      </w:sdtPr>
                      <w:sdtContent>
                        <w:p>
                          <w:pPr>
                            <w:widowControl w:val="0"/>
                            <w:tabs>
                              <w:tab w:val="left" w:pos="709"/>
                            </w:tabs>
                            <w:spacing w:line="400" w:lineRule="atLeast"/>
                            <w:ind w:firstLine="720"/>
                            <w:jc w:val="both"/>
                            <w:rPr>
                              <w:szCs w:val="24"/>
                            </w:rPr>
                          </w:pPr>
                          <w:sdt>
                            <w:sdtPr>
                              <w:alias w:val="Numeris"/>
                              <w:tag w:val="nr_2270f5c47da64a26b4d577b80d93c3fc"/>
                              <w:lock w:val="sdtLocked"/>
                              <w:richText/>
                            </w:sdtPr>
                            <w:sdtContent>
                              <w:r>
                                <w:rPr>
                                  <w:szCs w:val="24"/>
                                </w:rPr>
                                <w:t>3</w:t>
                              </w:r>
                            </w:sdtContent>
                          </w:sdt>
                          <w:r>
                            <w:rPr>
                              <w:szCs w:val="24"/>
                            </w:rPr>
                            <w:t xml:space="preserve">) sudaro savivaldybės kontrolės ir audito tarnybos veiklos plano projektą, jį teikia Kontrolės komitetui, su šio plano projektu supažindina savivaldybės centralizuoto vidaus audito tarnybą; kiekvienais metais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3d46d3a50fa94454a953a728633be17c"/>
                        <w:lock w:val="sdtLocked"/>
                        <w:richText/>
                      </w:sdtPr>
                      <w:sdtContent>
                        <w:p>
                          <w:pPr>
                            <w:widowControl w:val="0"/>
                            <w:tabs>
                              <w:tab w:val="left" w:pos="0"/>
                            </w:tabs>
                            <w:spacing w:line="400" w:lineRule="atLeast"/>
                            <w:ind w:firstLine="720"/>
                            <w:jc w:val="both"/>
                            <w:rPr>
                              <w:szCs w:val="24"/>
                            </w:rPr>
                          </w:pPr>
                          <w:sdt>
                            <w:sdtPr>
                              <w:alias w:val="Numeris"/>
                              <w:tag w:val="nr_3d46d3a50fa94454a953a728633be17c"/>
                              <w:lock w:val="sdtLocked"/>
                              <w:richText/>
                            </w:sdtPr>
                            <w:sdtContent>
                              <w:r>
                                <w:rPr>
                                  <w:szCs w:val="24"/>
                                </w:rPr>
                                <w:t>10</w:t>
                              </w:r>
                            </w:sdtContent>
                          </w:sdt>
                          <w:r>
                            <w:rPr>
                              <w:szCs w:val="24"/>
                            </w:rPr>
                            <w:t xml:space="preserve">) finansinio, atitikties ir veiklos audito ar vertinimo metu nustatęs nusikalstamos veikos požymių, apie tai praneša teisėsaugos institucijoms;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7ec82580156d4fd28dd9147496ef8f7e"/>
                        <w:lock w:val="sdtLocked"/>
                        <w:richText/>
                      </w:sdtPr>
                      <w:sdtContent>
                        <w:p>
                          <w:pPr>
                            <w:widowControl w:val="0"/>
                            <w:tabs>
                              <w:tab w:val="left" w:pos="709"/>
                            </w:tabs>
                            <w:spacing w:line="400" w:lineRule="atLeast"/>
                            <w:ind w:firstLine="720"/>
                            <w:jc w:val="both"/>
                            <w:rPr>
                              <w:szCs w:val="24"/>
                            </w:rPr>
                          </w:pPr>
                          <w:sdt>
                            <w:sdtPr>
                              <w:alias w:val="Numeris"/>
                              <w:tag w:val="nr_7ec82580156d4fd28dd9147496ef8f7e"/>
                              <w:lock w:val="sdtLocked"/>
                              <w:richText/>
                            </w:sdtPr>
                            <w:sdtContent>
                              <w:r>
                                <w:rPr>
                                  <w:szCs w:val="24"/>
                                </w:rPr>
                                <w:t>2</w:t>
                              </w:r>
                            </w:sdtContent>
                          </w:sdt>
                          <w:r>
                            <w:rPr>
                              <w:szCs w:val="24"/>
                            </w:rPr>
                            <w:t xml:space="preserve">) finansinio, atitikties ir veiklos audito ar vertinimo metu turi teisę įeiti į audituojamo subjekto patalpas, gauti visus auditui atlikti reikalingus dokumentus ir duomenis, gauti iš audituojamo subjekto darbuotojų reikiamus rašytinius paaiškinimus, pasitelkti ekspertų (specialistų), turinčių reikiamų žinių patikrinimo metu iškilusiems klausimams spręsti;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d788f8314c3c428880002ecec026d524"/>
                    <w:lock w:val="sdtLocked"/>
                    <w:richText/>
                  </w:sdtPr>
                  <w:sdtContent>
                    <w:p>
                      <w:pPr>
                        <w:widowControl w:val="0"/>
                        <w:tabs>
                          <w:tab w:val="left" w:pos="709"/>
                        </w:tabs>
                        <w:spacing w:line="400" w:lineRule="atLeast"/>
                        <w:ind w:firstLine="720"/>
                        <w:jc w:val="both"/>
                        <w:rPr>
                          <w:szCs w:val="24"/>
                        </w:rPr>
                      </w:pPr>
                      <w:sdt>
                        <w:sdtPr>
                          <w:alias w:val="Numeris"/>
                          <w:tag w:val="nr_d788f8314c3c428880002ecec026d524"/>
                          <w:lock w:val="sdtLocked"/>
                          <w:richText/>
                        </w:sdtPr>
                        <w:sdtContent>
                          <w:r>
                            <w:rPr>
                              <w:szCs w:val="24"/>
                            </w:rPr>
                            <w:t>11</w:t>
                          </w:r>
                        </w:sdtContent>
                      </w:sdt>
                      <w:r>
                        <w:rPr>
                          <w:szCs w:val="24"/>
                        </w:rPr>
                        <w:t>. Atlikdama auditą, savivaldybės kontrolės ir audito tarnyba turi teisę pasinaudoti savivaldybės centralizuoto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2 d."/>
                    <w:tag w:val="part_b6e23b9336f84e888013d48078962515"/>
                    <w:lock w:val="sdtLocked"/>
                    <w:richText/>
                  </w:sdtPr>
                  <w:sdtContent>
                    <w:p>
                      <w:pPr>
                        <w:widowControl w:val="0"/>
                        <w:tabs>
                          <w:tab w:val="left" w:pos="709"/>
                        </w:tabs>
                        <w:spacing w:line="400" w:lineRule="atLeast"/>
                        <w:ind w:firstLine="720"/>
                        <w:jc w:val="both"/>
                        <w:rPr>
                          <w:szCs w:val="24"/>
                        </w:rPr>
                      </w:pPr>
                      <w:sdt>
                        <w:sdtPr>
                          <w:alias w:val="Numeris"/>
                          <w:tag w:val="nr_b6e23b9336f84e888013d48078962515"/>
                          <w:lock w:val="sdtLocked"/>
                          <w:richText/>
                        </w:sdtPr>
                        <w:sdtContent>
                          <w:r>
                            <w:rPr>
                              <w:szCs w:val="24"/>
                            </w:rPr>
                            <w:t>12</w:t>
                          </w:r>
                        </w:sdtContent>
                      </w:sdt>
                      <w:r>
                        <w:rPr>
                          <w:szCs w:val="24"/>
                        </w:rPr>
                        <w:t xml:space="preserve">. Savivaldybės kontrolės ir audito tarnyba veiklos plane numatytam išorės finansiniam, atitikties ir veiklos auditui </w:t>
                      </w:r>
                      <w:r>
                        <w:rPr>
                          <w:bCs/>
                          <w:szCs w:val="24"/>
                        </w:rPr>
                        <w:t>ar vertinimui</w:t>
                      </w:r>
                      <w:r>
                        <w:rPr>
                          <w:szCs w:val="24"/>
                        </w:rPr>
                        <w:t xml:space="preserve"> atlikti ir (ar) atliktam auditui peržiūrėti gali bendradarbiavimo sutarčių pagrindu pasitelkti kitų savivaldybių kontrolės ir audito tarnybų valstybės tarnautojus ir darbuotojus, dirbančius pagal darbo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4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06f1d7f9dde74308b8d358294799c5d2"/>
                <w:lock w:val="sdtLocked"/>
                <w:richText/>
              </w:sdtPr>
              <w:sdtContent>
                <w:p>
                  <w:pPr>
                    <w:widowControl w:val="0"/>
                    <w:spacing w:line="400" w:lineRule="atLeast"/>
                    <w:ind w:firstLine="720"/>
                    <w:jc w:val="both"/>
                    <w:rPr>
                      <w:b/>
                      <w:szCs w:val="24"/>
                    </w:rPr>
                  </w:pPr>
                  <w:sdt>
                    <w:sdtPr>
                      <w:alias w:val="Numeris"/>
                      <w:tag w:val="nr_06f1d7f9dde74308b8d358294799c5d2"/>
                      <w:lock w:val="sdtLocked"/>
                      <w:richText/>
                    </w:sdtPr>
                    <w:sdtContent>
                      <w:r>
                        <w:rPr>
                          <w:b/>
                          <w:bCs/>
                          <w:szCs w:val="24"/>
                        </w:rPr>
                        <w:t>68</w:t>
                      </w:r>
                    </w:sdtContent>
                  </w:sdt>
                  <w:r>
                    <w:rPr>
                      <w:b/>
                      <w:bCs/>
                      <w:szCs w:val="24"/>
                    </w:rPr>
                    <w:t xml:space="preserve"> straipsnis. </w:t>
                  </w:r>
                  <w:sdt>
                    <w:sdtPr>
                      <w:alias w:val="Pavadinimas"/>
                      <w:tag w:val="title_06f1d7f9dde74308b8d358294799c5d2"/>
                      <w:lock w:val="sdtLocked"/>
                      <w:richText/>
                    </w:sdtPr>
                    <w:sdtContent>
                      <w:r>
                        <w:rPr>
                          <w:b/>
                          <w:bCs/>
                          <w:szCs w:val="24"/>
                        </w:rPr>
                        <w:t>Savivaldybės centralizuoto vidaus audito tarnyba</w:t>
                      </w:r>
                    </w:sdtContent>
                  </w:sdt>
                </w:p>
                <w:sdt>
                  <w:sdtPr>
                    <w:alias w:val="68 str. 1 d."/>
                    <w:tag w:val="part_ff7437b890324f0f9a1a8cce74a0b852"/>
                    <w:lock w:val="sdtLocked"/>
                    <w:richText/>
                  </w:sdtPr>
                  <w:sdtContent>
                    <w:p>
                      <w:pPr>
                        <w:widowControl w:val="0"/>
                        <w:spacing w:line="400" w:lineRule="atLeast"/>
                        <w:ind w:firstLine="720"/>
                        <w:jc w:val="both"/>
                        <w:rPr>
                          <w:strike/>
                          <w:szCs w:val="24"/>
                        </w:rPr>
                      </w:pPr>
                      <w:sdt>
                        <w:sdtPr>
                          <w:alias w:val="Numeris"/>
                          <w:tag w:val="nr_ff7437b890324f0f9a1a8cce74a0b852"/>
                          <w:lock w:val="sdtLocked"/>
                          <w:richText/>
                        </w:sdtPr>
                        <w:sdtContent>
                          <w:r>
                            <w:rPr>
                              <w:szCs w:val="24"/>
                            </w:rPr>
                            <w:t>1</w:t>
                          </w:r>
                        </w:sdtContent>
                      </w:sdt>
                      <w:r>
                        <w:rPr>
                          <w:szCs w:val="24"/>
                        </w:rPr>
                        <w:t xml:space="preserve">. Savivaldybės centralizuoto vidaus audito tarnybą (toliau – vidaus audito tarnyba) įsteigia </w:t>
                      </w:r>
                      <w:r>
                        <w:rPr>
                          <w:szCs w:val="24"/>
                          <w:lang w:eastAsia="lt-LT"/>
                        </w:rPr>
                        <w:t>savivaldybės</w:t>
                      </w:r>
                      <w:r>
                        <w:rPr>
                          <w:szCs w:val="24"/>
                        </w:rPr>
                        <w:t xml:space="preserve"> administracijos direktorius, tvirtindamas savivaldybės administracijos struktūrą.</w:t>
                      </w:r>
                    </w:p>
                  </w:sdtContent>
                </w:sdt>
                <w:sdt>
                  <w:sdtPr>
                    <w:alias w:val="68 str. 2 d."/>
                    <w:tag w:val="part_576e6823f0fd441abbb445f7ee9113b7"/>
                    <w:lock w:val="sdtLocked"/>
                    <w:richText/>
                  </w:sdtPr>
                  <w:sdtContent>
                    <w:p>
                      <w:pPr>
                        <w:widowControl w:val="0"/>
                        <w:spacing w:line="400" w:lineRule="atLeast"/>
                        <w:ind w:firstLine="720"/>
                        <w:jc w:val="both"/>
                        <w:rPr>
                          <w:szCs w:val="24"/>
                        </w:rPr>
                      </w:pPr>
                      <w:sdt>
                        <w:sdtPr>
                          <w:alias w:val="Numeris"/>
                          <w:tag w:val="nr_576e6823f0fd441abbb445f7ee9113b7"/>
                          <w:lock w:val="sdtLocked"/>
                          <w:richText/>
                        </w:sdtPr>
                        <w:sdtContent>
                          <w:r>
                            <w:rPr>
                              <w:szCs w:val="24"/>
                            </w:rPr>
                            <w:t>2</w:t>
                          </w:r>
                        </w:sdtContent>
                      </w:sdt>
                      <w:r>
                        <w:rPr>
                          <w:szCs w:val="24"/>
                        </w:rPr>
                        <w:t>. Vidaus audito tarnybos vadovas ir vidaus auditoriai yra darbuotojai, dirbantys pagal darbo sutartis.</w:t>
                      </w:r>
                    </w:p>
                  </w:sdtContent>
                </w:sdt>
                <w:sdt>
                  <w:sdtPr>
                    <w:alias w:val="68 str. 3 d."/>
                    <w:tag w:val="part_b1fd79ab85f949d8ba1c35c8d61ad880"/>
                    <w:lock w:val="sdtLocked"/>
                    <w:richText/>
                  </w:sdtPr>
                  <w:sdtContent>
                    <w:p>
                      <w:pPr>
                        <w:widowControl w:val="0"/>
                        <w:spacing w:line="400" w:lineRule="atLeast"/>
                        <w:ind w:firstLine="720"/>
                        <w:jc w:val="both"/>
                        <w:rPr>
                          <w:szCs w:val="24"/>
                        </w:rPr>
                      </w:pPr>
                      <w:sdt>
                        <w:sdtPr>
                          <w:alias w:val="Numeris"/>
                          <w:tag w:val="nr_b1fd79ab85f949d8ba1c35c8d61ad880"/>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f286c60e5e254358b902fe875246db19"/>
                    <w:lock w:val="sdtLocked"/>
                    <w:richText/>
                  </w:sdtPr>
                  <w:sdtContent>
                    <w:p>
                      <w:pPr>
                        <w:widowControl w:val="0"/>
                        <w:spacing w:line="400" w:lineRule="atLeast"/>
                        <w:ind w:firstLine="720"/>
                        <w:jc w:val="both"/>
                        <w:rPr>
                          <w:szCs w:val="24"/>
                        </w:rPr>
                      </w:pPr>
                      <w:sdt>
                        <w:sdtPr>
                          <w:alias w:val="Numeris"/>
                          <w:tag w:val="nr_f286c60e5e254358b902fe875246db19"/>
                          <w:lock w:val="sdtLocked"/>
                          <w:richText/>
                        </w:sdtPr>
                        <w:sdtContent>
                          <w:r>
                            <w:rPr>
                              <w:szCs w:val="24"/>
                            </w:rPr>
                            <w:t>4</w:t>
                          </w:r>
                        </w:sdtContent>
                      </w:sdt>
                      <w:r>
                        <w:rPr>
                          <w:szCs w:val="24"/>
                        </w:rPr>
                        <w:t xml:space="preserve">. Vidaus audito tarnyba dirba pagal su meru </w:t>
                      </w:r>
                      <w:r>
                        <w:rPr>
                          <w:bCs/>
                          <w:szCs w:val="24"/>
                        </w:rPr>
                        <w:t xml:space="preserve">suderintus ir savivaldybės administracijos direktoriaus patvirtintus ilgalaikį ir </w:t>
                      </w:r>
                      <w:r>
                        <w:rPr>
                          <w:szCs w:val="24"/>
                        </w:rPr>
                        <w:t xml:space="preserve">metinį vidaus audito tarnybos veiklos </w:t>
                      </w:r>
                      <w:r>
                        <w:rPr>
                          <w:bCs/>
                          <w:szCs w:val="24"/>
                        </w:rPr>
                        <w:t>planus</w:t>
                      </w:r>
                      <w:r>
                        <w:rPr>
                          <w:szCs w:val="24"/>
                        </w:rPr>
                        <w:t>. I</w:t>
                      </w:r>
                      <w:r>
                        <w:rPr>
                          <w:bCs/>
                          <w:szCs w:val="24"/>
                        </w:rPr>
                        <w:t xml:space="preserve">lgalaikis ir metinis vidaus audito tarnybos veiklos planai gali būti keičiami, o jų pakeitimai turi būti suderinti su meru ir patvirtinti savivaldybės administracijos direktoriaus. </w:t>
                      </w:r>
                      <w:r>
                        <w:rPr>
                          <w:szCs w:val="24"/>
                        </w:rPr>
                        <w:t xml:space="preserve">Metiniame vidaus audito tarnybos veiklos plane nenumatytas vidaus auditas gali būti atliekamas vidaus audito tarnybos vadovo sprendimu, raštu </w:t>
                      </w:r>
                      <w:r>
                        <w:rPr>
                          <w:bCs/>
                          <w:szCs w:val="24"/>
                        </w:rPr>
                        <w:t xml:space="preserve">suderinus </w:t>
                      </w:r>
                      <w:r>
                        <w:rPr>
                          <w:szCs w:val="24"/>
                        </w:rPr>
                        <w:t>su meru.</w:t>
                      </w:r>
                    </w:p>
                  </w:sdtContent>
                </w:sdt>
                <w:sdt>
                  <w:sdtPr>
                    <w:alias w:val="68 str. 5 d."/>
                    <w:tag w:val="part_8a230ae6a1004c2c8fb8d62204c46928"/>
                    <w:lock w:val="sdtLocked"/>
                    <w:richText/>
                  </w:sdtPr>
                  <w:sdtContent>
                    <w:p>
                      <w:pPr>
                        <w:widowControl w:val="0"/>
                        <w:spacing w:line="400" w:lineRule="atLeast"/>
                        <w:ind w:firstLine="720"/>
                        <w:jc w:val="both"/>
                        <w:rPr>
                          <w:szCs w:val="24"/>
                        </w:rPr>
                      </w:pPr>
                      <w:sdt>
                        <w:sdtPr>
                          <w:alias w:val="Numeris"/>
                          <w:tag w:val="nr_8a230ae6a1004c2c8fb8d62204c46928"/>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savivaldybės kontrolės ir audito tarnybai tarpusavio veiklos koordinavimo tikslais. Ateinančių metų vidaus audito tarnybos veiklos planas turi būti suderintas su meru iki einamųjų metų gruodžio 31 dienos. </w:t>
                      </w:r>
                    </w:p>
                  </w:sdtContent>
                </w:sdt>
                <w:sdt>
                  <w:sdtPr>
                    <w:alias w:val="68 str. 6 d."/>
                    <w:tag w:val="part_c007194101874f5398f82a089624dc45"/>
                    <w:lock w:val="sdtLocked"/>
                    <w:richText/>
                  </w:sdtPr>
                  <w:sdtContent>
                    <w:p>
                      <w:pPr>
                        <w:widowControl w:val="0"/>
                        <w:spacing w:line="400" w:lineRule="atLeast"/>
                        <w:ind w:firstLine="720"/>
                        <w:jc w:val="both"/>
                        <w:rPr>
                          <w:szCs w:val="24"/>
                        </w:rPr>
                      </w:pPr>
                      <w:sdt>
                        <w:sdtPr>
                          <w:alias w:val="Numeris"/>
                          <w:tag w:val="nr_c007194101874f5398f82a089624dc45"/>
                          <w:lock w:val="sdtLocked"/>
                          <w:richText/>
                        </w:sdtPr>
                        <w:sdtContent>
                          <w:r>
                            <w:rPr>
                              <w:szCs w:val="24"/>
                            </w:rPr>
                            <w:t>6</w:t>
                          </w:r>
                        </w:sdtContent>
                      </w:sdt>
                      <w:r>
                        <w:rPr>
                          <w:szCs w:val="24"/>
                        </w:rPr>
                        <w:t xml:space="preserve">. Vidaus audito tarnyba savo funkcijas įgyvendina atlikdama vidaus auditus ir jų rezultatų pagrindu </w:t>
                      </w:r>
                      <w:r>
                        <w:rPr>
                          <w:bCs/>
                          <w:szCs w:val="24"/>
                        </w:rPr>
                        <w:t xml:space="preserve">teikdama </w:t>
                      </w:r>
                      <w:r>
                        <w:rPr>
                          <w:szCs w:val="24"/>
                        </w:rPr>
                        <w:t xml:space="preserve">rekomendacijas. Vidaus auditoriai atlikto </w:t>
                      </w:r>
                      <w:r>
                        <w:rPr>
                          <w:bCs/>
                          <w:szCs w:val="24"/>
                        </w:rPr>
                        <w:t xml:space="preserve">vidaus </w:t>
                      </w:r>
                      <w:r>
                        <w:rPr>
                          <w:szCs w:val="24"/>
                        </w:rPr>
                        <w:t xml:space="preserve">audito ataskaitas pateikia merui ir </w:t>
                      </w:r>
                      <w:r>
                        <w:rPr>
                          <w:bCs/>
                          <w:szCs w:val="24"/>
                        </w:rPr>
                        <w:t>audituojamų</w:t>
                      </w:r>
                      <w:r>
                        <w:rPr>
                          <w:szCs w:val="24"/>
                        </w:rPr>
                        <w:t xml:space="preserve"> subjektų vadovams. Atliktų vidaus auditų ataskaitos gali būti teikiamos savivaldybės tarybos Kontrolės komitetui, savivaldybės kontrolės ir audito tarnybai, kai jie raštu to prašo.</w:t>
                      </w:r>
                    </w:p>
                  </w:sdtContent>
                </w:sdt>
                <w:sdt>
                  <w:sdtPr>
                    <w:alias w:val="68 str. 7 d."/>
                    <w:tag w:val="part_de1c80d23fa14b52b42d12ce91e9d0a6"/>
                    <w:lock w:val="sdtLocked"/>
                    <w:richText/>
                  </w:sdtPr>
                  <w:sdtContent>
                    <w:p>
                      <w:pPr>
                        <w:widowControl w:val="0"/>
                        <w:spacing w:line="400" w:lineRule="atLeast"/>
                        <w:ind w:firstLine="720"/>
                        <w:jc w:val="both"/>
                        <w:rPr>
                          <w:szCs w:val="24"/>
                        </w:rPr>
                      </w:pPr>
                      <w:sdt>
                        <w:sdtPr>
                          <w:alias w:val="Numeris"/>
                          <w:tag w:val="nr_de1c80d23fa14b52b42d12ce91e9d0a6"/>
                          <w:lock w:val="sdtLocked"/>
                          <w:richText/>
                        </w:sdtPr>
                        <w:sdtContent>
                          <w:r>
                            <w:rPr>
                              <w:szCs w:val="24"/>
                            </w:rPr>
                            <w:t>7</w:t>
                          </w:r>
                        </w:sdtContent>
                      </w:sdt>
                      <w:r>
                        <w:rPr>
                          <w:szCs w:val="24"/>
                        </w:rPr>
                        <w:t xml:space="preserve">. </w:t>
                      </w:r>
                      <w:r>
                        <w:rPr>
                          <w:bCs/>
                          <w:szCs w:val="24"/>
                        </w:rPr>
                        <w:t>Meras ir audituojamų subjektų, nurodytų šio įstatymo 3 straipsnio 9 dalyje, vadovai turi priimti sprendimus dėl vidaus audito rekomendacijų įgyvendinimo. Audituojamo subjekto vadovas, gavęs vidaus audito ataskaitą, ne vėliau kaip per 15 darbo dienų priima sprendimą dėl vidaus audito rekomendacijų. Jeigu audituojamo subjekto vadovas nesutinka su vidaus audito ataskaitoje pateiktomis rekomendacijomis ir pateikia merui ir vidaus audito tarnybos vadovui pagrįstus motyvus dėl nesutikimo su vidaus audito ataskaitoje pateiktomis rekomendacijomis, meras priima sprendimą įgyvendinti vidaus audito ataskaitoje pateiktas rekomendacijas arba jų neįgyvendinti, prisiimdamas su tuo susijusią riziką, ir įpareigoja audituojamo subjekto vadovą įgyvendinti šį sprendimą.</w:t>
                      </w:r>
                    </w:p>
                  </w:sdtContent>
                </w:sdt>
                <w:sdt>
                  <w:sdtPr>
                    <w:alias w:val="68 str. 8 d."/>
                    <w:tag w:val="part_b547b9f0c5dd427e81fd6c8d4aaad221"/>
                    <w:lock w:val="sdtLocked"/>
                    <w:richText/>
                  </w:sdtPr>
                  <w:sdtContent>
                    <w:p>
                      <w:pPr>
                        <w:widowControl w:val="0"/>
                        <w:spacing w:line="400" w:lineRule="atLeast"/>
                        <w:ind w:firstLine="720"/>
                        <w:jc w:val="both"/>
                        <w:rPr>
                          <w:szCs w:val="24"/>
                        </w:rPr>
                      </w:pPr>
                      <w:sdt>
                        <w:sdtPr>
                          <w:alias w:val="Numeris"/>
                          <w:tag w:val="nr_b547b9f0c5dd427e81fd6c8d4aaad221"/>
                          <w:lock w:val="sdtLocked"/>
                          <w:richText/>
                        </w:sdtPr>
                        <w:sdtContent>
                          <w:r>
                            <w:rPr>
                              <w:szCs w:val="24"/>
                            </w:rPr>
                            <w:t>8</w:t>
                          </w:r>
                        </w:sdtContent>
                      </w:sdt>
                      <w:r>
                        <w:rPr>
                          <w:szCs w:val="24"/>
                        </w:rPr>
                        <w:t xml:space="preserve">. Kad būtų išsaugotas objektyvumas ir nepriklausomumas, </w:t>
                      </w:r>
                      <w:r>
                        <w:rPr>
                          <w:bCs/>
                          <w:szCs w:val="24"/>
                        </w:rPr>
                        <w:t>vidaus audito tarnybos vadovas ir vidaus auditoriai negali dalyvauti valdant viešąjį juridinį asmenį ir (arba) jam pavaldžius ir (arba) atskaitingus viešuosius juridinius asmenis. Vidaus audito tarnybos vadovas, vidaus auditorius, siekdami išsaugoti objektyvumą, negali dalyvauti nustatant ir įgyvendinant viešojo juridinio asmens, jam pavaldžių ir (arba) atskaitingų viešųjų juridinių asmenų vidaus kontrolės politiką, tikrinant ir vertinant veiklą, už kurią jis buvo atsakingas mažiau kaip prieš vienus metus prieš pradėdamas eiti vidaus audito tarnybos vadovo, vidaus auditoriaus pareigas</w:t>
                      </w:r>
                      <w:r>
                        <w:rPr>
                          <w:szCs w:val="24"/>
                        </w:rPr>
                        <w:t>.</w:t>
                      </w:r>
                    </w:p>
                  </w:sdtContent>
                </w:sdt>
                <w:sdt>
                  <w:sdtPr>
                    <w:alias w:val="68 str. 9 d."/>
                    <w:tag w:val="part_cb2a879aef6c4621bb0da5124f211960"/>
                    <w:lock w:val="sdtLocked"/>
                    <w:richText/>
                  </w:sdtPr>
                  <w:sdtContent>
                    <w:p>
                      <w:pPr>
                        <w:widowControl w:val="0"/>
                        <w:tabs>
                          <w:tab w:val="left" w:pos="709"/>
                        </w:tabs>
                        <w:spacing w:line="400" w:lineRule="atLeast"/>
                        <w:ind w:firstLine="720"/>
                        <w:rPr>
                          <w:szCs w:val="24"/>
                        </w:rPr>
                      </w:pPr>
                      <w:sdt>
                        <w:sdtPr>
                          <w:alias w:val="Numeris"/>
                          <w:tag w:val="nr_cb2a879aef6c4621bb0da5124f211960"/>
                          <w:lock w:val="sdtLocked"/>
                          <w:richText/>
                        </w:sdtPr>
                        <w:sdtContent>
                          <w:r>
                            <w:rPr>
                              <w:szCs w:val="24"/>
                            </w:rPr>
                            <w:t>9</w:t>
                          </w:r>
                        </w:sdtContent>
                      </w:sdt>
                      <w:r>
                        <w:rPr>
                          <w:szCs w:val="24"/>
                        </w:rPr>
                        <w:t>. Vidaus audito tarnyba savo veikloje vadovaujasi Lietuvos Respublikos vidaus kontrolės ir vidaus audito įstatymu ir kitais teisės aktais, reglamentuojančiais vidaus auditą.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c57e1d9bc83b4da89025838b7517d289"/>
        <w:lock w:val="sdtLocked"/>
        <w:richText/>
      </w:sdtPr>
      <w:sdtContent>
        <w:p>
          <w:pPr>
            <w:ind w:firstLine="6804"/>
            <w:jc w:val="both"/>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c57e1d9bc83b4da89025838b7517d289"/>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8" w:history="1">
                <w:r>
                  <w:rPr>
                    <w:color w:val="0000FF"/>
                    <w:sz w:val="20"/>
                    <w:u w:val="single"/>
                    <w:lang w:eastAsia="x-none"/>
                  </w:rPr>
                  <w:t>89-2741</w:t>
                </w:r>
              </w:hyperlink>
              <w:r>
                <w:rPr>
                  <w:sz w:val="20"/>
                  <w:lang w:eastAsia="x-none"/>
                </w:rPr>
                <w:t xml:space="preserve">) ir Lietuvos Respublikos baudžiamojo proceso kodeksu (Žin., 2002, Nr. </w:t>
              </w:r>
              <w:hyperlink r:id="rId4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9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10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64190a54811eea5a28c81c82193a8">
            <w:r w:rsidRPr="00532B9F">
              <w:rPr>
                <w:rFonts w:ascii="Times New Roman" w:eastAsia="MS Mincho" w:hAnsi="Times New Roman"/>
                <w:sz w:val="20"/>
                <w:iCs/>
                <w:color w:val="0000FF" w:themeColor="hyperlink"/>
                <w:u w:val="single"/>
              </w:rPr>
              <w:t>XIV-2360</w:t>
            </w:r>
          </w:fldSimple>
          <w:r>
            <w:rPr>
              <w:rFonts w:ascii="Times New Roman" w:eastAsia="MS Mincho" w:hAnsi="Times New Roman"/>
              <w:sz w:val="20"/>
              <w:iCs/>
            </w:rPr>
            <w:t>,
2023-12-14,
paskelbta TAR 2023-12-28, i. k. 2023-25611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76d340021111efbcbfb318996800a8">
            <w:r w:rsidRPr="00532B9F">
              <w:rPr>
                <w:rFonts w:ascii="Times New Roman" w:eastAsia="MS Mincho" w:hAnsi="Times New Roman"/>
                <w:sz w:val="20"/>
                <w:iCs/>
                <w:color w:val="0000FF" w:themeColor="hyperlink"/>
                <w:u w:val="single"/>
              </w:rPr>
              <w:t>XIV-2557</w:t>
            </w:r>
          </w:fldSimple>
          <w:r>
            <w:rPr>
              <w:rFonts w:ascii="Times New Roman" w:eastAsia="MS Mincho" w:hAnsi="Times New Roman"/>
              <w:sz w:val="20"/>
              <w:iCs/>
            </w:rPr>
            <w:t>,
2024-04-18,
paskelbta TAR 2024-04-24, i. k. 2024-07455                </w:t>
          </w:r>
        </w:p>
        <w:p>
          <w:pPr>
            <w:jc w:val="both"/>
            <w:rPr>
              <w:rFonts w:ascii="Times New Roman" w:hAnsi="Times New Roman"/>
            </w:rPr>
          </w:pPr>
          <w:r>
            <w:rPr>
              <w:rFonts w:ascii="Times New Roman" w:hAnsi="Times New Roman"/>
              <w:sz w:val="20"/>
            </w:rPr>
            <w:t>Lietuvos Respublikos vietos savivaldos įstatymo Nr. I-533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8c23702e4211efbdaea558de59136c">
            <w:r w:rsidRPr="00532B9F">
              <w:rPr>
                <w:rFonts w:ascii="Times New Roman" w:eastAsia="MS Mincho" w:hAnsi="Times New Roman"/>
                <w:sz w:val="20"/>
                <w:iCs/>
                <w:color w:val="0000FF" w:themeColor="hyperlink"/>
                <w:u w:val="single"/>
              </w:rPr>
              <w:t>XIV-2688</w:t>
            </w:r>
          </w:fldSimple>
          <w:r>
            <w:rPr>
              <w:rFonts w:ascii="Times New Roman" w:eastAsia="MS Mincho" w:hAnsi="Times New Roman"/>
              <w:sz w:val="20"/>
              <w:iCs/>
            </w:rPr>
            <w:t>,
2024-06-06,
paskelbta TAR 2024-06-19, i. k. 2024-11166                </w:t>
          </w:r>
        </w:p>
        <w:p>
          <w:pPr>
            <w:jc w:val="both"/>
            <w:rPr>
              <w:rFonts w:ascii="Times New Roman" w:hAnsi="Times New Roman"/>
            </w:rPr>
          </w:pPr>
          <w:r>
            <w:rPr>
              <w:rFonts w:ascii="Times New Roman" w:hAnsi="Times New Roman"/>
              <w:sz w:val="20"/>
            </w:rPr>
            <w:t>Lietuvos Respublikos vietos savivaldos įstatymo Nr. I-533 3, 9, 12, 15, 17, 18, 20, 21, 22, 23, 24, 25, 27, 29, 30, 32, 33, 34, 35, 38, 63, 67 ir 68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81</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6411545A"/>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63443&amp;b="/>
  <Relationship Id="rId101" Type="http://schemas.openxmlformats.org/officeDocument/2006/relationships/hyperlink" TargetMode="External" Target="http://www3.lrs.lt/cgi-bin/preps2?a=471367&amp;b="/>
  <Relationship Id="rId102" Type="http://schemas.openxmlformats.org/officeDocument/2006/relationships/hyperlink" TargetMode="External" Target="http://www3.lrs.lt/cgi-bin/preps2?a=473737&amp;b="/>
  <Relationship Id="rId103" Type="http://schemas.openxmlformats.org/officeDocument/2006/relationships/hyperlink" TargetMode="External" Target="http://www3.lrs.lt/cgi-bin/preps2?a=477145&amp;b="/>
  <Relationship Id="rId104" Type="http://schemas.openxmlformats.org/officeDocument/2006/relationships/hyperlink" TargetMode="External" Target="http://www3.lrs.lt/cgi-bin/preps2?Condition1=205683&amp;Condition2="/>
  <Relationship Id="rId105" Type="http://schemas.openxmlformats.org/officeDocument/2006/relationships/customXml" Target="../customXml/item1.xml"/>
  <Relationship Id="rId11" Type="http://schemas.openxmlformats.org/officeDocument/2006/relationships/header" Target="header172.xml"/>
  <Relationship Id="rId12" Type="http://schemas.openxmlformats.org/officeDocument/2006/relationships/header" Target="header173.xml"/>
  <Relationship Id="rId13" Type="http://schemas.openxmlformats.org/officeDocument/2006/relationships/footer" Target="footer172.xml"/>
  <Relationship Id="rId14" Type="http://schemas.openxmlformats.org/officeDocument/2006/relationships/footer" Target="footer173.xml"/>
  <Relationship Id="rId15" Type="http://schemas.openxmlformats.org/officeDocument/2006/relationships/header" Target="header174.xml"/>
  <Relationship Id="rId16" Type="http://schemas.openxmlformats.org/officeDocument/2006/relationships/footer" Target="footer174.xml"/>
  <Relationship Id="rId17" Type="http://schemas.openxmlformats.org/officeDocument/2006/relationships/hyperlink" TargetMode="External" Target="http://www3.lrs.lt/cgi-bin/preps2?Condition1=16644&amp;Condition2="/>
  <Relationship Id="rId18" Type="http://schemas.openxmlformats.org/officeDocument/2006/relationships/hyperlink" TargetMode="External" Target="http://www3.lrs.lt/cgi-bin/preps2?Condition1=18286&amp;Condition2="/>
  <Relationship Id="rId19" Type="http://schemas.openxmlformats.org/officeDocument/2006/relationships/hyperlink" TargetMode="External" Target="http://www3.lrs.lt/cgi-bin/preps2?Condition1=21594&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389&amp;Condition2="/>
  <Relationship Id="rId21" Type="http://schemas.openxmlformats.org/officeDocument/2006/relationships/hyperlink" TargetMode="External" Target="http://www3.lrs.lt/cgi-bin/preps2?Condition1=26553&amp;Condition2="/>
  <Relationship Id="rId22" Type="http://schemas.openxmlformats.org/officeDocument/2006/relationships/hyperlink" TargetMode="External" Target="http://www3.lrs.lt/cgi-bin/preps2?Condition1=27838&amp;Condition2="/>
  <Relationship Id="rId23" Type="http://schemas.openxmlformats.org/officeDocument/2006/relationships/hyperlink" TargetMode="External" Target="http://www3.lrs.lt/cgi-bin/preps2?Condition1=35300&amp;Condition2="/>
  <Relationship Id="rId24" Type="http://schemas.openxmlformats.org/officeDocument/2006/relationships/hyperlink" TargetMode="External" Target="http://www3.lrs.lt/cgi-bin/preps2?Condition1=36387&amp;Condition2="/>
  <Relationship Id="rId25" Type="http://schemas.openxmlformats.org/officeDocument/2006/relationships/hyperlink" TargetMode="External" Target="http://www3.lrs.lt/cgi-bin/preps2?Condition1=39776&amp;Condition2="/>
  <Relationship Id="rId26" Type="http://schemas.openxmlformats.org/officeDocument/2006/relationships/hyperlink" TargetMode="External" Target="http://www3.lrs.lt/cgi-bin/preps2?Condition1=41062&amp;Condition2="/>
  <Relationship Id="rId27" Type="http://schemas.openxmlformats.org/officeDocument/2006/relationships/hyperlink" TargetMode="External" Target="http://www3.lrs.lt/cgi-bin/preps2?Condition1=46219&amp;Condition2="/>
  <Relationship Id="rId28" Type="http://schemas.openxmlformats.org/officeDocument/2006/relationships/hyperlink" TargetMode="External" Target="http://www3.lrs.lt/cgi-bin/preps2?Condition1=56963&amp;Condition2="/>
  <Relationship Id="rId29" Type="http://schemas.openxmlformats.org/officeDocument/2006/relationships/hyperlink" TargetMode="External" Target="http://www3.lrs.lt/cgi-bin/preps2?Condition1=67701&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68287&amp;Condition2="/>
  <Relationship Id="rId31" Type="http://schemas.openxmlformats.org/officeDocument/2006/relationships/hyperlink" TargetMode="External" Target="http://www3.lrs.lt/cgi-bin/preps2?Condition1=111848&amp;Condition2="/>
  <Relationship Id="rId32" Type="http://schemas.openxmlformats.org/officeDocument/2006/relationships/hyperlink" TargetMode="External" Target="http://www3.lrs.lt/cgi-bin/preps2?a=145518&amp;b="/>
  <Relationship Id="rId33" Type="http://schemas.openxmlformats.org/officeDocument/2006/relationships/hyperlink" TargetMode="External" Target="http://www3.lrs.lt/cgi-bin/preps2?a=147431&amp;b="/>
  <Relationship Id="rId34" Type="http://schemas.openxmlformats.org/officeDocument/2006/relationships/hyperlink" TargetMode="External" Target="http://www3.lrs.lt/cgi-bin/preps2?a=150893&amp;b="/>
  <Relationship Id="rId35" Type="http://schemas.openxmlformats.org/officeDocument/2006/relationships/hyperlink" TargetMode="External" Target="http://www3.lrs.lt/cgi-bin/preps2?a=154661&amp;b="/>
  <Relationship Id="rId36" Type="http://schemas.openxmlformats.org/officeDocument/2006/relationships/hyperlink" TargetMode="External" Target="http://www3.lrs.lt/cgi-bin/preps2?a=157052&amp;b="/>
  <Relationship Id="rId37" Type="http://schemas.openxmlformats.org/officeDocument/2006/relationships/hyperlink" TargetMode="External" Target="http://www3.lrs.lt/cgi-bin/preps2?a=163332&amp;b="/>
  <Relationship Id="rId38" Type="http://schemas.openxmlformats.org/officeDocument/2006/relationships/hyperlink" TargetMode="External" Target="http://www3.lrs.lt/cgi-bin/preps2?a=165031&amp;b="/>
  <Relationship Id="rId39" Type="http://schemas.openxmlformats.org/officeDocument/2006/relationships/hyperlink" TargetMode="External" Target="http://www3.lrs.lt/cgi-bin/preps2?a=170333&amp;b="/>
  <Relationship Id="rId4" Type="http://schemas.openxmlformats.org/officeDocument/2006/relationships/footnotes" Target="footnotes.xml"/>
  <Relationship Id="rId40" Type="http://schemas.openxmlformats.org/officeDocument/2006/relationships/hyperlink" TargetMode="External" Target="http://www3.lrs.lt/cgi-bin/preps2?a=187492&amp;b="/>
  <Relationship Id="rId41" Type="http://schemas.openxmlformats.org/officeDocument/2006/relationships/hyperlink" TargetMode="External" Target="http://www3.lrs.lt/cgi-bin/preps2?a=189499&amp;b="/>
  <Relationship Id="rId42" Type="http://schemas.openxmlformats.org/officeDocument/2006/relationships/hyperlink" TargetMode="External" Target="http://www3.lrs.lt/cgi-bin/preps2?a=193747&amp;b="/>
  <Relationship Id="rId43" Type="http://schemas.openxmlformats.org/officeDocument/2006/relationships/hyperlink" TargetMode="External" Target="http://www3.lrs.lt/cgi-bin/preps2?a=197899&amp;b="/>
  <Relationship Id="rId44" Type="http://schemas.openxmlformats.org/officeDocument/2006/relationships/hyperlink" TargetMode="External" Target="http://www3.lrs.lt/cgi-bin/preps2?a=204677&amp;b="/>
  <Relationship Id="rId45" Type="http://schemas.openxmlformats.org/officeDocument/2006/relationships/hyperlink" TargetMode="External" Target="http://www3.lrs.lt/cgi-bin/preps2?a=205338&amp;b="/>
  <Relationship Id="rId46" Type="http://schemas.openxmlformats.org/officeDocument/2006/relationships/hyperlink" TargetMode="External" Target="http://www3.lrs.lt/cgi-bin/preps2?a=207018&amp;b="/>
  <Relationship Id="rId47" Type="http://schemas.openxmlformats.org/officeDocument/2006/relationships/hyperlink" TargetMode="External" Target="http://www3.lrs.lt/cgi-bin/preps2?a=209646&amp;b="/>
  <Relationship Id="rId48" Type="http://schemas.openxmlformats.org/officeDocument/2006/relationships/hyperlink" TargetMode="External" Target="http://www3.lrs.lt/cgi-bin/preps2?a=111555&amp;b="/>
  <Relationship Id="rId49" Type="http://schemas.openxmlformats.org/officeDocument/2006/relationships/hyperlink" TargetMode="External" Target="http://www3.lrs.lt/cgi-bin/preps2?a=163482&amp;b="/>
  <Relationship Id="rId5" Type="http://schemas.openxmlformats.org/officeDocument/2006/relationships/numbering" Target="numbering.xml"/>
  <Relationship Id="rId50" Type="http://schemas.openxmlformats.org/officeDocument/2006/relationships/hyperlink" TargetMode="External" Target="http://www3.lrs.lt/cgi-bin/preps2?a=210306&amp;b="/>
  <Relationship Id="rId51" Type="http://schemas.openxmlformats.org/officeDocument/2006/relationships/hyperlink" TargetMode="External" Target="http://www3.lrs.lt/cgi-bin/preps2?a=211911&amp;b="/>
  <Relationship Id="rId52" Type="http://schemas.openxmlformats.org/officeDocument/2006/relationships/hyperlink" TargetMode="External" Target="http://www3.lrs.lt/cgi-bin/preps2?a=215470&amp;b="/>
  <Relationship Id="rId53" Type="http://schemas.openxmlformats.org/officeDocument/2006/relationships/hyperlink" TargetMode="External" Target="http://www3.lrs.lt/cgi-bin/preps2?a=220397&amp;b="/>
  <Relationship Id="rId54" Type="http://schemas.openxmlformats.org/officeDocument/2006/relationships/hyperlink" TargetMode="External" Target="http://www3.lrs.lt/cgi-bin/preps2?a=222923&amp;b="/>
  <Relationship Id="rId55" Type="http://schemas.openxmlformats.org/officeDocument/2006/relationships/hyperlink" TargetMode="External" Target="http://www3.lrs.lt/cgi-bin/preps2?a=224472&amp;b="/>
  <Relationship Id="rId56" Type="http://schemas.openxmlformats.org/officeDocument/2006/relationships/hyperlink" TargetMode="External" Target="http://www3.lrs.lt/cgi-bin/preps2?a=232370&amp;b="/>
  <Relationship Id="rId57" Type="http://schemas.openxmlformats.org/officeDocument/2006/relationships/hyperlink" TargetMode="External" Target="http://www3.lrs.lt/cgi-bin/preps2?a=240427&amp;b="/>
  <Relationship Id="rId58" Type="http://schemas.openxmlformats.org/officeDocument/2006/relationships/hyperlink" TargetMode="External" Target="http://www3.lrs.lt/cgi-bin/preps2?a=254974&amp;b="/>
  <Relationship Id="rId59" Type="http://schemas.openxmlformats.org/officeDocument/2006/relationships/hyperlink" TargetMode="External" Target="http://www3.lrs.lt/cgi-bin/preps2?a=263042&amp;b="/>
  <Relationship Id="rId6" Type="http://schemas.microsoft.com/office/2011/relationships/people" Target="people.xml"/>
  <Relationship Id="rId60" Type="http://schemas.openxmlformats.org/officeDocument/2006/relationships/hyperlink" TargetMode="External" Target="http://www3.lrs.lt/cgi-bin/preps2?a=266752&amp;b="/>
  <Relationship Id="rId61" Type="http://schemas.openxmlformats.org/officeDocument/2006/relationships/hyperlink" TargetMode="External" Target="http://www3.lrs.lt/cgi-bin/preps2?a=268468&amp;b="/>
  <Relationship Id="rId62" Type="http://schemas.openxmlformats.org/officeDocument/2006/relationships/hyperlink" TargetMode="External" Target="http://www3.lrs.lt/cgi-bin/preps2?a=270343&amp;b="/>
  <Relationship Id="rId63" Type="http://schemas.openxmlformats.org/officeDocument/2006/relationships/hyperlink" TargetMode="External" Target="http://www3.lrs.lt/cgi-bin/preps2?a=274408&amp;b="/>
  <Relationship Id="rId64" Type="http://schemas.openxmlformats.org/officeDocument/2006/relationships/hyperlink" TargetMode="External" Target="http://www3.lrs.lt/cgi-bin/preps2?a=279124&amp;b="/>
  <Relationship Id="rId65" Type="http://schemas.openxmlformats.org/officeDocument/2006/relationships/hyperlink" TargetMode="External" Target="http://www3.lrs.lt/cgi-bin/preps2?a=280549&amp;b="/>
  <Relationship Id="rId66" Type="http://schemas.openxmlformats.org/officeDocument/2006/relationships/hyperlink" TargetMode="External" Target="http://www3.lrs.lt/cgi-bin/preps2?a=280577&amp;b="/>
  <Relationship Id="rId67" Type="http://schemas.openxmlformats.org/officeDocument/2006/relationships/hyperlink" TargetMode="External" Target="http://www3.lrs.lt/cgi-bin/preps2?a=291527&amp;b="/>
  <Relationship Id="rId68" Type="http://schemas.openxmlformats.org/officeDocument/2006/relationships/hyperlink" TargetMode="External" Target="http://www3.lrs.lt/cgi-bin/preps2?a=300763&amp;b="/>
  <Relationship Id="rId69" Type="http://schemas.openxmlformats.org/officeDocument/2006/relationships/hyperlink" TargetMode="External" Target="http://www3.lrs.lt/cgi-bin/preps2?a=301375&amp;b="/>
  <Relationship Id="rId7" Type="http://schemas.openxmlformats.org/officeDocument/2006/relationships/settings" Target="settings.xml"/>
  <Relationship Id="rId70" Type="http://schemas.openxmlformats.org/officeDocument/2006/relationships/hyperlink" TargetMode="External" Target="http://www3.lrs.lt/cgi-bin/preps2?a=301810&amp;b="/>
  <Relationship Id="rId71" Type="http://schemas.openxmlformats.org/officeDocument/2006/relationships/hyperlink" TargetMode="External" Target="http://www3.lrs.lt/cgi-bin/preps2?a=313954&amp;b="/>
  <Relationship Id="rId72" Type="http://schemas.openxmlformats.org/officeDocument/2006/relationships/hyperlink" TargetMode="External" Target="http://www3.lrs.lt/cgi-bin/preps2?a=327811&amp;b="/>
  <Relationship Id="rId73" Type="http://schemas.openxmlformats.org/officeDocument/2006/relationships/hyperlink" TargetMode="External" Target="http://www3.lrs.lt/pls/inter/dokpaieska.showdoc_l?p_id=397297&amp;p_query=&amp;p_tr2="/>
  <Relationship Id="rId74" Type="http://schemas.openxmlformats.org/officeDocument/2006/relationships/hyperlink" TargetMode="External" Target="http://www3.lrs.lt/cgi-bin/preps2?a=331624&amp;b="/>
  <Relationship Id="rId75" Type="http://schemas.openxmlformats.org/officeDocument/2006/relationships/hyperlink" TargetMode="External" Target="http://www3.lrs.lt/cgi-bin/preps2?a=347278&amp;b="/>
  <Relationship Id="rId76" Type="http://schemas.openxmlformats.org/officeDocument/2006/relationships/hyperlink" TargetMode="External" Target="http://www3.lrs.lt/cgi-bin/preps2?a=362025&amp;b="/>
  <Relationship Id="rId77" Type="http://schemas.openxmlformats.org/officeDocument/2006/relationships/hyperlink" TargetMode="External" Target="http://www3.lrs.lt/cgi-bin/preps2?a=365492&amp;b="/>
  <Relationship Id="rId78" Type="http://schemas.openxmlformats.org/officeDocument/2006/relationships/hyperlink" TargetMode="External" Target="http://www3.lrs.lt/cgi-bin/preps2?a=370485&amp;b="/>
  <Relationship Id="rId79" Type="http://schemas.openxmlformats.org/officeDocument/2006/relationships/hyperlink" TargetMode="External" Target="http://www3.lrs.lt/cgi-bin/preps2?a=376704&amp;b="/>
  <Relationship Id="rId8" Type="http://schemas.openxmlformats.org/officeDocument/2006/relationships/styles" Target="styles.xml"/>
  <Relationship Id="rId80" Type="http://schemas.openxmlformats.org/officeDocument/2006/relationships/hyperlink" TargetMode="External" Target="http://www3.lrs.lt/cgi-bin/preps2?a=377914&amp;b="/>
  <Relationship Id="rId81" Type="http://schemas.openxmlformats.org/officeDocument/2006/relationships/hyperlink" TargetMode="External" Target="http://www3.lrs.lt/cgi-bin/preps2?a=377644&amp;b="/>
  <Relationship Id="rId82" Type="http://schemas.openxmlformats.org/officeDocument/2006/relationships/hyperlink" TargetMode="External" Target="http://www3.lrs.lt/cgi-bin/preps2?a=386467&amp;b="/>
  <Relationship Id="rId83" Type="http://schemas.openxmlformats.org/officeDocument/2006/relationships/hyperlink" TargetMode="External" Target="http://www3.lrs.lt/cgi-bin/preps2?a=387520&amp;b="/>
  <Relationship Id="rId84" Type="http://schemas.openxmlformats.org/officeDocument/2006/relationships/hyperlink" TargetMode="External" Target="http://www3.lrs.lt/cgi-bin/preps2?a=396748&amp;b="/>
  <Relationship Id="rId85" Type="http://schemas.openxmlformats.org/officeDocument/2006/relationships/hyperlink" TargetMode="External" Target="http://www3.lrs.lt/cgi-bin/preps2?a=397375&amp;b="/>
  <Relationship Id="rId86" Type="http://schemas.openxmlformats.org/officeDocument/2006/relationships/hyperlink" TargetMode="External" Target="http://www3.lrs.lt/cgi-bin/preps2?a=400331&amp;b="/>
  <Relationship Id="rId87" Type="http://schemas.openxmlformats.org/officeDocument/2006/relationships/hyperlink" TargetMode="External" Target="http://www3.lrs.lt/cgi-bin/preps2?a=403300&amp;b="/>
  <Relationship Id="rId88" Type="http://schemas.openxmlformats.org/officeDocument/2006/relationships/hyperlink" TargetMode="External" Target="http://www3.lrs.lt/cgi-bin/preps2?a=413829&amp;b="/>
  <Relationship Id="rId89" Type="http://schemas.openxmlformats.org/officeDocument/2006/relationships/hyperlink" TargetMode="External" Target="http://www3.lrs.lt/cgi-bin/preps2?a=460864&amp;b="/>
  <Relationship Id="rId9" Type="http://schemas.openxmlformats.org/officeDocument/2006/relationships/theme" Target="theme/theme1.xml"/>
  <Relationship Id="rId90" Type="http://schemas.openxmlformats.org/officeDocument/2006/relationships/hyperlink" TargetMode="External" Target="http://www3.lrs.lt/cgi-bin/preps2?a=435272&amp;b="/>
  <Relationship Id="rId91" Type="http://schemas.openxmlformats.org/officeDocument/2006/relationships/hyperlink" TargetMode="External" Target="http://www3.lrs.lt/cgi-bin/preps2?a=437029&amp;b="/>
  <Relationship Id="rId92" Type="http://schemas.openxmlformats.org/officeDocument/2006/relationships/hyperlink" TargetMode="External" Target="http://www3.lrs.lt/cgi-bin/preps2?a=440400&amp;b="/>
  <Relationship Id="rId93" Type="http://schemas.openxmlformats.org/officeDocument/2006/relationships/hyperlink" TargetMode="External" Target="http://www3.lrs.lt/cgi-bin/preps2?a=453034&amp;b="/>
  <Relationship Id="rId94" Type="http://schemas.openxmlformats.org/officeDocument/2006/relationships/hyperlink" TargetMode="External" Target="http://www3.lrs.lt/cgi-bin/preps2?a=453392&amp;b="/>
  <Relationship Id="rId95" Type="http://schemas.openxmlformats.org/officeDocument/2006/relationships/hyperlink" TargetMode="External" Target="http://www3.lrs.lt/cgi-bin/preps2?a=460626&amp;b="/>
  <Relationship Id="rId96" Type="http://schemas.openxmlformats.org/officeDocument/2006/relationships/hyperlink" TargetMode="External" Target="http://www3.lrs.lt/cgi-bin/preps2?a=460627&amp;b="/>
  <Relationship Id="rId97" Type="http://schemas.openxmlformats.org/officeDocument/2006/relationships/hyperlink" TargetMode="External" Target="http://www3.lrs.lt/cgi-bin/preps2?a=460629&amp;b="/>
  <Relationship Id="rId98" Type="http://schemas.openxmlformats.org/officeDocument/2006/relationships/hyperlink" TargetMode="External" Target="http://www3.lrs.lt/cgi-bin/preps2?a=460863&amp;b="/>
  <Relationship Id="rId99" Type="http://schemas.openxmlformats.org/officeDocument/2006/relationships/hyperlink" TargetMode="External" Target="http://www3.lrs.lt/cgi-bin/preps2?a=461571&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da2aed4917464cc2ae088754248fd358"/>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0cee5ff5fb1c45b0bf55b773ba4b34be"/>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f801cac84164b5d8d3404ca1af159af"/>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aaddb8307bf943e08943acbcf147d35f"/>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6 p." DocPartId="ba2a4e79019242ecaae2df697fcaa49b" PartId="88dd11254677473fb5252f702c25e6a8"/>
          <Part Type="strPunktas" Nr="7" Abbr="9 str. 1 d. 7 p." DocPartId="6aa2740547664eb49100273fcbe77d39" PartId="18db04fd5e5b4794a7f5aac7dc6b35f2"/>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7f81214e3cd247f2bc711175c81cac37"/>
        <Part Type="strDalis" Nr="3" Abbr="12 str. 3 d." DocPartId="83fef5211ffc4bc5a10ab2c5b32b9709" PartId="89f06acb2d5f4089b3a246386ddba2d6"/>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2-1" Abbr="2-1 p." DocPartId="d44e2dcfa1554e918ff64bc489f4a820" PartId="e6a806818d944142b5aefe31418a5a74"/>
          <Part Type="strPunktas" Nr="3" Abbr="15 str. 2 d. 3 p." DocPartId="c0f26c80ce934a1bb34103e1d4009bb9" PartId="f44c8bdd38f647d592cf61f64275905e"/>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8d27b962aba543468e6728832296245d"/>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fcbf72840843435c853b5547f18fc750"/>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62d3456665594caeb747f72e4cbc43c4"/>
          <Part Type="strPunktas" Nr="20" Abbr="15 str. 2 d. 20 p." DocPartId="56c1ae1ba50e475cb0a9f10ba61c04ea" PartId="dbc6a47d07d64fee8a19d1c59ea17a21"/>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b70d65c30e6c4ff88f7abb97fc96bb81"/>
          <Part Type="strPunktas" Nr="38" Abbr="38 p." DocPartId="8dd135cb62c041ab9e8009c98eec8dd2" PartId="2fcd41064ebd4bf195b4694b8a478ce9"/>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551e23ecca004c279910bb4e75266460"/>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e398b7cca67c4c56879c234eec96aed8"/>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25ad4d4fb14e492296e37859cc74afd4"/>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718a9ea4afe54ae1880786450440d157"/>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87aa9a85bc3442d8a45d0540c970868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4dd4d5b7a60d4e2f934f75bfe0109813"/>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5402109a82174bf7a3c27b916b5f5be6"/>
        <Part Type="strDalis" Nr="2" Abbr="22 str. 2 d." DocPartId="7686c8f10160484097e9be1f7c3dca10" PartId="81824834ba684b3bbe4cc5ab583f6d24"/>
        <Part Type="strDalis" Nr="3" Abbr="22 str. 3 d." DocPartId="f849ead13a704f0aa920086bab9d2d1e" PartId="be520d030c7d4e6b94befadcbbe3568f"/>
        <Part Type="strDalis" Nr="4" Abbr="22 str. 4 d." DocPartId="4d37f795067b431f83ce8482eea5269c" PartId="74f4672a6b3942a0a35b962e66a1956f"/>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320e4557bf834d7199e7d9f6f031a6ed"/>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10 d." DocPartId="f61f559934b7419295c3cd8c8c0f75f0" PartId="fec531c96735448593831543aae7dc9b"/>
        <Part Type="strDalis" Nr="11" Abbr="22 str. 11 d." DocPartId="09c4d4697e784b2b9a20a759c589aa3e" PartId="9afc12a0efbe45dab9596cb02c96aad8"/>
      </Part>
      <Part Type="straipsnis" Nr="23" Abbr="23 str." Title="Etikos komisija" DocPartId="9ca1d791d64f4e5eb5c6ba13b8789223" PartId="fb57dd00c59545a9a4f9ef63ab73feb7">
        <Part Type="strDalis" Nr="1" Abbr="23 str. 1 d." DocPartId="7254aa231ff749dfa8eab92f385b66ba" PartId="c2c37d4cf1264a3f829cadc7bd1843e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1c0566d734b9482598f96d463954e23c"/>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e9e0fb7080f54117801dfed792c37044"/>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6f63e0cb943543afbc64c63f80cc9eb1"/>
          <Part Type="strPunktas" Nr="2" Abbr="27 str. 2 d. 2 p." DocPartId="d11f854580dc4217ab90c7564261a8b4" PartId="98b57a583567421f95ae26bd4b703687"/>
          <Part Type="strPunktas" Nr="3" Abbr="27 str. 2 d. 3 p." DocPartId="4ca68f1a45c74f699fdf60c9e4ac557a" PartId="3a93d6017ccb4edea6e2432307b2e52a"/>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9302b7f93ac44119a3977c1b9d265ddf"/>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f35c5143d62949f099ec833777ae6595"/>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dbf0b291933e4615b00874cf61fdfc9f"/>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7 str. 2 d. 29 p." DocPartId="a6f93d319dea40a49e40df10ed645d64" PartId="5db9fe23cebd40dd8d11149987dc1bd3"/>
          <Part Type="strPunktas" Nr="30" Abbr="30 p." DocPartId="fc9279214cb14a7099a5a1c75d709208" PartId="ec590c2eb91646448d8649818ca06986"/>
          <Part Type="strPunktas" Nr="31" Abbr="31 p." DocPartId="ec8c68892330462190c5003b8b70692c" PartId="818fba27f0dc43b49a60556176be4bbc"/>
        </Part>
        <Part Type="strDalis" Nr="2-1" Abbr="2-1 d." DocPartId="c69a661df8844a43a3f8622096987431" PartId="b04200a685a5403e93245f3c3cdb5d4e"/>
        <Part Type="strDalis" Nr="3" Abbr="27 str. 3 d." DocPartId="24d7afe9da0f46b8b922588a5f4b3706" PartId="44dae7041f83416baedc741d814057b0"/>
        <Part Type="strDalis" Nr="4" Abbr="27 str. 4 d." DocPartId="dce9a1e67dbf48d2bc4547937787e5f8" PartId="81fc2276900b429788d0b6485321850a"/>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3-1" Abbr="3-1 d." DocPartId="3cca0f6027294f458f7cbe53079295de" PartId="52c96c2d0b734f8fa71d949cbbf2d3e7"/>
        <Part Type="strDalis" Nr="4" Abbr="29 str. 4 d." DocPartId="496ed23543e04a358d19932247f8827f" PartId="3e23e21968ce4425b30c876d4392a9b6"/>
        <Part Type="strDalis" Nr="5" Abbr="29 str. 5 d." DocPartId="cf0acf8f56e1481e9aa15907ddf0cb3d" PartId="f758ef944b3941ccbf58c0edca454aca"/>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6a22171da2d44c658a628b01f9d3e08b"/>
          <Part Type="strPunktas" Nr="2" Abbr="30 str. 1 d. 2 p." DocPartId="2e15beda828941c2b79fae0531ee9188" PartId="75304725da364bb0ba57c3dd05dea6b0"/>
        </Part>
        <Part Type="strDalis" Nr="2" Abbr="30 str. 2 d." DocPartId="b92de7aedf5742e9aff997aac34b1472" PartId="e07b2c36bbb94c4ab5b948cd224e2635"/>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b4bacb2fa5cd4eaea5950aab3217d1b2"/>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edb78d8676f649c2b04d95a4330c8e16"/>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2a565fd09dfe46b680f8f51d2a40a4ff"/>
          <Part Type="strPunktas" Nr="7" Abbr="33 str. 3 d. 7 p." DocPartId="315213ad948643cead440e515baf0f97" PartId="9f76863e7af64a0baa5e7d2481feb4c9"/>
          <Part Type="strPunktas" Nr="8" Abbr="8 p." DocPartId="645da13d66074c80acf813fe8053cda4" PartId="08b0fd2c4fc7428092ea1d89132dc1ae"/>
          <Part Type="strPunktas" Nr="9" Abbr="9 p." DocPartId="cbd36a3d8cec4616aab829d817629236" PartId="cf257f3f80b642afa4926f9c7f1408c3"/>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472e4b231c6b457397abc4fb8f96b68d"/>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052a4f6eab644d7bb4de7677c7be98ef"/>
          <Part Type="strPunktas" Nr="11" Abbr="11 p." DocPartId="6f2a9fbfb51e421185f418df36e334bf" PartId="efe0da1633b244b39180eb5de9351efe"/>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53e2b162a9334279aa1557ab1194d7a1"/>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118845dd001b4b84aa6c1ace41d6606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b7122f25c6434c95bc155ede55d4f8ff"/>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e0a4b540c96d4f8986b8d9e7981aa4b5"/>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693cf1adfd9d4669b15d3eb49de1f80b"/>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a9d9c8304452479c85f5c722bfddf8ca"/>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turtas" DocPartId="a49806477e524a8da924bd6c083ecf44" PartId="4d9bafce923c4cf28a7d094761e706c2">
        <Part Type="strDalis" Nr="1" Abbr="63 str. 1 d." DocPartId="41ef784991544427977774d9a44b3395" PartId="0212e8df5345403c9e919edcb0e93a14"/>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147b27cf2c7469d8eca35fdd973e9b6"/>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7558323d6e864f17b4d2b110013bf5e1"/>
        <Part Type="strDalis" Nr="9" Abbr="67 str. 9 d." DocPartId="41d7660b06d642578d18a33588c67365" PartId="73b76072ea844b62834bb7c255b8cb44">
          <Part Type="strPunktas" Nr="1" Abbr="67 str. 9 d. 1 p." DocPartId="416d080e4da649a2872a688fc71699dd" PartId="ed145da1508745f7a21b9c677b15d109"/>
          <Part Type="strPunktas" Nr="2" Abbr="67 str. 9 d. 2 p." DocPartId="3d1de794a23e41c1bb2fd8bd6470cb47" PartId="7d7be78cf9c347dc909921e3ab3ed957"/>
          <Part Type="strPunktas" Nr="3" Abbr="67 str. 9 d. 3 p." DocPartId="2a7c7d2d77b344688e7db72894b935ce" PartId="2270f5c47da64a26b4d577b80d93c3fc"/>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3d46d3a50fa94454a953a728633be17c"/>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7ec82580156d4fd28dd9147496ef8f7e"/>
          <Part Type="strPunktas" Nr="3" Abbr="67 str. 10 d. 3 p." DocPartId="39c2776c8669471d8907c9ad9c10217d" PartId="7ffbebd14d454f2d865e5ae898a6c46b"/>
        </Part>
        <Part Type="strDalis" Nr="11" Abbr="67 str. 11 d." DocPartId="f210b4d86e7e42a4ba9865b09e0c4904" PartId="d788f8314c3c428880002ecec026d524"/>
        <Part Type="strDalis" Nr="12" Abbr="67 str. 12 d." DocPartId="2779e15fbcc44ca4b7fc5c9f3771831d" PartId="b6e23b9336f84e888013d48078962515"/>
        <Part Type="strDalis" Nr="14" Abbr="67 str. 14 d." DocPartId="d02b7eaade4e4023bf727b1e53f56f2d" PartId="13b2c1ec47f54374a1ea4e6ebb92cdd8"/>
      </Part>
      <Part Type="straipsnis" Nr="68" Abbr="68 str." Title="Savivaldybės centralizuoto vidaus audito tarnyba" DocPartId="571ef89533a7422db0be5d6b7b7c321f" PartId="06f1d7f9dde74308b8d358294799c5d2">
        <Part Type="strDalis" Nr="1" Abbr="68 str. 1 d." DocPartId="cd955b73a6674e758b25219d9e28386c" PartId="ff7437b890324f0f9a1a8cce74a0b852"/>
        <Part Type="strDalis" Nr="2" Abbr="68 str. 2 d." DocPartId="72983e8c9e3e4915bd5db866d5fe3036" PartId="576e6823f0fd441abbb445f7ee9113b7"/>
        <Part Type="strDalis" Nr="3" Abbr="68 str. 3 d." DocPartId="1a9de51c3651405e9e6a6f366ad81058" PartId="b1fd79ab85f949d8ba1c35c8d61ad880"/>
        <Part Type="strDalis" Nr="4" Abbr="68 str. 4 d." DocPartId="53db36fd17c149d290754fd5f2658e80" PartId="f286c60e5e254358b902fe875246db19"/>
        <Part Type="strDalis" Nr="5" Abbr="68 str. 5 d." DocPartId="e9bbdb7a5aa84454a8a88c7153a6e7d9" PartId="8a230ae6a1004c2c8fb8d62204c46928"/>
        <Part Type="strDalis" Nr="6" Abbr="68 str. 6 d." DocPartId="d976b130dd4b4c9791fab0c9c82dd884" PartId="c007194101874f5398f82a089624dc45"/>
        <Part Type="strDalis" Nr="7" Abbr="68 str. 7 d." DocPartId="b4f68379790444b2a5d3fc7d0ec8b781" PartId="de1c80d23fa14b52b42d12ce91e9d0a6"/>
        <Part Type="strDalis" Nr="8" Abbr="68 str. 8 d." DocPartId="71ad035d544f4b7f8e04840714065802" PartId="b547b9f0c5dd427e81fd6c8d4aaad221"/>
        <Part Type="strDalis" Nr="9" Abbr="68 str. 9 d." DocPartId="5c7d3a9a61fb45d4910b980cd31a08b9" PartId="cb2a879aef6c4621bb0da5124f211960"/>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c57e1d9bc83b4da89025838b7517d289">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D923711-49DB-45AB-A232-B96C10C8ED4E}">
  <ds:schemaRefs>
    <ds:schemaRef ds:uri="http://lrs.lt/TAIS/DocParts"/>
  </ds:schemaRefs>
</ds:datastoreItem>
</file>

<file path=customXml/itemProps3.xml><?xml version="1.0" encoding="utf-8"?>
<ds:datastoreItem xmlns:ds="http://schemas.openxmlformats.org/officeDocument/2006/customXml" ds:itemID="{CBA651A2-BF4B-4469-B277-18E9508A076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354</TotalTime>
  <Pages>95</Pages>
  <Words>28957</Words>
  <Characters>221682</Characters>
  <Application>Microsoft Office Word</Application>
  <DocSecurity>0</DocSecurity>
  <Lines>1847</Lines>
  <Paragraphs>500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250139</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2024-10-30T14:44:00Z</dcterms:modified>
  <revision>144</revision>
  <dc:title>Redagavo: Ramunė Lūžaitė (1997</dc:title>
</coreProperties>
</file>