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2024-01-01 iki 2024-01-01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92ba50f639e14405a1d3954219169018"/>
                        <w:lock w:val="sdtLocked"/>
                        <w:richText/>
                      </w:sdtPr>
                      <w:sdtContent>
                        <w:p>
                          <w:pPr>
                            <w:spacing w:line="360" w:lineRule="auto"/>
                            <w:ind w:firstLine="720"/>
                            <w:jc w:val="both"/>
                            <w:rPr>
                              <w:szCs w:val="24"/>
                            </w:rPr>
                          </w:pPr>
                          <w:sdt>
                            <w:sdtPr>
                              <w:alias w:val="Numeris"/>
                              <w:tag w:val="nr_92ba50f639e14405a1d3954219169018"/>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p>
                          <w:pPr>
                            <w:spacing w:line="360" w:lineRule="auto"/>
                            <w:jc w:val="both"/>
                            <w:rPr>
                              <w:b/>
                              <w:i/>
                              <w:sz w:val="20"/>
                            </w:rPr>
                          </w:pPr>
                          <w:r>
                            <w:rPr>
                              <w:b/>
                              <w:i/>
                              <w:sz w:val="20"/>
                            </w:rPr>
                            <w:t>6 punkto redakcija nuo 2024-01-02:</w:t>
                          </w:r>
                        </w:p>
                        <w:p>
                          <w:pPr>
                            <w:spacing w:line="360" w:lineRule="auto"/>
                            <w:ind w:firstLine="720"/>
                            <w:jc w:val="both"/>
                            <w:rPr>
                              <w:b/>
                              <w:i/>
                              <w:sz w:val="20"/>
                            </w:rPr>
                          </w:pPr>
                          <w:r>
                            <w:rPr>
                              <w:sz w:val="20"/>
                            </w:rPr>
                            <w:t xml:space="preserve">6) </w:t>
                          </w:r>
                          <w:r>
                            <w:rPr>
                              <w:szCs w:val="24"/>
                            </w:rPr>
                            <w:t xml:space="preserve">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5f96b3e49efa41e5abc645f0cc07fcc6"/>
                        <w:lock w:val="sdtLocked"/>
                        <w:richText/>
                      </w:sdtPr>
                      <w:sdtContent>
                        <w:p>
                          <w:pPr>
                            <w:spacing w:line="360" w:lineRule="auto"/>
                            <w:ind w:firstLine="720"/>
                            <w:jc w:val="both"/>
                            <w:rPr>
                              <w:szCs w:val="24"/>
                              <w:lang w:eastAsia="lt-LT"/>
                            </w:rPr>
                          </w:pPr>
                          <w:sdt>
                            <w:sdtPr>
                              <w:alias w:val="Numeris"/>
                              <w:tag w:val="nr_5f96b3e49efa41e5abc645f0cc07fcc6"/>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 su savivaldybės taryboje nagrinėjamais ar rengiamais nagrinėti 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9 str. 1 d. 6 p."/>
                        <w:tag w:val="part_47ac591180e64b52927a004fc5baf2f8"/>
                        <w:lock w:val="sdtLocked"/>
                        <w:richText/>
                      </w:sdtPr>
                      <w:sdtContent>
                        <w:p>
                          <w:pPr>
                            <w:spacing w:line="360" w:lineRule="auto"/>
                            <w:ind w:firstLine="720"/>
                            <w:jc w:val="both"/>
                            <w:rPr>
                              <w:szCs w:val="24"/>
                              <w:lang w:eastAsia="lt-LT"/>
                            </w:rPr>
                          </w:pPr>
                          <w:sdt>
                            <w:sdtPr>
                              <w:alias w:val="Numeris"/>
                              <w:tag w:val="nr_47ac591180e64b52927a004fc5baf2f8"/>
                              <w:lock w:val="sdtLocked"/>
                              <w:richText/>
                            </w:sdtPr>
                            <w:sdtContent>
                              <w:r>
                                <w:rPr>
                                  <w:szCs w:val="24"/>
                                  <w:lang w:eastAsia="lt-LT"/>
                                </w:rPr>
                                <w:t>6</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861714eb3aa1420e82dfe9ec46cc2d1b"/>
                    <w:lock w:val="sdtLocked"/>
                    <w:richText/>
                  </w:sdtPr>
                  <w:sdtContent>
                    <w:p>
                      <w:pPr>
                        <w:spacing w:line="360" w:lineRule="auto"/>
                        <w:ind w:firstLine="720"/>
                        <w:jc w:val="both"/>
                        <w:rPr>
                          <w:szCs w:val="24"/>
                          <w:lang w:eastAsia="lt-LT"/>
                        </w:rPr>
                      </w:pPr>
                      <w:sdt>
                        <w:sdtPr>
                          <w:alias w:val="Numeris"/>
                          <w:tag w:val="nr_861714eb3aa1420e82dfe9ec46cc2d1b"/>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atlyginimas mažinamas reglamente nustatyta tvarka proporcingai savivaldybės tarybos nario praleistų to mėnesio savivaldybės tarybos, komitetų, nuolatinių komisijų ir savivaldybės kolegijos, kurių narys savivaldybės tarybos narys yra, posėdžių skaičiui.</w:t>
                      </w:r>
                    </w:p>
                  </w:sdtContent>
                </w:sdt>
                <w:sdt>
                  <w:sdtPr>
                    <w:alias w:val="12 str. 3 d."/>
                    <w:tag w:val="part_1ebffa00a7904ca2a5ed8494bd8182c0"/>
                    <w:lock w:val="sdtLocked"/>
                    <w:richText/>
                  </w:sdtPr>
                  <w:sdtContent>
                    <w:p>
                      <w:pPr>
                        <w:spacing w:line="360" w:lineRule="auto"/>
                        <w:ind w:firstLine="720"/>
                        <w:jc w:val="both"/>
                        <w:rPr>
                          <w:szCs w:val="24"/>
                          <w:lang w:eastAsia="lt-LT"/>
                        </w:rPr>
                      </w:pPr>
                      <w:sdt>
                        <w:sdtPr>
                          <w:alias w:val="Numeris"/>
                          <w:tag w:val="nr_1ebffa00a7904ca2a5ed8494bd8182c0"/>
                          <w:lock w:val="sdtLocked"/>
                          <w:richText/>
                        </w:sdtPr>
                        <w:sdtContent>
                          <w:r>
                            <w:rPr>
                              <w:szCs w:val="24"/>
                              <w:lang w:eastAsia="lt-LT"/>
                            </w:rPr>
                            <w:t>3</w:t>
                          </w:r>
                        </w:sdtContent>
                      </w:sdt>
                      <w:r>
                        <w:rPr>
                          <w:szCs w:val="24"/>
                          <w:lang w:eastAsia="lt-LT"/>
                        </w:rPr>
                        <w:t xml:space="preserve">. </w:t>
                      </w:r>
                      <w:r>
                        <w:rPr>
                          <w:spacing w:val="2"/>
                          <w:szCs w:val="24"/>
                          <w:shd w:val="clear" w:color="auto" w:fill="FFFFFF"/>
                        </w:rPr>
                        <w:t>Informacija apie savivaldybių tarybų narių atlyginimus skelbiama savivaldybių interneto svetainėse.</w:t>
                      </w:r>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2e03fe4521e45979d093351f9ad64eb"/>
                        <w:lock w:val="sdtLocked"/>
                        <w:richText/>
                      </w:sdtPr>
                      <w:sdtContent>
                        <w:p>
                          <w:pPr>
                            <w:spacing w:line="360" w:lineRule="auto"/>
                            <w:ind w:firstLine="720"/>
                            <w:jc w:val="both"/>
                            <w:rPr>
                              <w:szCs w:val="24"/>
                            </w:rPr>
                          </w:pPr>
                          <w:sdt>
                            <w:sdtPr>
                              <w:alias w:val="Numeris"/>
                              <w:tag w:val="nr_d2e03fe4521e45979d093351f9ad64eb"/>
                              <w:lock w:val="sdtLocked"/>
                              <w:richText/>
                            </w:sdtPr>
                            <w:sdtContent>
                              <w:r>
                                <w:rPr>
                                  <w:bCs/>
                                  <w:szCs w:val="24"/>
                                </w:rPr>
                                <w:t>20</w:t>
                              </w:r>
                            </w:sdtContent>
                          </w:sdt>
                          <w:r>
                            <w:rPr>
                              <w:bCs/>
                              <w:szCs w:val="24"/>
                            </w:rPr>
                            <w:t>) sprendimų dėl savivaldybei priskirtos valstybinės žemės ir kito valstybės turto valdymo, naudojimo ir disponavimo juo patikėjimo teise priėmimas;</w:t>
                          </w:r>
                        </w:p>
                      </w:sdtContent>
                    </w:sdt>
                    <w:sdt>
                      <w:sdtPr>
                        <w:alias w:val="15 str. 2 d. 21 p."/>
                        <w:tag w:val="part_3c8106432c55443e8a2db910090f1ec6"/>
                        <w:lock w:val="sdtLocked"/>
                        <w:richText/>
                      </w:sdtPr>
                      <w:sdtContent>
                        <w:p>
                          <w:pPr>
                            <w:spacing w:line="360" w:lineRule="auto"/>
                            <w:ind w:firstLine="720"/>
                            <w:jc w:val="both"/>
                            <w:rPr>
                              <w:szCs w:val="24"/>
                            </w:rPr>
                          </w:pPr>
                          <w:sdt>
                            <w:sdtPr>
                              <w:alias w:val="Numeris"/>
                              <w:tag w:val="nr_3c8106432c55443e8a2db910090f1ec6"/>
                              <w:lock w:val="sdtLocked"/>
                              <w:richText/>
                            </w:sdtPr>
                            <w:sdtContent>
                              <w:r>
                                <w:rPr>
                                  <w:szCs w:val="24"/>
                                  <w:lang w:eastAsia="lt-LT"/>
                                </w:rPr>
                                <w:t>21</w:t>
                              </w:r>
                            </w:sdtContent>
                          </w:sdt>
                          <w:r>
                            <w:rPr>
                              <w:szCs w:val="24"/>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t>Lietuvos Respublikos tam tikrų metų valstybės biudžeto ir savivaldybių biudžetų finansinių rodiklių patvirtinimo įstatyme</w:t>
                          </w:r>
                          <w:r>
                            <w:rPr>
                              <w:szCs w:val="24"/>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c98c7f2d81344c09b0768d96897bec25"/>
                        <w:lock w:val="sdtLocked"/>
                        <w:richText/>
                      </w:sdtPr>
                      <w:sdtContent>
                        <w:p>
                          <w:pPr>
                            <w:spacing w:line="360" w:lineRule="auto"/>
                            <w:ind w:firstLine="720"/>
                            <w:jc w:val="both"/>
                            <w:rPr>
                              <w:szCs w:val="24"/>
                            </w:rPr>
                          </w:pPr>
                          <w:sdt>
                            <w:sdtPr>
                              <w:alias w:val="Numeris"/>
                              <w:tag w:val="nr_c98c7f2d81344c09b0768d96897bec25"/>
                              <w:lock w:val="sdtLocked"/>
                              <w:richText/>
                            </w:sdtPr>
                            <w:sdtContent>
                              <w:r>
                                <w:rPr>
                                  <w:bCs/>
                                  <w:szCs w:val="24"/>
                                </w:rPr>
                                <w:t>8</w:t>
                              </w:r>
                            </w:sdtContent>
                          </w:sdt>
                          <w:r>
                            <w:rPr>
                              <w:szCs w:val="24"/>
                            </w:rPr>
                            <w:t>) sprendimų dėl žemės sklypų pagrindinės žemės naudojimo paskirties ir (ar) būdo keitimo priėmimas.</w:t>
                          </w:r>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9b1e795fc34d487f8b31f5a07f7d85e5"/>
                        <w:lock w:val="sdtLocked"/>
                        <w:richText/>
                      </w:sdtPr>
                      <w:sdtContent>
                        <w:p>
                          <w:pPr>
                            <w:spacing w:line="360" w:lineRule="auto"/>
                            <w:ind w:firstLine="720"/>
                            <w:jc w:val="both"/>
                            <w:textAlignment w:val="baseline"/>
                            <w:rPr>
                              <w:szCs w:val="24"/>
                            </w:rPr>
                          </w:pPr>
                          <w:sdt>
                            <w:sdtPr>
                              <w:alias w:val="Numeris"/>
                              <w:tag w:val="nr_9b1e795fc34d487f8b31f5a07f7d85e5"/>
                              <w:lock w:val="sdtLocked"/>
                              <w:richText/>
                            </w:sdtPr>
                            <w:sdtContent>
                              <w:r>
                                <w:rPr>
                                  <w:szCs w:val="24"/>
                                  <w:lang w:eastAsia="lt-LT"/>
                                </w:rPr>
                                <w:t>1</w:t>
                              </w:r>
                            </w:sdtContent>
                          </w:sdt>
                          <w:r>
                            <w:rPr>
                              <w:szCs w:val="24"/>
                              <w:lang w:eastAsia="lt-LT"/>
                            </w:rPr>
                            <w:t xml:space="preserve">) </w:t>
                          </w:r>
                          <w:r>
                            <w:rPr>
                              <w:bCs/>
                              <w:szCs w:val="24"/>
                              <w:lang w:eastAsia="lt-LT"/>
                            </w:rPr>
                            <w:t xml:space="preserve">vertina atrinktus kandidatus į savivaldybės kontrolieriaus pareigas ir savivaldybės tarybai teikia savivaldybės kontrolieriaus kandidatūrą, </w:t>
                          </w:r>
                          <w:r>
                            <w:rPr>
                              <w:szCs w:val="24"/>
                              <w:lang w:eastAsia="lt-LT"/>
                            </w:rPr>
                            <w:t>siūlo savivaldybės tarybai atleisti savivaldybės kontrolierių, kai yra įstatymuose nurodyti atleidimo iš valstybės tarnybos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29f2ea9f923a4dcda2a21c5f1ce6cd6f"/>
                    <w:lock w:val="sdtLocked"/>
                    <w:richText/>
                  </w:sdtPr>
                  <w:sdtContent>
                    <w:p>
                      <w:pPr>
                        <w:spacing w:line="360" w:lineRule="auto"/>
                        <w:ind w:firstLine="720"/>
                        <w:jc w:val="both"/>
                        <w:rPr>
                          <w:szCs w:val="24"/>
                        </w:rPr>
                      </w:pPr>
                      <w:sdt>
                        <w:sdtPr>
                          <w:alias w:val="Numeris"/>
                          <w:tag w:val="nr_29f2ea9f923a4dcda2a21c5f1ce6cd6f"/>
                          <w:lock w:val="sdtLocked"/>
                          <w:richText/>
                        </w:sdtPr>
                        <w:sdtContent>
                          <w:r>
                            <w:rPr>
                              <w:bCs/>
                              <w:szCs w:val="24"/>
                              <w:lang w:eastAsia="lt-LT"/>
                            </w:rPr>
                            <w:t>1</w:t>
                          </w:r>
                        </w:sdtContent>
                      </w:sdt>
                      <w:r>
                        <w:rPr>
                          <w:bCs/>
                          <w:szCs w:val="24"/>
                          <w:lang w:eastAsia="lt-LT"/>
                        </w:rPr>
                        <w:t>. Savivaldybės tarybos komitetų posėdžiai yra teisėti, jeigu juose dalyvauja daugiau kaip pusė visų komiteto narių. Komitetai pagal savo kompetenciją priima rekomendacinius sprendimus.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10b07c977dc44ce5945becaf8e6af42b"/>
                        <w:lock w:val="sdtLocked"/>
                        <w:richText/>
                      </w:sdtPr>
                      <w:sdtContent>
                        <w:p>
                          <w:pPr>
                            <w:spacing w:line="360" w:lineRule="auto"/>
                            <w:ind w:firstLine="720"/>
                            <w:jc w:val="both"/>
                            <w:rPr>
                              <w:szCs w:val="24"/>
                            </w:rPr>
                          </w:pPr>
                          <w:sdt>
                            <w:sdtPr>
                              <w:alias w:val="Numeris"/>
                              <w:tag w:val="nr_10b07c977dc44ce5945becaf8e6af42b"/>
                              <w:lock w:val="sdtLocked"/>
                              <w:richText/>
                            </w:sdtPr>
                            <w:sdtContent>
                              <w:r>
                                <w:rPr>
                                  <w:szCs w:val="24"/>
                                  <w:lang w:eastAsia="lt-LT"/>
                                </w:rPr>
                                <w:t>6</w:t>
                              </w:r>
                            </w:sdtContent>
                          </w:sdt>
                          <w:r>
                            <w:rPr>
                              <w:szCs w:val="24"/>
                              <w:lang w:eastAsia="lt-LT"/>
                            </w:rPr>
                            <w:t>) teikia savivaldybės tarybai tvirtinti savivaldybės biudžetinių įstaigų nuostatus;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49f2935fdc004438921477cd88994da3"/>
                    <w:lock w:val="sdtLocked"/>
                    <w:richText/>
                  </w:sdtPr>
                  <w:sdtContent>
                    <w:p>
                      <w:pPr>
                        <w:spacing w:line="360" w:lineRule="auto"/>
                        <w:ind w:firstLine="720"/>
                        <w:jc w:val="both"/>
                        <w:rPr>
                          <w:szCs w:val="24"/>
                        </w:rPr>
                      </w:pPr>
                      <w:sdt>
                        <w:sdtPr>
                          <w:alias w:val="Numeris"/>
                          <w:tag w:val="nr_49f2935fdc004438921477cd88994da3"/>
                          <w:lock w:val="sdtLocked"/>
                          <w:richText/>
                        </w:sdtPr>
                        <w:sdtContent>
                          <w:r>
                            <w:rPr>
                              <w:szCs w:val="24"/>
                            </w:rPr>
                            <w:t>2</w:t>
                          </w:r>
                        </w:sdtContent>
                      </w:sdt>
                      <w:r>
                        <w:rPr>
                          <w:szCs w:val="24"/>
                        </w:rPr>
                        <w:t>. Merą pavaduojantis vicemeras vykdo visus mero įgaliojimus, išskyrus nustatytuosius šio įstatymo 27 straipsnio 2 dalies 4, 5, 7, 12, 13, 15, 19, 20 ir 21 punktuose. Vicemerui pavaduojant merą, šio įstatymo 27 straipsnio 2 dalies 12, 13 ir 15 punktuose nustatytus mero įgaliojimus vykdo savivaldybės taryba, o šio įstatymo 27 straipsnio 2 dalies 4, 5 ir 7 punktuose nustatytus mero įgaliojimus – laikinai savivaldybės tarybos paskirtas tarybos narys.</w:t>
                      </w:r>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67cb9001169c411fa71e2dc813351f9a"/>
                    <w:lock w:val="sdtLocked"/>
                    <w:richText/>
                  </w:sdtPr>
                  <w:sdtContent>
                    <w:p>
                      <w:pPr>
                        <w:spacing w:line="360" w:lineRule="auto"/>
                        <w:ind w:firstLine="720"/>
                        <w:jc w:val="both"/>
                        <w:rPr>
                          <w:szCs w:val="24"/>
                        </w:rPr>
                      </w:pPr>
                      <w:sdt>
                        <w:sdtPr>
                          <w:alias w:val="Numeris"/>
                          <w:tag w:val="nr_67cb9001169c411fa71e2dc813351f9a"/>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12, 13, 15, 20 ir 21 punktuose. Šiuo atveju mero įgaliojimus, nustatytus šio įstatymo 27 straipsnio 2 dalies 12, 13 ir 15 punktuose, vykdo savivaldybės taryba.</w:t>
                      </w:r>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2395de5e8577455c889ef5a57fd211e7"/>
                        <w:lock w:val="sdtLocked"/>
                        <w:richText/>
                      </w:sdtPr>
                      <w:sdtContent>
                        <w:p>
                          <w:pPr>
                            <w:spacing w:line="360" w:lineRule="auto"/>
                            <w:ind w:firstLine="720"/>
                            <w:jc w:val="both"/>
                            <w:rPr>
                              <w:szCs w:val="24"/>
                            </w:rPr>
                          </w:pPr>
                          <w:sdt>
                            <w:sdtPr>
                              <w:alias w:val="Numeris"/>
                              <w:tag w:val="nr_2395de5e8577455c889ef5a57fd211e7"/>
                              <w:lock w:val="sdtLocked"/>
                              <w:richText/>
                            </w:sdtPr>
                            <w:sdtContent>
                              <w:r>
                                <w:rPr>
                                  <w:szCs w:val="24"/>
                                </w:rPr>
                                <w:t>10</w:t>
                              </w:r>
                            </w:sdtContent>
                          </w:sdt>
                          <w:r>
                            <w:rPr>
                              <w:szCs w:val="24"/>
                            </w:rPr>
                            <w:t>) kaip įstaigos vadovas, atlieka kitus tiesioginius mero pavedimus.</w:t>
                          </w:r>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9dea479da81c4278965b1a3b85d96878"/>
                    <w:lock w:val="sdtLocked"/>
                    <w:richText/>
                  </w:sdtPr>
                  <w:sdtContent>
                    <w:p>
                      <w:pPr>
                        <w:spacing w:line="360" w:lineRule="auto"/>
                        <w:ind w:firstLine="720"/>
                        <w:jc w:val="both"/>
                        <w:rPr>
                          <w:szCs w:val="24"/>
                        </w:rPr>
                      </w:pPr>
                      <w:sdt>
                        <w:sdtPr>
                          <w:alias w:val="Numeris"/>
                          <w:tag w:val="nr_9dea479da81c4278965b1a3b85d96878"/>
                          <w:lock w:val="sdtLocked"/>
                          <w:richText/>
                        </w:sdtPr>
                        <w:sdtContent>
                          <w:r>
                            <w:rPr>
                              <w:szCs w:val="24"/>
                            </w:rPr>
                            <w:t>2</w:t>
                          </w:r>
                        </w:sdtContent>
                      </w:sdt>
                      <w:r>
                        <w:rPr>
                          <w:szCs w:val="24"/>
                        </w:rPr>
                        <w:t xml:space="preserve">. Seniūnija – biudžetinė įstaiga – gali būti steigiama, jeigu ji aptarnaujamos teritorijos gyventojams teikia viešąsias paslaugas. </w:t>
                      </w:r>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0839d99138f7484f995a278bb2b29267"/>
                    <w:lock w:val="sdtLocked"/>
                    <w:richText/>
                  </w:sdtPr>
                  <w:sdtContent>
                    <w:p>
                      <w:pPr>
                        <w:spacing w:line="360" w:lineRule="auto"/>
                        <w:ind w:firstLine="720"/>
                        <w:jc w:val="both"/>
                        <w:rPr>
                          <w:szCs w:val="24"/>
                        </w:rPr>
                      </w:pPr>
                      <w:sdt>
                        <w:sdtPr>
                          <w:alias w:val="Numeris"/>
                          <w:tag w:val="nr_0839d99138f7484f995a278bb2b29267"/>
                          <w:lock w:val="sdtLocked"/>
                          <w:richText/>
                        </w:sdtPr>
                        <w:sdtContent>
                          <w:r>
                            <w:rPr>
                              <w:szCs w:val="24"/>
                            </w:rPr>
                            <w:t>8</w:t>
                          </w:r>
                        </w:sdtContent>
                      </w:sdt>
                      <w:r>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30a5b50b60c648969a6d36dab6802fa4"/>
                    <w:lock w:val="sdtLocked"/>
                    <w:richText/>
                  </w:sdtPr>
                  <w:sdtContent>
                    <w:p>
                      <w:pPr>
                        <w:spacing w:line="360" w:lineRule="auto"/>
                        <w:ind w:firstLine="720"/>
                        <w:jc w:val="both"/>
                        <w:rPr>
                          <w:szCs w:val="24"/>
                        </w:rPr>
                      </w:pPr>
                      <w:sdt>
                        <w:sdtPr>
                          <w:alias w:val="Numeris"/>
                          <w:tag w:val="nr_30a5b50b60c648969a6d36dab6802fa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tik kaip atitinkantys lūkesčius ir (ar) viršijantys lūkesčius (iki 2023 m. gruodžio 31 d. – geri ir (ar) labai geri).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a9d9c8304452479c85f5c722bfddf8ca"/>
                    <w:lock w:val="sdtLocked"/>
                    <w:richText/>
                  </w:sdtPr>
                  <w:sdtContent>
                    <w:p>
                      <w:pPr>
                        <w:spacing w:line="360" w:lineRule="auto"/>
                        <w:ind w:firstLine="720"/>
                        <w:jc w:val="both"/>
                        <w:rPr>
                          <w:szCs w:val="24"/>
                        </w:rPr>
                      </w:pPr>
                      <w:sdt>
                        <w:sdtPr>
                          <w:alias w:val="Numeris"/>
                          <w:tag w:val="nr_a9d9c8304452479c85f5c722bfddf8c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ebc3bb38df0f4298b44bd4acf5cdcdb1"/>
                    <w:lock w:val="sdtLocked"/>
                    <w:richText/>
                  </w:sdtPr>
                  <w:sdtContent>
                    <w:p>
                      <w:pPr>
                        <w:spacing w:line="360" w:lineRule="auto"/>
                        <w:ind w:firstLine="720"/>
                        <w:jc w:val="both"/>
                        <w:rPr>
                          <w:szCs w:val="24"/>
                        </w:rPr>
                      </w:pPr>
                      <w:sdt>
                        <w:sdtPr>
                          <w:alias w:val="Numeris"/>
                          <w:tag w:val="nr_ebc3bb38df0f4298b44bd4acf5cdcdb1"/>
                          <w:lock w:val="sdtLocked"/>
                          <w:richText/>
                        </w:sdtPr>
                        <w:sdtContent>
                          <w:r>
                            <w:rPr>
                              <w:szCs w:val="24"/>
                            </w:rPr>
                            <w:t>1</w:t>
                          </w:r>
                        </w:sdtContent>
                      </w:sdt>
                      <w:r>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Pr>
                          <w:bCs/>
                          <w:szCs w:val="24"/>
                        </w:rPr>
                        <w:t xml:space="preserve"> </w:t>
                      </w:r>
                      <w:r>
                        <w:rPr>
                          <w:szCs w:val="24"/>
                        </w:rPr>
                        <w:t xml:space="preserve">sandaros įstatyme ir Vyriausybės nutarimu tvirtinamose taisyklėse. </w:t>
                      </w:r>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947adf0ec3b3485384c75949372fffdd"/>
                    <w:lock w:val="sdtLocked"/>
                    <w:richText/>
                  </w:sdtPr>
                  <w:sdtContent>
                    <w:p>
                      <w:pPr>
                        <w:spacing w:line="360" w:lineRule="auto"/>
                        <w:ind w:firstLine="720"/>
                        <w:jc w:val="both"/>
                        <w:textAlignment w:val="baseline"/>
                        <w:rPr>
                          <w:szCs w:val="24"/>
                        </w:rPr>
                      </w:pPr>
                      <w:sdt>
                        <w:sdtPr>
                          <w:alias w:val="Numeris"/>
                          <w:tag w:val="nr_947adf0ec3b3485384c75949372fffdd"/>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29bc6ceced554048ac8d37b3838284e1"/>
                    <w:lock w:val="sdtLocked"/>
                    <w:richText/>
                  </w:sdtPr>
                  <w:sdtContent>
                    <w:p>
                      <w:pPr>
                        <w:spacing w:line="360" w:lineRule="auto"/>
                        <w:ind w:firstLine="720"/>
                        <w:jc w:val="both"/>
                        <w:textAlignment w:val="baseline"/>
                        <w:rPr>
                          <w:szCs w:val="24"/>
                        </w:rPr>
                      </w:pPr>
                      <w:sdt>
                        <w:sdtPr>
                          <w:alias w:val="Numeris"/>
                          <w:tag w:val="nr_29bc6ceced554048ac8d37b3838284e1"/>
                          <w:lock w:val="sdtLocked"/>
                          <w:richText/>
                        </w:sdtPr>
                        <w:sdtContent>
                          <w:r>
                            <w:rPr>
                              <w:szCs w:val="24"/>
                              <w:lang w:eastAsia="lt-LT"/>
                            </w:rPr>
                            <w:t>2</w:t>
                          </w:r>
                        </w:sdtContent>
                      </w:sdt>
                      <w:r>
                        <w:rPr>
                          <w:szCs w:val="24"/>
                          <w:lang w:eastAsia="lt-LT"/>
                        </w:rPr>
                        <w:t xml:space="preserve">. Vidaus audito tarnybos vadovas ir vidaus auditoriai yra </w:t>
                      </w:r>
                      <w:r>
                        <w:rPr>
                          <w:bCs/>
                          <w:szCs w:val="24"/>
                          <w:lang w:eastAsia="lt-LT"/>
                        </w:rPr>
                        <w:t>darbuotojai, dirbantys pagal darbo sutartis</w:t>
                      </w:r>
                      <w:r>
                        <w:rPr>
                          <w:szCs w:val="24"/>
                          <w:lang w:eastAsia="lt-LT"/>
                        </w:rPr>
                        <w:t>. Pretendentų į vidaus audito tarnybos vadovo pareigas konkurso komisijos nariu turi būti kviečiamas Lietuvos Respublikos finansų ministerijos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063303690339407594286c40c4cf0343"/>
                    <w:lock w:val="sdtLocked"/>
                    <w:richText/>
                  </w:sdtPr>
                  <w:sdtContent>
                    <w:p>
                      <w:pPr>
                        <w:spacing w:line="360" w:lineRule="auto"/>
                        <w:ind w:firstLine="720"/>
                        <w:jc w:val="both"/>
                        <w:rPr>
                          <w:szCs w:val="24"/>
                        </w:rPr>
                      </w:pPr>
                      <w:sdt>
                        <w:sdtPr>
                          <w:alias w:val="Numeris"/>
                          <w:tag w:val="nr_063303690339407594286c40c4cf0343"/>
                          <w:lock w:val="sdtLocked"/>
                          <w:richText/>
                        </w:sdtPr>
                        <w:sdtContent>
                          <w:r>
                            <w:rPr>
                              <w:rFonts w:eastAsia="Calibri"/>
                              <w:bCs/>
                              <w:szCs w:val="24"/>
                            </w:rPr>
                            <w:t>7</w:t>
                          </w:r>
                        </w:sdtContent>
                      </w:sdt>
                      <w:r>
                        <w:rPr>
                          <w:rFonts w:eastAsia="Calibri"/>
                          <w:bCs/>
                          <w:szCs w:val="24"/>
                        </w:rPr>
                        <w:t>. Kad būtų išsaugotas objektyvumas ir nepriklausomumas, vidaus audito tarnybos vadovas ir vidaus auditoriai negali dalyvauti savivaldybės administravimo subjektų, savivaldybės valdomų įmonių ir savivaldybės viešųjų juridinių asmenų valdymo organuose, negali dalyvauti rengiant vidaus kontrolės sistemos tobulinimo dokumentų projektus ar kuriant, nustatant ir įgyvendinant savivaldybės administracijos ir jos struktūrinių padalinių, savivaldybės valdomų įmonių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1e5b25f4dbc244ef8e08b6d08df13168"/>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1e5b25f4dbc244ef8e08b6d08df13168"/>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B3F8712"/>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3.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64.xml"/>
  <Relationship Id="rId12" Type="http://schemas.openxmlformats.org/officeDocument/2006/relationships/footer" Target="footer163.xml"/>
  <Relationship Id="rId13" Type="http://schemas.openxmlformats.org/officeDocument/2006/relationships/footer" Target="footer164.xml"/>
  <Relationship Id="rId14" Type="http://schemas.openxmlformats.org/officeDocument/2006/relationships/header" Target="header165.xml"/>
  <Relationship Id="rId15" Type="http://schemas.openxmlformats.org/officeDocument/2006/relationships/footer" Target="footer165.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92ba50f639e14405a1d3954219169018"/>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5f96b3e49efa41e5abc645f0cc07fcc6"/>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9 str. 1 d. 6 p." DocPartId="6aa2740547664eb49100273fcbe77d39" PartId="47ac591180e64b52927a004fc5baf2f8"/>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861714eb3aa1420e82dfe9ec46cc2d1b"/>
        <Part Type="strDalis" Nr="3" Abbr="12 str. 3 d." DocPartId="83fef5211ffc4bc5a10ab2c5b32b9709" PartId="1ebffa00a7904ca2a5ed8494bd8182c0"/>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2e03fe4521e45979d093351f9ad64eb"/>
          <Part Type="strPunktas" Nr="21" Abbr="15 str. 2 d. 21 p." DocPartId="f6bb1c2a544446d6b50081a3b2d5b212" PartId="3c8106432c55443e8a2db910090f1ec6"/>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c98c7f2d81344c09b0768d96897bec25"/>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9b1e795fc34d487f8b31f5a07f7d85e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29f2ea9f923a4dcda2a21c5f1ce6cd6f"/>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10b07c977dc44ce5945becaf8e6af42b"/>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Part Type="strDalis" Nr="3" Abbr="27 str. 3 d." DocPartId="24d7afe9da0f46b8b922588a5f4b3706" PartId="44dae7041f83416baedc741d814057b0"/>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3e23e21968ce4425b30c876d4392a9b6"/>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49f2935fdc004438921477cd88994da3"/>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67cb9001169c411fa71e2dc813351f9a"/>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2395de5e8577455c889ef5a57fd211e7"/>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9dea479da81c4278965b1a3b85d96878"/>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0839d99138f7484f995a278bb2b29267"/>
        <Part Type="strDalis" Nr="9" Abbr="35 str. 9 d." DocPartId="37a93c3b04b54a26a4fe8e28f800bb95" PartId="be64fe39059c4f49831d76a7c1ee94ea"/>
        <Part Type="strDalis" Nr="10" Abbr="35 str. 10 d." DocPartId="ed375fdb34b1497194e1afce3cc5062a" PartId="30a5b50b60c648969a6d36dab6802fa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a9d9c8304452479c85f5c722bfddf8ca"/>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ebc3bb38df0f4298b44bd4acf5cdcdb1"/>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947adf0ec3b3485384c75949372fffdd"/>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29bc6ceced554048ac8d37b3838284e1"/>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063303690339407594286c40c4cf0343"/>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1e5b25f4dbc244ef8e08b6d08df13168">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601EB9E-BB69-4A8D-8227-7C276AC04444}">
  <ds:schemaRefs>
    <ds:schemaRef ds:uri="http://lrs.lt/TAIS/DocParts"/>
  </ds:schemaRefs>
</ds:datastoreItem>
</file>

<file path=customXml/itemProps3.xml><?xml version="1.0" encoding="utf-8"?>
<ds:datastoreItem xmlns:ds="http://schemas.openxmlformats.org/officeDocument/2006/customXml" ds:itemID="{65DFA901-CFCD-4A06-A58B-A8A0EDEC2D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316</TotalTime>
  <Pages>86</Pages>
  <Words>25578</Words>
  <Characters>196650</Characters>
  <Application>Microsoft Office Word</Application>
  <DocSecurity>0</DocSecurity>
  <Lines>1638</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221785</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2024-01-04T13:01:00Z</dcterms:modified>
  <revision>139</revision>
  <dc:title>Redagavo: Ramunė Lūžaitė (1997</dc:title>
</coreProperties>
</file>