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2021-11-01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6509d2aa699c4a4997db7db8e6f0b50d"/>
                    <w:lock w:val="sdtLocked"/>
                    <w:richText/>
                  </w:sdtPr>
                  <w:sdtContent>
                    <w:p>
                      <w:pPr>
                        <w:ind w:firstLine="720"/>
                        <w:jc w:val="both"/>
                        <w:rPr>
                          <w:sz w:val="22"/>
                          <w:szCs w:val="22"/>
                        </w:rPr>
                      </w:pPr>
                      <w:sdt>
                        <w:sdtPr>
                          <w:alias w:val="Numeris"/>
                          <w:tag w:val="nr_6509d2aa699c4a4997db7db8e6f0b50d"/>
                          <w:lock w:val="sdtLocked"/>
                          <w:richText/>
                        </w:sdtPr>
                        <w:sdtContent>
                          <w:r>
                            <w:rPr>
                              <w:sz w:val="22"/>
                              <w:szCs w:val="22"/>
                            </w:rPr>
                            <w:t>4</w:t>
                          </w:r>
                        </w:sdtContent>
                      </w:sdt>
                      <w:r>
                        <w:rPr>
                          <w:sz w:val="22"/>
                          <w:szCs w:val="22"/>
                        </w:rPr>
                        <w:t xml:space="preserve">. </w:t>
                      </w:r>
                      <w:r>
                        <w:rPr>
                          <w:i/>
                          <w:sz w:val="20"/>
                        </w:rPr>
                        <w:t>Neteko galios nuo 2020-01-01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6"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e25098c1637147a3a092687ff64188d5"/>
                <w:lock w:val="sdtLocked"/>
                <w:richText/>
              </w:sdtPr>
              <w:sdtContent>
                <w:p>
                  <w:pPr>
                    <w:widowControl w:val="0"/>
                    <w:ind w:left="2340" w:hanging="1620"/>
                    <w:jc w:val="both"/>
                    <w:rPr>
                      <w:b/>
                      <w:sz w:val="22"/>
                    </w:rPr>
                  </w:pPr>
                  <w:sdt>
                    <w:sdtPr>
                      <w:alias w:val="Numeris"/>
                      <w:tag w:val="nr_e25098c1637147a3a092687ff64188d5"/>
                      <w:lock w:val="sdtLocked"/>
                      <w:richText/>
                    </w:sdtPr>
                    <w:sdtContent>
                      <w:r>
                        <w:rPr>
                          <w:b/>
                          <w:sz w:val="22"/>
                        </w:rPr>
                        <w:t>8</w:t>
                      </w:r>
                    </w:sdtContent>
                  </w:sdt>
                  <w:r>
                    <w:rPr>
                      <w:b/>
                      <w:sz w:val="22"/>
                    </w:rPr>
                    <w:t xml:space="preserve"> straipsnis. </w:t>
                  </w:r>
                  <w:sdt>
                    <w:sdtPr>
                      <w:alias w:val="Pavadinimas"/>
                      <w:tag w:val="title_e25098c1637147a3a092687ff64188d5"/>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1"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45aeecdac54f45cdba0bb3fb4a693ffd"/>
                <w:lock w:val="sdtLocked"/>
                <w:richText/>
              </w:sdtPr>
              <w:sdtContent>
                <w:p>
                  <w:pPr>
                    <w:ind w:firstLine="720"/>
                    <w:jc w:val="both"/>
                    <w:rPr>
                      <w:b/>
                      <w:sz w:val="22"/>
                    </w:rPr>
                  </w:pPr>
                  <w:sdt>
                    <w:sdtPr>
                      <w:alias w:val="Numeris"/>
                      <w:tag w:val="nr_45aeecdac54f45cdba0bb3fb4a693ffd"/>
                      <w:lock w:val="sdtLocked"/>
                      <w:richText/>
                    </w:sdtPr>
                    <w:sdtContent>
                      <w:r>
                        <w:rPr>
                          <w:b/>
                          <w:sz w:val="22"/>
                        </w:rPr>
                        <w:t>9</w:t>
                      </w:r>
                    </w:sdtContent>
                  </w:sdt>
                  <w:r>
                    <w:rPr>
                      <w:b/>
                      <w:sz w:val="22"/>
                    </w:rPr>
                    <w:t xml:space="preserve"> straipsnis. </w:t>
                  </w:r>
                  <w:sdt>
                    <w:sdtPr>
                      <w:alias w:val="Pavadinimas"/>
                      <w:tag w:val="title_45aeecdac54f45cdba0bb3fb4a693ffd"/>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811f9708a6ea42d19544423da15789b3"/>
                        <w:lock w:val="sdtLocked"/>
                        <w:richText/>
                      </w:sdtPr>
                      <w:sdtContent>
                        <w:p>
                          <w:pPr>
                            <w:ind w:firstLine="720"/>
                            <w:jc w:val="both"/>
                          </w:pPr>
                          <w:sdt>
                            <w:sdtPr>
                              <w:alias w:val="Numeris"/>
                              <w:tag w:val="nr_811f9708a6ea42d19544423da15789b3"/>
                              <w:lock w:val="sdtLocked"/>
                              <w:richText/>
                            </w:sdtPr>
                            <w:sdtContent>
                              <w:r>
                                <w:rPr>
                                  <w:sz w:val="22"/>
                                  <w:szCs w:val="22"/>
                                </w:rPr>
                                <w:t>3</w:t>
                              </w:r>
                            </w:sdtContent>
                          </w:sdt>
                          <w:r>
                            <w:rPr>
                              <w:sz w:val="22"/>
                              <w:szCs w:val="22"/>
                            </w:rPr>
                            <w:t xml:space="preserve">) jos reikia įgyvendinti valstybei svarbiems ekonominiams ar kultūriniams projektams, kurių valstybinę svarbą savo sprendimu pripažįsta Seimas arba Vyriausybė, regiono socialinės, ekonominės plėtros ir (arba) infrastruktūros projektams, kuriuos regiono plėtros taryba Vyriausybės nustatyta tvarka pripažįsta regioninės svarbos projektais, </w:t>
                          </w:r>
                          <w:r>
                            <w:rPr>
                              <w:bCs/>
                              <w:sz w:val="22"/>
                              <w:szCs w:val="22"/>
                            </w:rPr>
                            <w:t>taip pat Lietuvos Respublikos investicijų įstatyme nustatytais atvejais, kai jos reikia stambiems projektams įgyvendinti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12c5960e12d54b788b6a48de97ec3ad6"/>
                        <w:lock w:val="sdtLocked"/>
                        <w:richText/>
                      </w:sdtPr>
                      <w:sdtContent>
                        <w:p>
                          <w:pPr>
                            <w:ind w:firstLine="720"/>
                            <w:jc w:val="both"/>
                            <w:rPr>
                              <w:sz w:val="22"/>
                              <w:szCs w:val="22"/>
                            </w:rPr>
                          </w:pPr>
                          <w:sdt>
                            <w:sdtPr>
                              <w:alias w:val="Numeris"/>
                              <w:tag w:val="nr_12c5960e12d54b788b6a48de97ec3ad6"/>
                              <w:lock w:val="sdtLocked"/>
                              <w:richText/>
                            </w:sdtPr>
                            <w:sdtContent>
                              <w:r>
                                <w:rPr>
                                  <w:sz w:val="22"/>
                                  <w:szCs w:val="22"/>
                                </w:rPr>
                                <w:t>6</w:t>
                              </w:r>
                            </w:sdtContent>
                          </w:sdt>
                          <w:r>
                            <w:rPr>
                              <w:sz w:val="22"/>
                              <w:szCs w:val="22"/>
                            </w:rPr>
                            <w:t>) ji reikalinga valdžios ir privataus subjektų partnerystės sutarčiai įgyvendinti – Investicijų įstatymo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a4a91c8b10204ae0a88f8031e47b35d7"/>
                    <w:lock w:val="sdtLocked"/>
                    <w:richText/>
                  </w:sdtPr>
                  <w:sdtContent>
                    <w:p>
                      <w:pPr>
                        <w:widowControl w:val="0"/>
                        <w:ind w:firstLine="720"/>
                        <w:jc w:val="both"/>
                        <w:rPr>
                          <w:sz w:val="22"/>
                          <w:szCs w:val="22"/>
                        </w:rPr>
                      </w:pPr>
                      <w:sdt>
                        <w:sdtPr>
                          <w:alias w:val="Numeris"/>
                          <w:tag w:val="nr_a4a91c8b10204ae0a88f8031e47b35d7"/>
                          <w:lock w:val="sdtLocked"/>
                          <w:richText/>
                        </w:sdtPr>
                        <w:sdtContent>
                          <w:r>
                            <w:rPr>
                              <w:rFonts w:eastAsia="SimSun"/>
                              <w:kern w:val="2"/>
                              <w:sz w:val="22"/>
                              <w:szCs w:val="22"/>
                              <w:lang w:eastAsia="zh-CN"/>
                            </w:rPr>
                            <w:t>13</w:t>
                          </w:r>
                        </w:sdtContent>
                      </w:sdt>
                      <w:r>
                        <w:rPr>
                          <w:rFonts w:eastAsia="SimSun"/>
                          <w:kern w:val="2"/>
                          <w:sz w:val="22"/>
                          <w:szCs w:val="22"/>
                          <w:lang w:eastAsia="zh-CN"/>
                        </w:rPr>
                        <w:t xml:space="preserve">.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w:t>
                      </w:r>
                      <w:r>
                        <w:rPr>
                          <w:rFonts w:eastAsia="SimSun"/>
                          <w:bCs/>
                          <w:kern w:val="2"/>
                          <w:sz w:val="22"/>
                          <w:szCs w:val="22"/>
                          <w:lang w:eastAsia="zh-CN"/>
                        </w:rPr>
                        <w:t>Žemės gelmių įstatymo nustatyta tvarka</w:t>
                      </w:r>
                      <w:r>
                        <w:rPr>
                          <w:rFonts w:eastAsia="SimSun"/>
                          <w:kern w:val="2"/>
                          <w:sz w:val="22"/>
                          <w:szCs w:val="22"/>
                          <w:lang w:eastAsia="zh-CN"/>
                        </w:rPr>
                        <w:t xml:space="preserve"> naudoti žemės sklype </w:t>
                      </w:r>
                      <w:r>
                        <w:rPr>
                          <w:rFonts w:eastAsia="SimSun"/>
                          <w:bCs/>
                          <w:kern w:val="2"/>
                          <w:sz w:val="22"/>
                          <w:szCs w:val="22"/>
                          <w:lang w:eastAsia="zh-CN"/>
                        </w:rPr>
                        <w:t>esančius žemės gelmių išteklius ir ertmes</w:t>
                      </w:r>
                      <w:r>
                        <w:rPr>
                          <w:rFonts w:eastAsia="SimSun"/>
                          <w:kern w:val="2"/>
                          <w:sz w:val="22"/>
                          <w:szCs w:val="22"/>
                          <w:lang w:eastAsia="zh-CN"/>
                        </w:rPr>
                        <w:t>, disponuoti žemės sklype išauginta produkcija ir iš šio žemės sklypo gautomis pajamomis. Kitas sąlygas, kurios turi būti numatomos valstybinės žemės nuomos sutartyse,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1cbf0fbba11e99681cd81dcdca52c">
                        <w:r w:rsidRPr="00532B9F">
                          <w:rPr>
                            <w:rFonts w:ascii="Times New Roman" w:eastAsia="MS Mincho" w:hAnsi="Times New Roman"/>
                            <w:sz w:val="20"/>
                            <w:i/>
                            <w:iCs/>
                            <w:color w:val="0000FF" w:themeColor="hyperlink"/>
                            <w:u w:val="single"/>
                          </w:rPr>
                          <w:t>XIII-2482</w:t>
                        </w:r>
                      </w:fldSimple>
                      <w:r>
                        <w:rPr>
                          <w:rFonts w:ascii="Times New Roman" w:eastAsia="MS Mincho" w:hAnsi="Times New Roman"/>
                          <w:sz w:val="20"/>
                          <w:i/>
                          <w:iCs/>
                        </w:rPr>
                        <w:t>,
2019-10-15,
paskelbta TAR 2019-10-31, i. k. 2019-17358            </w:t>
                      </w:r>
                    </w:p>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3"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4" w:history="1">
                    <w:r>
                      <w:rPr>
                        <w:i/>
                        <w:color w:val="0000FF"/>
                        <w:sz w:val="20"/>
                        <w:u w:val="single"/>
                      </w:rPr>
                      <w:t>XI-660</w:t>
                    </w:r>
                  </w:hyperlink>
                  <w:r>
                    <w:rPr>
                      <w:i/>
                      <w:sz w:val="20"/>
                    </w:rPr>
                    <w:t>, 2010-01-19, Žin., 2010, Nr. 13-623 (2010-02-02)</w:t>
                  </w:r>
                </w:p>
                <w:p>
                  <w:pPr>
                    <w:rPr>
                      <w:i/>
                      <w:sz w:val="20"/>
                    </w:rPr>
                  </w:pPr>
                  <w:r>
                    <w:rPr>
                      <w:i/>
                      <w:sz w:val="20"/>
                    </w:rPr>
                    <w:t xml:space="preserve">Nr. </w:t>
                  </w:r>
                  <w:hyperlink r:id="rId2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8"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9"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4f8f6a59181f46eca70a816aba3d96bb"/>
                <w:lock w:val="sdtLocked"/>
                <w:richText/>
              </w:sdtPr>
              <w:sdtContent>
                <w:p>
                  <w:pPr>
                    <w:ind w:right="9" w:firstLine="720"/>
                    <w:jc w:val="both"/>
                    <w:rPr>
                      <w:b/>
                      <w:bCs/>
                      <w:strike/>
                      <w:sz w:val="22"/>
                    </w:rPr>
                  </w:pPr>
                  <w:sdt>
                    <w:sdtPr>
                      <w:alias w:val="Numeris"/>
                      <w:tag w:val="nr_4f8f6a59181f46eca70a816aba3d96bb"/>
                      <w:lock w:val="sdtLocked"/>
                      <w:richText/>
                    </w:sdtPr>
                    <w:sdtContent>
                      <w:r>
                        <w:rPr>
                          <w:b/>
                          <w:bCs/>
                          <w:sz w:val="22"/>
                        </w:rPr>
                        <w:t>10</w:t>
                      </w:r>
                    </w:sdtContent>
                  </w:sdt>
                  <w:r>
                    <w:rPr>
                      <w:b/>
                      <w:bCs/>
                      <w:sz w:val="22"/>
                    </w:rPr>
                    <w:t xml:space="preserve"> straipsnis. </w:t>
                  </w:r>
                  <w:sdt>
                    <w:sdtPr>
                      <w:alias w:val="Pavadinimas"/>
                      <w:tag w:val="title_4f8f6a59181f46eca70a816aba3d96bb"/>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2"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4"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6"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7"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3d98455d6ec045778384188bdb04fa03"/>
                    <w:lock w:val="sdtLocked"/>
                    <w:richText/>
                  </w:sdtPr>
                  <w:sdtContent>
                    <w:p>
                      <w:pPr>
                        <w:ind w:firstLine="720"/>
                        <w:jc w:val="both"/>
                        <w:rPr>
                          <w:sz w:val="22"/>
                          <w:szCs w:val="22"/>
                        </w:rPr>
                      </w:pPr>
                      <w:sdt>
                        <w:sdtPr>
                          <w:alias w:val="Numeris"/>
                          <w:tag w:val="nr_3d98455d6ec045778384188bdb04fa03"/>
                          <w:lock w:val="sdtLocked"/>
                          <w:richText/>
                        </w:sdtPr>
                        <w:sdtContent>
                          <w:r>
                            <w:rPr>
                              <w:bCs/>
                              <w:sz w:val="22"/>
                              <w:szCs w:val="22"/>
                            </w:rPr>
                            <w:t>2</w:t>
                          </w:r>
                        </w:sdtContent>
                      </w:sdt>
                      <w:r>
                        <w:rPr>
                          <w:bCs/>
                          <w:sz w:val="22"/>
                          <w:szCs w:val="22"/>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Įstatymo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2"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4"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7"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224c00a389074352b6e2e63a537b7d16"/>
                <w:lock w:val="sdtLocked"/>
                <w:richText/>
              </w:sdtPr>
              <w:sdtContent>
                <w:p>
                  <w:pPr>
                    <w:ind w:firstLine="720"/>
                    <w:jc w:val="both"/>
                    <w:rPr>
                      <w:b/>
                      <w:sz w:val="22"/>
                    </w:rPr>
                  </w:pPr>
                  <w:sdt>
                    <w:sdtPr>
                      <w:alias w:val="Numeris"/>
                      <w:tag w:val="nr_224c00a389074352b6e2e63a537b7d16"/>
                      <w:lock w:val="sdtLocked"/>
                      <w:richText/>
                    </w:sdtPr>
                    <w:sdtContent>
                      <w:r>
                        <w:rPr>
                          <w:b/>
                          <w:sz w:val="22"/>
                        </w:rPr>
                        <w:t>19</w:t>
                      </w:r>
                    </w:sdtContent>
                  </w:sdt>
                  <w:r>
                    <w:rPr>
                      <w:b/>
                      <w:sz w:val="22"/>
                    </w:rPr>
                    <w:t xml:space="preserve"> straipsnis. </w:t>
                  </w:r>
                  <w:sdt>
                    <w:sdtPr>
                      <w:alias w:val="Pavadinimas"/>
                      <w:tag w:val="title_224c00a389074352b6e2e63a537b7d16"/>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9" w:history="1">
                    <w:r>
                      <w:rPr>
                        <w:i/>
                        <w:color w:val="0000FF"/>
                        <w:sz w:val="20"/>
                        <w:u w:val="single"/>
                      </w:rPr>
                      <w:t>XI-660</w:t>
                    </w:r>
                  </w:hyperlink>
                  <w:r>
                    <w:rPr>
                      <w:i/>
                      <w:sz w:val="20"/>
                    </w:rPr>
                    <w:t>, 2010-01-19, Žin., 2010, Nr. 13-623 (2010-02-02)</w:t>
                  </w:r>
                </w:p>
                <w:p>
                  <w:pPr>
                    <w:rPr>
                      <w:i/>
                      <w:sz w:val="20"/>
                    </w:rPr>
                  </w:pPr>
                  <w:r>
                    <w:rPr>
                      <w:i/>
                      <w:sz w:val="20"/>
                    </w:rPr>
                    <w:t xml:space="preserve">Nr. </w:t>
                  </w:r>
                  <w:hyperlink r:id="rId5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1"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2"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45b3e487b3984d8abe4a6c9e9d513c56"/>
                        <w:lock w:val="sdtLocked"/>
                        <w:richText/>
                      </w:sdtPr>
                      <w:sdtContent>
                        <w:p>
                          <w:pPr>
                            <w:ind w:firstLine="720"/>
                            <w:jc w:val="both"/>
                            <w:rPr>
                              <w:sz w:val="22"/>
                            </w:rPr>
                          </w:pPr>
                          <w:sdt>
                            <w:sdtPr>
                              <w:alias w:val="Numeris"/>
                              <w:tag w:val="nr_45b3e487b3984d8abe4a6c9e9d513c56"/>
                              <w:lock w:val="sdtLocked"/>
                              <w:richText/>
                            </w:sdtPr>
                            <w:sdtContent>
                              <w:r>
                                <w:rPr>
                                  <w:sz w:val="22"/>
                                  <w:szCs w:val="22"/>
                                </w:rPr>
                                <w:t>2</w:t>
                              </w:r>
                            </w:sdtContent>
                          </w:sdt>
                          <w:r>
                            <w:rPr>
                              <w:sz w:val="22"/>
                              <w:szCs w:val="22"/>
                            </w:rPr>
                            <w:t xml:space="preserve">) </w:t>
                          </w:r>
                          <w:r>
                            <w:rPr>
                              <w:color w:val="000000"/>
                              <w:sz w:val="22"/>
                              <w:szCs w:val="22"/>
                              <w:shd w:val="clear" w:color="auto" w:fill="FFFFFF"/>
                            </w:rPr>
                            <w:t>laikytis žemės sklypui Specialiųjų žemės naudojimo sąlygų įstatyme</w:t>
                          </w:r>
                          <w:r>
                            <w:rPr>
                              <w:b/>
                              <w:color w:val="000000"/>
                              <w:sz w:val="22"/>
                              <w:szCs w:val="22"/>
                              <w:shd w:val="clear" w:color="auto" w:fill="FFFFFF"/>
                            </w:rPr>
                            <w:t xml:space="preserve"> </w:t>
                          </w:r>
                          <w:r>
                            <w:rPr>
                              <w:color w:val="000000"/>
                              <w:sz w:val="22"/>
                              <w:szCs w:val="22"/>
                              <w:shd w:val="clear" w:color="auto" w:fill="FFFFFF"/>
                            </w:rPr>
                            <w:t>nustatytų specialiųjų žemės naudojimo sąlygų, teritorijų planavimo dokumentuose ar žemės valdos projektuose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1f08d7d39d4f4b85bfef1f9deb5c48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22</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db70b4dfcab0474e877684ef50a503cb"/>
                        <w:lock w:val="sdtLocked"/>
                        <w:richText/>
                      </w:sdtPr>
                      <w:sdtContent>
                        <w:p>
                          <w:pPr>
                            <w:ind w:firstLine="720"/>
                            <w:jc w:val="both"/>
                          </w:pPr>
                          <w:sdt>
                            <w:sdtPr>
                              <w:alias w:val="Numeris"/>
                              <w:tag w:val="nr_db70b4dfcab0474e877684ef50a503cb"/>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
                      <w:sdtPr>
                        <w:alias w:val="6 p."/>
                        <w:tag w:val="part_e0fd76956d2a4566a051e1870703d37e"/>
                        <w:lock w:val="sdtLocked"/>
                        <w:richText/>
                      </w:sdtPr>
                      <w:sdtContent>
                        <w:p>
                          <w:pPr>
                            <w:tabs>
                              <w:tab w:val="left" w:pos="1418"/>
                            </w:tabs>
                            <w:ind w:firstLine="720"/>
                            <w:jc w:val="both"/>
                            <w:textAlignment w:val="baseline"/>
                            <w:rPr>
                              <w:sz w:val="22"/>
                              <w:szCs w:val="22"/>
                            </w:rPr>
                          </w:pPr>
                          <w:sdt>
                            <w:sdtPr>
                              <w:alias w:val="Numeris"/>
                              <w:tag w:val="nr_e0fd76956d2a4566a051e1870703d37e"/>
                              <w:lock w:val="sdtLocked"/>
                              <w:richText/>
                            </w:sdtPr>
                            <w:sdtContent>
                              <w:r>
                                <w:rPr>
                                  <w:sz w:val="22"/>
                                  <w:szCs w:val="22"/>
                                </w:rPr>
                                <w:t>6</w:t>
                              </w:r>
                            </w:sdtContent>
                          </w:sdt>
                          <w:r>
                            <w:rPr>
                              <w:sz w:val="22"/>
                              <w:szCs w:val="22"/>
                            </w:rPr>
                            <w:t>)</w:t>
                          </w:r>
                          <w:r>
                            <w:rPr>
                              <w:sz w:val="22"/>
                              <w:szCs w:val="22"/>
                              <w:lang w:eastAsia="lt-LT"/>
                            </w:rPr>
                            <w:t xml:space="preserve"> valstybinės, savivaldybių ir privačios žemės sklypams, kai Investicijų įstatyme nustatytais atvejais servitutai reikalingi stambiems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c775e7be8634419b93dbf3e9a0b7916f"/>
                    <w:lock w:val="sdtLocked"/>
                    <w:richText/>
                  </w:sdtPr>
                  <w:sdtContent>
                    <w:p>
                      <w:pPr>
                        <w:ind w:firstLine="720"/>
                        <w:jc w:val="both"/>
                        <w:rPr>
                          <w:sz w:val="22"/>
                        </w:rPr>
                      </w:pPr>
                      <w:sdt>
                        <w:sdtPr>
                          <w:alias w:val="Numeris"/>
                          <w:tag w:val="nr_c775e7be8634419b93dbf3e9a0b7916f"/>
                          <w:lock w:val="sdtLocked"/>
                          <w:richText/>
                        </w:sdtPr>
                        <w:sdtContent>
                          <w:r>
                            <w:rPr>
                              <w:color w:val="000000"/>
                              <w:sz w:val="22"/>
                              <w:szCs w:val="22"/>
                            </w:rPr>
                            <w:t>8</w:t>
                          </w:r>
                        </w:sdtContent>
                      </w:sdt>
                      <w:r>
                        <w:rPr>
                          <w:color w:val="000000"/>
                          <w:sz w:val="22"/>
                          <w:szCs w:val="22"/>
                        </w:rPr>
                        <w:t>.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Tais atvejais, kai nustatytas servitutas, reikalingas stambiam projektui įgyvendinti, – į stambų projektą įgyvendinantį investuotoją.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Tai</w:t>
                      </w:r>
                      <w:r>
                        <w:rPr>
                          <w:bCs/>
                          <w:color w:val="000000"/>
                          <w:sz w:val="22"/>
                          <w:szCs w:val="22"/>
                        </w:rPr>
                        <w:t>s</w:t>
                      </w:r>
                      <w:r>
                        <w:rPr>
                          <w:color w:val="000000"/>
                          <w:sz w:val="22"/>
                          <w:szCs w:val="22"/>
                        </w:rPr>
                        <w:t xml:space="preserve"> atvejais, kai nustatytas servitutas, reikalingas stambiam projektui įgyvendinti, – investuotojo, įgyvendinančio stambų projektą,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6"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5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5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0"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5"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9" w:history="1">
                    <w:r>
                      <w:rPr>
                        <w:i/>
                        <w:color w:val="0000FF"/>
                        <w:sz w:val="20"/>
                        <w:u w:val="single"/>
                      </w:rPr>
                      <w:t>XI-660</w:t>
                    </w:r>
                  </w:hyperlink>
                  <w:r>
                    <w:rPr>
                      <w:i/>
                      <w:sz w:val="20"/>
                    </w:rPr>
                    <w:t>, 2010-01-19, Žin., 2010, Nr. 13-623 (2010-02-02)</w:t>
                  </w:r>
                </w:p>
                <w:p>
                  <w:pPr>
                    <w:rPr>
                      <w:i/>
                      <w:sz w:val="20"/>
                    </w:rPr>
                  </w:pPr>
                  <w:r>
                    <w:rPr>
                      <w:i/>
                      <w:sz w:val="20"/>
                    </w:rPr>
                    <w:t xml:space="preserve">Nr. </w:t>
                  </w:r>
                  <w:hyperlink r:id="rId7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a41b51f6228a448b9fd5eb4c2cc8df44"/>
                        <w:lock w:val="sdtLocked"/>
                        <w:richText/>
                      </w:sdtPr>
                      <w:sdtContent>
                        <w:p>
                          <w:pPr>
                            <w:ind w:firstLine="720"/>
                            <w:jc w:val="both"/>
                            <w:rPr>
                              <w:sz w:val="22"/>
                              <w:szCs w:val="22"/>
                            </w:rPr>
                          </w:pPr>
                          <w:sdt>
                            <w:sdtPr>
                              <w:alias w:val="Numeris"/>
                              <w:tag w:val="nr_a41b51f6228a448b9fd5eb4c2cc8df44"/>
                              <w:lock w:val="sdtLocked"/>
                              <w:richText/>
                            </w:sdtPr>
                            <w:sdtContent>
                              <w:r>
                                <w:rPr>
                                  <w:sz w:val="22"/>
                                  <w:szCs w:val="22"/>
                                </w:rPr>
                                <w:t>6</w:t>
                              </w:r>
                            </w:sdtContent>
                          </w:sdt>
                          <w:r>
                            <w:rPr>
                              <w:sz w:val="22"/>
                              <w:szCs w:val="22"/>
                            </w:rPr>
                            <w:t xml:space="preserve">) įstatymų ir kitų teisės aktų nustatyta tvarka ir atvejais organizuoja valstybės lygmens žemėtvarkos schemų </w:t>
                          </w:r>
                          <w:r>
                            <w:rPr>
                              <w:bCs/>
                              <w:sz w:val="22"/>
                              <w:szCs w:val="22"/>
                            </w:rPr>
                            <w:t>ir</w:t>
                          </w:r>
                          <w:r>
                            <w:rPr>
                              <w:sz w:val="22"/>
                              <w:szCs w:val="22"/>
                            </w:rPr>
                            <w:t xml:space="preserve"> žemės reformos žemėtvarkos projektų rengimą, taip pat kontroliuoja planuojamų darbų, susijusių su žemės naudmenų būklės ir žemės naudojimo sąlygų pakeitimu, derinimą su žemėtvarkos planavimo dokumentų sprendiniais;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7 p."/>
                        <w:tag w:val="part_7d70a64c6d6142e999b1a7aea2c6f249"/>
                        <w:lock w:val="sdtLocked"/>
                        <w:richText/>
                      </w:sdtPr>
                      <w:sdtContent>
                        <w:p>
                          <w:pPr>
                            <w:ind w:firstLine="720"/>
                            <w:jc w:val="both"/>
                            <w:rPr>
                              <w:sz w:val="22"/>
                              <w:szCs w:val="22"/>
                            </w:rPr>
                          </w:pPr>
                          <w:sdt>
                            <w:sdtPr>
                              <w:alias w:val="Numeris"/>
                              <w:tag w:val="nr_7d70a64c6d6142e999b1a7aea2c6f249"/>
                              <w:lock w:val="sdtLocked"/>
                              <w:richText/>
                            </w:sdtPr>
                            <w:sdtContent>
                              <w:r>
                                <w:rPr>
                                  <w:sz w:val="22"/>
                                  <w:szCs w:val="22"/>
                                </w:rPr>
                                <w:t>7</w:t>
                              </w:r>
                            </w:sdtContent>
                          </w:sdt>
                          <w:r>
                            <w:rPr>
                              <w:sz w:val="22"/>
                              <w:szCs w:val="22"/>
                            </w:rPr>
                            <w:t>) tvirtina žemėtvarkos planavimo dokumentus, išskyrus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9ec5294f8b21494fa0d2ae3122e5fa54"/>
                        <w:lock w:val="sdtLocked"/>
                        <w:richText/>
                      </w:sdtPr>
                      <w:sdtContent>
                        <w:p>
                          <w:pPr>
                            <w:ind w:firstLine="720"/>
                            <w:jc w:val="both"/>
                            <w:rPr>
                              <w:sz w:val="22"/>
                              <w:szCs w:val="22"/>
                            </w:rPr>
                          </w:pPr>
                          <w:sdt>
                            <w:sdtPr>
                              <w:alias w:val="Numeris"/>
                              <w:tag w:val="nr_9ec5294f8b21494fa0d2ae3122e5fa54"/>
                              <w:lock w:val="sdtLocked"/>
                              <w:richText/>
                            </w:sdtPr>
                            <w:sdtContent>
                              <w:r>
                                <w:rPr>
                                  <w:sz w:val="22"/>
                                  <w:szCs w:val="22"/>
                                </w:rPr>
                                <w:t>1</w:t>
                              </w:r>
                            </w:sdtContent>
                          </w:sdt>
                          <w:r>
                            <w:rPr>
                              <w:sz w:val="22"/>
                              <w:szCs w:val="22"/>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2 p."/>
                        <w:tag w:val="part_3ba5b37050d34a38bff070c14f44100e"/>
                        <w:lock w:val="sdtLocked"/>
                        <w:richText/>
                      </w:sdtPr>
                      <w:sdtContent>
                        <w:p>
                          <w:pPr>
                            <w:ind w:firstLine="720"/>
                            <w:jc w:val="both"/>
                            <w:rPr>
                              <w:sz w:val="22"/>
                              <w:szCs w:val="22"/>
                            </w:rPr>
                          </w:pPr>
                          <w:sdt>
                            <w:sdtPr>
                              <w:alias w:val="Numeris"/>
                              <w:tag w:val="nr_3ba5b37050d34a38bff070c14f44100e"/>
                              <w:lock w:val="sdtLocked"/>
                              <w:richText/>
                            </w:sdtPr>
                            <w:sdtContent>
                              <w:r>
                                <w:rPr>
                                  <w:sz w:val="22"/>
                                  <w:szCs w:val="22"/>
                                </w:rPr>
                                <w:t>2</w:t>
                              </w:r>
                            </w:sdtContent>
                          </w:sdt>
                          <w:r>
                            <w:rPr>
                              <w:sz w:val="22"/>
                              <w:szCs w:val="22"/>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7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78"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0" w:history="1">
                    <w:r>
                      <w:rPr>
                        <w:i/>
                        <w:color w:val="0000FF"/>
                        <w:sz w:val="20"/>
                        <w:u w:val="single"/>
                      </w:rPr>
                      <w:t>XI-660</w:t>
                    </w:r>
                  </w:hyperlink>
                  <w:r>
                    <w:rPr>
                      <w:i/>
                      <w:sz w:val="20"/>
                    </w:rPr>
                    <w:t>, 2010-01-19, Žin., 2010, Nr. 13-623 (2010-02-02)</w:t>
                  </w:r>
                </w:p>
                <w:p>
                  <w:pPr>
                    <w:rPr>
                      <w:i/>
                      <w:sz w:val="20"/>
                    </w:rPr>
                  </w:pPr>
                  <w:r>
                    <w:rPr>
                      <w:i/>
                      <w:sz w:val="20"/>
                    </w:rPr>
                    <w:t xml:space="preserve">Nr. </w:t>
                  </w:r>
                  <w:hyperlink r:id="rId81"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5"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8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9"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bd0ba62fd1eb4e0cb777b666eb6c6996"/>
                    <w:lock w:val="sdtLocked"/>
                    <w:richText/>
                  </w:sdtPr>
                  <w:sdtContent>
                    <w:p>
                      <w:pPr>
                        <w:ind w:firstLine="720"/>
                        <w:jc w:val="both"/>
                        <w:rPr>
                          <w:strike/>
                          <w:sz w:val="22"/>
                          <w:szCs w:val="22"/>
                        </w:rPr>
                      </w:pPr>
                      <w:sdt>
                        <w:sdtPr>
                          <w:alias w:val="Numeris"/>
                          <w:tag w:val="nr_bd0ba62fd1eb4e0cb777b666eb6c6996"/>
                          <w:lock w:val="sdtLocked"/>
                          <w:richText/>
                        </w:sdtPr>
                        <w:sdtContent>
                          <w:r>
                            <w:rPr>
                              <w:sz w:val="22"/>
                              <w:szCs w:val="22"/>
                            </w:rPr>
                            <w:t>2</w:t>
                          </w:r>
                        </w:sdtContent>
                      </w:sdt>
                      <w:r>
                        <w:rPr>
                          <w:sz w:val="22"/>
                          <w:szCs w:val="22"/>
                        </w:rPr>
                        <w:t xml:space="preserve">. Žemės sklypų formavimo ir pertvarkymo projektų rengimą organizuoja </w:t>
                      </w:r>
                      <w:r>
                        <w:rPr>
                          <w:bCs/>
                          <w:sz w:val="22"/>
                          <w:szCs w:val="22"/>
                        </w:rPr>
                        <w:t>savivaldybės</w:t>
                      </w:r>
                      <w:r>
                        <w:rPr>
                          <w:sz w:val="22"/>
                          <w:szCs w:val="22"/>
                        </w:rPr>
                        <w:t xml:space="preserve"> administracijos </w:t>
                      </w:r>
                      <w:r>
                        <w:rPr>
                          <w:bCs/>
                          <w:sz w:val="22"/>
                          <w:szCs w:val="22"/>
                        </w:rPr>
                        <w:t>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f5d98db63102459e9fe384c76a05b9b4"/>
                    <w:lock w:val="sdtLocked"/>
                    <w:richText/>
                  </w:sdtPr>
                  <w:sdtContent>
                    <w:p>
                      <w:pPr>
                        <w:ind w:firstLine="720"/>
                        <w:jc w:val="both"/>
                        <w:rPr>
                          <w:bCs/>
                          <w:sz w:val="22"/>
                          <w:szCs w:val="22"/>
                        </w:rPr>
                      </w:pPr>
                      <w:sdt>
                        <w:sdtPr>
                          <w:alias w:val="Numeris"/>
                          <w:tag w:val="nr_f5d98db63102459e9fe384c76a05b9b4"/>
                          <w:lock w:val="sdtLocked"/>
                          <w:richText/>
                        </w:sdtPr>
                        <w:sdtContent>
                          <w:r>
                            <w:rPr>
                              <w:sz w:val="22"/>
                              <w:szCs w:val="22"/>
                            </w:rPr>
                            <w:t>4</w:t>
                          </w:r>
                        </w:sdtContent>
                      </w:sdt>
                      <w:r>
                        <w:rPr>
                          <w:sz w:val="22"/>
                          <w:szCs w:val="22"/>
                        </w:rPr>
                        <w:t>. Asmenys, turintys teisę inicijuoti žemės sklypų formavimo ir pertvarkymo projektų rengimą, prašymus leisti rengti žemės sklypų formavimo ir pertvarkymo projektus pateikia</w:t>
                      </w:r>
                      <w:r>
                        <w:rPr>
                          <w:bCs/>
                          <w:sz w:val="22"/>
                          <w:szCs w:val="22"/>
                        </w:rPr>
                        <w:t xml:space="preserve"> savivaldybės administracijos direktoriui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afd3df763df944d494721fae3721f4f6"/>
                        <w:lock w:val="sdtLocked"/>
                        <w:richText/>
                      </w:sdtPr>
                      <w:sdtContent>
                        <w:p>
                          <w:pPr>
                            <w:ind w:firstLine="720"/>
                            <w:jc w:val="both"/>
                            <w:rPr>
                              <w:bCs/>
                              <w:strike/>
                              <w:sz w:val="22"/>
                              <w:szCs w:val="22"/>
                            </w:rPr>
                          </w:pPr>
                          <w:sdt>
                            <w:sdtPr>
                              <w:alias w:val="Numeris"/>
                              <w:tag w:val="nr_afd3df763df944d494721fae3721f4f6"/>
                              <w:lock w:val="sdtLocked"/>
                              <w:richText/>
                            </w:sdtPr>
                            <w:sdtContent>
                              <w:r>
                                <w:rPr>
                                  <w:sz w:val="22"/>
                                  <w:szCs w:val="22"/>
                                </w:rPr>
                                <w:t>4</w:t>
                              </w:r>
                            </w:sdtContent>
                          </w:sdt>
                          <w:r>
                            <w:rPr>
                              <w:sz w:val="22"/>
                              <w:szCs w:val="22"/>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gali būti tvirtinamas tik gavus Nacionalinės žemės tarnybos išvadą, kad šį projektą tvirtinti 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f9bb46e00d144d31a906b140c37bdc64"/>
                    <w:lock w:val="sdtLocked"/>
                    <w:richText/>
                  </w:sdtPr>
                  <w:sdtContent>
                    <w:p>
                      <w:pPr>
                        <w:ind w:firstLine="720"/>
                        <w:jc w:val="both"/>
                        <w:rPr>
                          <w:strike/>
                          <w:sz w:val="22"/>
                          <w:szCs w:val="22"/>
                        </w:rPr>
                      </w:pPr>
                      <w:sdt>
                        <w:sdtPr>
                          <w:alias w:val="Numeris"/>
                          <w:tag w:val="nr_f9bb46e00d144d31a906b140c37bdc64"/>
                          <w:lock w:val="sdtLocked"/>
                          <w:richText/>
                        </w:sdtPr>
                        <w:sdtContent>
                          <w:r>
                            <w:rPr>
                              <w:sz w:val="22"/>
                              <w:szCs w:val="22"/>
                            </w:rPr>
                            <w:t>9</w:t>
                          </w:r>
                        </w:sdtContent>
                      </w:sdt>
                      <w:r>
                        <w:rPr>
                          <w:sz w:val="22"/>
                          <w:szCs w:val="22"/>
                        </w:rPr>
                        <w:t>. Dviejų bendrą ribą turinčių žemės sklypų perdalijimas gali būti atliekamas nerengiant žemės sklypų formavimo ir pertvarkymo projekto. Tvarka ir atvejai, kuriais žemės sklypai pertvarkomi nerengiant žemės sklypų formavimo ir pertvarkymo projekto, nustatomi Ž</w:t>
                      </w:r>
                      <w:r>
                        <w:rPr>
                          <w:sz w:val="22"/>
                          <w:szCs w:val="22"/>
                          <w:shd w:val="clear" w:color="auto" w:fill="FFFFFF"/>
                        </w:rPr>
                        <w:t>emės sklypų formavimo ir pertvarkymo projektų rengimo</w:t>
                      </w:r>
                      <w:r>
                        <w:rPr>
                          <w:sz w:val="22"/>
                          <w:szCs w:val="22"/>
                        </w:rPr>
                        <w:t xml:space="preserve"> taisyklėse. Sprendimą dėl šių perdalijimo būdu patikslintų žemės sklypų plotų ir ribų patvirtinimo pagal žemės savininkų </w:t>
                      </w:r>
                      <w:r>
                        <w:rPr>
                          <w:bCs/>
                          <w:sz w:val="22"/>
                          <w:szCs w:val="22"/>
                        </w:rPr>
                        <w:t>ir savivaldybės administracijos direktoriaus</w:t>
                      </w:r>
                      <w:r>
                        <w:rPr>
                          <w:sz w:val="22"/>
                          <w:szCs w:val="22"/>
                        </w:rPr>
                        <w:t xml:space="preserve"> suderintus žemės sklypų planus priima Nacionalinės žemės tarnybos vadovas ar jo įgaliotas teritorinio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da5b2b40aed7469ba4d5a5d692cfb676"/>
                <w:lock w:val="sdtLocked"/>
                <w:richText/>
              </w:sdtPr>
              <w:sdtContent>
                <w:p>
                  <w:pPr>
                    <w:ind w:left="2694" w:hanging="1985"/>
                    <w:jc w:val="both"/>
                    <w:rPr>
                      <w:b/>
                      <w:sz w:val="22"/>
                      <w:szCs w:val="22"/>
                    </w:rPr>
                  </w:pPr>
                  <w:sdt>
                    <w:sdtPr>
                      <w:alias w:val="Numeris"/>
                      <w:tag w:val="nr_da5b2b40aed7469ba4d5a5d692cfb676"/>
                      <w:lock w:val="sdtLocked"/>
                      <w:richText/>
                    </w:sdtPr>
                    <w:sdtContent>
                      <w:r>
                        <w:rPr>
                          <w:b/>
                          <w:sz w:val="22"/>
                          <w:szCs w:val="22"/>
                        </w:rPr>
                        <w:t>41</w:t>
                      </w:r>
                    </w:sdtContent>
                  </w:sdt>
                  <w:r>
                    <w:rPr>
                      <w:b/>
                      <w:sz w:val="22"/>
                      <w:szCs w:val="22"/>
                    </w:rPr>
                    <w:t xml:space="preserve"> straipsnis. </w:t>
                  </w:r>
                  <w:sdt>
                    <w:sdtPr>
                      <w:alias w:val="Pavadinimas"/>
                      <w:tag w:val="title_da5b2b40aed7469ba4d5a5d692cfb676"/>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5"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97"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3742d89a4a1443e9f7943df753e6c49"/>
                    <w:lock w:val="sdtLocked"/>
                    <w:richText/>
                  </w:sdtPr>
                  <w:sdtContent>
                    <w:p>
                      <w:pPr>
                        <w:ind w:firstLine="720"/>
                        <w:jc w:val="both"/>
                        <w:rPr>
                          <w:sz w:val="22"/>
                          <w:szCs w:val="22"/>
                        </w:rPr>
                      </w:pPr>
                      <w:sdt>
                        <w:sdtPr>
                          <w:alias w:val="Numeris"/>
                          <w:tag w:val="nr_d3742d89a4a1443e9f7943df753e6c49"/>
                          <w:lock w:val="sdtLocked"/>
                          <w:richText/>
                        </w:sdtPr>
                        <w:sdtContent>
                          <w:r>
                            <w:rPr>
                              <w:bCs/>
                              <w:sz w:val="22"/>
                              <w:szCs w:val="22"/>
                              <w:lang w:eastAsia="lt-LT"/>
                            </w:rPr>
                            <w:t>1</w:t>
                          </w:r>
                        </w:sdtContent>
                      </w:sdt>
                      <w:r>
                        <w:rPr>
                          <w:bCs/>
                          <w:sz w:val="22"/>
                          <w:szCs w:val="22"/>
                          <w:lang w:eastAsia="lt-LT"/>
                        </w:rPr>
                        <w:t xml:space="preserve">.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w:t>
                      </w:r>
                      <w:r>
                        <w:rPr>
                          <w:color w:val="000000"/>
                          <w:sz w:val="22"/>
                          <w:szCs w:val="22"/>
                          <w:lang w:eastAsia="lt-LT"/>
                        </w:rPr>
                        <w:t>vietovės lygmens kompleksinio teritorijų planavimo dokumentus</w:t>
                      </w:r>
                      <w:r>
                        <w:rPr>
                          <w:bCs/>
                          <w:sz w:val="22"/>
                          <w:szCs w:val="22"/>
                          <w:lang w:eastAsia="lt-LT"/>
                        </w:rPr>
                        <w:t>, parengtus Teritorijų planavimo įstatymo nustatyta tvarka, 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cfccc9cb6f9344aab56a9101a31bf9a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cfccc9cb6f9344aab56a9101a31bf9a9"/>
                              <w:lock w:val="sdtLocked"/>
                              <w:richText/>
                            </w:sdtPr>
                            <w:sdtContent>
                              <w:r>
                                <w:rPr>
                                  <w:sz w:val="22"/>
                                  <w:szCs w:val="22"/>
                                </w:rPr>
                                <w:t>5</w:t>
                              </w:r>
                            </w:sdtContent>
                          </w:sdt>
                          <w:r>
                            <w:rPr>
                              <w:sz w:val="22"/>
                              <w:szCs w:val="22"/>
                            </w:rPr>
                            <w:t xml:space="preserve">) socialinei infrastruktūrai plėsti – švietimo ir mokslo, kultūros, sveikatos apsaugos ir priežiūros, aplinkos apsaugos, socialinės apsaugos, viešosios tvarkos užtikrinimo, kūno kultūros ir sporto plėtojimo objektams statyti (įrengti) ir eksploatuoti, </w:t>
                          </w:r>
                          <w:r>
                            <w:rPr>
                              <w:color w:val="000000"/>
                              <w:sz w:val="22"/>
                              <w:szCs w:val="22"/>
                            </w:rPr>
                            <w:t xml:space="preserve">viešiesiems </w:t>
                          </w:r>
                          <w:r>
                            <w:rPr>
                              <w:sz w:val="22"/>
                              <w:szCs w:val="22"/>
                            </w:rPr>
                            <w:t xml:space="preserve">atskiriesiems </w:t>
                          </w:r>
                          <w:r>
                            <w:rPr>
                              <w:color w:val="000000"/>
                              <w:sz w:val="22"/>
                              <w:szCs w:val="22"/>
                            </w:rPr>
                            <w:t>želdynams kurti ir tvarkyti miestuose, miesteliuose ir kurortuose, siekiant įvykdyti viešųjų atskirųjų želdynų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88cdb7c5ff3942cba9893a93bab21c1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88cdb7c5ff3942cba9893a93bab21c19"/>
                          <w:lock w:val="sdtLocked"/>
                          <w:richText/>
                        </w:sdtPr>
                        <w:sdtContent>
                          <w:r>
                            <w:rPr>
                              <w:color w:val="000000"/>
                              <w:sz w:val="22"/>
                              <w:szCs w:val="22"/>
                            </w:rPr>
                            <w:t>2</w:t>
                          </w:r>
                        </w:sdtContent>
                      </w:sdt>
                      <w:r>
                        <w:rPr>
                          <w:color w:val="000000"/>
                          <w:sz w:val="22"/>
                          <w:szCs w:val="22"/>
                        </w:rPr>
                        <w:t xml:space="preserve">. Visuomenės poreikiams reikalingam konkrečiam objektui statyti (įrengti) konkrečios vietos ir ploto motyvuotas pagrindimas turi būti atliktas rengiant </w:t>
                      </w:r>
                      <w:r>
                        <w:rPr>
                          <w:color w:val="000000"/>
                          <w:sz w:val="22"/>
                          <w:szCs w:val="22"/>
                          <w:lang w:eastAsia="lt-LT"/>
                        </w:rPr>
                        <w:t>vietovės lygmens kompleksinio teritorijų planavimo dokumentą</w:t>
                      </w:r>
                      <w:r>
                        <w:rPr>
                          <w:color w:val="000000"/>
                          <w:sz w:val="22"/>
                          <w:szCs w:val="22"/>
                        </w:rPr>
                        <w:t xml:space="preserve"> ar specialiojo teritorijų planavimo dokumentą. Konkrečios vietos ir ploto motyvuotas pagrindimas gali būti sudedamoji </w:t>
                      </w:r>
                      <w:r>
                        <w:rPr>
                          <w:color w:val="000000"/>
                          <w:sz w:val="22"/>
                          <w:szCs w:val="22"/>
                          <w:lang w:eastAsia="lt-LT"/>
                        </w:rPr>
                        <w:t>vietovės lygmens kompleksinio teritorijų planavimo dokumento</w:t>
                      </w:r>
                      <w:r>
                        <w:rPr>
                          <w:color w:val="000000"/>
                          <w:sz w:val="22"/>
                          <w:szCs w:val="22"/>
                        </w:rPr>
                        <w:t xml:space="preserve"> ar specialiojo teritorijų planavimo dokumento dalis arba gali būti parengtas kaip atskiras dokumentas, teikiamas kartu su </w:t>
                      </w:r>
                      <w:r>
                        <w:rPr>
                          <w:color w:val="000000"/>
                          <w:sz w:val="22"/>
                          <w:szCs w:val="22"/>
                          <w:lang w:eastAsia="lt-LT"/>
                        </w:rPr>
                        <w:t>vietovės lygmens kompleksinio teritorijų planavimo dokumentu</w:t>
                      </w:r>
                      <w:r>
                        <w:rPr>
                          <w:color w:val="000000"/>
                          <w:sz w:val="22"/>
                          <w:szCs w:val="22"/>
                        </w:rPr>
                        <w:t xml:space="preserve"> ar specialiojo teritorijų planavimo dokumentu.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1"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2"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f46aa6bc6cd3486a91433436055da40e"/>
                        <w:lock w:val="sdtLocked"/>
                        <w:richText/>
                      </w:sdtPr>
                      <w:sdtContent>
                        <w:p>
                          <w:pPr>
                            <w:tabs>
                              <w:tab w:val="left" w:pos="10992"/>
                              <w:tab w:val="left" w:pos="11908"/>
                              <w:tab w:val="left" w:pos="12824"/>
                              <w:tab w:val="left" w:pos="13740"/>
                              <w:tab w:val="left" w:pos="14656"/>
                            </w:tabs>
                            <w:ind w:firstLine="720"/>
                            <w:jc w:val="both"/>
                            <w:rPr>
                              <w:sz w:val="22"/>
                            </w:rPr>
                          </w:pPr>
                          <w:sdt>
                            <w:sdtPr>
                              <w:alias w:val="Numeris"/>
                              <w:tag w:val="nr_f46aa6bc6cd3486a91433436055da40e"/>
                              <w:lock w:val="sdtLocked"/>
                              <w:richText/>
                            </w:sdtPr>
                            <w:sdtContent>
                              <w:r>
                                <w:rPr>
                                  <w:bCs/>
                                  <w:sz w:val="22"/>
                                  <w:szCs w:val="22"/>
                                  <w:lang w:eastAsia="lt-LT"/>
                                </w:rPr>
                                <w:t>2</w:t>
                              </w:r>
                            </w:sdtContent>
                          </w:sdt>
                          <w:r>
                            <w:rPr>
                              <w:bCs/>
                              <w:sz w:val="22"/>
                              <w:szCs w:val="22"/>
                              <w:lang w:eastAsia="lt-LT"/>
                            </w:rPr>
                            <w:t xml:space="preserve">) galioja specialiojo teritorijų planavimo dokumentas ar </w:t>
                          </w:r>
                          <w:r>
                            <w:rPr>
                              <w:color w:val="000000"/>
                              <w:sz w:val="22"/>
                              <w:szCs w:val="22"/>
                              <w:lang w:eastAsia="lt-LT"/>
                            </w:rPr>
                            <w:t>vietovės lygmens kompleksinio teritorijų planavimo dokumentas</w:t>
                          </w:r>
                          <w:r>
                            <w:rPr>
                              <w:bCs/>
                              <w:sz w:val="22"/>
                              <w:szCs w:val="22"/>
                              <w:lang w:eastAsia="lt-LT"/>
                            </w:rPr>
                            <w:t>, kuriame nurodytas konkretus visuomenės poreikis ir pateiktas konkretaus žemės sklypo paėmimo visuomenės poreikiams būtinumo pagrindimas, paremtas sąnaudų ir naudos analize bei visuomeninės naudos, efektyvumo ir racionalumo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4"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6"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3b15fc49beea483a891d085b3f3ccafa"/>
                    <w:lock w:val="sdtLocked"/>
                    <w:richText/>
                  </w:sdtPr>
                  <w:sdtContent>
                    <w:p>
                      <w:pPr>
                        <w:ind w:firstLine="720"/>
                        <w:jc w:val="both"/>
                        <w:rPr>
                          <w:bCs/>
                          <w:sz w:val="22"/>
                          <w:szCs w:val="22"/>
                        </w:rPr>
                      </w:pPr>
                      <w:sdt>
                        <w:sdtPr>
                          <w:alias w:val="Numeris"/>
                          <w:tag w:val="nr_3b15fc49beea483a891d085b3f3ccafa"/>
                          <w:lock w:val="sdtLocked"/>
                          <w:richText/>
                        </w:sdtPr>
                        <w:sdtContent>
                          <w:r>
                            <w:rPr>
                              <w:bCs/>
                              <w:sz w:val="22"/>
                              <w:szCs w:val="22"/>
                              <w:lang w:eastAsia="lt-LT"/>
                            </w:rPr>
                            <w:t>12</w:t>
                          </w:r>
                        </w:sdtContent>
                      </w:sdt>
                      <w:r>
                        <w:rPr>
                          <w:bCs/>
                          <w:sz w:val="22"/>
                          <w:szCs w:val="22"/>
                          <w:lang w:eastAsia="lt-LT"/>
                        </w:rPr>
                        <w:t xml:space="preserve">. Kai nuo sprendimo paimti žemę visuomenės poreikiams priėmimo dienos praėjus ne daugiau kaip 10 metų pagal Teritorijų planavimo įstatymo nustatyta tvarka naujai parengtus arba pakeistus </w:t>
                      </w:r>
                      <w:r>
                        <w:rPr>
                          <w:color w:val="000000"/>
                          <w:sz w:val="22"/>
                          <w:szCs w:val="22"/>
                          <w:lang w:eastAsia="lt-LT"/>
                        </w:rPr>
                        <w:t>vietovės lygmens kompleksinio teritorijų planavimo dokumentus</w:t>
                      </w:r>
                      <w:r>
                        <w:rPr>
                          <w:bCs/>
                          <w:sz w:val="22"/>
                          <w:szCs w:val="22"/>
                          <w:lang w:eastAsia="lt-LT"/>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d889941d53f24f64bce6c9d9cdeeddc2"/>
                    <w:lock w:val="sdtLocked"/>
                    <w:richText/>
                  </w:sdtPr>
                  <w:sdtContent>
                    <w:p>
                      <w:pPr>
                        <w:ind w:firstLine="720"/>
                        <w:jc w:val="both"/>
                        <w:rPr>
                          <w:sz w:val="22"/>
                          <w:szCs w:val="22"/>
                        </w:rPr>
                      </w:pPr>
                      <w:sdt>
                        <w:sdtPr>
                          <w:alias w:val="Numeris"/>
                          <w:tag w:val="nr_d889941d53f24f64bce6c9d9cdeeddc2"/>
                          <w:lock w:val="sdtLocked"/>
                          <w:richText/>
                        </w:sdtPr>
                        <w:sdtContent>
                          <w:r>
                            <w:rPr>
                              <w:bCs/>
                              <w:sz w:val="22"/>
                              <w:szCs w:val="22"/>
                              <w:lang w:eastAsia="lt-LT"/>
                            </w:rPr>
                            <w:t>1</w:t>
                          </w:r>
                        </w:sdtContent>
                      </w:sdt>
                      <w:r>
                        <w:rPr>
                          <w:bCs/>
                          <w:sz w:val="22"/>
                          <w:szCs w:val="22"/>
                          <w:lang w:eastAsia="lt-LT"/>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žemės paėmimo visuomenės poreikiams projekto rengimo reikalavimų sąrašą. Žemės paėmimo visuomenės poreikiams projekto rengimo reikalavimų sąrašas išduodamas tais atvejais, kai paimamas visuomenės poreikiams žemės sklypas ir (ar) po žemės sklypo dalies, reikalingos visuomenės poreikiams, atidalijimo ar padalijimo liekantis žemės sklypas (sklypai) nebuvo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16477777b1b043148dfd1e3f3606e51b"/>
                        <w:lock w:val="sdtLocked"/>
                        <w:richText/>
                      </w:sdtPr>
                      <w:sdtContent>
                        <w:p>
                          <w:pPr>
                            <w:ind w:firstLine="720"/>
                            <w:jc w:val="both"/>
                            <w:rPr>
                              <w:sz w:val="22"/>
                            </w:rPr>
                          </w:pPr>
                          <w:sdt>
                            <w:sdtPr>
                              <w:alias w:val="Numeris"/>
                              <w:tag w:val="nr_16477777b1b043148dfd1e3f3606e51b"/>
                              <w:lock w:val="sdtLocked"/>
                              <w:richText/>
                            </w:sdtPr>
                            <w:sdtContent>
                              <w:r>
                                <w:rPr>
                                  <w:color w:val="000000"/>
                                  <w:sz w:val="22"/>
                                  <w:szCs w:val="22"/>
                                  <w:lang w:eastAsia="lt-LT"/>
                                </w:rPr>
                                <w:t>2</w:t>
                              </w:r>
                            </w:sdtContent>
                          </w:sdt>
                          <w:r>
                            <w:rPr>
                              <w:color w:val="000000"/>
                              <w:sz w:val="22"/>
                              <w:szCs w:val="22"/>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3"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4"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5"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7"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881e6c9142ff44c4b280943f6e4db0c4"/>
                    <w:lock w:val="sdtLocked"/>
                    <w:richText/>
                  </w:sdtPr>
                  <w:sdtContent>
                    <w:p>
                      <w:pPr>
                        <w:ind w:firstLine="720"/>
                        <w:jc w:val="both"/>
                        <w:rPr>
                          <w:sz w:val="22"/>
                          <w:szCs w:val="22"/>
                        </w:rPr>
                      </w:pPr>
                      <w:sdt>
                        <w:sdtPr>
                          <w:alias w:val="Numeris"/>
                          <w:tag w:val="nr_881e6c9142ff44c4b280943f6e4db0c4"/>
                          <w:lock w:val="sdtLocked"/>
                          <w:richText/>
                        </w:sdtPr>
                        <w:sdtContent>
                          <w:r>
                            <w:rPr>
                              <w:color w:val="000000"/>
                              <w:sz w:val="22"/>
                              <w:szCs w:val="22"/>
                              <w:lang w:eastAsia="lt-LT"/>
                            </w:rPr>
                            <w:t>2</w:t>
                          </w:r>
                        </w:sdtContent>
                      </w:sdt>
                      <w:r>
                        <w:rPr>
                          <w:color w:val="000000"/>
                          <w:sz w:val="22"/>
                          <w:szCs w:val="22"/>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0"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2"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1"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4"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5"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6"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9"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9"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3"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3&amp;b="/>
  <Relationship Id="rId100" Type="http://schemas.openxmlformats.org/officeDocument/2006/relationships/hyperlink" TargetMode="External" Target="http://www3.lrs.lt/cgi-bin/preps2?a=396649&amp;b="/>
  <Relationship Id="rId101" Type="http://schemas.openxmlformats.org/officeDocument/2006/relationships/hyperlink" TargetMode="External" Target="http://www3.lrs.lt/cgi-bin/preps2?a=396751&amp;b="/>
  <Relationship Id="rId102" Type="http://schemas.openxmlformats.org/officeDocument/2006/relationships/hyperlink" TargetMode="External" Target="http://www3.lrs.lt/cgi-bin/preps2?a=453036&amp;b="/>
  <Relationship Id="rId103" Type="http://schemas.openxmlformats.org/officeDocument/2006/relationships/hyperlink" TargetMode="External" Target="http://www3.lrs.lt/cgi-bin/preps2?a=288974&amp;b="/>
  <Relationship Id="rId104" Type="http://schemas.openxmlformats.org/officeDocument/2006/relationships/hyperlink" TargetMode="External" Target="http://www3.lrs.lt/cgi-bin/preps2?a=364104&amp;b="/>
  <Relationship Id="rId105" Type="http://schemas.openxmlformats.org/officeDocument/2006/relationships/hyperlink" TargetMode="External" Target="http://www3.lrs.lt/cgi-bin/preps2?a=375921&amp;b="/>
  <Relationship Id="rId106" Type="http://schemas.openxmlformats.org/officeDocument/2006/relationships/hyperlink" TargetMode="External" Target="http://www3.lrs.lt/cgi-bin/preps2?a=396751&amp;b="/>
  <Relationship Id="rId107" Type="http://schemas.openxmlformats.org/officeDocument/2006/relationships/hyperlink" TargetMode="External" Target="http://www3.lrs.lt/cgi-bin/preps2?a=453036&amp;b="/>
  <Relationship Id="rId108" Type="http://schemas.openxmlformats.org/officeDocument/2006/relationships/hyperlink" TargetMode="External" Target="http://www3.lrs.lt/cgi-bin/preps2?a=288974&amp;b="/>
  <Relationship Id="rId109" Type="http://schemas.openxmlformats.org/officeDocument/2006/relationships/hyperlink" TargetMode="External" Target="http://www3.lrs.lt/cgi-bin/preps2?a=375921&amp;b="/>
  <Relationship Id="rId11" Type="http://schemas.openxmlformats.org/officeDocument/2006/relationships/hyperlink" TargetMode="External" Target="http://www3.lrs.lt/cgi-bin/preps2?a=375921&amp;b="/>
  <Relationship Id="rId110" Type="http://schemas.openxmlformats.org/officeDocument/2006/relationships/hyperlink" TargetMode="External" Target="http://www3.lrs.lt/cgi-bin/preps2?a=396751&amp;b="/>
  <Relationship Id="rId111" Type="http://schemas.openxmlformats.org/officeDocument/2006/relationships/hyperlink" TargetMode="External" Target="http://www3.lrs.lt/cgi-bin/preps2?a=453036&amp;b="/>
  <Relationship Id="rId112" Type="http://schemas.openxmlformats.org/officeDocument/2006/relationships/hyperlink" TargetMode="External" Target="http://www3.lrs.lt/cgi-bin/preps2?a=375921&amp;b="/>
  <Relationship Id="rId113" Type="http://schemas.openxmlformats.org/officeDocument/2006/relationships/hyperlink" TargetMode="External" Target="http://www3.lrs.lt/cgi-bin/preps2?a=396751&amp;b="/>
  <Relationship Id="rId114" Type="http://schemas.openxmlformats.org/officeDocument/2006/relationships/hyperlink" TargetMode="External" Target="http://www3.lrs.lt/cgi-bin/preps2?a=453036&amp;b="/>
  <Relationship Id="rId115" Type="http://schemas.openxmlformats.org/officeDocument/2006/relationships/hyperlink" TargetMode="External" Target="http://www3.lrs.lt/cgi-bin/preps2?a=364104&amp;b="/>
  <Relationship Id="rId116" Type="http://schemas.openxmlformats.org/officeDocument/2006/relationships/hyperlink" TargetMode="External" Target="http://www3.lrs.lt/cgi-bin/preps2?a=375921&amp;b="/>
  <Relationship Id="rId117" Type="http://schemas.openxmlformats.org/officeDocument/2006/relationships/hyperlink" TargetMode="External" Target="http://www3.lrs.lt/cgi-bin/preps2?a=453036&amp;b="/>
  <Relationship Id="rId118" Type="http://schemas.openxmlformats.org/officeDocument/2006/relationships/hyperlink" TargetMode="External" Target="http://www3.lrs.lt/cgi-bin/preps2?a=364104&amp;b="/>
  <Relationship Id="rId119" Type="http://schemas.openxmlformats.org/officeDocument/2006/relationships/hyperlink" TargetMode="External" Target="http://www3.lrs.lt/cgi-bin/preps2?a=375921&amp;b="/>
  <Relationship Id="rId12" Type="http://schemas.openxmlformats.org/officeDocument/2006/relationships/hyperlink" TargetMode="External" Target="http://www3.lrs.lt/cgi-bin/preps2?a=396649&amp;b="/>
  <Relationship Id="rId120" Type="http://schemas.openxmlformats.org/officeDocument/2006/relationships/hyperlink" TargetMode="External" Target="http://www3.lrs.lt/cgi-bin/preps2?a=364104&amp;b="/>
  <Relationship Id="rId121" Type="http://schemas.openxmlformats.org/officeDocument/2006/relationships/hyperlink" TargetMode="External" Target="http://www3.lrs.lt/cgi-bin/preps2?a=375921&amp;b="/>
  <Relationship Id="rId122" Type="http://schemas.openxmlformats.org/officeDocument/2006/relationships/hyperlink" TargetMode="External" Target="http://www3.lrs.lt/cgi-bin/preps2?a=453036&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Condition1=18326&amp;Condition2="/>
  <Relationship Id="rId127" Type="http://schemas.openxmlformats.org/officeDocument/2006/relationships/hyperlink" TargetMode="External" Target="http://www3.lrs.lt/cgi-bin/preps2?Condition1=31835&amp;Condition2="/>
  <Relationship Id="rId128" Type="http://schemas.openxmlformats.org/officeDocument/2006/relationships/hyperlink" TargetMode="External" Target="http://www3.lrs.lt/cgi-bin/preps2?Condition1=41516&amp;Condition2="/>
  <Relationship Id="rId129" Type="http://schemas.openxmlformats.org/officeDocument/2006/relationships/hyperlink" TargetMode="External" Target="http://www3.lrs.lt/cgi-bin/preps2?Condition1=84382&amp;Condition2="/>
  <Relationship Id="rId13" Type="http://schemas.openxmlformats.org/officeDocument/2006/relationships/hyperlink" TargetMode="External" Target="http://www3.lrs.lt/cgi-bin/preps2?a=453036&amp;b="/>
  <Relationship Id="rId130" Type="http://schemas.openxmlformats.org/officeDocument/2006/relationships/hyperlink" TargetMode="External" Target="http://www3.lrs.lt/cgi-bin/preps2?Condition1=101062&amp;Condition2="/>
  <Relationship Id="rId131" Type="http://schemas.openxmlformats.org/officeDocument/2006/relationships/hyperlink" TargetMode="External" Target="http://www3.lrs.lt/cgi-bin/preps2?Condition1=105520&amp;Condition2="/>
  <Relationship Id="rId132" Type="http://schemas.openxmlformats.org/officeDocument/2006/relationships/hyperlink" TargetMode="External" Target="http://www3.lrs.lt/cgi-bin/preps2?a=147439&amp;b="/>
  <Relationship Id="rId133" Type="http://schemas.openxmlformats.org/officeDocument/2006/relationships/hyperlink" TargetMode="External" Target="http://www3.lrs.lt/cgi-bin/preps2?a=172392&amp;b="/>
  <Relationship Id="rId134" Type="http://schemas.openxmlformats.org/officeDocument/2006/relationships/hyperlink" TargetMode="External" Target="http://www3.lrs.lt/cgi-bin/preps2?a=189151&amp;b="/>
  <Relationship Id="rId135" Type="http://schemas.openxmlformats.org/officeDocument/2006/relationships/hyperlink" TargetMode="External" Target="http://www3.lrs.lt/cgi-bin/preps2?a=227303&amp;b="/>
  <Relationship Id="rId136" Type="http://schemas.openxmlformats.org/officeDocument/2006/relationships/hyperlink" TargetMode="External" Target="http://www3.lrs.lt/cgi-bin/preps2?a=238360&amp;b="/>
  <Relationship Id="rId137" Type="http://schemas.openxmlformats.org/officeDocument/2006/relationships/hyperlink" TargetMode="External" Target="http://www3.lrs.lt/cgi-bin/preps2?a=245177&amp;b="/>
  <Relationship Id="rId138" Type="http://schemas.openxmlformats.org/officeDocument/2006/relationships/hyperlink" TargetMode="External" Target="http://www3.lrs.lt/cgi-bin/preps2?a=259772&amp;b="/>
  <Relationship Id="rId139" Type="http://schemas.openxmlformats.org/officeDocument/2006/relationships/hyperlink" TargetMode="External" Target="http://www3.lrs.lt/cgi-bin/preps2?a=274053&amp;b="/>
  <Relationship Id="rId14" Type="http://schemas.openxmlformats.org/officeDocument/2006/relationships/hyperlink" TargetMode="External" Target="http://www3.lrs.lt/cgi-bin/preps2?a=375921&amp;b="/>
  <Relationship Id="rId140" Type="http://schemas.openxmlformats.org/officeDocument/2006/relationships/hyperlink" TargetMode="External" Target="http://www3.lrs.lt/cgi-bin/preps2?a=281146&amp;b="/>
  <Relationship Id="rId141" Type="http://schemas.openxmlformats.org/officeDocument/2006/relationships/hyperlink" TargetMode="External" Target="http://www3.lrs.lt/cgi-bin/preps2?a=289434&amp;b="/>
  <Relationship Id="rId142" Type="http://schemas.openxmlformats.org/officeDocument/2006/relationships/hyperlink" TargetMode="External" Target="http://www3.lrs.lt/cgi-bin/preps2?a=288974&amp;b="/>
  <Relationship Id="rId143" Type="http://schemas.openxmlformats.org/officeDocument/2006/relationships/hyperlink" TargetMode="External" Target="http://www3.lrs.lt/cgi-bin/preps2?a=301808&amp;b="/>
  <Relationship Id="rId144" Type="http://schemas.openxmlformats.org/officeDocument/2006/relationships/hyperlink" TargetMode="External" Target="http://www3.lrs.lt/cgi-bin/preps2?a=331341&amp;b="/>
  <Relationship Id="rId145" Type="http://schemas.openxmlformats.org/officeDocument/2006/relationships/hyperlink" TargetMode="External" Target="http://www3.lrs.lt/cgi-bin/preps2?a=347279&amp;b="/>
  <Relationship Id="rId146" Type="http://schemas.openxmlformats.org/officeDocument/2006/relationships/hyperlink" TargetMode="External" Target="http://www3.lrs.lt/cgi-bin/preps2?a=361060&amp;b="/>
  <Relationship Id="rId147" Type="http://schemas.openxmlformats.org/officeDocument/2006/relationships/hyperlink" TargetMode="External" Target="http://www3.lrs.lt/cgi-bin/preps2?a=364104&amp;b="/>
  <Relationship Id="rId148" Type="http://schemas.openxmlformats.org/officeDocument/2006/relationships/hyperlink" TargetMode="External" Target="http://www3.lrs.lt/cgi-bin/preps2?a=375921&amp;b="/>
  <Relationship Id="rId149" Type="http://schemas.openxmlformats.org/officeDocument/2006/relationships/hyperlink" TargetMode="External" Target="http://www3.lrs.lt/cgi-bin/preps2?a=396649&amp;b="/>
  <Relationship Id="rId15" Type="http://schemas.openxmlformats.org/officeDocument/2006/relationships/hyperlink" TargetMode="External" Target="http://www3.lrs.lt/cgi-bin/preps2?a=281146&amp;b="/>
  <Relationship Id="rId150" Type="http://schemas.openxmlformats.org/officeDocument/2006/relationships/hyperlink" TargetMode="External" Target="http://www3.lrs.lt/cgi-bin/preps2?a=396751&amp;b="/>
  <Relationship Id="rId151" Type="http://schemas.openxmlformats.org/officeDocument/2006/relationships/hyperlink" TargetMode="External" Target="http://www3.lrs.lt/cgi-bin/preps2?a=428510&amp;b="/>
  <Relationship Id="rId152" Type="http://schemas.openxmlformats.org/officeDocument/2006/relationships/hyperlink" TargetMode="External" Target="http://www3.lrs.lt/cgi-bin/preps2?a=453036&amp;b="/>
  <Relationship Id="rId153" Type="http://schemas.openxmlformats.org/officeDocument/2006/relationships/hyperlink" TargetMode="External" Target="http://www3.lrs.lt/cgi-bin/preps2?a=468130&amp;b="/>
  <Relationship Id="rId154" Type="http://schemas.openxmlformats.org/officeDocument/2006/relationships/hyperlink" TargetMode="External" Target="http://www3.lrs.lt/cgi-bin/preps2?a=478717&amp;b="/>
  <Relationship Id="rId155" Type="http://schemas.openxmlformats.org/officeDocument/2006/relationships/customXml" Target="../customXml/item1.xml"/>
  <Relationship Id="rId16" Type="http://schemas.openxmlformats.org/officeDocument/2006/relationships/hyperlink" TargetMode="External" Target="http://www3.lrs.lt/cgi-bin/preps2?a=364104&amp;b="/>
  <Relationship Id="rId17" Type="http://schemas.openxmlformats.org/officeDocument/2006/relationships/hyperlink" TargetMode="External" Target="http://www3.lrs.lt/cgi-bin/preps2?a=288974&amp;b="/>
  <Relationship Id="rId18" Type="http://schemas.openxmlformats.org/officeDocument/2006/relationships/hyperlink" TargetMode="External" Target="http://www3.lrs.lt/cgi-bin/preps2?a=289434&amp;b="/>
  <Relationship Id="rId19" Type="http://schemas.openxmlformats.org/officeDocument/2006/relationships/hyperlink" TargetMode="External" Target="http://www3.lrs.lt/cgi-bin/preps2?a=375921&amp;b="/>
  <Relationship Id="rId2" Type="http://schemas.openxmlformats.org/officeDocument/2006/relationships/endnotes" Target="endnotes.xml"/>
  <Relationship Id="rId20" Type="http://schemas.openxmlformats.org/officeDocument/2006/relationships/hyperlink" TargetMode="External" Target="http://www3.lrs.lt/cgi-bin/preps2?a=396649&amp;b="/>
  <Relationship Id="rId21" Type="http://schemas.openxmlformats.org/officeDocument/2006/relationships/hyperlink" TargetMode="External" Target="http://www3.lrs.lt/cgi-bin/preps2?a=468130&amp;b="/>
  <Relationship Id="rId22" Type="http://schemas.openxmlformats.org/officeDocument/2006/relationships/hyperlink" TargetMode="External" Target="http://www3.lrs.lt/cgi-bin/preps2?a=238360&amp;b="/>
  <Relationship Id="rId23" Type="http://schemas.openxmlformats.org/officeDocument/2006/relationships/hyperlink" TargetMode="External" Target="http://www3.lrs.lt/cgi-bin/preps2?a=361060&amp;b="/>
  <Relationship Id="rId24" Type="http://schemas.openxmlformats.org/officeDocument/2006/relationships/hyperlink" TargetMode="External" Target="http://www3.lrs.lt/cgi-bin/preps2?a=364104&amp;b="/>
  <Relationship Id="rId25" Type="http://schemas.openxmlformats.org/officeDocument/2006/relationships/hyperlink" TargetMode="External" Target="http://www3.lrs.lt/cgi-bin/preps2?a=375921&amp;b="/>
  <Relationship Id="rId26" Type="http://schemas.openxmlformats.org/officeDocument/2006/relationships/hyperlink" TargetMode="External" Target="http://www3.lrs.lt/cgi-bin/preps2?a=396649&amp;b="/>
  <Relationship Id="rId27" Type="http://schemas.openxmlformats.org/officeDocument/2006/relationships/hyperlink" TargetMode="External" Target="http://www3.lrs.lt/cgi-bin/preps2?a=453036&amp;b="/>
  <Relationship Id="rId28" Type="http://schemas.openxmlformats.org/officeDocument/2006/relationships/hyperlink" TargetMode="External" Target="http://www3.lrs.lt/cgi-bin/preps2?a=468130&amp;b="/>
  <Relationship Id="rId29" Type="http://schemas.openxmlformats.org/officeDocument/2006/relationships/hyperlink" TargetMode="External" Target="http://www3.lrs.lt/cgi-bin/preps2?a=478717&amp;b="/>
  <Relationship Id="rId3" Type="http://schemas.openxmlformats.org/officeDocument/2006/relationships/fontTable" Target="fontTable.xml"/>
  <Relationship Id="rId30" Type="http://schemas.openxmlformats.org/officeDocument/2006/relationships/hyperlink" TargetMode="External" Target="http://www3.lrs.lt/cgi-bin/preps2?a=281146&amp;b="/>
  <Relationship Id="rId31" Type="http://schemas.openxmlformats.org/officeDocument/2006/relationships/hyperlink" TargetMode="External" Target="http://www3.lrs.lt/cgi-bin/preps2?a=331341&amp;b="/>
  <Relationship Id="rId32" Type="http://schemas.openxmlformats.org/officeDocument/2006/relationships/hyperlink" TargetMode="External" Target="http://www3.lrs.lt/cgi-bin/preps2?a=347279&amp;b="/>
  <Relationship Id="rId33" Type="http://schemas.openxmlformats.org/officeDocument/2006/relationships/hyperlink" TargetMode="External" Target="http://www3.lrs.lt/cgi-bin/preps2?a=375921&amp;b="/>
  <Relationship Id="rId34" Type="http://schemas.openxmlformats.org/officeDocument/2006/relationships/hyperlink" TargetMode="External" Target="http://www3.lrs.lt/cgi-bin/preps2?a=428510&amp;b="/>
  <Relationship Id="rId35" Type="http://schemas.openxmlformats.org/officeDocument/2006/relationships/hyperlink" TargetMode="External" Target="http://www3.lrs.lt/cgi-bin/preps2?a=453036&amp;b="/>
  <Relationship Id="rId36" Type="http://schemas.openxmlformats.org/officeDocument/2006/relationships/hyperlink" TargetMode="External" Target="http://www3.lrs.lt/cgi-bin/preps2?a=468130&amp;b="/>
  <Relationship Id="rId37" Type="http://schemas.openxmlformats.org/officeDocument/2006/relationships/hyperlink" TargetMode="External" Target="http://www3.lrs.lt/cgi-bin/preps2?a=478717&amp;b="/>
  <Relationship Id="rId38" Type="http://schemas.openxmlformats.org/officeDocument/2006/relationships/hyperlink" TargetMode="External" Target="http://www3.lrs.lt/cgi-bin/preps2?a=281146&amp;b="/>
  <Relationship Id="rId39" Type="http://schemas.openxmlformats.org/officeDocument/2006/relationships/hyperlink" TargetMode="External" Target="http://www3.lrs.lt/cgi-bin/preps2?a=375921&amp;b="/>
  <Relationship Id="rId4" Type="http://schemas.openxmlformats.org/officeDocument/2006/relationships/footnotes" Target="footnotes.xml"/>
  <Relationship Id="rId40" Type="http://schemas.openxmlformats.org/officeDocument/2006/relationships/hyperlink" TargetMode="External" Target="http://www3.lrs.lt/cgi-bin/preps2?a=453036&amp;b="/>
  <Relationship Id="rId41" Type="http://schemas.openxmlformats.org/officeDocument/2006/relationships/hyperlink" TargetMode="External" Target="http://www3.lrs.lt/cgi-bin/preps2?a=375921&amp;b="/>
  <Relationship Id="rId42" Type="http://schemas.openxmlformats.org/officeDocument/2006/relationships/hyperlink" TargetMode="External" Target="http://www3.lrs.lt/cgi-bin/preps2?a=453036&amp;b="/>
  <Relationship Id="rId43" Type="http://schemas.openxmlformats.org/officeDocument/2006/relationships/hyperlink" TargetMode="External" Target="http://www3.lrs.lt/cgi-bin/preps2?a=259772&amp;b="/>
  <Relationship Id="rId44" Type="http://schemas.openxmlformats.org/officeDocument/2006/relationships/hyperlink" TargetMode="External" Target="http://www3.lrs.lt/cgi-bin/preps2?a=364104&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375921&amp;b="/>
  <Relationship Id="rId48" Type="http://schemas.openxmlformats.org/officeDocument/2006/relationships/hyperlink" TargetMode="External" Target="http://www3.lrs.lt/cgi-bin/preps2?a=259772&amp;b="/>
  <Relationship Id="rId49" Type="http://schemas.openxmlformats.org/officeDocument/2006/relationships/hyperlink" TargetMode="External" Target="http://www3.lrs.lt/cgi-bin/preps2?a=364104&amp;b="/>
  <Relationship Id="rId5" Type="http://schemas.openxmlformats.org/officeDocument/2006/relationships/settings" Target="settings.xml"/>
  <Relationship Id="rId50" Type="http://schemas.openxmlformats.org/officeDocument/2006/relationships/hyperlink" TargetMode="External" Target="http://www3.lrs.lt/cgi-bin/preps2?a=375921&amp;b="/>
  <Relationship Id="rId51" Type="http://schemas.openxmlformats.org/officeDocument/2006/relationships/hyperlink" TargetMode="External" Target="http://www3.lrs.lt/cgi-bin/preps2?a=468130&amp;b="/>
  <Relationship Id="rId52" Type="http://schemas.openxmlformats.org/officeDocument/2006/relationships/hyperlink" TargetMode="External" Target="http://www3.lrs.lt/cgi-bin/preps2?a=375921&amp;b="/>
  <Relationship Id="rId53" Type="http://schemas.openxmlformats.org/officeDocument/2006/relationships/hyperlink" TargetMode="External" Target="http://www3.lrs.lt/cgi-bin/preps2?a=238360&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53036&amp;b="/>
  <Relationship Id="rId56" Type="http://schemas.openxmlformats.org/officeDocument/2006/relationships/hyperlink" TargetMode="External" Target="http://www3.lrs.lt/cgi-bin/preps2?a=364104&amp;b="/>
  <Relationship Id="rId57" Type="http://schemas.openxmlformats.org/officeDocument/2006/relationships/hyperlink" TargetMode="External" Target="http://www3.lrs.lt/cgi-bin/preps2?a=375921&amp;b="/>
  <Relationship Id="rId58" Type="http://schemas.openxmlformats.org/officeDocument/2006/relationships/hyperlink" TargetMode="External" Target="http://www3.lrs.lt/cgi-bin/preps2?a=453036&amp;b="/>
  <Relationship Id="rId59" Type="http://schemas.openxmlformats.org/officeDocument/2006/relationships/hyperlink" TargetMode="External" Target="http://www3.lrs.lt/cgi-bin/preps2?a=375921&amp;b="/>
  <Relationship Id="rId6" Type="http://schemas.openxmlformats.org/officeDocument/2006/relationships/styles" Target="styles.xml"/>
  <Relationship Id="rId60" Type="http://schemas.openxmlformats.org/officeDocument/2006/relationships/hyperlink" TargetMode="External" Target="http://www3.lrs.lt/cgi-bin/preps2?a=453036&amp;b="/>
  <Relationship Id="rId61" Type="http://schemas.openxmlformats.org/officeDocument/2006/relationships/hyperlink" TargetMode="External" Target="http://www3.lrs.lt/cgi-bin/preps2?a=375921&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453036&amp;b="/>
  <Relationship Id="rId66" Type="http://schemas.openxmlformats.org/officeDocument/2006/relationships/hyperlink" TargetMode="External" Target="http://www3.lrs.lt/cgi-bin/preps2?a=288974&amp;b="/>
  <Relationship Id="rId67" Type="http://schemas.openxmlformats.org/officeDocument/2006/relationships/hyperlink" TargetMode="External" Target="http://www3.lrs.lt/cgi-bin/preps2?a=301808&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364104&amp;b="/>
  <Relationship Id="rId7" Type="http://schemas.microsoft.com/office/2007/relationships/stylesWithEffects" Target="stylesWithEffects.xml"/>
  <Relationship Id="rId70" Type="http://schemas.openxmlformats.org/officeDocument/2006/relationships/hyperlink" TargetMode="External" Target="http://www3.lrs.lt/cgi-bin/preps2?a=375921&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375921&amp;b="/>
  <Relationship Id="rId73" Type="http://schemas.openxmlformats.org/officeDocument/2006/relationships/hyperlink" TargetMode="External" Target="http://www3.lrs.lt/cgi-bin/preps2?a=281146&amp;b="/>
  <Relationship Id="rId74" Type="http://schemas.openxmlformats.org/officeDocument/2006/relationships/hyperlink" TargetMode="External" Target="http://www3.lrs.lt/cgi-bin/preps2?a=289434&amp;b="/>
  <Relationship Id="rId75" Type="http://schemas.openxmlformats.org/officeDocument/2006/relationships/hyperlink" TargetMode="External" Target="http://www3.lrs.lt/cgi-bin/preps2?a=375921&amp;b="/>
  <Relationship Id="rId76" Type="http://schemas.openxmlformats.org/officeDocument/2006/relationships/hyperlink" TargetMode="External" Target="http://www3.lrs.lt/cgi-bin/preps2?a=396649&amp;b="/>
  <Relationship Id="rId77" Type="http://schemas.openxmlformats.org/officeDocument/2006/relationships/hyperlink" TargetMode="External" Target="http://www3.lrs.lt/cgi-bin/preps2?a=453036&amp;b="/>
  <Relationship Id="rId78" Type="http://schemas.openxmlformats.org/officeDocument/2006/relationships/hyperlink" TargetMode="External" Target="http://www3.lrs.lt/cgi-bin/preps2?a=468130&amp;b="/>
  <Relationship Id="rId79" Type="http://schemas.openxmlformats.org/officeDocument/2006/relationships/hyperlink" TargetMode="External" Target="http://www3.lrs.lt/cgi-bin/preps2?a=453036&amp;b="/>
  <Relationship Id="rId8" Type="http://schemas.openxmlformats.org/officeDocument/2006/relationships/theme" Target="theme/theme1.xml"/>
  <Relationship Id="rId80" Type="http://schemas.openxmlformats.org/officeDocument/2006/relationships/hyperlink" TargetMode="External" Target="http://www3.lrs.lt/cgi-bin/preps2?a=364104&amp;b="/>
  <Relationship Id="rId81" Type="http://schemas.openxmlformats.org/officeDocument/2006/relationships/hyperlink" TargetMode="External" Target="http://www3.lrs.lt/cgi-bin/preps2?a=375921&amp;b="/>
  <Relationship Id="rId82" Type="http://schemas.openxmlformats.org/officeDocument/2006/relationships/hyperlink" TargetMode="External" Target="http://www3.lrs.lt/cgi-bin/preps2?a=375921&amp;b="/>
  <Relationship Id="rId83" Type="http://schemas.openxmlformats.org/officeDocument/2006/relationships/hyperlink" TargetMode="External" Target="http://www3.lrs.lt/cgi-bin/preps2?a=375921&amp;b="/>
  <Relationship Id="rId84" Type="http://schemas.openxmlformats.org/officeDocument/2006/relationships/hyperlink" TargetMode="External" Target="http://www3.lrs.lt/cgi-bin/preps2?a=396649&amp;b="/>
  <Relationship Id="rId85" Type="http://schemas.openxmlformats.org/officeDocument/2006/relationships/hyperlink" TargetMode="External" Target="http://www3.lrs.lt/cgi-bin/preps2?a=453036&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453036&amp;b="/>
  <Relationship Id="rId88" Type="http://schemas.openxmlformats.org/officeDocument/2006/relationships/hyperlink" TargetMode="External" Target="http://www3.lrs.lt/cgi-bin/preps2?a=375921&amp;b="/>
  <Relationship Id="rId89" Type="http://schemas.openxmlformats.org/officeDocument/2006/relationships/hyperlink" TargetMode="External" Target="http://www3.lrs.lt/cgi-bin/preps2?a=453036&amp;b="/>
  <Relationship Id="rId9" Type="http://schemas.openxmlformats.org/officeDocument/2006/relationships/webSettings" Target="web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453036&amp;b="/>
  <Relationship Id="rId92" Type="http://schemas.openxmlformats.org/officeDocument/2006/relationships/hyperlink" TargetMode="External" Target="http://www3.lrs.lt/cgi-bin/preps2?a=274053&amp;b="/>
  <Relationship Id="rId93" Type="http://schemas.openxmlformats.org/officeDocument/2006/relationships/hyperlink" TargetMode="External" Target="http://www3.lrs.lt/cgi-bin/preps2?a=375921&amp;b="/>
  <Relationship Id="rId94" Type="http://schemas.openxmlformats.org/officeDocument/2006/relationships/hyperlink" TargetMode="External" Target="http://www3.lrs.lt/cgi-bin/preps2?a=453036&amp;b="/>
  <Relationship Id="rId95" Type="http://schemas.openxmlformats.org/officeDocument/2006/relationships/hyperlink" TargetMode="External" Target="http://www3.lrs.lt/cgi-bin/preps2?a=375921&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375921&amp;b="/>
  <Relationship Id="rId98" Type="http://schemas.openxmlformats.org/officeDocument/2006/relationships/hyperlink" TargetMode="External" Target="http://www3.lrs.lt/cgi-bin/preps2?a=288974&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6509d2aa699c4a4997db7db8e6f0b50d"/>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e25098c1637147a3a092687ff64188d5">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45aeecdac54f45cdba0bb3fb4a693ffd">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811f9708a6ea42d19544423da15789b3"/>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12c5960e12d54b788b6a48de97ec3ad6"/>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a4a91c8b10204ae0a88f8031e47b35d7"/>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7ef7b124a0f04b2681e3c54c18768120"/>
      </Part>
      <Part Type="straipsnis" Nr="10" Abbr="10 str." Title="Valstybinės žemės perleidimas" DocPartId="a833a71e675f41d3b428ff6441f6a3dd" PartId="4f8f6a59181f46eca70a816aba3d96bb">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3d98455d6ec045778384188bdb04fa03"/>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224c00a389074352b6e2e63a537b7d16">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45b3e487b3984d8abe4a6c9e9d513c56"/>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1f08d7d39d4f4b85bfef1f9deb5c48db"/>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db70b4dfcab0474e877684ef50a503cb"/>
          <Part Type="strPunktas" Nr="6" Abbr="6 p." DocPartId="333ded38eb044778b85575949aa0c5aa" PartId="e0fd76956d2a4566a051e1870703d37e"/>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c775e7be8634419b93dbf3e9a0b7916f"/>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a41b51f6228a448b9fd5eb4c2cc8df44"/>
          <Part Type="strPunktas" Nr="7" Abbr="32 str. 3 d. 7 p." DocPartId="b9367eced704497d87d61500d8b5c5c0" PartId="7d70a64c6d6142e999b1a7aea2c6f24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9ec5294f8b21494fa0d2ae3122e5fa54"/>
          <Part Type="strPunktas" Nr="2" Abbr="32 str. 4 d. 2 p." DocPartId="a2e0de7e3e2d4ff089619faf8315b49f" PartId="3ba5b37050d34a38bff070c14f44100e"/>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bd0ba62fd1eb4e0cb777b666eb6c6996"/>
        <Part Type="strDalis" Nr="3" Abbr="40 str. 3 d." DocPartId="ed43a2c40b8142d8a0a0ce037c87a651" PartId="a97280308f6348b28f102c283642d8e4"/>
        <Part Type="strDalis" Nr="4" Abbr="40 str. 4 d." DocPartId="2b0e249b28714a8dadee59ae4aa89a64" PartId="f5d98db63102459e9fe384c76a05b9b4"/>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afd3df763df944d494721fae3721f4f6"/>
        </Part>
        <Part Type="strDalis" Nr="8" Abbr="40 str. 8 d." DocPartId="ab46b2441875483fb55d00e12d7bf24c" PartId="63ad9403ff0643dab8802f2a8d9a6bb7"/>
        <Part Type="strDalis" Nr="9" Abbr="40 str. 9 d." DocPartId="b20ddf97c95f4c59a8cfa776e370310b" PartId="f9bb46e00d144d31a906b140c37bdc6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da5b2b40aed7469ba4d5a5d692cfb676">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3742d89a4a1443e9f7943df753e6c49">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cfccc9cb6f9344aab56a9101a31bf9a9"/>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88cdb7c5ff3942cba9893a93bab21c19"/>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f46aa6bc6cd3486a91433436055da40e"/>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3b15fc49beea483a891d085b3f3ccafa"/>
      </Part>
      <Part Type="straipsnis" Nr="48" Abbr="48 str." Title="Žemės paėmimo visuomenės poreikiams projektai" DocPartId="0926f252ede64d66a944529f68e8d66a" PartId="4dcb9def81424c10bb59b928e33d50d2">
        <Part Type="strDalis" Nr="1" Abbr="48 str. 1 d." DocPartId="1fe4071be38f46b2923d9437ff76fbfb" PartId="d889941d53f24f64bce6c9d9cdeeddc2"/>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16477777b1b043148dfd1e3f3606e51b"/>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881e6c9142ff44c4b280943f6e4db0c4"/>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1D97A84-FFF1-4C6F-92A2-C21357DA5BAF}">
  <ds:schemaRefs>
    <ds:schemaRef ds:uri="http://lrs.lt/TAIS/DocParts"/>
  </ds:schemaRefs>
</ds:datastoreItem>
</file>

<file path=customXml/itemProps3.xml><?xml version="1.0" encoding="utf-8"?>
<ds:datastoreItem xmlns:ds="http://schemas.openxmlformats.org/officeDocument/2006/customXml" ds:itemID="{C7A13934-2804-4F2C-BD2A-2A6EAD9097C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55</TotalTime>
  <Pages>45</Pages>
  <Words>23624</Words>
  <Characters>181315</Characters>
  <Application>Microsoft Office Word</Application>
  <DocSecurity>0</DocSecurity>
  <Lines>1510</Lines>
  <Paragraphs>409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204530</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2021-05-04T04:05:00Z</dcterms:modified>
  <revision>38</revision>
  <dc:title>Redagavo: Ramunė Lūžaitė (1997.07.11)</dc:title>
</coreProperties>
</file>