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Arial" w:hAnsi="Arial"/>
            </w:rPr>
          </w:pPr>
          <w:r>
            <w:rPr>
              <w:rFonts w:ascii="Arial" w:hAnsi="Arial"/>
              <w:b/>
              <w:i/>
            </w:rPr>
            <w:t>Suvestinė redakcija nuo 2024-11-01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CC10C5274343">
            <w:r w:rsidRPr="00532B9F">
              <w:rPr>
                <w:rFonts w:ascii="Arial" w:eastAsia="MS Mincho" w:hAnsi="Arial"/>
                <w:sz w:val="20"/>
                <w:i/>
                <w:iCs/>
                <w:color w:val="0000FF" w:themeColor="hyperlink"/>
                <w:u w:val="single"/>
              </w:rPr>
              <w:t>34-620</w:t>
            </w:r>
          </w:fldSimple>
          <w:r>
            <w:rPr>
              <w:rFonts w:ascii="Arial" w:eastAsia="MS Mincho" w:hAnsi="Arial"/>
              <w:sz w:val="20"/>
              <w:i/>
              <w:iCs/>
            </w:rPr>
            <w:t>, i. k. 0941010ISTA000I-446</w:t>
          </w:r>
        </w:p>
        <w:p>
          <w:pPr>
            <w:jc w:val="both"/>
            <w:rPr>
              <w:rFonts w:ascii="Arial" w:hAnsi="Arial"/>
              <w:sz w:val="20"/>
            </w:rPr>
          </w:pPr>
        </w:p>
        <w:p>
          <w:pPr>
            <w:rPr>
              <w:rFonts w:ascii="Arial" w:hAnsi="Arial"/>
              <w:sz w:val="20"/>
              <w:b/>
              <w:i/>
            </w:rPr>
          </w:pPr>
          <w:r>
            <w:rPr>
              <w:rFonts w:ascii="Arial" w:hAnsi="Arial"/>
              <w:sz w:val="20"/>
              <w:b/>
              <w:i/>
            </w:rPr>
            <w:t>Nauja redakcija nuo 2023-01-04:</w:t>
          </w:r>
        </w:p>
        <w:p>
          <w:pPr>
            <w:rPr>
              <w:rFonts w:ascii="Arial" w:hAnsi="Arial"/>
              <w:sz w:val="20"/>
              <w:i/>
            </w:rPr>
          </w:pPr>
          <w:r>
            <w:rPr>
              <w:rFonts w:ascii="Arial" w:hAnsi="Arial"/>
              <w:sz w:val="20"/>
              <w:i/>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rPr>
              <w:rFonts w:ascii="Arial" w:hAnsi="Arial"/>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6-1 d."/>
                    <w:tag w:val="part_c2a92a4a96444451a199f2ccdfb26a6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2a92a4a96444451a199f2ccdfb26a6f"/>
                          <w:lock w:val="sdtLocked"/>
                          <w:richText/>
                        </w:sdtPr>
                        <w:sdtContent>
                          <w:r>
                            <w:rPr>
                              <w:bCs/>
                              <w:lang w:eastAsia="lt-LT"/>
                            </w:rPr>
                            <w:t>6</w:t>
                          </w:r>
                          <w:r>
                            <w:rPr>
                              <w:bCs/>
                              <w:vertAlign w:val="superscript"/>
                              <w:lang w:eastAsia="lt-LT"/>
                            </w:rPr>
                            <w:t>1</w:t>
                          </w:r>
                        </w:sdtContent>
                      </w:sdt>
                      <w:r>
                        <w:rPr>
                          <w:bCs/>
                          <w:lang w:eastAsia="lt-LT"/>
                        </w:rPr>
                        <w:t xml:space="preserve">. </w:t>
                      </w:r>
                      <w:r>
                        <w:rPr>
                          <w:b/>
                          <w:bCs/>
                          <w:lang w:eastAsia="lt-LT"/>
                        </w:rPr>
                        <w:t xml:space="preserve">Specialiosios paskirties projektas </w:t>
                      </w:r>
                      <w:r>
                        <w:rPr>
                          <w:bCs/>
                          <w:lang w:eastAsia="lt-LT"/>
                        </w:rPr>
                        <w:t>– stambiam projektui, Vyriausybės nutarimu pripažintam užtikrinančiu neatidėliotinus valstybės saugumo ir gynybos poreikius, įgyvendinti neurbanizuotoje ir neurbanizuojamoje teritorijoje rengiamas žemės valdos projektas, kuriame nustatomas žemės sklypo (-ų) formavimas, pertvarkymas, paėmimas visuomenės poreikiams, naudojimo sąlygos (paskirtis, naudojimo būdas, servitutai).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1b1ffe5f44ae4e6ca65b4bc48d9a4305"/>
                <w:lock w:val="sdtLocked"/>
                <w:richText/>
              </w:sdtPr>
              <w:sdtContent>
                <w:p>
                  <w:pPr>
                    <w:widowControl w:val="0"/>
                    <w:tabs>
                      <w:tab w:val="left" w:pos="993"/>
                    </w:tabs>
                    <w:spacing w:line="360" w:lineRule="auto"/>
                    <w:ind w:left="2268" w:hanging="1559"/>
                    <w:jc w:val="both"/>
                    <w:rPr>
                      <w:szCs w:val="24"/>
                    </w:rPr>
                  </w:pPr>
                  <w:sdt>
                    <w:sdtPr>
                      <w:alias w:val="Numeris"/>
                      <w:tag w:val="nr_1b1ffe5f44ae4e6ca65b4bc48d9a4305"/>
                      <w:lock w:val="sdtLocked"/>
                      <w:richText/>
                    </w:sdtPr>
                    <w:sdtContent>
                      <w:r>
                        <w:rPr>
                          <w:b/>
                          <w:szCs w:val="24"/>
                        </w:rPr>
                        <w:t>7</w:t>
                      </w:r>
                    </w:sdtContent>
                  </w:sdt>
                  <w:r>
                    <w:rPr>
                      <w:b/>
                      <w:szCs w:val="24"/>
                    </w:rPr>
                    <w:t xml:space="preserve"> straipsnis. Valstybinės žemės valdymas, naudojimas ir disponavimas ja patikėjimo teise</w:t>
                  </w:r>
                </w:p>
                <w:sdt>
                  <w:sdtPr>
                    <w:alias w:val="7 str. 1 d."/>
                    <w:tag w:val="part_47d4d7a4af224c17845df05e48e21c8b"/>
                    <w:lock w:val="sdtLocked"/>
                    <w:richText/>
                  </w:sdtPr>
                  <w:sdtContent>
                    <w:p>
                      <w:pPr>
                        <w:widowControl w:val="0"/>
                        <w:spacing w:line="360" w:lineRule="auto"/>
                        <w:ind w:firstLine="720"/>
                        <w:jc w:val="both"/>
                        <w:rPr>
                          <w:szCs w:val="24"/>
                        </w:rPr>
                      </w:pPr>
                      <w:sdt>
                        <w:sdtPr>
                          <w:alias w:val="Numeris"/>
                          <w:tag w:val="nr_47d4d7a4af224c17845df05e48e21c8b"/>
                          <w:lock w:val="sdtLocked"/>
                          <w:richText/>
                        </w:sdtPr>
                        <w:sdtContent>
                          <w:r>
                            <w:rPr>
                              <w:szCs w:val="24"/>
                            </w:rPr>
                            <w:t>1</w:t>
                          </w:r>
                        </w:sdtContent>
                      </w:sdt>
                      <w:r>
                        <w:rPr>
                          <w:szCs w:val="24"/>
                        </w:rPr>
                        <w:t>. Valstybinės žemės patikėjimo teisės subjektai (patikėtiniai) yra:</w:t>
                      </w:r>
                    </w:p>
                    <w:sdt>
                      <w:sdtPr>
                        <w:alias w:val="7 str. 1 d. 1 p."/>
                        <w:tag w:val="part_8228c06e5a2746cc9bd883f81e40ee3a"/>
                        <w:lock w:val="sdtLocked"/>
                        <w:richText/>
                      </w:sdtPr>
                      <w:sdtContent>
                        <w:p>
                          <w:pPr>
                            <w:widowControl w:val="0"/>
                            <w:spacing w:line="360" w:lineRule="auto"/>
                            <w:ind w:firstLine="720"/>
                            <w:jc w:val="both"/>
                            <w:rPr>
                              <w:szCs w:val="24"/>
                            </w:rPr>
                          </w:pPr>
                          <w:sdt>
                            <w:sdtPr>
                              <w:alias w:val="Numeris"/>
                              <w:tag w:val="nr_8228c06e5a2746cc9bd883f81e40ee3a"/>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31727b651609444eb222636d5105d2ac"/>
                        <w:lock w:val="sdtLocked"/>
                        <w:richText/>
                      </w:sdtPr>
                      <w:sdtContent>
                        <w:p>
                          <w:pPr>
                            <w:widowControl w:val="0"/>
                            <w:spacing w:line="360" w:lineRule="auto"/>
                            <w:ind w:firstLine="720"/>
                            <w:jc w:val="both"/>
                            <w:rPr>
                              <w:szCs w:val="24"/>
                            </w:rPr>
                          </w:pPr>
                          <w:sdt>
                            <w:sdtPr>
                              <w:alias w:val="Numeris"/>
                              <w:tag w:val="nr_31727b651609444eb222636d5105d2ac"/>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866256ca3aa34dd58be01eae785e90b6"/>
                        <w:lock w:val="sdtLocked"/>
                        <w:richText/>
                      </w:sdtPr>
                      <w:sdtContent>
                        <w:p>
                          <w:pPr>
                            <w:widowControl w:val="0"/>
                            <w:spacing w:line="360" w:lineRule="auto"/>
                            <w:ind w:firstLine="720"/>
                            <w:jc w:val="both"/>
                            <w:rPr>
                              <w:szCs w:val="24"/>
                            </w:rPr>
                          </w:pPr>
                          <w:sdt>
                            <w:sdtPr>
                              <w:alias w:val="Numeris"/>
                              <w:tag w:val="nr_866256ca3aa34dd58be01eae785e90b6"/>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db70c6df41204cf3b90044bf84f5f159"/>
                        <w:lock w:val="sdtLocked"/>
                        <w:richText/>
                      </w:sdtPr>
                      <w:sdtContent>
                        <w:p>
                          <w:pPr>
                            <w:widowControl w:val="0"/>
                            <w:spacing w:line="360" w:lineRule="auto"/>
                            <w:ind w:firstLine="720"/>
                            <w:jc w:val="both"/>
                            <w:rPr>
                              <w:szCs w:val="24"/>
                            </w:rPr>
                          </w:pPr>
                          <w:sdt>
                            <w:sdtPr>
                              <w:alias w:val="Numeris"/>
                              <w:tag w:val="nr_db70c6df41204cf3b90044bf84f5f159"/>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67c3c37451b04136b9f9a2f7d4b2bad0"/>
                        <w:lock w:val="sdtLocked"/>
                        <w:richText/>
                      </w:sdtPr>
                      <w:sdtContent>
                        <w:p>
                          <w:pPr>
                            <w:widowControl w:val="0"/>
                            <w:spacing w:line="360" w:lineRule="auto"/>
                            <w:ind w:firstLine="720"/>
                            <w:jc w:val="both"/>
                            <w:rPr>
                              <w:szCs w:val="24"/>
                            </w:rPr>
                          </w:pPr>
                          <w:sdt>
                            <w:sdtPr>
                              <w:alias w:val="Numeris"/>
                              <w:tag w:val="nr_67c3c37451b04136b9f9a2f7d4b2bad0"/>
                              <w:lock w:val="sdtLocked"/>
                              <w:richText/>
                            </w:sdtPr>
                            <w:sdtContent>
                              <w:r>
                                <w:rPr>
                                  <w:szCs w:val="24"/>
                                </w:rPr>
                                <w:t>5</w:t>
                              </w:r>
                            </w:sdtContent>
                          </w:sdt>
                          <w:r>
                            <w:rPr>
                              <w:szCs w:val="24"/>
                            </w:rPr>
                            <w:t>) kiti šio straipsnio 5 ir 6 dalyse nurodyti subjektai;</w:t>
                          </w:r>
                        </w:p>
                      </w:sdtContent>
                    </w:sdt>
                    <w:sdt>
                      <w:sdtPr>
                        <w:alias w:val="7 str. 1 d. 6 p."/>
                        <w:tag w:val="part_2e2148b54f604c409a5cced4ad947c47"/>
                        <w:lock w:val="sdtLocked"/>
                        <w:richText/>
                      </w:sdtPr>
                      <w:sdtContent>
                        <w:p>
                          <w:pPr>
                            <w:widowControl w:val="0"/>
                            <w:spacing w:line="360" w:lineRule="auto"/>
                            <w:ind w:firstLine="720"/>
                            <w:jc w:val="both"/>
                            <w:rPr>
                              <w:szCs w:val="24"/>
                            </w:rPr>
                          </w:pPr>
                          <w:sdt>
                            <w:sdtPr>
                              <w:alias w:val="Numeris"/>
                              <w:tag w:val="nr_2e2148b54f604c409a5cced4ad947c47"/>
                              <w:lock w:val="sdtLocked"/>
                              <w:richText/>
                            </w:sdtPr>
                            <w:sdtContent>
                              <w:r>
                                <w:rPr>
                                  <w:szCs w:val="24"/>
                                </w:rPr>
                                <w:t>6</w:t>
                              </w:r>
                            </w:sdtContent>
                          </w:sdt>
                          <w:r>
                            <w:rPr>
                              <w:szCs w:val="24"/>
                            </w:rPr>
                            <w:t>) kiti įstatymų nustatyti subjektai.</w:t>
                          </w:r>
                        </w:p>
                      </w:sdtContent>
                    </w:sdt>
                  </w:sdtContent>
                </w:sdt>
                <w:sdt>
                  <w:sdtPr>
                    <w:alias w:val="7 str. 2 d."/>
                    <w:tag w:val="part_de0dee9252764ef19cd56fbf0e418e99"/>
                    <w:lock w:val="sdtLocked"/>
                    <w:richText/>
                  </w:sdtPr>
                  <w:sdtContent>
                    <w:p>
                      <w:pPr>
                        <w:widowControl w:val="0"/>
                        <w:spacing w:line="360" w:lineRule="auto"/>
                        <w:ind w:firstLine="720"/>
                        <w:jc w:val="both"/>
                        <w:rPr>
                          <w:szCs w:val="24"/>
                        </w:rPr>
                      </w:pPr>
                      <w:sdt>
                        <w:sdtPr>
                          <w:alias w:val="Numeris"/>
                          <w:tag w:val="nr_de0dee9252764ef19cd56fbf0e418e9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63eb11992ebc4946b12616a16a99e8a6"/>
                        <w:lock w:val="sdtLocked"/>
                        <w:richText/>
                      </w:sdtPr>
                      <w:sdtContent>
                        <w:p>
                          <w:pPr>
                            <w:widowControl w:val="0"/>
                            <w:spacing w:line="360" w:lineRule="auto"/>
                            <w:ind w:firstLine="720"/>
                            <w:jc w:val="both"/>
                            <w:rPr>
                              <w:szCs w:val="24"/>
                            </w:rPr>
                          </w:pPr>
                          <w:sdt>
                            <w:sdtPr>
                              <w:alias w:val="Numeris"/>
                              <w:tag w:val="nr_63eb11992ebc4946b12616a16a99e8a6"/>
                              <w:lock w:val="sdtLocked"/>
                              <w:richText/>
                            </w:sdtPr>
                            <w:sdtContent>
                              <w:r>
                                <w:rPr>
                                  <w:szCs w:val="24"/>
                                </w:rPr>
                                <w:t>1</w:t>
                              </w:r>
                            </w:sdtContent>
                          </w:sdt>
                          <w:r>
                            <w:rPr>
                              <w:szCs w:val="24"/>
                            </w:rPr>
                            <w:t>) viešosios paskirties rekreacijai ir poilsiui;</w:t>
                          </w:r>
                        </w:p>
                      </w:sdtContent>
                    </w:sdt>
                    <w:sdt>
                      <w:sdtPr>
                        <w:alias w:val="7 str. 2 d. 2 p."/>
                        <w:tag w:val="part_018243ccc64a4005acca9f5ae2d881d6"/>
                        <w:lock w:val="sdtLocked"/>
                        <w:richText/>
                      </w:sdtPr>
                      <w:sdtContent>
                        <w:p>
                          <w:pPr>
                            <w:widowControl w:val="0"/>
                            <w:spacing w:line="360" w:lineRule="auto"/>
                            <w:ind w:firstLine="720"/>
                            <w:jc w:val="both"/>
                            <w:rPr>
                              <w:szCs w:val="24"/>
                            </w:rPr>
                          </w:pPr>
                          <w:sdt>
                            <w:sdtPr>
                              <w:alias w:val="Numeris"/>
                              <w:tag w:val="nr_018243ccc64a4005acca9f5ae2d881d6"/>
                              <w:lock w:val="sdtLocked"/>
                              <w:richText/>
                            </w:sdtPr>
                            <w:sdtContent>
                              <w:r>
                                <w:rPr>
                                  <w:szCs w:val="24"/>
                                </w:rPr>
                                <w:t>2</w:t>
                              </w:r>
                            </w:sdtContent>
                          </w:sdt>
                          <w:r>
                            <w:rPr>
                              <w:szCs w:val="24"/>
                            </w:rPr>
                            <w:t>) viešojo naudojimo poilsio objektams;</w:t>
                          </w:r>
                        </w:p>
                      </w:sdtContent>
                    </w:sdt>
                    <w:sdt>
                      <w:sdtPr>
                        <w:alias w:val="7 str. 2 d. 3 p."/>
                        <w:tag w:val="part_7db4ea0423294226a6717e25cd891793"/>
                        <w:lock w:val="sdtLocked"/>
                        <w:richText/>
                      </w:sdtPr>
                      <w:sdtContent>
                        <w:p>
                          <w:pPr>
                            <w:widowControl w:val="0"/>
                            <w:spacing w:line="360" w:lineRule="auto"/>
                            <w:ind w:firstLine="720"/>
                            <w:jc w:val="both"/>
                            <w:rPr>
                              <w:szCs w:val="24"/>
                            </w:rPr>
                          </w:pPr>
                          <w:sdt>
                            <w:sdtPr>
                              <w:alias w:val="Numeris"/>
                              <w:tag w:val="nr_7db4ea0423294226a6717e25cd891793"/>
                              <w:lock w:val="sdtLocked"/>
                              <w:richText/>
                            </w:sdtPr>
                            <w:sdtContent>
                              <w:r>
                                <w:rPr>
                                  <w:szCs w:val="24"/>
                                </w:rPr>
                                <w:t>3</w:t>
                              </w:r>
                            </w:sdtContent>
                          </w:sdt>
                          <w:r>
                            <w:rPr>
                              <w:szCs w:val="24"/>
                            </w:rPr>
                            <w:t>) gatvėms ir vietiniams keliams;</w:t>
                          </w:r>
                        </w:p>
                      </w:sdtContent>
                    </w:sdt>
                    <w:sdt>
                      <w:sdtPr>
                        <w:alias w:val="7 str. 2 d. 4 p."/>
                        <w:tag w:val="part_23de21da82fe4ffd98383f86d1856faa"/>
                        <w:lock w:val="sdtLocked"/>
                        <w:richText/>
                      </w:sdtPr>
                      <w:sdtContent>
                        <w:p>
                          <w:pPr>
                            <w:widowControl w:val="0"/>
                            <w:spacing w:line="360" w:lineRule="auto"/>
                            <w:ind w:firstLine="720"/>
                            <w:jc w:val="both"/>
                            <w:rPr>
                              <w:szCs w:val="24"/>
                            </w:rPr>
                          </w:pPr>
                          <w:sdt>
                            <w:sdtPr>
                              <w:alias w:val="Numeris"/>
                              <w:tag w:val="nr_23de21da82fe4ffd98383f86d1856faa"/>
                              <w:lock w:val="sdtLocked"/>
                              <w:richText/>
                            </w:sdtPr>
                            <w:sdtContent>
                              <w:r>
                                <w:rPr>
                                  <w:szCs w:val="24"/>
                                </w:rPr>
                                <w:t>4</w:t>
                              </w:r>
                            </w:sdtContent>
                          </w:sdt>
                          <w:r>
                            <w:rPr>
                              <w:szCs w:val="24"/>
                            </w:rPr>
                            <w:t>) komunaliniams inžineriniams tinklams tiesti ir (ar) eksploatuoti;</w:t>
                          </w:r>
                        </w:p>
                      </w:sdtContent>
                    </w:sdt>
                    <w:sdt>
                      <w:sdtPr>
                        <w:alias w:val="7 str. 2 d. 5 p."/>
                        <w:tag w:val="part_ebce50f9fa384d9d8ccbca804bdf551a"/>
                        <w:lock w:val="sdtLocked"/>
                        <w:richText/>
                      </w:sdtPr>
                      <w:sdtContent>
                        <w:p>
                          <w:pPr>
                            <w:widowControl w:val="0"/>
                            <w:spacing w:line="360" w:lineRule="auto"/>
                            <w:ind w:firstLine="720"/>
                            <w:jc w:val="both"/>
                            <w:rPr>
                              <w:szCs w:val="24"/>
                            </w:rPr>
                          </w:pPr>
                          <w:sdt>
                            <w:sdtPr>
                              <w:alias w:val="Numeris"/>
                              <w:tag w:val="nr_ebce50f9fa384d9d8ccbca804bdf551a"/>
                              <w:lock w:val="sdtLocked"/>
                              <w:richText/>
                            </w:sdtPr>
                            <w:sdtContent>
                              <w:r>
                                <w:rPr>
                                  <w:szCs w:val="24"/>
                                </w:rPr>
                                <w:t>5</w:t>
                              </w:r>
                            </w:sdtContent>
                          </w:sdt>
                          <w:r>
                            <w:rPr>
                              <w:szCs w:val="24"/>
                            </w:rPr>
                            <w:t>) gyvenamiesiems namams statyti ir (ar) eksploatuoti;</w:t>
                          </w:r>
                        </w:p>
                      </w:sdtContent>
                    </w:sdt>
                    <w:sdt>
                      <w:sdtPr>
                        <w:alias w:val="7 str. 2 d. 6 p."/>
                        <w:tag w:val="part_bc0d89e7ceed4068a50b1158e2932b18"/>
                        <w:lock w:val="sdtLocked"/>
                        <w:richText/>
                      </w:sdtPr>
                      <w:sdtContent>
                        <w:p>
                          <w:pPr>
                            <w:widowControl w:val="0"/>
                            <w:spacing w:line="360" w:lineRule="auto"/>
                            <w:ind w:firstLine="720"/>
                            <w:jc w:val="both"/>
                            <w:rPr>
                              <w:szCs w:val="24"/>
                            </w:rPr>
                          </w:pPr>
                          <w:sdt>
                            <w:sdtPr>
                              <w:alias w:val="Numeris"/>
                              <w:tag w:val="nr_bc0d89e7ceed4068a50b1158e2932b18"/>
                              <w:lock w:val="sdtLocked"/>
                              <w:richText/>
                            </w:sdtPr>
                            <w:sdtContent>
                              <w:r>
                                <w:rPr>
                                  <w:szCs w:val="24"/>
                                </w:rPr>
                                <w:t>6</w:t>
                              </w:r>
                            </w:sdtContent>
                          </w:sdt>
                          <w:r>
                            <w:rPr>
                              <w:szCs w:val="24"/>
                            </w:rPr>
                            <w:t>) ūkinei komercinei veiklai;</w:t>
                          </w:r>
                        </w:p>
                      </w:sdtContent>
                    </w:sdt>
                    <w:sdt>
                      <w:sdtPr>
                        <w:alias w:val="7 str. 2 d. 7 p."/>
                        <w:tag w:val="part_f57b7afa7bec48ab81e51438ce1d9ab9"/>
                        <w:lock w:val="sdtLocked"/>
                        <w:richText/>
                      </w:sdtPr>
                      <w:sdtContent>
                        <w:p>
                          <w:pPr>
                            <w:widowControl w:val="0"/>
                            <w:spacing w:line="360" w:lineRule="auto"/>
                            <w:ind w:firstLine="720"/>
                            <w:jc w:val="both"/>
                            <w:rPr>
                              <w:szCs w:val="24"/>
                            </w:rPr>
                          </w:pPr>
                          <w:sdt>
                            <w:sdtPr>
                              <w:alias w:val="Numeris"/>
                              <w:tag w:val="nr_f57b7afa7bec48ab81e51438ce1d9ab9"/>
                              <w:lock w:val="sdtLocked"/>
                              <w:richText/>
                            </w:sdtPr>
                            <w:sdtContent>
                              <w:r>
                                <w:rPr>
                                  <w:szCs w:val="24"/>
                                </w:rPr>
                                <w:t>7</w:t>
                              </w:r>
                            </w:sdtContent>
                          </w:sdt>
                          <w:r>
                            <w:rPr>
                              <w:szCs w:val="24"/>
                            </w:rPr>
                            <w:t>) kapinių priežiūrai;</w:t>
                          </w:r>
                        </w:p>
                      </w:sdtContent>
                    </w:sdt>
                    <w:sdt>
                      <w:sdtPr>
                        <w:alias w:val="7 str. 2 d. 8 p."/>
                        <w:tag w:val="part_a22fd55246314936b8f0831a2baa5a95"/>
                        <w:lock w:val="sdtLocked"/>
                        <w:richText/>
                      </w:sdtPr>
                      <w:sdtContent>
                        <w:p>
                          <w:pPr>
                            <w:widowControl w:val="0"/>
                            <w:spacing w:line="360" w:lineRule="auto"/>
                            <w:ind w:firstLine="720"/>
                            <w:jc w:val="both"/>
                            <w:rPr>
                              <w:szCs w:val="24"/>
                            </w:rPr>
                          </w:pPr>
                          <w:sdt>
                            <w:sdtPr>
                              <w:alias w:val="Numeris"/>
                              <w:tag w:val="nr_a22fd55246314936b8f0831a2baa5a95"/>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1bf5adfdf40444c78085c0d3f77c9858"/>
                    <w:lock w:val="sdtLocked"/>
                    <w:richText/>
                  </w:sdtPr>
                  <w:sdtContent>
                    <w:p>
                      <w:pPr>
                        <w:widowControl w:val="0"/>
                        <w:spacing w:line="360" w:lineRule="auto"/>
                        <w:ind w:firstLine="720"/>
                        <w:jc w:val="both"/>
                        <w:rPr>
                          <w:szCs w:val="24"/>
                        </w:rPr>
                      </w:pPr>
                      <w:sdt>
                        <w:sdtPr>
                          <w:alias w:val="Numeris"/>
                          <w:tag w:val="nr_1bf5adfdf40444c78085c0d3f77c9858"/>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1482db540b4f7282300104de46e735"/>
                    <w:lock w:val="sdtLocked"/>
                    <w:richText/>
                  </w:sdtPr>
                  <w:sdtContent>
                    <w:p>
                      <w:pPr>
                        <w:widowControl w:val="0"/>
                        <w:spacing w:line="360" w:lineRule="auto"/>
                        <w:ind w:firstLine="720"/>
                        <w:jc w:val="both"/>
                        <w:rPr>
                          <w:szCs w:val="24"/>
                        </w:rPr>
                      </w:pPr>
                      <w:sdt>
                        <w:sdtPr>
                          <w:alias w:val="Numeris"/>
                          <w:tag w:val="nr_dc1482db540b4f7282300104de46e735"/>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09bdd65d9404465db2a1953ab48d943e"/>
                    <w:lock w:val="sdtLocked"/>
                    <w:richText/>
                  </w:sdtPr>
                  <w:sdtContent>
                    <w:p>
                      <w:pPr>
                        <w:widowControl w:val="0"/>
                        <w:spacing w:line="360" w:lineRule="auto"/>
                        <w:ind w:firstLine="720"/>
                        <w:jc w:val="both"/>
                        <w:rPr>
                          <w:szCs w:val="24"/>
                        </w:rPr>
                      </w:pPr>
                      <w:sdt>
                        <w:sdtPr>
                          <w:alias w:val="Numeris"/>
                          <w:tag w:val="nr_09bdd65d9404465db2a1953ab48d943e"/>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bf5b0efa8c64505baeaea3bdd0adead"/>
                    <w:lock w:val="sdtLocked"/>
                    <w:richText/>
                  </w:sdtPr>
                  <w:sdtContent>
                    <w:p>
                      <w:pPr>
                        <w:widowControl w:val="0"/>
                        <w:spacing w:line="360" w:lineRule="auto"/>
                        <w:ind w:firstLine="720"/>
                        <w:jc w:val="both"/>
                        <w:rPr>
                          <w:szCs w:val="24"/>
                        </w:rPr>
                      </w:pPr>
                      <w:sdt>
                        <w:sdtPr>
                          <w:alias w:val="Numeris"/>
                          <w:tag w:val="nr_abf5b0efa8c64505baeaea3bdd0adead"/>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bd269e78f8e5497aa6ab34b88304344d"/>
                    <w:lock w:val="sdtLocked"/>
                    <w:richText/>
                  </w:sdtPr>
                  <w:sdtContent>
                    <w:p>
                      <w:pPr>
                        <w:widowControl w:val="0"/>
                        <w:spacing w:line="360" w:lineRule="auto"/>
                        <w:ind w:firstLine="720"/>
                        <w:jc w:val="both"/>
                        <w:rPr>
                          <w:szCs w:val="24"/>
                        </w:rPr>
                      </w:pPr>
                      <w:sdt>
                        <w:sdtPr>
                          <w:alias w:val="Numeris"/>
                          <w:tag w:val="nr_bd269e78f8e5497aa6ab34b88304344d"/>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f00c35319e89483d883ee55ddb595187"/>
                    <w:lock w:val="sdtLocked"/>
                    <w:richText/>
                  </w:sdtPr>
                  <w:sdtContent>
                    <w:p>
                      <w:pPr>
                        <w:widowControl w:val="0"/>
                        <w:spacing w:line="360" w:lineRule="auto"/>
                        <w:ind w:firstLine="720"/>
                        <w:jc w:val="both"/>
                        <w:rPr>
                          <w:szCs w:val="24"/>
                        </w:rPr>
                      </w:pPr>
                      <w:sdt>
                        <w:sdtPr>
                          <w:alias w:val="Numeris"/>
                          <w:tag w:val="nr_f00c35319e89483d883ee55ddb595187"/>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74a220933ee54c439d5728f6772c2df5"/>
                    <w:lock w:val="sdtLocked"/>
                    <w:richText/>
                  </w:sdtPr>
                  <w:sdtContent>
                    <w:p>
                      <w:pPr>
                        <w:widowControl w:val="0"/>
                        <w:spacing w:line="360" w:lineRule="auto"/>
                        <w:ind w:firstLine="720"/>
                        <w:jc w:val="both"/>
                        <w:rPr>
                          <w:szCs w:val="24"/>
                        </w:rPr>
                      </w:pPr>
                      <w:sdt>
                        <w:sdtPr>
                          <w:alias w:val="Numeris"/>
                          <w:tag w:val="nr_74a220933ee54c439d5728f6772c2df5"/>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48a6478d2a774950877d1d0703651c76"/>
                    <w:lock w:val="sdtLocked"/>
                    <w:richText/>
                  </w:sdtPr>
                  <w:sdtContent>
                    <w:p>
                      <w:pPr>
                        <w:widowControl w:val="0"/>
                        <w:spacing w:line="360" w:lineRule="auto"/>
                        <w:ind w:firstLine="720"/>
                        <w:jc w:val="both"/>
                        <w:rPr>
                          <w:szCs w:val="24"/>
                        </w:rPr>
                      </w:pPr>
                      <w:sdt>
                        <w:sdtPr>
                          <w:alias w:val="Numeris"/>
                          <w:tag w:val="nr_48a6478d2a774950877d1d0703651c76"/>
                          <w:lock w:val="sdtLocked"/>
                          <w:richText/>
                        </w:sdtPr>
                        <w:sdtContent>
                          <w:r>
                            <w:rPr>
                              <w:szCs w:val="24"/>
                            </w:rPr>
                            <w:t>10</w:t>
                          </w:r>
                        </w:sdtContent>
                      </w:sdt>
                      <w:r>
                        <w:rPr>
                          <w:szCs w:val="24"/>
                        </w:rPr>
                        <w:t>. Valstybinės žemės sklypo, perduodamo patikėjimo teise šio straipsnio 2 ir 6 dalyse nurodytiems subjektams, priėmimo–perdavimo aktą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3bce1cf558084794bb120abc16a6a385"/>
                    <w:lock w:val="sdtLocked"/>
                    <w:richText/>
                  </w:sdtPr>
                  <w:sdtContent>
                    <w:p>
                      <w:pPr>
                        <w:widowControl w:val="0"/>
                        <w:spacing w:line="360" w:lineRule="auto"/>
                        <w:ind w:firstLine="720"/>
                        <w:jc w:val="both"/>
                        <w:rPr>
                          <w:szCs w:val="24"/>
                        </w:rPr>
                      </w:pPr>
                      <w:sdt>
                        <w:sdtPr>
                          <w:alias w:val="Numeris"/>
                          <w:tag w:val="nr_3bce1cf558084794bb120abc16a6a385"/>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9d59d99af146433daeb5690a2a815403"/>
                    <w:lock w:val="sdtLocked"/>
                    <w:richText/>
                  </w:sdtPr>
                  <w:sdtContent>
                    <w:p>
                      <w:pPr>
                        <w:widowControl w:val="0"/>
                        <w:spacing w:line="360" w:lineRule="auto"/>
                        <w:ind w:firstLine="720"/>
                        <w:jc w:val="both"/>
                        <w:rPr>
                          <w:szCs w:val="24"/>
                        </w:rPr>
                      </w:pPr>
                      <w:sdt>
                        <w:sdtPr>
                          <w:alias w:val="Numeris"/>
                          <w:tag w:val="nr_9d59d99af146433daeb5690a2a815403"/>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patikėtinio teisės pasibaigia, ir nurodomas naujas subjektas, kuris tokią žemę valdys patikėjimo teise.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55463c624b67475baec4c74cda6371d7"/>
                    <w:lock w:val="sdtLocked"/>
                    <w:richText/>
                  </w:sdtPr>
                  <w:sdtContent>
                    <w:p>
                      <w:pPr>
                        <w:widowControl w:val="0"/>
                        <w:spacing w:line="360" w:lineRule="auto"/>
                        <w:ind w:firstLine="720"/>
                        <w:jc w:val="both"/>
                        <w:rPr>
                          <w:szCs w:val="24"/>
                        </w:rPr>
                      </w:pPr>
                      <w:sdt>
                        <w:sdtPr>
                          <w:alias w:val="Numeris"/>
                          <w:tag w:val="nr_55463c624b67475baec4c74cda6371d7"/>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b64872bb74614c4cbc45aceb790d45e0"/>
                    <w:lock w:val="sdtLocked"/>
                    <w:richText/>
                  </w:sdtPr>
                  <w:sdtContent>
                    <w:p>
                      <w:pPr>
                        <w:widowControl w:val="0"/>
                        <w:spacing w:line="360" w:lineRule="auto"/>
                        <w:ind w:firstLine="720"/>
                        <w:jc w:val="both"/>
                        <w:rPr>
                          <w:szCs w:val="24"/>
                        </w:rPr>
                      </w:pPr>
                      <w:sdt>
                        <w:sdtPr>
                          <w:alias w:val="Numeris"/>
                          <w:tag w:val="nr_b64872bb74614c4cbc45aceb790d45e0"/>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4df8116c3b41e68f23b4a0f12db076"/>
                    <w:lock w:val="sdtLocked"/>
                    <w:richText/>
                  </w:sdtPr>
                  <w:sdtContent>
                    <w:p>
                      <w:pPr>
                        <w:widowControl w:val="0"/>
                        <w:spacing w:line="360" w:lineRule="auto"/>
                        <w:ind w:firstLine="720"/>
                        <w:jc w:val="both"/>
                        <w:rPr>
                          <w:szCs w:val="24"/>
                        </w:rPr>
                      </w:pPr>
                      <w:sdt>
                        <w:sdtPr>
                          <w:alias w:val="Numeris"/>
                          <w:tag w:val="nr_3c4df8116c3b41e68f23b4a0f12db076"/>
                          <w:lock w:val="sdtLocked"/>
                          <w:richText/>
                        </w:sdtPr>
                        <w:sdtContent>
                          <w:r>
                            <w:rPr>
                              <w:szCs w:val="24"/>
                            </w:rPr>
                            <w:t>15</w:t>
                          </w:r>
                        </w:sdtContent>
                      </w:sdt>
                      <w:r>
                        <w:rPr>
                          <w:szCs w:val="24"/>
                        </w:rPr>
                        <w:t>. Savivaldybėms miestų ir miestelių teritorijų ribose patikėjimo teise valdyti neperduodama valstybinė žemė, kuri:</w:t>
                      </w:r>
                    </w:p>
                    <w:sdt>
                      <w:sdtPr>
                        <w:alias w:val="7 str. 15 d. 1 p."/>
                        <w:tag w:val="part_f2a6747782fa42c2aaa8a4cd52373f0e"/>
                        <w:lock w:val="sdtLocked"/>
                        <w:richText/>
                      </w:sdtPr>
                      <w:sdtContent>
                        <w:p>
                          <w:pPr>
                            <w:widowControl w:val="0"/>
                            <w:spacing w:line="360" w:lineRule="auto"/>
                            <w:ind w:firstLine="720"/>
                            <w:jc w:val="both"/>
                            <w:rPr>
                              <w:szCs w:val="24"/>
                            </w:rPr>
                          </w:pPr>
                          <w:sdt>
                            <w:sdtPr>
                              <w:alias w:val="Numeris"/>
                              <w:tag w:val="nr_f2a6747782fa42c2aaa8a4cd52373f0e"/>
                              <w:lock w:val="sdtLocked"/>
                              <w:richText/>
                            </w:sdtPr>
                            <w:sdtContent>
                              <w:r>
                                <w:rPr>
                                  <w:szCs w:val="24"/>
                                </w:rPr>
                                <w:t>1</w:t>
                              </w:r>
                            </w:sdtContent>
                          </w:sdt>
                          <w:r>
                            <w:rPr>
                              <w:szCs w:val="24"/>
                            </w:rPr>
                            <w:t>) suteikta kitiems patikėtiniams;</w:t>
                          </w:r>
                        </w:p>
                      </w:sdtContent>
                    </w:sdt>
                    <w:sdt>
                      <w:sdtPr>
                        <w:alias w:val="7 str. 15 d. 2 p."/>
                        <w:tag w:val="part_7e90cef858104f0cafdd7a16eddf1758"/>
                        <w:lock w:val="sdtLocked"/>
                        <w:richText/>
                      </w:sdtPr>
                      <w:sdtContent>
                        <w:p>
                          <w:pPr>
                            <w:widowControl w:val="0"/>
                            <w:spacing w:line="360" w:lineRule="auto"/>
                            <w:ind w:firstLine="720"/>
                            <w:jc w:val="both"/>
                            <w:rPr>
                              <w:szCs w:val="24"/>
                            </w:rPr>
                          </w:pPr>
                          <w:sdt>
                            <w:sdtPr>
                              <w:alias w:val="Numeris"/>
                              <w:tag w:val="nr_7e90cef858104f0cafdd7a16eddf1758"/>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5 d. 3 p."/>
                        <w:tag w:val="part_fb841fec8c754128a7972993047d8c86"/>
                        <w:lock w:val="sdtLocked"/>
                        <w:richText/>
                      </w:sdtPr>
                      <w:sdtContent>
                        <w:p>
                          <w:pPr>
                            <w:widowControl w:val="0"/>
                            <w:spacing w:line="360" w:lineRule="auto"/>
                            <w:ind w:firstLine="720"/>
                            <w:jc w:val="both"/>
                            <w:rPr>
                              <w:szCs w:val="24"/>
                            </w:rPr>
                          </w:pPr>
                          <w:sdt>
                            <w:sdtPr>
                              <w:alias w:val="Numeris"/>
                              <w:tag w:val="nr_fb841fec8c754128a7972993047d8c86"/>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5 d. 4 p."/>
                        <w:tag w:val="part_625e76c4a1a748688e2b3d96e25c6d7e"/>
                        <w:lock w:val="sdtLocked"/>
                        <w:richText/>
                      </w:sdtPr>
                      <w:sdtContent>
                        <w:p>
                          <w:pPr>
                            <w:widowControl w:val="0"/>
                            <w:spacing w:line="360" w:lineRule="auto"/>
                            <w:ind w:firstLine="720"/>
                            <w:jc w:val="both"/>
                            <w:rPr>
                              <w:szCs w:val="24"/>
                            </w:rPr>
                          </w:pPr>
                          <w:sdt>
                            <w:sdtPr>
                              <w:alias w:val="Numeris"/>
                              <w:tag w:val="nr_625e76c4a1a748688e2b3d96e25c6d7e"/>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5 d. 5 p."/>
                        <w:tag w:val="part_5a82eb209eb146bcb3898955b6926999"/>
                        <w:lock w:val="sdtLocked"/>
                        <w:richText/>
                      </w:sdtPr>
                      <w:sdtContent>
                        <w:p>
                          <w:pPr>
                            <w:widowControl w:val="0"/>
                            <w:spacing w:line="360" w:lineRule="auto"/>
                            <w:ind w:firstLine="720"/>
                            <w:jc w:val="both"/>
                            <w:rPr>
                              <w:szCs w:val="24"/>
                            </w:rPr>
                          </w:pPr>
                          <w:sdt>
                            <w:sdtPr>
                              <w:alias w:val="Numeris"/>
                              <w:tag w:val="nr_5a82eb209eb146bcb3898955b6926999"/>
                              <w:lock w:val="sdtLocked"/>
                              <w:richText/>
                            </w:sdtPr>
                            <w:sdtContent>
                              <w:r>
                                <w:rPr>
                                  <w:szCs w:val="24"/>
                                </w:rPr>
                                <w:t>5</w:t>
                              </w:r>
                            </w:sdtContent>
                          </w:sdt>
                          <w:r>
                            <w:rPr>
                              <w:szCs w:val="24"/>
                            </w:rPr>
                            <w:t>) Investicijų įstatyme nustatytais atvejais, kai jos reikia stambiems projektams įgyvendinti;</w:t>
                          </w:r>
                        </w:p>
                      </w:sdtContent>
                    </w:sdt>
                    <w:sdt>
                      <w:sdtPr>
                        <w:alias w:val="7 str. 15 d. 6 p."/>
                        <w:tag w:val="part_dc86592d64bf40c1ab2a765bbace5bf7"/>
                        <w:lock w:val="sdtLocked"/>
                        <w:richText/>
                      </w:sdtPr>
                      <w:sdtContent>
                        <w:p>
                          <w:pPr>
                            <w:widowControl w:val="0"/>
                            <w:spacing w:line="360" w:lineRule="auto"/>
                            <w:ind w:firstLine="720"/>
                            <w:jc w:val="both"/>
                            <w:rPr>
                              <w:szCs w:val="24"/>
                            </w:rPr>
                          </w:pPr>
                          <w:sdt>
                            <w:sdtPr>
                              <w:alias w:val="Numeris"/>
                              <w:tag w:val="nr_dc86592d64bf40c1ab2a765bbace5bf7"/>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6 d."/>
                    <w:tag w:val="part_99a3a154da5e46cab21f59c100bdfe92"/>
                    <w:lock w:val="sdtLocked"/>
                    <w:richText/>
                  </w:sdtPr>
                  <w:sdtContent>
                    <w:p>
                      <w:pPr>
                        <w:widowControl w:val="0"/>
                        <w:spacing w:line="360" w:lineRule="auto"/>
                        <w:ind w:firstLine="720"/>
                        <w:jc w:val="both"/>
                        <w:rPr>
                          <w:bCs/>
                          <w:szCs w:val="24"/>
                        </w:rPr>
                      </w:pPr>
                      <w:sdt>
                        <w:sdtPr>
                          <w:alias w:val="Numeris"/>
                          <w:tag w:val="nr_99a3a154da5e46cab21f59c100bdfe92"/>
                          <w:lock w:val="sdtLocked"/>
                          <w:richText/>
                        </w:sdtPr>
                        <w:sdtContent>
                          <w:r>
                            <w:rPr>
                              <w:szCs w:val="24"/>
                            </w:rPr>
                            <w:t>16</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iš teisėtų jų savininkų Vyriausybės nustatyta tvarka, atlyginant jų rinkos vertę, apskaičiuotą taikant Lietuvos Respublikos turto ir verslo vertinimo pagrindų įstatyme nustatytą individualų turto vertinimą, atsižvelgiant tik į esamą statinių ir įrenginių būklę.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ccdd8111cd9f4a7885dd331a619e0a93"/>
                    <w:lock w:val="sdtLocked"/>
                    <w:richText/>
                  </w:sdtPr>
                  <w:sdtContent>
                    <w:p>
                      <w:pPr>
                        <w:spacing w:line="360" w:lineRule="auto"/>
                        <w:ind w:firstLine="720"/>
                        <w:jc w:val="both"/>
                        <w:textAlignment w:val="baseline"/>
                        <w:rPr>
                          <w:szCs w:val="24"/>
                        </w:rPr>
                      </w:pPr>
                      <w:sdt>
                        <w:sdtPr>
                          <w:alias w:val="Numeris"/>
                          <w:tag w:val="nr_ccdd8111cd9f4a7885dd331a619e0a93"/>
                          <w:lock w:val="sdtLocked"/>
                          <w:richText/>
                        </w:sdtPr>
                        <w:sdtContent>
                          <w:r>
                            <w:rPr>
                              <w:lang w:eastAsia="lt-LT"/>
                            </w:rPr>
                            <w:t>7</w:t>
                          </w:r>
                        </w:sdtContent>
                      </w:sdt>
                      <w:r>
                        <w:rPr>
                          <w:lang w:eastAsia="lt-LT"/>
                        </w:rPr>
                        <w:t xml:space="preserve">. </w:t>
                      </w:r>
                      <w:r>
                        <w:rPr>
                          <w:bCs/>
                          <w:lang w:eastAsia="lt-LT"/>
                        </w:rPr>
                        <w:t>Prieš savivaldybės tarybai priimant sprendimą dėl patikėjimo teise perduotų valstybinės žemės sklypų, kurie atitinka šio įstatymo 36</w:t>
                      </w:r>
                      <w:r>
                        <w:rPr>
                          <w:bCs/>
                          <w:vertAlign w:val="superscript"/>
                          <w:lang w:eastAsia="lt-LT"/>
                        </w:rPr>
                        <w:t>2</w:t>
                      </w:r>
                      <w:r>
                        <w:rPr>
                          <w:bCs/>
                          <w:lang w:eastAsia="lt-LT"/>
                        </w:rPr>
                        <w:t xml:space="preserve"> straipsnio 9 dalyje nustatytus kriterijus, panaudos sandorio sudarymo,</w:t>
                      </w:r>
                      <w:r>
                        <w:rPr>
                          <w:lang w:eastAsia="lt-LT"/>
                        </w:rPr>
                        <w:t xml:space="preserve"> </w:t>
                      </w:r>
                      <w:r>
                        <w:rPr>
                          <w:bCs/>
                          <w:lang w:eastAsia="lt-LT"/>
                        </w:rPr>
                        <w:t>savivaldybės</w:t>
                      </w:r>
                      <w:r>
                        <w:rPr>
                          <w:lang w:eastAsia="lt-LT"/>
                        </w:rPr>
                        <w:t xml:space="preserve"> šio įstatymo 36</w:t>
                      </w:r>
                      <w:r>
                        <w:rPr>
                          <w:vertAlign w:val="superscript"/>
                          <w:lang w:eastAsia="lt-LT"/>
                        </w:rPr>
                        <w:t>2</w:t>
                      </w:r>
                      <w:r>
                        <w:rPr>
                          <w:lang w:eastAsia="lt-LT"/>
                        </w:rPr>
                        <w:t xml:space="preserve"> straipsnio 8 dalyje nustatyta tvarka ir terminais </w:t>
                      </w:r>
                      <w:r>
                        <w:rPr>
                          <w:bCs/>
                          <w:lang w:eastAsia="lt-LT"/>
                        </w:rPr>
                        <w:t>teikia prašymą</w:t>
                      </w:r>
                      <w:r>
                        <w:rPr>
                          <w:lang w:eastAsia="lt-LT"/>
                        </w:rPr>
                        <w:t xml:space="preserve"> </w:t>
                      </w:r>
                      <w:r>
                        <w:rPr>
                          <w:bCs/>
                          <w:lang w:eastAsia="lt-LT"/>
                        </w:rPr>
                        <w:t>Nacionalinei žemės tarnybai patikrinti šio sandorio teisėtumą ir pateikti išvadą</w:t>
                      </w:r>
                      <w:r>
                        <w:rPr>
                          <w:lang w:eastAsia="lt-LT"/>
                        </w:rPr>
                        <w:t xml:space="preserve">. Sandoriai </w:t>
                      </w:r>
                      <w:r>
                        <w:rPr>
                          <w:bCs/>
                          <w:lang w:eastAsia="lt-LT"/>
                        </w:rPr>
                        <w:t>tvirtinami ir</w:t>
                      </w:r>
                      <w:r>
                        <w:rPr>
                          <w:lang w:eastAsia="lt-LT"/>
                        </w:rPr>
                        <w:t xml:space="preserve"> Nekilnojamojo turto registre registruojami tik gavus Nacionalinės žemės tarnybos išvadą apie sandorio atitiktį teisės aktų reikalavimams. </w:t>
                      </w:r>
                      <w:r>
                        <w:rPr>
                          <w:bCs/>
                          <w:lang w:eastAsia="lt-LT"/>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Lietuvos Respublikos administracinių bylų teisenos įstatymo nustatyta tvarka su pareiškimu kreipiasi į administracinį teismą, kad būtų apgintas viešasis interesas.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ba357a574668488eb978311ebce03cb1"/>
                    <w:lock w:val="sdtLocked"/>
                    <w:richText/>
                  </w:sdtPr>
                  <w:sdtContent>
                    <w:p>
                      <w:pPr>
                        <w:spacing w:line="360" w:lineRule="auto"/>
                        <w:ind w:firstLine="720"/>
                        <w:jc w:val="both"/>
                        <w:textAlignment w:val="baseline"/>
                        <w:rPr>
                          <w:szCs w:val="24"/>
                        </w:rPr>
                      </w:pPr>
                      <w:sdt>
                        <w:sdtPr>
                          <w:alias w:val="Numeris"/>
                          <w:tag w:val="nr_ba357a574668488eb978311ebce03cb1"/>
                          <w:lock w:val="sdtLocked"/>
                          <w:richText/>
                        </w:sdtPr>
                        <w:sdtContent>
                          <w:r>
                            <w:t>11</w:t>
                          </w:r>
                        </w:sdtContent>
                      </w:sdt>
                      <w:r>
                        <w:t xml:space="preserve">. </w:t>
                      </w:r>
                      <w:r>
                        <w:rPr>
                          <w:bCs/>
                        </w:rPr>
                        <w:t>Prieš savivaldybės tarybai priimant sprendimą dėl patikėjimo teise perduotų valstybinės žemės sklypų, kurie atitinka šio įstatymo 36</w:t>
                      </w:r>
                      <w:r>
                        <w:rPr>
                          <w:bCs/>
                          <w:vertAlign w:val="superscript"/>
                        </w:rPr>
                        <w:t>2</w:t>
                      </w:r>
                      <w:r>
                        <w:rPr>
                          <w:bCs/>
                        </w:rPr>
                        <w:t xml:space="preserve"> straipsnio 9 dalyje nustatytus kriterijus, nuomos, savivaldybės</w:t>
                      </w:r>
                      <w:r>
                        <w:t xml:space="preserve"> šio įstatymo 36</w:t>
                      </w:r>
                      <w:r>
                        <w:rPr>
                          <w:vertAlign w:val="superscript"/>
                        </w:rPr>
                        <w:t>2</w:t>
                      </w:r>
                      <w:r>
                        <w:t xml:space="preserve"> straipsnio 8 dalyje nustatyta tvarka ir terminais </w:t>
                      </w:r>
                      <w:r>
                        <w:rPr>
                          <w:bCs/>
                        </w:rPr>
                        <w:t>teikia prašymą Nacionalinei žemės tarnybai</w:t>
                      </w:r>
                      <w:r>
                        <w:t xml:space="preserve"> </w:t>
                      </w:r>
                      <w:r>
                        <w:rPr>
                          <w:bCs/>
                        </w:rPr>
                        <w:t xml:space="preserve">patikrinti šio sandorio teisėtumą ir pateikti išvadą. </w:t>
                      </w:r>
                      <w:r>
                        <w:t xml:space="preserve">Sandoriai </w:t>
                      </w:r>
                      <w:r>
                        <w:rPr>
                          <w:bCs/>
                        </w:rPr>
                        <w:t>tvirtinami ir</w:t>
                      </w:r>
                      <w:r>
                        <w:t xml:space="preserve"> Nekilnojamojo turto registre registruojami tik gavus Nacionalinės žemės tarnybos išvadą apie sandorio atitiktį teisės aktų reikalavimams. </w:t>
                      </w:r>
                      <w:r>
                        <w:rPr>
                          <w:bCs/>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Administracinių bylų teisenos įstatymo nustatyta tvarka su pareiškimu kreipiasi į administracinį teismą, kad būtų apgintas viešasis interesas.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3fd270a55411eea5a28c81c82193a8">
                        <w:r w:rsidRPr="00532B9F">
                          <w:rPr>
                            <w:rFonts w:ascii="Arial" w:eastAsia="MS Mincho" w:hAnsi="Arial"/>
                            <w:sz w:val="20"/>
                            <w:i/>
                            <w:iCs/>
                            <w:color w:val="0000FF" w:themeColor="hyperlink"/>
                            <w:u w:val="single"/>
                          </w:rPr>
                          <w:t>XIV-2424</w:t>
                        </w:r>
                      </w:fldSimple>
                      <w:r>
                        <w:rPr>
                          <w:rFonts w:ascii="Arial" w:eastAsia="MS Mincho" w:hAnsi="Arial"/>
                          <w:sz w:val="20"/>
                          <w:i/>
                          <w:iCs/>
                        </w:rPr>
                        <w:t>,
2023-12-19,
paskelbta TAR 2023-12-28, i. k. 2023-25647            </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29245bc65a4e4934ba450b75104fc189"/>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9245bc65a4e4934ba450b75104fc189"/>
                          <w:lock w:val="sdtLocked"/>
                          <w:richText/>
                        </w:sdtPr>
                        <w:sdtContent>
                          <w:r>
                            <w:rPr>
                              <w:szCs w:val="24"/>
                            </w:rPr>
                            <w:t>8</w:t>
                          </w:r>
                        </w:sdtContent>
                      </w:sdt>
                      <w:r>
                        <w:rPr>
                          <w:szCs w:val="24"/>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 xml:space="preserve">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e278a6ba407a47c4a6cd88931a8b25ce"/>
                    <w:lock w:val="sdtLocked"/>
                    <w:richText/>
                  </w:sdtPr>
                  <w:sdtContent>
                    <w:p>
                      <w:pPr>
                        <w:spacing w:line="360" w:lineRule="auto"/>
                        <w:ind w:firstLine="720"/>
                        <w:jc w:val="both"/>
                        <w:rPr>
                          <w:color w:val="000000"/>
                          <w:szCs w:val="24"/>
                        </w:rPr>
                      </w:pPr>
                      <w:sdt>
                        <w:sdtPr>
                          <w:alias w:val="Numeris"/>
                          <w:tag w:val="nr_e278a6ba407a47c4a6cd88931a8b25ce"/>
                          <w:lock w:val="sdtLocked"/>
                          <w:richText/>
                        </w:sdtPr>
                        <w:sdtContent>
                          <w:r>
                            <w:rPr>
                              <w:color w:val="000000"/>
                              <w:szCs w:val="24"/>
                            </w:rPr>
                            <w:t>13</w:t>
                          </w:r>
                        </w:sdtContent>
                      </w:sdt>
                      <w:r>
                        <w:rPr>
                          <w:color w:val="000000"/>
                          <w:szCs w:val="24"/>
                        </w:rPr>
                        <w:t>. Prie servitutų nustatymo sandorių turi būti pridedami žemės sklypų planai, kuriuose pagal Nekilnojamojo turto kadastro nuostatų reikalavimus bus pažymėti juose nustatomi servitutai.</w:t>
                      </w:r>
                    </w:p>
                  </w:sdtContent>
                </w:sdt>
                <w:sdt>
                  <w:sdtPr>
                    <w:alias w:val="22 str. 14 d."/>
                    <w:tag w:val="part_c0d78276f5504c6d8ba2096f74e675fc"/>
                    <w:lock w:val="sdtLocked"/>
                    <w:richText/>
                  </w:sdtPr>
                  <w:sdtContent>
                    <w:p>
                      <w:pPr>
                        <w:spacing w:line="360" w:lineRule="auto"/>
                        <w:ind w:firstLine="720"/>
                        <w:jc w:val="both"/>
                        <w:textAlignment w:val="baseline"/>
                        <w:rPr>
                          <w:bCs/>
                          <w:szCs w:val="24"/>
                        </w:rPr>
                      </w:pPr>
                      <w:sdt>
                        <w:sdtPr>
                          <w:alias w:val="Numeris"/>
                          <w:tag w:val="nr_c0d78276f5504c6d8ba2096f74e675fc"/>
                          <w:lock w:val="sdtLocked"/>
                          <w:richText/>
                        </w:sdtPr>
                        <w:sdtContent>
                          <w:r>
                            <w:rPr>
                              <w:color w:val="000000"/>
                              <w:szCs w:val="24"/>
                            </w:rPr>
                            <w:t>14</w:t>
                          </w:r>
                        </w:sdtContent>
                      </w:sdt>
                      <w:r>
                        <w:rPr>
                          <w:color w:val="000000"/>
                          <w:szCs w:val="24"/>
                        </w:rPr>
                        <w:t>. Jeigu atlikus žemės sklypo, kuriam nustatytas servitutas, kadastrinius matavimus kartu su šio žemės sklypo riba keičiasi ir servituto padėtis vietovėje, nekilnojamojo daikto kadastro duomenis nustatantis asmuo apie nustatytus servituto padėties pasikeitimus Nekilnojamojo turto kadastro nuostatuose nustatyta tvarka informuoja viešpataujančiojo daikto savininką.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390f3fe649b44ba1b9c136d5eb6ccb17"/>
                    <w:lock w:val="sdtLocked"/>
                    <w:richText/>
                  </w:sdtPr>
                  <w:sdtContent>
                    <w:p>
                      <w:pPr>
                        <w:spacing w:line="360" w:lineRule="auto"/>
                        <w:ind w:firstLine="720"/>
                        <w:jc w:val="both"/>
                        <w:rPr>
                          <w:szCs w:val="24"/>
                          <w:lang w:eastAsia="lt-LT"/>
                        </w:rPr>
                      </w:pPr>
                      <w:sdt>
                        <w:sdtPr>
                          <w:alias w:val="Numeris"/>
                          <w:tag w:val="nr_390f3fe649b44ba1b9c136d5eb6ccb17"/>
                          <w:lock w:val="sdtLocked"/>
                          <w:richText/>
                        </w:sdtPr>
                        <w:sdtContent>
                          <w:r>
                            <w:t>1</w:t>
                          </w:r>
                        </w:sdtContent>
                      </w:sdt>
                      <w: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įgyvendinti, – pagal specialiosios paskirties projektą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2 d."/>
                    <w:tag w:val="part_760a9eb62cf047e3b63e3960d24d6f16"/>
                    <w:lock w:val="sdtLocked"/>
                    <w:richText/>
                  </w:sdtPr>
                  <w:sdtContent>
                    <w:p>
                      <w:pPr>
                        <w:tabs>
                          <w:tab w:val="left" w:pos="567"/>
                        </w:tabs>
                        <w:spacing w:line="360" w:lineRule="auto"/>
                        <w:ind w:firstLine="720"/>
                        <w:jc w:val="both"/>
                        <w:rPr>
                          <w:szCs w:val="24"/>
                          <w:lang w:eastAsia="lt-LT"/>
                        </w:rPr>
                      </w:pPr>
                      <w:sdt>
                        <w:sdtPr>
                          <w:alias w:val="Numeris"/>
                          <w:tag w:val="nr_760a9eb62cf047e3b63e3960d24d6f16"/>
                          <w:lock w:val="sdtLocked"/>
                          <w:richText/>
                        </w:sdtPr>
                        <w:sdtContent>
                          <w:r>
                            <w:rPr>
                              <w:szCs w:val="24"/>
                            </w:rPr>
                            <w:t>2</w:t>
                          </w:r>
                        </w:sdtContent>
                      </w:sdt>
                      <w:r>
                        <w:rPr>
                          <w:szCs w:val="24"/>
                        </w:rPr>
                        <w:t xml:space="preserve">. Sprendimą pakeisti pagrindinę žemės naudojimo paskirtį ir (ar) būdą (-us) priima detalųjį planą </w:t>
                      </w:r>
                      <w:r>
                        <w:rPr>
                          <w:bCs/>
                          <w:szCs w:val="24"/>
                          <w:bdr w:val="none" w:sz="0" w:space="0" w:color="auto" w:frame="1"/>
                        </w:rPr>
                        <w:t>ar vietovės lygmens bendrąjį planą, kuriame nustatomas detaliojo plano teritorijos naudojimo reglamentas</w:t>
                      </w:r>
                      <w:r>
                        <w:rPr>
                          <w:szCs w:val="24"/>
                        </w:rPr>
                        <w:t xml:space="preserve">, specialiojo teritorijų planavimo dokumentą ar žemės valdos projektą tvirtinanti institucija kartu su sprendimu patvirtinti </w:t>
                      </w:r>
                      <w:r>
                        <w:rPr>
                          <w:bCs/>
                          <w:szCs w:val="24"/>
                          <w:bdr w:val="none" w:sz="0" w:space="0" w:color="auto" w:frame="1"/>
                        </w:rPr>
                        <w:t>vieną iš nurodytų dokumentų,</w:t>
                      </w:r>
                      <w:r>
                        <w:rPr>
                          <w:szCs w:val="24"/>
                        </w:rPr>
                        <w:t xml:space="preserve"> o teritorijoje, kuriai detalieji planai </w:t>
                      </w:r>
                      <w:r>
                        <w:rPr>
                          <w:szCs w:val="24"/>
                          <w:bdr w:val="none" w:sz="0" w:space="0" w:color="auto" w:frame="1"/>
                        </w:rPr>
                        <w:t xml:space="preserve">ar </w:t>
                      </w:r>
                      <w:r>
                        <w:rPr>
                          <w:bCs/>
                          <w:szCs w:val="24"/>
                          <w:bdr w:val="none" w:sz="0" w:space="0" w:color="auto" w:frame="1"/>
                        </w:rPr>
                        <w:t xml:space="preserve">vietovės lygmens bendrieji planai, kuriuose nustatomas detaliųjų planų teritorijos naudojimo reglamentas, </w:t>
                      </w:r>
                      <w:r>
                        <w:rPr>
                          <w:szCs w:val="24"/>
                        </w:rPr>
                        <w:t xml:space="preserve">neparengti </w:t>
                      </w:r>
                      <w:r>
                        <w:rPr>
                          <w:bCs/>
                          <w:szCs w:val="24"/>
                        </w:rPr>
                        <w:t>ir (ar) nepradėti rengti</w:t>
                      </w:r>
                      <w:r>
                        <w:rPr>
                          <w:szCs w:val="24"/>
                        </w:rPr>
                        <w:t xml:space="preserve">, sprendimą pakeisti žemės sklypo pagrindinę žemės naudojimo paskirtį ir (ar) būdą pagal savivaldybės lygmens bendrąjį planą ir (ar) vietovės lygmens bendrąjį planą, jeigu šis parengtas, priima meras </w:t>
                      </w:r>
                      <w:r>
                        <w:rPr>
                          <w:bCs/>
                          <w:szCs w:val="24"/>
                        </w:rPr>
                        <w:t>ar jo įgaliotas savivaldybės administracijos direktorius</w:t>
                      </w:r>
                      <w:r>
                        <w:rPr>
                          <w:szCs w:val="24"/>
                        </w:rPr>
                        <w:t>. Pagrindinės žemės naudojimo paskirties ir (ar) būdo keitimo tvarką ir sąlygas nustato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3-1 d."/>
                    <w:tag w:val="part_35125f8e9ea548de8c6de93a72634d04"/>
                    <w:lock w:val="sdtLocked"/>
                    <w:richText/>
                  </w:sdtPr>
                  <w:sdtContent>
                    <w:p>
                      <w:pPr>
                        <w:spacing w:line="360" w:lineRule="auto"/>
                        <w:ind w:firstLine="720"/>
                        <w:jc w:val="both"/>
                        <w:rPr>
                          <w:szCs w:val="24"/>
                          <w:lang w:eastAsia="lt-LT"/>
                        </w:rPr>
                      </w:pPr>
                      <w:sdt>
                        <w:sdtPr>
                          <w:alias w:val="Numeris"/>
                          <w:tag w:val="nr_35125f8e9ea548de8c6de93a72634d04"/>
                          <w:lock w:val="sdtLocked"/>
                          <w:richText/>
                        </w:sdtPr>
                        <w:sdtContent>
                          <w:r>
                            <w:rPr>
                              <w:bCs/>
                            </w:rPr>
                            <w:t>3</w:t>
                          </w:r>
                          <w:r>
                            <w:rPr>
                              <w:bCs/>
                              <w:vertAlign w:val="superscript"/>
                            </w:rPr>
                            <w:t>1</w:t>
                          </w:r>
                        </w:sdtContent>
                      </w:sdt>
                      <w:r>
                        <w:rPr>
                          <w:bCs/>
                        </w:rPr>
                        <w:t>. Sprendimą pakeisti valstybinės žemės sklypo (-ų), reikalingo (-ų) stambiam projektui, Vyriausybės nutarimu pripažintam užtikrinančiu neatidėliotinus valstybės saugumo ir gynybos poreikius, įgyvendinti, pagrindinę žemės naudojimo paskirtį ir (ar) būdą (-us) priima Vyriausybė nutarimu, kuriuo tvirtinamas specialiosios paskirties projektas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6ddcf8f298ed4936807871e8476a1e4e"/>
                    <w:lock w:val="sdtLocked"/>
                    <w:richText/>
                  </w:sdtPr>
                  <w:sdtContent>
                    <w:p>
                      <w:pPr>
                        <w:spacing w:line="360" w:lineRule="auto"/>
                        <w:ind w:firstLine="720"/>
                        <w:jc w:val="both"/>
                        <w:rPr>
                          <w:szCs w:val="24"/>
                          <w:lang w:eastAsia="lt-LT"/>
                        </w:rPr>
                      </w:pPr>
                      <w:sdt>
                        <w:sdtPr>
                          <w:alias w:val="Numeris"/>
                          <w:tag w:val="nr_6ddcf8f298ed4936807871e8476a1e4e"/>
                          <w:lock w:val="sdtLocked"/>
                          <w:richText/>
                        </w:sdtPr>
                        <w:sdtContent>
                          <w:r>
                            <w:t>7</w:t>
                          </w:r>
                        </w:sdtContent>
                      </w:sdt>
                      <w: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rPr>
                        <w:t>Valstybinės žemės sklypo (-ų), reikalingo (-ų) stambiam projektui, Vyriausybės nutarimu pripažintam užtikrinančiu neatidėliotinus valstybės saugumo ir gynybos poreikius, įgyvendinti, naudojimo būdas nustatomas ir (ar) keičiamas pagal specialiosios paskirties projektą.</w:t>
                      </w:r>
                      <w:r>
                        <w:t xml:space="preserve"> Žemės sklypams nustatomi šio įstatymo 24–28 straipsniuose nurodyti žemės naudojimo būdai. Žemės naudojimo būdų turinį nustato Vyriausybė arba jos įgaliotos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4cc230a16511eea5a28c81c82193a8">
                        <w:r w:rsidRPr="00532B9F">
                          <w:rPr>
                            <w:rFonts w:ascii="Arial" w:eastAsia="MS Mincho" w:hAnsi="Arial"/>
                            <w:sz w:val="20"/>
                            <w:i/>
                            <w:iCs/>
                            <w:color w:val="0000FF" w:themeColor="hyperlink"/>
                            <w:u w:val="single"/>
                          </w:rPr>
                          <w:t>XIV-2381</w:t>
                        </w:r>
                      </w:fldSimple>
                      <w:r>
                        <w:rPr>
                          <w:rFonts w:ascii="Arial" w:eastAsia="MS Mincho" w:hAnsi="Arial"/>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f377c09f3f11eea5a28c81c82193a8">
                        <w:r w:rsidRPr="00532B9F">
                          <w:rPr>
                            <w:rFonts w:ascii="Arial" w:eastAsia="MS Mincho" w:hAnsi="Arial"/>
                            <w:sz w:val="20"/>
                            <w:i/>
                            <w:iCs/>
                            <w:color w:val="0000FF" w:themeColor="hyperlink"/>
                            <w:u w:val="single"/>
                          </w:rPr>
                          <w:t> KT109-N12/2023</w:t>
                        </w:r>
                      </w:fldSimple>
                      <w:r>
                        <w:rPr>
                          <w:rFonts w:ascii="Arial" w:eastAsia="MS Mincho" w:hAnsi="Arial"/>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f7f1351171ab4cec905e907641a41a04"/>
                <w:lock w:val="sdtLocked"/>
                <w:richText/>
              </w:sdtPr>
              <w:sdtContent>
                <w:p>
                  <w:pPr>
                    <w:spacing w:line="360" w:lineRule="auto"/>
                    <w:ind w:left="2268" w:hanging="1559"/>
                    <w:jc w:val="both"/>
                    <w:rPr>
                      <w:szCs w:val="24"/>
                    </w:rPr>
                  </w:pPr>
                  <w:sdt>
                    <w:sdtPr>
                      <w:alias w:val="Numeris"/>
                      <w:tag w:val="nr_f7f1351171ab4cec905e907641a41a04"/>
                      <w:lock w:val="sdtLocked"/>
                      <w:richText/>
                    </w:sdtPr>
                    <w:sdtContent>
                      <w:r>
                        <w:rPr>
                          <w:b/>
                          <w:bCs/>
                          <w:szCs w:val="24"/>
                        </w:rPr>
                        <w:t>32</w:t>
                      </w:r>
                    </w:sdtContent>
                  </w:sdt>
                  <w:r>
                    <w:rPr>
                      <w:b/>
                      <w:bCs/>
                      <w:szCs w:val="24"/>
                    </w:rPr>
                    <w:t xml:space="preserve"> straipsnis. </w:t>
                  </w:r>
                  <w:sdt>
                    <w:sdtPr>
                      <w:alias w:val="Pavadinimas"/>
                      <w:tag w:val="title_f7f1351171ab4cec905e907641a41a04"/>
                      <w:lock w:val="sdtLocked"/>
                      <w:richText/>
                    </w:sdtPr>
                    <w:sdtContent>
                      <w:r>
                        <w:rPr>
                          <w:b/>
                          <w:bCs/>
                          <w:szCs w:val="24"/>
                        </w:rPr>
                        <w:t xml:space="preserve">Valstybės ir savivaldybės institucijų ir įstaigų ir valstybės įmonių kompetencija žemės santykių srityje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0f834336b6164950a3b870b54388a58c"/>
                        <w:lock w:val="sdtLocked"/>
                        <w:richText/>
                      </w:sdtPr>
                      <w:sdtContent>
                        <w:p>
                          <w:pPr>
                            <w:tabs>
                              <w:tab w:val="left" w:pos="567"/>
                            </w:tabs>
                            <w:spacing w:line="360" w:lineRule="auto"/>
                            <w:ind w:firstLine="720"/>
                            <w:jc w:val="both"/>
                            <w:rPr>
                              <w:szCs w:val="24"/>
                            </w:rPr>
                          </w:pPr>
                          <w:sdt>
                            <w:sdtPr>
                              <w:alias w:val="Numeris"/>
                              <w:tag w:val="nr_0f834336b6164950a3b870b54388a58c"/>
                              <w:lock w:val="sdtLocked"/>
                              <w:richText/>
                            </w:sdtPr>
                            <w:sdtContent>
                              <w:r>
                                <w:rPr>
                                  <w:szCs w:val="24"/>
                                </w:rPr>
                                <w:t>2</w:t>
                              </w:r>
                            </w:sdtContent>
                          </w:sdt>
                          <w:r>
                            <w:rPr>
                              <w:szCs w:val="24"/>
                            </w:rPr>
                            <w:t>) organizuoja savivaldybės teritorijos ar jos dalies žemėtvarkos schemų ir kaimo plėtros žemėtvarkos projektų, žemės paėmimo visuomenės poreikiams projektų rengimą;</w:t>
                          </w:r>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b6610021111efbcbfb318996800a8">
                            <w:r w:rsidRPr="00532B9F">
                              <w:rPr>
                                <w:rFonts w:ascii="Arial" w:eastAsia="MS Mincho" w:hAnsi="Arial"/>
                                <w:sz w:val="20"/>
                                <w:i/>
                                <w:iCs/>
                                <w:color w:val="0000FF" w:themeColor="hyperlink"/>
                                <w:u w:val="single"/>
                              </w:rPr>
                              <w:t>XIV-2556</w:t>
                            </w:r>
                          </w:fldSimple>
                          <w:r>
                            <w:rPr>
                              <w:rFonts w:ascii="Arial" w:eastAsia="MS Mincho" w:hAnsi="Arial"/>
                              <w:sz w:val="20"/>
                              <w:i/>
                              <w:iCs/>
                            </w:rPr>
                            <w:t>,
2024-04-18,
paskelbta TAR 2024-04-24, i. k. 2024-07454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b801dddf21834b1f83974c4f44c666d1"/>
                    <w:lock w:val="sdtLocked"/>
                    <w:richText/>
                  </w:sdtPr>
                  <w:sdtContent>
                    <w:p>
                      <w:pPr>
                        <w:spacing w:line="360" w:lineRule="auto"/>
                        <w:ind w:firstLine="720"/>
                        <w:jc w:val="both"/>
                        <w:textAlignment w:val="baseline"/>
                        <w:rPr>
                          <w:szCs w:val="24"/>
                        </w:rPr>
                      </w:pPr>
                      <w:sdt>
                        <w:sdtPr>
                          <w:alias w:val="Numeris"/>
                          <w:tag w:val="nr_b801dddf21834b1f83974c4f44c666d1"/>
                          <w:lock w:val="sdtLocked"/>
                          <w:richText/>
                        </w:sdtPr>
                        <w:sdtContent>
                          <w:r>
                            <w:t>8</w:t>
                          </w:r>
                        </w:sdtContent>
                      </w:sdt>
                      <w:r>
                        <w:t xml:space="preserve">. Nacionalinė žemės tarnyba teikia išvadą dėl šio įstatymo 8 straipsnio 7 dalyje ir 9 straipsnio 11 dalyje nurodytų sandorių, atitinkančių šio straipsnio 9 dalyje nustatytus kriterijus, atitikties jų sudarymą reglamentuojančių teisės aktų reikalavimams. Savivaldybė ne vėliau kaip prieš </w:t>
                      </w:r>
                      <w:r>
                        <w:rPr>
                          <w:bCs/>
                        </w:rPr>
                        <w:t>20</w:t>
                      </w:r>
                      <w:r>
                        <w:t xml:space="preserve"> darbo dienų iki šių sandorių</w:t>
                      </w:r>
                      <w:r>
                        <w:rPr>
                          <w:bCs/>
                        </w:rPr>
                        <w:t xml:space="preserve"> sudarymo</w:t>
                      </w:r>
                      <w:r>
                        <w:t xml:space="preserve">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ir galimybę sandorio šalių susitarimu juos pašalinti per 20 darbo dienų nuo išvados pateikimo sandorio šalims dienos. </w:t>
                      </w:r>
                      <w:r>
                        <w:rPr>
                          <w:bCs/>
                        </w:rPr>
                        <w:t>Nacionalinė žemės tarnyba išvadą teikia</w:t>
                      </w:r>
                      <w:r>
                        <w:t xml:space="preserve"> per Žemės informacinę sistemą. Savivaldybė per nustatytą terminą pateikia Nacionalinei žemės tarnybai patikslintą sandorį ir informaciją apie išvadoje nurodytų trūkumų pašalinimą. </w:t>
                      </w:r>
                      <w:r>
                        <w:rPr>
                          <w:bCs/>
                        </w:rPr>
                        <w:t>Negavus Nacionalinės žemės tarnybos išvados</w:t>
                      </w:r>
                      <w:r>
                        <w:t xml:space="preserve"> </w:t>
                      </w:r>
                      <w:r>
                        <w:rPr>
                          <w:bCs/>
                        </w:rPr>
                        <w:t>dėl sandorio atitikties teisės aktų reikalavimams,</w:t>
                      </w:r>
                      <w:r>
                        <w:t xml:space="preserve"> </w:t>
                      </w:r>
                      <w:r>
                        <w:rPr>
                          <w:bCs/>
                        </w:rPr>
                        <w:t>sandoris nesudaromas</w:t>
                      </w:r>
                      <w:r>
                        <w:t xml:space="preserve">. </w:t>
                      </w:r>
                      <w:r>
                        <w:rPr>
                          <w:bCs/>
                        </w:rPr>
                        <w:t>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panaikinimo Nacionalinė žemės tarnyba Administracinių bylų teisenos įstatymo nustatyta tvarka su pareiškimu kreipiasi į administracinį teismą, kad būtų apgintas viešasis interesas.</w:t>
                      </w:r>
                      <w:r>
                        <w:t xml:space="preserve"> Nekilnojamojo turto registro tvarkytojas neregistruoja šio įstatymo 8 straipsnio 7 dalyje ir 9 straipsnio 11 dalyje nurodytų sandorių, atitinkančių šio straipsnio 9 dalyje nustatytus kriterijus, jeigu su sandorio dokumentais nepateikiama Nacionalinės žemės tarnybos išvada, kad sandoris atitinka teisės aktų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4d9e7286ce11efabdbb4a1fc8b0b63">
                        <w:r w:rsidRPr="00532B9F">
                          <w:rPr>
                            <w:rFonts w:ascii="Arial" w:eastAsia="MS Mincho" w:hAnsi="Arial"/>
                            <w:sz w:val="20"/>
                            <w:i/>
                            <w:iCs/>
                            <w:color w:val="0000FF" w:themeColor="hyperlink"/>
                            <w:u w:val="single"/>
                          </w:rPr>
                          <w:t>XIV-2993</w:t>
                        </w:r>
                      </w:fldSimple>
                      <w:r>
                        <w:rPr>
                          <w:rFonts w:ascii="Arial" w:eastAsia="MS Mincho" w:hAnsi="Arial"/>
                          <w:sz w:val="20"/>
                          <w:i/>
                          <w:iCs/>
                        </w:rPr>
                        <w:t>,
2024-10-01,
paskelbta TAR 2024-10-10, i. k. 2024-17763            </w:t>
                      </w:r>
                    </w:p>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1-1 d."/>
                    <w:tag w:val="part_7d333fd9ce3f4a30aa658e59078a9104"/>
                    <w:lock w:val="sdtLocked"/>
                    <w:richText/>
                  </w:sdtPr>
                  <w:sdtContent>
                    <w:p>
                      <w:pPr>
                        <w:spacing w:line="360" w:lineRule="auto"/>
                        <w:ind w:firstLine="720"/>
                        <w:jc w:val="both"/>
                        <w:rPr>
                          <w:szCs w:val="24"/>
                        </w:rPr>
                      </w:pPr>
                      <w:sdt>
                        <w:sdtPr>
                          <w:alias w:val="Numeris"/>
                          <w:tag w:val="nr_7d333fd9ce3f4a30aa658e59078a9104"/>
                          <w:lock w:val="sdtLocked"/>
                          <w:richText/>
                        </w:sdtPr>
                        <w:sdtContent>
                          <w:r>
                            <w:rPr>
                              <w:bCs/>
                              <w:lang w:eastAsia="lt-LT"/>
                            </w:rPr>
                            <w:t>11</w:t>
                          </w:r>
                          <w:r>
                            <w:rPr>
                              <w:bCs/>
                              <w:vertAlign w:val="superscript"/>
                              <w:lang w:eastAsia="lt-LT"/>
                            </w:rPr>
                            <w:t>1</w:t>
                          </w:r>
                        </w:sdtContent>
                      </w:sdt>
                      <w:r>
                        <w:rPr>
                          <w:bCs/>
                          <w:lang w:eastAsia="lt-LT"/>
                        </w:rPr>
                        <w:t>. Specialiosios paskirties projektai rengiami aplinkos ministro ir ekonomikos ir inovacijų ministro nustatyta tvarka. Rengiant specialiosios paskirties projektus teritorijų planavimo dokumentų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įgyvendinantis subjektas.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44077049c111efbdaea558de59136c">
                        <w:r w:rsidRPr="00532B9F">
                          <w:rPr>
                            <w:rFonts w:ascii="Arial" w:eastAsia="MS Mincho" w:hAnsi="Arial"/>
                            <w:sz w:val="20"/>
                            <w:i/>
                            <w:iCs/>
                            <w:color w:val="0000FF" w:themeColor="hyperlink"/>
                            <w:u w:val="single"/>
                          </w:rPr>
                          <w:t>XIV-2918</w:t>
                        </w:r>
                      </w:fldSimple>
                      <w:r>
                        <w:rPr>
                          <w:rFonts w:ascii="Arial" w:eastAsia="MS Mincho" w:hAnsi="Arial"/>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27fd37b23b4544b0ba91fb7d5879a241"/>
                    <w:lock w:val="sdtLocked"/>
                    <w:richText/>
                  </w:sdtPr>
                  <w:sdtContent>
                    <w:p>
                      <w:pPr>
                        <w:tabs>
                          <w:tab w:val="left" w:pos="567"/>
                        </w:tabs>
                        <w:spacing w:line="360" w:lineRule="auto"/>
                        <w:ind w:firstLine="720"/>
                        <w:jc w:val="both"/>
                        <w:rPr>
                          <w:szCs w:val="24"/>
                        </w:rPr>
                      </w:pPr>
                      <w:sdt>
                        <w:sdtPr>
                          <w:alias w:val="Numeris"/>
                          <w:tag w:val="nr_27fd37b23b4544b0ba91fb7d5879a241"/>
                          <w:lock w:val="sdtLocked"/>
                          <w:richText/>
                        </w:sdtPr>
                        <w:sdtContent>
                          <w:r>
                            <w:rPr>
                              <w:szCs w:val="24"/>
                            </w:rPr>
                            <w:t>9</w:t>
                          </w:r>
                        </w:sdtContent>
                      </w:sdt>
                      <w:r>
                        <w:rPr>
                          <w:szCs w:val="24"/>
                        </w:rPr>
                        <w:t xml:space="preserve">.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w:t>
                      </w:r>
                      <w:r>
                        <w:rPr>
                          <w:bCs/>
                          <w:szCs w:val="24"/>
                        </w:rPr>
                        <w:t>ar jo įgalioto savivaldybės administracijos direktoriaus</w:t>
                      </w:r>
                      <w:r>
                        <w:rPr>
                          <w:szCs w:val="24"/>
                        </w:rPr>
                        <w:t xml:space="preserve">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7 d."/>
                    <w:tag w:val="part_33817c4cd57e4afd88ea445126dcfb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33817c4cd57e4afd88ea445126dcfbbb"/>
                          <w:lock w:val="sdtLocked"/>
                          <w:richText/>
                        </w:sdt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518c5003ab11efbcbfb318996800a8">
                        <w:r w:rsidRPr="00532B9F">
                          <w:rPr>
                            <w:rFonts w:ascii="Arial" w:eastAsia="MS Mincho" w:hAnsi="Arial"/>
                            <w:sz w:val="20"/>
                            <w:i/>
                            <w:iCs/>
                            <w:color w:val="0000FF" w:themeColor="hyperlink"/>
                            <w:u w:val="single"/>
                          </w:rPr>
                          <w:t>XIV-2565</w:t>
                        </w:r>
                      </w:fldSimple>
                      <w:r>
                        <w:rPr>
                          <w:rFonts w:ascii="Arial" w:eastAsia="MS Mincho" w:hAnsi="Arial"/>
                          <w:sz w:val="20"/>
                          <w:i/>
                          <w:iCs/>
                        </w:rPr>
                        <w:t>,
2024-04-23,
paskelbta TAR 2024-04-26, i. k. 2024-07718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f36c0f64011ed9978886e85107ab2">
                        <w:r w:rsidRPr="00532B9F">
                          <w:rPr>
                            <w:rFonts w:ascii="Arial" w:eastAsia="MS Mincho" w:hAnsi="Arial"/>
                            <w:sz w:val="20"/>
                            <w:i/>
                            <w:iCs/>
                            <w:color w:val="0000FF" w:themeColor="hyperlink"/>
                            <w:u w:val="single"/>
                          </w:rPr>
                          <w:t>XIV-1929</w:t>
                        </w:r>
                      </w:fldSimple>
                      <w:r>
                        <w:rPr>
                          <w:rFonts w:ascii="Arial" w:eastAsia="MS Mincho" w:hAnsi="Arial"/>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477d0757311e4805fa6cb12e2ef99">
            <w:r w:rsidRPr="00532B9F">
              <w:rPr>
                <w:rFonts w:ascii="Arial" w:eastAsia="MS Mincho" w:hAnsi="Arial"/>
                <w:sz w:val="20"/>
                <w:iCs/>
                <w:color w:val="0000FF" w:themeColor="hyperlink"/>
                <w:u w:val="single"/>
              </w:rPr>
              <w:t>XII-1347</w:t>
            </w:r>
          </w:fldSimple>
          <w:r>
            <w:rPr>
              <w:rFonts w:ascii="Arial" w:eastAsia="MS Mincho" w:hAnsi="Arial"/>
              <w:sz w:val="20"/>
              <w:iCs/>
            </w:rPr>
            <w:t>,
2014-11-20,
paskelbta TAR 2014-11-26, i. k. 2014-17995                </w:t>
          </w:r>
        </w:p>
        <w:p>
          <w:pPr>
            <w:jc w:val="both"/>
            <w:rPr>
              <w:rFonts w:ascii="Arial" w:hAnsi="Arial"/>
            </w:rPr>
          </w:pPr>
          <w:r>
            <w:rPr>
              <w:rFonts w:ascii="Arial" w:hAnsi="Arial"/>
              <w:sz w:val="20"/>
            </w:rPr>
            <w:t>Lietuvos Respublikos žemės įstatymo Nr. I-446 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34e5a0757311e4805fa6cb12e2ef99">
            <w:r w:rsidRPr="00532B9F">
              <w:rPr>
                <w:rFonts w:ascii="Arial" w:eastAsia="MS Mincho" w:hAnsi="Arial"/>
                <w:sz w:val="20"/>
                <w:iCs/>
                <w:color w:val="0000FF" w:themeColor="hyperlink"/>
                <w:u w:val="single"/>
              </w:rPr>
              <w:t>XII-1348</w:t>
            </w:r>
          </w:fldSimple>
          <w:r>
            <w:rPr>
              <w:rFonts w:ascii="Arial" w:eastAsia="MS Mincho" w:hAnsi="Arial"/>
              <w:sz w:val="20"/>
              <w:iCs/>
            </w:rPr>
            <w:t>,
2014-11-20,
paskelbta TAR 2014-11-26, i. k. 2014-17996                </w:t>
          </w:r>
        </w:p>
        <w:p>
          <w:pPr>
            <w:jc w:val="both"/>
            <w:rPr>
              <w:rFonts w:ascii="Arial" w:hAnsi="Arial"/>
            </w:rPr>
          </w:pPr>
          <w:r>
            <w:rPr>
              <w:rFonts w:ascii="Arial" w:hAnsi="Arial"/>
              <w:sz w:val="20"/>
            </w:rPr>
            <w:t>Lietuvos Respublikos žemės įstatymo Nr. I-446 42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4a5a09e6a11e58fd1fc0b9bba68a7">
            <w:r w:rsidRPr="00532B9F">
              <w:rPr>
                <w:rFonts w:ascii="Arial" w:eastAsia="MS Mincho" w:hAnsi="Arial"/>
                <w:sz w:val="20"/>
                <w:iCs/>
                <w:color w:val="0000FF" w:themeColor="hyperlink"/>
                <w:u w:val="single"/>
              </w:rPr>
              <w:t>XII-2132</w:t>
            </w:r>
          </w:fldSimple>
          <w:r>
            <w:rPr>
              <w:rFonts w:ascii="Arial" w:eastAsia="MS Mincho" w:hAnsi="Arial"/>
              <w:sz w:val="20"/>
              <w:iCs/>
            </w:rPr>
            <w:t>,
2015-12-03,
paskelbta TAR 2015-12-09, i. k. 2015-19505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264720ae2511e5b12fbb7dc920ee2c">
            <w:r w:rsidRPr="00532B9F">
              <w:rPr>
                <w:rFonts w:ascii="Arial" w:eastAsia="MS Mincho" w:hAnsi="Arial"/>
                <w:sz w:val="20"/>
                <w:iCs/>
                <w:color w:val="0000FF" w:themeColor="hyperlink"/>
                <w:u w:val="single"/>
              </w:rPr>
              <w:t>XII-2173</w:t>
            </w:r>
          </w:fldSimple>
          <w:r>
            <w:rPr>
              <w:rFonts w:ascii="Arial" w:eastAsia="MS Mincho" w:hAnsi="Arial"/>
              <w:sz w:val="20"/>
              <w:iCs/>
            </w:rPr>
            <w:t>,
2015-12-15,
paskelbta TAR 2015-12-29, i. k. 2015-20862                </w:t>
          </w:r>
        </w:p>
        <w:p>
          <w:pPr>
            <w:jc w:val="both"/>
            <w:rPr>
              <w:rFonts w:ascii="Arial" w:hAnsi="Arial"/>
            </w:rPr>
          </w:pPr>
          <w:r>
            <w:rPr>
              <w:rFonts w:ascii="Arial" w:hAnsi="Arial"/>
              <w:sz w:val="20"/>
            </w:rPr>
            <w:t>Lietuvos Respublikos žemės įstatymo Nr. I-446 1, 2 ir 41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1d12a028b211e6acf89da936cb7409">
            <w:r w:rsidRPr="00532B9F">
              <w:rPr>
                <w:rFonts w:ascii="Arial" w:eastAsia="MS Mincho" w:hAnsi="Arial"/>
                <w:sz w:val="20"/>
                <w:iCs/>
                <w:color w:val="0000FF" w:themeColor="hyperlink"/>
                <w:u w:val="single"/>
              </w:rPr>
              <w:t>XII-2362</w:t>
            </w:r>
          </w:fldSimple>
          <w:r>
            <w:rPr>
              <w:rFonts w:ascii="Arial" w:eastAsia="MS Mincho" w:hAnsi="Arial"/>
              <w:sz w:val="20"/>
              <w:iCs/>
            </w:rPr>
            <w:t>,
2016-05-19,
paskelbta TAR 2016-06-02, i. k. 2016-14732                </w:t>
          </w:r>
        </w:p>
        <w:p>
          <w:pPr>
            <w:jc w:val="both"/>
            <w:rPr>
              <w:rFonts w:ascii="Arial" w:hAnsi="Arial"/>
            </w:rPr>
          </w:pPr>
          <w:r>
            <w:rPr>
              <w:rFonts w:ascii="Arial" w:hAnsi="Arial"/>
              <w:sz w:val="20"/>
            </w:rPr>
            <w:t>Lietuvos Respublikos žemės įstatymo Nr. I-446 23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135ae0510211e7846ef01bfffb9b64">
            <w:r w:rsidRPr="00532B9F">
              <w:rPr>
                <w:rFonts w:ascii="Arial" w:eastAsia="MS Mincho" w:hAnsi="Arial"/>
                <w:sz w:val="20"/>
                <w:iCs/>
                <w:color w:val="0000FF" w:themeColor="hyperlink"/>
                <w:u w:val="single"/>
              </w:rPr>
              <w:t>XIII-423</w:t>
            </w:r>
          </w:fldSimple>
          <w:r>
            <w:rPr>
              <w:rFonts w:ascii="Arial" w:eastAsia="MS Mincho" w:hAnsi="Arial"/>
              <w:sz w:val="20"/>
              <w:iCs/>
            </w:rPr>
            <w:t>,
2017-06-08,
paskelbta TAR 2017-06-14, i. k. 2017-10027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1f3370ec8c11e78a1adea6fe72f3c5">
            <w:r w:rsidRPr="00532B9F">
              <w:rPr>
                <w:rFonts w:ascii="Arial" w:eastAsia="MS Mincho" w:hAnsi="Arial"/>
                <w:sz w:val="20"/>
                <w:iCs/>
                <w:color w:val="0000FF" w:themeColor="hyperlink"/>
                <w:u w:val="single"/>
              </w:rPr>
              <w:t>XIII-971</w:t>
            </w:r>
          </w:fldSimple>
          <w:r>
            <w:rPr>
              <w:rFonts w:ascii="Arial" w:eastAsia="MS Mincho" w:hAnsi="Arial"/>
              <w:sz w:val="20"/>
              <w:iCs/>
            </w:rPr>
            <w:t>,
2017-12-21,
paskelbta TAR 2017-12-29, i. k. 2017-21730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37d90793111e8ae2bfd1913d66d57">
            <w:r w:rsidRPr="00532B9F">
              <w:rPr>
                <w:rFonts w:ascii="Arial" w:eastAsia="MS Mincho" w:hAnsi="Arial"/>
                <w:sz w:val="20"/>
                <w:iCs/>
                <w:color w:val="0000FF" w:themeColor="hyperlink"/>
                <w:u w:val="single"/>
              </w:rPr>
              <w:t>XIII-1266</w:t>
            </w:r>
          </w:fldSimple>
          <w:r>
            <w:rPr>
              <w:rFonts w:ascii="Arial" w:eastAsia="MS Mincho" w:hAnsi="Arial"/>
              <w:sz w:val="20"/>
              <w:iCs/>
            </w:rPr>
            <w:t>,
2018-06-14,
paskelbta TAR 2018-06-26, i. k. 2018-10508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5f4260794311e8ae2bfd1913d66d57">
            <w:r w:rsidRPr="00532B9F">
              <w:rPr>
                <w:rFonts w:ascii="Arial" w:eastAsia="MS Mincho" w:hAnsi="Arial"/>
                <w:sz w:val="20"/>
                <w:iCs/>
                <w:color w:val="0000FF" w:themeColor="hyperlink"/>
                <w:u w:val="single"/>
              </w:rPr>
              <w:t>XIII-1268</w:t>
            </w:r>
          </w:fldSimple>
          <w:r>
            <w:rPr>
              <w:rFonts w:ascii="Arial" w:eastAsia="MS Mincho" w:hAnsi="Arial"/>
              <w:sz w:val="20"/>
              <w:iCs/>
            </w:rPr>
            <w:t>,
2018-06-14,
paskelbta TAR 2018-06-26, i. k. 2018-10513                </w:t>
          </w:r>
        </w:p>
        <w:p>
          <w:pPr>
            <w:jc w:val="both"/>
            <w:rPr>
              <w:rFonts w:ascii="Arial" w:hAnsi="Arial"/>
            </w:rPr>
          </w:pPr>
          <w:r>
            <w:rPr>
              <w:rFonts w:ascii="Arial" w:hAnsi="Arial"/>
              <w:sz w:val="20"/>
            </w:rPr>
            <w:t>Lietuvos Respublikos žemės įstatymo Nr. I-446 9 ir 10 straipsnių pakeitimo ir Įstatymo papildymo 31-1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1ef91034fe11e99595d005d42b863e">
            <w:r w:rsidRPr="00532B9F">
              <w:rPr>
                <w:rFonts w:ascii="Arial" w:eastAsia="MS Mincho" w:hAnsi="Arial"/>
                <w:sz w:val="20"/>
                <w:iCs/>
                <w:color w:val="0000FF" w:themeColor="hyperlink"/>
                <w:u w:val="single"/>
              </w:rPr>
              <w:t>XIII-1967</w:t>
            </w:r>
          </w:fldSimple>
          <w:r>
            <w:rPr>
              <w:rFonts w:ascii="Arial" w:eastAsia="MS Mincho" w:hAnsi="Arial"/>
              <w:sz w:val="20"/>
              <w:iCs/>
            </w:rPr>
            <w:t>,
2019-02-14,
paskelbta TAR 2019-02-20, i. k. 2019-02747                </w:t>
          </w:r>
        </w:p>
        <w:p>
          <w:pPr>
            <w:jc w:val="both"/>
            <w:rPr>
              <w:rFonts w:ascii="Arial" w:hAnsi="Arial"/>
            </w:rPr>
          </w:pPr>
          <w:r>
            <w:rPr>
              <w:rFonts w:ascii="Arial" w:hAnsi="Arial"/>
              <w:sz w:val="20"/>
            </w:rPr>
            <w:t>Lietuvos Respublikos žemės įstatymo Nr. I-446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1704b0aea511e98451fa7b5933515d">
            <w:r w:rsidRPr="00532B9F">
              <w:rPr>
                <w:rFonts w:ascii="Arial" w:eastAsia="MS Mincho" w:hAnsi="Arial"/>
                <w:sz w:val="20"/>
                <w:iCs/>
                <w:color w:val="0000FF" w:themeColor="hyperlink"/>
                <w:u w:val="single"/>
              </w:rPr>
              <w:t>XIII-2283</w:t>
            </w:r>
          </w:fldSimple>
          <w:r>
            <w:rPr>
              <w:rFonts w:ascii="Arial" w:eastAsia="MS Mincho" w:hAnsi="Arial"/>
              <w:sz w:val="20"/>
              <w:iCs/>
            </w:rPr>
            <w:t>,
2019-07-09,
paskelbta TAR 2019-07-25, i. k. 2019-12240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c60e04f0811e9975f9c35aedfe438">
            <w:r w:rsidRPr="00532B9F">
              <w:rPr>
                <w:rFonts w:ascii="Arial" w:eastAsia="MS Mincho" w:hAnsi="Arial"/>
                <w:sz w:val="20"/>
                <w:iCs/>
                <w:color w:val="0000FF" w:themeColor="hyperlink"/>
                <w:u w:val="single"/>
              </w:rPr>
              <w:t>XIII-1987</w:t>
            </w:r>
          </w:fldSimple>
          <w:r>
            <w:rPr>
              <w:rFonts w:ascii="Arial" w:eastAsia="MS Mincho" w:hAnsi="Arial"/>
              <w:sz w:val="20"/>
              <w:iCs/>
            </w:rPr>
            <w:t>,
2019-03-14,
paskelbta TAR 2019-03-25, i. k. 2019-04583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1ec10225611eabe008ea93139d588">
            <w:r w:rsidRPr="00532B9F">
              <w:rPr>
                <w:rFonts w:ascii="Arial" w:eastAsia="MS Mincho" w:hAnsi="Arial"/>
                <w:sz w:val="20"/>
                <w:iCs/>
                <w:color w:val="0000FF" w:themeColor="hyperlink"/>
                <w:u w:val="single"/>
              </w:rPr>
              <w:t>XIII-2640</w:t>
            </w:r>
          </w:fldSimple>
          <w:r>
            <w:rPr>
              <w:rFonts w:ascii="Arial" w:eastAsia="MS Mincho" w:hAnsi="Arial"/>
              <w:sz w:val="20"/>
              <w:iCs/>
            </w:rPr>
            <w:t>,
2019-12-10,
paskelbta TAR 2019-12-19, i. k. 2019-20662                </w:t>
          </w:r>
        </w:p>
        <w:p>
          <w:pPr>
            <w:jc w:val="both"/>
            <w:rPr>
              <w:rFonts w:ascii="Arial" w:hAnsi="Arial"/>
            </w:rPr>
          </w:pPr>
          <w:r>
            <w:rPr>
              <w:rFonts w:ascii="Arial" w:hAnsi="Arial"/>
              <w:sz w:val="20"/>
            </w:rPr>
            <w:t>Lietuvos Respublikos žemės įstatymo Nr. I-446 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d86df08b7a11e9ae2e9d61b1f977b3">
            <w:r w:rsidRPr="00532B9F">
              <w:rPr>
                <w:rFonts w:ascii="Arial" w:eastAsia="MS Mincho" w:hAnsi="Arial"/>
                <w:sz w:val="20"/>
                <w:iCs/>
                <w:color w:val="0000FF" w:themeColor="hyperlink"/>
                <w:u w:val="single"/>
              </w:rPr>
              <w:t>XIII-2149</w:t>
            </w:r>
          </w:fldSimple>
          <w:r>
            <w:rPr>
              <w:rFonts w:ascii="Arial" w:eastAsia="MS Mincho" w:hAnsi="Arial"/>
              <w:sz w:val="20"/>
              <w:iCs/>
            </w:rPr>
            <w:t>,
2019-05-30,
paskelbta TAR 2019-06-10, i. k. 2019-09402                </w:t>
          </w:r>
        </w:p>
        <w:p>
          <w:pPr>
            <w:jc w:val="both"/>
            <w:rPr>
              <w:rFonts w:ascii="Arial" w:hAnsi="Arial"/>
            </w:rPr>
          </w:pPr>
          <w:r>
            <w:rPr>
              <w:rFonts w:ascii="Arial" w:hAnsi="Arial"/>
              <w:sz w:val="20"/>
            </w:rPr>
            <w:t>Lietuvos Respublikos žemės įstatymo Nr. I-446 32 ir 40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1c1810926c11e9ae2e9d61b1f977b3">
            <w:r w:rsidRPr="00532B9F">
              <w:rPr>
                <w:rFonts w:ascii="Arial" w:eastAsia="MS Mincho" w:hAnsi="Arial"/>
                <w:sz w:val="20"/>
                <w:iCs/>
                <w:color w:val="0000FF" w:themeColor="hyperlink"/>
                <w:u w:val="single"/>
              </w:rPr>
              <w:t>XIII-2193</w:t>
            </w:r>
          </w:fldSimple>
          <w:r>
            <w:rPr>
              <w:rFonts w:ascii="Arial" w:eastAsia="MS Mincho" w:hAnsi="Arial"/>
              <w:sz w:val="20"/>
              <w:iCs/>
            </w:rPr>
            <w:t>,
2019-06-06,
paskelbta TAR 2019-06-19, i. k. 2019-09851                </w:t>
          </w:r>
        </w:p>
        <w:p>
          <w:pPr>
            <w:jc w:val="both"/>
            <w:rPr>
              <w:rFonts w:ascii="Arial" w:hAnsi="Arial"/>
            </w:rPr>
          </w:pPr>
          <w:r>
            <w:rPr>
              <w:rFonts w:ascii="Arial" w:hAnsi="Arial"/>
              <w:sz w:val="20"/>
            </w:rPr>
            <w:t>Lietuvos Respublikos žemės įstatymo Nr. I-446 2, 13, 21, 34, 48 ir 51 straipsnių pakeitimo ir 22 straipsnio pripažinimo netekusiu galios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1cbf0fbba11e99681cd81dcdca52c">
            <w:r w:rsidRPr="00532B9F">
              <w:rPr>
                <w:rFonts w:ascii="Arial" w:eastAsia="MS Mincho" w:hAnsi="Arial"/>
                <w:sz w:val="20"/>
                <w:iCs/>
                <w:color w:val="0000FF" w:themeColor="hyperlink"/>
                <w:u w:val="single"/>
              </w:rPr>
              <w:t>XIII-2482</w:t>
            </w:r>
          </w:fldSimple>
          <w:r>
            <w:rPr>
              <w:rFonts w:ascii="Arial" w:eastAsia="MS Mincho" w:hAnsi="Arial"/>
              <w:sz w:val="20"/>
              <w:iCs/>
            </w:rPr>
            <w:t>,
2019-10-15,
paskelbta TAR 2019-10-31, i. k. 2019-17358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cdeaf0c26d11ea9815f635b9c0dcef">
            <w:r w:rsidRPr="00532B9F">
              <w:rPr>
                <w:rFonts w:ascii="Arial" w:eastAsia="MS Mincho" w:hAnsi="Arial"/>
                <w:sz w:val="20"/>
                <w:iCs/>
                <w:color w:val="0000FF" w:themeColor="hyperlink"/>
                <w:u w:val="single"/>
              </w:rPr>
              <w:t>XIII-3165</w:t>
            </w:r>
          </w:fldSimple>
          <w:r>
            <w:rPr>
              <w:rFonts w:ascii="Arial" w:eastAsia="MS Mincho" w:hAnsi="Arial"/>
              <w:sz w:val="20"/>
              <w:iCs/>
            </w:rPr>
            <w:t>,
2020-06-26,
paskelbta TAR 2020-07-10, i. k. 2020-15498                </w:t>
          </w:r>
        </w:p>
        <w:p>
          <w:pPr>
            <w:jc w:val="both"/>
            <w:rPr>
              <w:rFonts w:ascii="Arial" w:hAnsi="Arial"/>
            </w:rPr>
          </w:pPr>
          <w:r>
            <w:rPr>
              <w:rFonts w:ascii="Arial" w:hAnsi="Arial"/>
              <w:sz w:val="20"/>
            </w:rPr>
            <w:t>Lietuvos Respublikos žemės įstatymo Nr. I-446 9 ir 23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62e040a9a411ebbcbbc2971cdac3cb">
            <w:r w:rsidRPr="00532B9F">
              <w:rPr>
                <w:rFonts w:ascii="Arial" w:eastAsia="MS Mincho" w:hAnsi="Arial"/>
                <w:sz w:val="20"/>
                <w:iCs/>
                <w:color w:val="0000FF" w:themeColor="hyperlink"/>
                <w:u w:val="single"/>
              </w:rPr>
              <w:t>XIV-273</w:t>
            </w:r>
          </w:fldSimple>
          <w:r>
            <w:rPr>
              <w:rFonts w:ascii="Arial" w:eastAsia="MS Mincho" w:hAnsi="Arial"/>
              <w:sz w:val="20"/>
              <w:iCs/>
            </w:rPr>
            <w:t>,
2021-04-22,
paskelbta TAR 2021-04-30, i. k. 2021-09306                </w:t>
          </w:r>
        </w:p>
        <w:p>
          <w:pPr>
            <w:jc w:val="both"/>
            <w:rPr>
              <w:rFonts w:ascii="Arial" w:hAnsi="Arial"/>
            </w:rPr>
          </w:pPr>
          <w:r>
            <w:rPr>
              <w:rFonts w:ascii="Arial" w:hAnsi="Arial"/>
              <w:sz w:val="20"/>
            </w:rPr>
            <w:t>Lietuvos Respublikos žemės įstatymo Nr. I-446 45, 46, 47 ir 48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d98120304f11eabe008ea93139d588">
            <w:r w:rsidRPr="00532B9F">
              <w:rPr>
                <w:rFonts w:ascii="Arial" w:eastAsia="MS Mincho" w:hAnsi="Arial"/>
                <w:sz w:val="20"/>
                <w:iCs/>
                <w:color w:val="0000FF" w:themeColor="hyperlink"/>
                <w:u w:val="single"/>
              </w:rPr>
              <w:t>XIII-2738</w:t>
            </w:r>
          </w:fldSimple>
          <w:r>
            <w:rPr>
              <w:rFonts w:ascii="Arial" w:eastAsia="MS Mincho" w:hAnsi="Arial"/>
              <w:sz w:val="20"/>
              <w:iCs/>
            </w:rPr>
            <w:t>,
2019-12-19,
paskelbta TAR 2020-01-06, i. k. 2020-00113                </w:t>
          </w:r>
        </w:p>
        <w:p>
          <w:pPr>
            <w:jc w:val="both"/>
            <w:rPr>
              <w:rFonts w:ascii="Arial" w:hAnsi="Arial"/>
            </w:rPr>
          </w:pPr>
          <w:r>
            <w:rPr>
              <w:rFonts w:ascii="Arial" w:hAnsi="Arial"/>
              <w:sz w:val="20"/>
            </w:rPr>
            <w:t>Lietuvos Respublikos žemės įstatymo Nr. I-446 52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76f0800411ec993ff5ca6e8ba60c">
            <w:r w:rsidRPr="00532B9F">
              <w:rPr>
                <w:rFonts w:ascii="Arial" w:eastAsia="MS Mincho" w:hAnsi="Arial"/>
                <w:sz w:val="20"/>
                <w:iCs/>
                <w:color w:val="0000FF" w:themeColor="hyperlink"/>
                <w:u w:val="single"/>
              </w:rPr>
              <w:t>XIV-920</w:t>
            </w:r>
          </w:fldSimple>
          <w:r>
            <w:rPr>
              <w:rFonts w:ascii="Arial" w:eastAsia="MS Mincho" w:hAnsi="Arial"/>
              <w:sz w:val="20"/>
              <w:iCs/>
            </w:rPr>
            <w:t>,
2022-01-20,
paskelbta TAR 2022-01-28, i. k. 2022-01361                </w:t>
          </w:r>
        </w:p>
        <w:p>
          <w:pPr>
            <w:jc w:val="both"/>
            <w:rPr>
              <w:rFonts w:ascii="Arial" w:hAnsi="Arial"/>
            </w:rPr>
          </w:pPr>
          <w:r>
            <w:rPr>
              <w:rFonts w:ascii="Arial" w:hAnsi="Arial"/>
              <w:sz w:val="20"/>
            </w:rPr>
            <w:t>Lietuvos Respublikos žemės įstatymo Nr. I-446 9 ir 45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612960582111ec862fdcbc8b3e3e05">
            <w:r w:rsidRPr="00532B9F">
              <w:rPr>
                <w:rFonts w:ascii="Arial" w:eastAsia="MS Mincho" w:hAnsi="Arial"/>
                <w:sz w:val="20"/>
                <w:iCs/>
                <w:color w:val="0000FF" w:themeColor="hyperlink"/>
                <w:u w:val="single"/>
              </w:rPr>
              <w:t>XIV-717</w:t>
            </w:r>
          </w:fldSimple>
          <w:r>
            <w:rPr>
              <w:rFonts w:ascii="Arial" w:eastAsia="MS Mincho" w:hAnsi="Arial"/>
              <w:sz w:val="20"/>
              <w:iCs/>
            </w:rPr>
            <w:t>,
2021-11-25,
paskelbta TAR 2021-12-08, i. k. 2021-25446                </w:t>
          </w:r>
        </w:p>
        <w:p>
          <w:pPr>
            <w:jc w:val="both"/>
            <w:rPr>
              <w:rFonts w:ascii="Arial" w:hAnsi="Arial"/>
            </w:rPr>
          </w:pPr>
          <w:r>
            <w:rPr>
              <w:rFonts w:ascii="Arial" w:hAnsi="Arial"/>
              <w:sz w:val="20"/>
            </w:rPr>
            <w:t>Lietuvos Respublikos žemės įstatymo Nr. I-446 9 ir 24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c7de00537c11ec862fdcbc8b3e3e05">
            <w:r w:rsidRPr="00532B9F">
              <w:rPr>
                <w:rFonts w:ascii="Arial" w:eastAsia="MS Mincho" w:hAnsi="Arial"/>
                <w:sz w:val="20"/>
                <w:iCs/>
                <w:color w:val="0000FF" w:themeColor="hyperlink"/>
                <w:u w:val="single"/>
              </w:rPr>
              <w:t>XIV-695</w:t>
            </w:r>
          </w:fldSimple>
          <w:r>
            <w:rPr>
              <w:rFonts w:ascii="Arial" w:eastAsia="MS Mincho" w:hAnsi="Arial"/>
              <w:sz w:val="20"/>
              <w:iCs/>
            </w:rPr>
            <w:t>,
2021-11-23,
paskelbta TAR 2021-12-02, i. k. 2021-25033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a48b30ccf911ec8d9390588bf2de65">
            <w:r w:rsidRPr="00532B9F">
              <w:rPr>
                <w:rFonts w:ascii="Arial" w:eastAsia="MS Mincho" w:hAnsi="Arial"/>
                <w:sz w:val="20"/>
                <w:iCs/>
                <w:color w:val="0000FF" w:themeColor="hyperlink"/>
                <w:u w:val="single"/>
              </w:rPr>
              <w:t>XIV-1048</w:t>
            </w:r>
          </w:fldSimple>
          <w:r>
            <w:rPr>
              <w:rFonts w:ascii="Arial" w:eastAsia="MS Mincho" w:hAnsi="Arial"/>
              <w:sz w:val="20"/>
              <w:iCs/>
            </w:rPr>
            <w:t>,
2022-04-26,
paskelbta TAR 2022-05-06, i. k. 2022-09659                </w:t>
          </w:r>
        </w:p>
        <w:p>
          <w:pPr>
            <w:jc w:val="both"/>
            <w:rPr>
              <w:rFonts w:ascii="Arial" w:hAnsi="Arial"/>
            </w:rPr>
          </w:pPr>
          <w:r>
            <w:rPr>
              <w:rFonts w:ascii="Arial" w:hAnsi="Arial"/>
              <w:sz w:val="20"/>
            </w:rPr>
            <w:t>Lietuvos Respublikos žemės įstatymo Nr. I-446 23 ir 47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69f2f06fc711edbc04912defe897d1">
            <w:r w:rsidRPr="00532B9F">
              <w:rPr>
                <w:rFonts w:ascii="Arial" w:eastAsia="MS Mincho" w:hAnsi="Arial"/>
                <w:sz w:val="20"/>
                <w:iCs/>
                <w:color w:val="0000FF" w:themeColor="hyperlink"/>
                <w:u w:val="single"/>
              </w:rPr>
              <w:t>XIV-1536</w:t>
            </w:r>
          </w:fldSimple>
          <w:r>
            <w:rPr>
              <w:rFonts w:ascii="Arial" w:eastAsia="MS Mincho" w:hAnsi="Arial"/>
              <w:sz w:val="20"/>
              <w:iCs/>
            </w:rPr>
            <w:t>,
2022-11-17,
paskelbta TAR 2022-11-29, i. k. 2022-24184                </w:t>
          </w:r>
        </w:p>
        <w:p>
          <w:pPr>
            <w:jc w:val="both"/>
            <w:rPr>
              <w:rFonts w:ascii="Arial" w:hAnsi="Arial"/>
            </w:rPr>
          </w:pPr>
          <w:r>
            <w:rPr>
              <w:rFonts w:ascii="Arial" w:hAnsi="Arial"/>
              <w:sz w:val="20"/>
            </w:rPr>
            <w:t>Lietuvos Respublikos žemės įstatymo Nr. I-446 2, 23, 24, 32, 37, 41 ir 42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b156a60042211edb32c9f9d8ba206f8">
            <w:r w:rsidRPr="00532B9F">
              <w:rPr>
                <w:rFonts w:ascii="Arial" w:eastAsia="MS Mincho" w:hAnsi="Arial"/>
                <w:sz w:val="20"/>
                <w:iCs/>
                <w:color w:val="0000FF" w:themeColor="hyperlink"/>
                <w:u w:val="single"/>
              </w:rPr>
              <w:t>XIV-1309</w:t>
            </w:r>
          </w:fldSimple>
          <w:r>
            <w:rPr>
              <w:rFonts w:ascii="Arial" w:eastAsia="MS Mincho" w:hAnsi="Arial"/>
              <w:sz w:val="20"/>
              <w:iCs/>
            </w:rPr>
            <w:t>,
2022-06-30,
paskelbta TAR 2022-07-15, i. k. 2022-15636                </w:t>
          </w:r>
        </w:p>
        <w:p>
          <w:pPr>
            <w:jc w:val="both"/>
            <w:rPr>
              <w:rFonts w:ascii="Arial" w:hAnsi="Arial"/>
            </w:rPr>
          </w:pPr>
          <w:r>
            <w:rPr>
              <w:rFonts w:ascii="Arial" w:hAnsi="Arial"/>
              <w:sz w:val="20"/>
            </w:rPr>
            <w:t>Lietuvos Respublikos žemės įstatymo Nr. I-446 7, 13, 32, 34, 35, 49, 50, 51 ir 52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d53292042311edb32c9f9d8ba206f8">
            <w:r w:rsidRPr="00532B9F">
              <w:rPr>
                <w:rFonts w:ascii="Arial" w:eastAsia="MS Mincho" w:hAnsi="Arial"/>
                <w:sz w:val="20"/>
                <w:iCs/>
                <w:color w:val="0000FF" w:themeColor="hyperlink"/>
                <w:u w:val="single"/>
              </w:rPr>
              <w:t>XIV-1311</w:t>
            </w:r>
          </w:fldSimple>
          <w:r>
            <w:rPr>
              <w:rFonts w:ascii="Arial" w:eastAsia="MS Mincho" w:hAnsi="Arial"/>
              <w:sz w:val="20"/>
              <w:iCs/>
            </w:rPr>
            <w:t>,
2022-06-30,
paskelbta TAR 2022-07-15, i. k. 2022-15638                </w:t>
          </w:r>
        </w:p>
        <w:p>
          <w:pPr>
            <w:jc w:val="both"/>
            <w:rPr>
              <w:rFonts w:ascii="Arial" w:hAnsi="Arial"/>
            </w:rPr>
          </w:pPr>
          <w:r>
            <w:rPr>
              <w:rFonts w:ascii="Arial" w:hAnsi="Arial"/>
              <w:sz w:val="20"/>
            </w:rPr>
            <w:t>Lietuvos Respublikos žemės įstatymo Nr. I-446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9d6d906fca11edbc04912defe897d1">
            <w:r w:rsidRPr="00532B9F">
              <w:rPr>
                <w:rFonts w:ascii="Arial" w:eastAsia="MS Mincho" w:hAnsi="Arial"/>
                <w:sz w:val="20"/>
                <w:iCs/>
                <w:color w:val="0000FF" w:themeColor="hyperlink"/>
                <w:u w:val="single"/>
              </w:rPr>
              <w:t>XIV-1538</w:t>
            </w:r>
          </w:fldSimple>
          <w:r>
            <w:rPr>
              <w:rFonts w:ascii="Arial" w:eastAsia="MS Mincho" w:hAnsi="Arial"/>
              <w:sz w:val="20"/>
              <w:iCs/>
            </w:rPr>
            <w:t>,
2022-11-17,
paskelbta TAR 2022-11-29, i. k. 2022-24188                </w:t>
          </w:r>
        </w:p>
        <w:p>
          <w:pPr>
            <w:jc w:val="both"/>
            <w:rPr>
              <w:rFonts w:ascii="Arial" w:hAnsi="Arial"/>
            </w:rPr>
          </w:pPr>
          <w:r>
            <w:rPr>
              <w:rFonts w:ascii="Arial" w:hAnsi="Arial"/>
              <w:sz w:val="20"/>
            </w:rPr>
            <w:t>Lietuvos Respublikos žemės įstatymo Nr. I-446 pakeitimo įstatymo Nr. XIV-1311 1 ir 2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cc27b0de7611ed9978886e85107ab2">
            <w:r w:rsidRPr="00532B9F">
              <w:rPr>
                <w:rFonts w:ascii="Arial" w:eastAsia="MS Mincho" w:hAnsi="Arial"/>
                <w:sz w:val="20"/>
                <w:iCs/>
                <w:color w:val="0000FF" w:themeColor="hyperlink"/>
                <w:u w:val="single"/>
              </w:rPr>
              <w:t>XIV-1877</w:t>
            </w:r>
          </w:fldSimple>
          <w:r>
            <w:rPr>
              <w:rFonts w:ascii="Arial" w:eastAsia="MS Mincho" w:hAnsi="Arial"/>
              <w:sz w:val="20"/>
              <w:iCs/>
            </w:rPr>
            <w:t>,
2023-04-06,
paskelbta TAR 2023-04-19, i. k. 2023-07542                </w:t>
          </w:r>
        </w:p>
        <w:p>
          <w:pPr>
            <w:jc w:val="both"/>
            <w:rPr>
              <w:rFonts w:ascii="Arial" w:hAnsi="Arial"/>
            </w:rPr>
          </w:pPr>
          <w:r>
            <w:rPr>
              <w:rFonts w:ascii="Arial" w:hAnsi="Arial"/>
              <w:sz w:val="20"/>
            </w:rPr>
            <w:t>Lietuvos Respublikos žemės įstatymo Nr. I-446 13, 22, 40 ir 42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f36c0f64011ed9978886e85107ab2">
            <w:r w:rsidRPr="00532B9F">
              <w:rPr>
                <w:rFonts w:ascii="Arial" w:eastAsia="MS Mincho" w:hAnsi="Arial"/>
                <w:sz w:val="20"/>
                <w:iCs/>
                <w:color w:val="0000FF" w:themeColor="hyperlink"/>
                <w:u w:val="single"/>
              </w:rPr>
              <w:t>XIV-1929</w:t>
            </w:r>
          </w:fldSimple>
          <w:r>
            <w:rPr>
              <w:rFonts w:ascii="Arial" w:eastAsia="MS Mincho" w:hAnsi="Arial"/>
              <w:sz w:val="20"/>
              <w:iCs/>
            </w:rPr>
            <w:t>,
2023-05-09,
paskelbta TAR 2023-05-19, i. k. 2023-09515                </w:t>
          </w:r>
        </w:p>
        <w:p>
          <w:pPr>
            <w:jc w:val="both"/>
            <w:rPr>
              <w:rFonts w:ascii="Arial" w:hAnsi="Arial"/>
            </w:rPr>
          </w:pPr>
          <w:r>
            <w:rPr>
              <w:rFonts w:ascii="Arial" w:hAnsi="Arial"/>
              <w:sz w:val="20"/>
            </w:rPr>
            <w:t>Lietuvos Respublikos žemės įstatymo Nr. I-446 2 ir 45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f3eb80fea511ed9978886e85107ab2">
            <w:r w:rsidRPr="00532B9F">
              <w:rPr>
                <w:rFonts w:ascii="Arial" w:eastAsia="MS Mincho" w:hAnsi="Arial"/>
                <w:sz w:val="20"/>
                <w:iCs/>
                <w:color w:val="0000FF" w:themeColor="hyperlink"/>
                <w:u w:val="single"/>
              </w:rPr>
              <w:t>XIV-1964</w:t>
            </w:r>
          </w:fldSimple>
          <w:r>
            <w:rPr>
              <w:rFonts w:ascii="Arial" w:eastAsia="MS Mincho" w:hAnsi="Arial"/>
              <w:sz w:val="20"/>
              <w:iCs/>
            </w:rPr>
            <w:t>,
2023-05-18,
paskelbta TAR 2023-05-30, i. k. 2023-10358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ebfb601fa611eeb233e8b04dc9bb3d">
            <w:r w:rsidRPr="00532B9F">
              <w:rPr>
                <w:rFonts w:ascii="Arial" w:eastAsia="MS Mincho" w:hAnsi="Arial"/>
                <w:sz w:val="20"/>
                <w:iCs/>
                <w:color w:val="0000FF" w:themeColor="hyperlink"/>
                <w:u w:val="single"/>
              </w:rPr>
              <w:t>XIV-2114</w:t>
            </w:r>
          </w:fldSimple>
          <w:r>
            <w:rPr>
              <w:rFonts w:ascii="Arial" w:eastAsia="MS Mincho" w:hAnsi="Arial"/>
              <w:sz w:val="20"/>
              <w:iCs/>
            </w:rPr>
            <w:t>,
2023-06-29,
paskelbta TAR 2023-07-11, i. k. 2023-14307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f377c09f3f11eea5a28c81c82193a8">
            <w:r w:rsidRPr="00532B9F">
              <w:rPr>
                <w:rFonts w:ascii="Arial" w:eastAsia="MS Mincho" w:hAnsi="Arial"/>
                <w:sz w:val="20"/>
                <w:iCs/>
                <w:color w:val="0000FF" w:themeColor="hyperlink"/>
                <w:u w:val="single"/>
              </w:rPr>
              <w:t> KT109-N12/2023</w:t>
            </w:r>
          </w:fldSimple>
          <w:r>
            <w:rPr>
              <w:rFonts w:ascii="Arial" w:eastAsia="MS Mincho" w:hAnsi="Arial"/>
              <w:sz w:val="20"/>
              <w:iCs/>
            </w:rPr>
            <w:t>,
2023-12-20,
paskelbta TAR 2023-12-20, i. k. 2023-24710                </w:t>
          </w:r>
        </w:p>
        <w:p>
          <w:pPr>
            <w:jc w:val="both"/>
            <w:rPr>
              <w:rFonts w:ascii="Arial" w:hAnsi="Arial"/>
            </w:rPr>
          </w:pPr>
          <w:r>
            <w:rPr>
              <w:rFonts w:ascii="Arial" w:hAnsi="Arial"/>
              <w:sz w:val="20"/>
            </w:rPr>
            <w:t>Dėl Lietuvos Respublikos žemės įstatymo 30 straipsnio 9 dalies (2010 m. birželio 18 d. redakcija) atitikties Lietuvos Respublikos Konstitucijai</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d41001fa711eeb233e8b04dc9bb3d">
            <w:r w:rsidRPr="00532B9F">
              <w:rPr>
                <w:rFonts w:ascii="Arial" w:eastAsia="MS Mincho" w:hAnsi="Arial"/>
                <w:sz w:val="20"/>
                <w:iCs/>
                <w:color w:val="0000FF" w:themeColor="hyperlink"/>
                <w:u w:val="single"/>
              </w:rPr>
              <w:t>XIV-2115</w:t>
            </w:r>
          </w:fldSimple>
          <w:r>
            <w:rPr>
              <w:rFonts w:ascii="Arial" w:eastAsia="MS Mincho" w:hAnsi="Arial"/>
              <w:sz w:val="20"/>
              <w:iCs/>
            </w:rPr>
            <w:t>,
2023-06-29,
paskelbta TAR 2023-07-11, i. k. 2023-14308                </w:t>
          </w:r>
        </w:p>
        <w:p>
          <w:pPr>
            <w:jc w:val="both"/>
            <w:rPr>
              <w:rFonts w:ascii="Arial" w:hAnsi="Arial"/>
            </w:rPr>
          </w:pPr>
          <w:r>
            <w:rPr>
              <w:rFonts w:ascii="Arial" w:hAnsi="Arial"/>
              <w:sz w:val="20"/>
            </w:rPr>
            <w:t>Lietuvos Respublikos žemės įstatymo Nr. I-446 pakeitimo įstatymo Nr. XIV-1311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a60d20a0cd11eea5a28c81c82193a8">
            <w:r w:rsidRPr="00532B9F">
              <w:rPr>
                <w:rFonts w:ascii="Arial" w:eastAsia="MS Mincho" w:hAnsi="Arial"/>
                <w:sz w:val="20"/>
                <w:iCs/>
                <w:color w:val="0000FF" w:themeColor="hyperlink"/>
                <w:u w:val="single"/>
              </w:rPr>
              <w:t>XIV-2338</w:t>
            </w:r>
          </w:fldSimple>
          <w:r>
            <w:rPr>
              <w:rFonts w:ascii="Arial" w:eastAsia="MS Mincho" w:hAnsi="Arial"/>
              <w:sz w:val="20"/>
              <w:iCs/>
            </w:rPr>
            <w:t>,
2023-12-14,
paskelbta TAR 2023-12-22, i. k. 2023-25258                </w:t>
          </w:r>
        </w:p>
        <w:p>
          <w:pPr>
            <w:jc w:val="both"/>
            <w:rPr>
              <w:rFonts w:ascii="Arial" w:hAnsi="Arial"/>
            </w:rPr>
          </w:pPr>
          <w:r>
            <w:rPr>
              <w:rFonts w:ascii="Arial" w:hAnsi="Arial"/>
              <w:sz w:val="20"/>
            </w:rPr>
            <w:t>Lietuvos Respublikos žemės įstatymo Nr. I-446 pakeitimo įstatymo Nr. XIV-1311 2 straipsnio pakeitimo įstatymo Nr. XIV-2115 1 ir 2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26ce20a15d11eea5a28c81c82193a8">
            <w:r w:rsidRPr="00532B9F">
              <w:rPr>
                <w:rFonts w:ascii="Arial" w:eastAsia="MS Mincho" w:hAnsi="Arial"/>
                <w:sz w:val="20"/>
                <w:iCs/>
                <w:color w:val="0000FF" w:themeColor="hyperlink"/>
                <w:u w:val="single"/>
              </w:rPr>
              <w:t>XIV-2340</w:t>
            </w:r>
          </w:fldSimple>
          <w:r>
            <w:rPr>
              <w:rFonts w:ascii="Arial" w:eastAsia="MS Mincho" w:hAnsi="Arial"/>
              <w:sz w:val="20"/>
              <w:iCs/>
            </w:rPr>
            <w:t>,
2023-12-14,
paskelbta TAR 2023-12-23, i. k. 2023-25320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4cc230a16511eea5a28c81c82193a8">
            <w:r w:rsidRPr="00532B9F">
              <w:rPr>
                <w:rFonts w:ascii="Arial" w:eastAsia="MS Mincho" w:hAnsi="Arial"/>
                <w:sz w:val="20"/>
                <w:iCs/>
                <w:color w:val="0000FF" w:themeColor="hyperlink"/>
                <w:u w:val="single"/>
              </w:rPr>
              <w:t>XIV-2381</w:t>
            </w:r>
          </w:fldSimple>
          <w:r>
            <w:rPr>
              <w:rFonts w:ascii="Arial" w:eastAsia="MS Mincho" w:hAnsi="Arial"/>
              <w:sz w:val="20"/>
              <w:iCs/>
            </w:rPr>
            <w:t>,
2023-12-14,
paskelbta TAR 2023-12-23, i. k. 2023-25332                </w:t>
          </w:r>
        </w:p>
        <w:p>
          <w:pPr>
            <w:jc w:val="both"/>
            <w:rPr>
              <w:rFonts w:ascii="Arial" w:hAnsi="Arial"/>
            </w:rPr>
          </w:pPr>
          <w:r>
            <w:rPr>
              <w:rFonts w:ascii="Arial" w:hAnsi="Arial"/>
              <w:sz w:val="20"/>
            </w:rPr>
            <w:t>Lietuvos Respublikos žemės įstatymo Nr. I-446 25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3ec140a62d11eea5a28c81c82193a8">
            <w:r w:rsidRPr="00532B9F">
              <w:rPr>
                <w:rFonts w:ascii="Arial" w:eastAsia="MS Mincho" w:hAnsi="Arial"/>
                <w:sz w:val="20"/>
                <w:iCs/>
                <w:color w:val="0000FF" w:themeColor="hyperlink"/>
                <w:u w:val="single"/>
              </w:rPr>
              <w:t>XIV-2444</w:t>
            </w:r>
          </w:fldSimple>
          <w:r>
            <w:rPr>
              <w:rFonts w:ascii="Arial" w:eastAsia="MS Mincho" w:hAnsi="Arial"/>
              <w:sz w:val="20"/>
              <w:iCs/>
            </w:rPr>
            <w:t>,
2023-12-21,
paskelbta TAR 2023-12-29, i. k. 2023-25937                </w:t>
          </w:r>
        </w:p>
        <w:p>
          <w:pPr>
            <w:jc w:val="both"/>
            <w:rPr>
              <w:rFonts w:ascii="Arial" w:hAnsi="Arial"/>
            </w:rPr>
          </w:pPr>
          <w:r>
            <w:rPr>
              <w:rFonts w:ascii="Arial" w:hAnsi="Arial"/>
              <w:sz w:val="20"/>
            </w:rPr>
            <w:t>Lietuvos Respublikos žemės įstatymo Nr. I-446 2 ir 3 straipsnių pakeitimo ir Įstatymo papildymo 13-1 straipsniu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dd2c0a62d11eea5a28c81c82193a8">
            <w:r w:rsidRPr="00532B9F">
              <w:rPr>
                <w:rFonts w:ascii="Arial" w:eastAsia="MS Mincho" w:hAnsi="Arial"/>
                <w:sz w:val="20"/>
                <w:iCs/>
                <w:color w:val="0000FF" w:themeColor="hyperlink"/>
                <w:u w:val="single"/>
              </w:rPr>
              <w:t>XIV-2445</w:t>
            </w:r>
          </w:fldSimple>
          <w:r>
            <w:rPr>
              <w:rFonts w:ascii="Arial" w:eastAsia="MS Mincho" w:hAnsi="Arial"/>
              <w:sz w:val="20"/>
              <w:iCs/>
            </w:rPr>
            <w:t>,
2023-12-21,
paskelbta TAR 2023-12-29, i. k. 2023-25938                </w:t>
          </w:r>
        </w:p>
        <w:p>
          <w:pPr>
            <w:jc w:val="both"/>
            <w:rPr>
              <w:rFonts w:ascii="Arial" w:hAnsi="Arial"/>
            </w:rPr>
          </w:pPr>
          <w:r>
            <w:rPr>
              <w:rFonts w:ascii="Arial" w:hAnsi="Arial"/>
              <w:sz w:val="20"/>
            </w:rPr>
            <w:t>Lietuvos Respublikos žemės įstatymo Nr. I-446 pakeitimo įstatymo Nr. XIV-1311 2 straipsnio pakeitimo įstatymo Nr. XIV-2115 1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572d10a09811eea5a28c81c82193a8">
            <w:r w:rsidRPr="00532B9F">
              <w:rPr>
                <w:rFonts w:ascii="Arial" w:eastAsia="MS Mincho" w:hAnsi="Arial"/>
                <w:sz w:val="20"/>
                <w:iCs/>
                <w:color w:val="0000FF" w:themeColor="hyperlink"/>
                <w:u w:val="single"/>
              </w:rPr>
              <w:t>XIV-2333</w:t>
            </w:r>
          </w:fldSimple>
          <w:r>
            <w:rPr>
              <w:rFonts w:ascii="Arial" w:eastAsia="MS Mincho" w:hAnsi="Arial"/>
              <w:sz w:val="20"/>
              <w:iCs/>
            </w:rPr>
            <w:t>,
2023-12-14,
paskelbta TAR 2023-12-22, i. k. 2023-25087                </w:t>
          </w:r>
        </w:p>
        <w:p>
          <w:pPr>
            <w:jc w:val="both"/>
            <w:rPr>
              <w:rFonts w:ascii="Arial" w:hAnsi="Arial"/>
            </w:rPr>
          </w:pPr>
          <w:r>
            <w:rPr>
              <w:rFonts w:ascii="Arial" w:hAnsi="Arial"/>
              <w:sz w:val="20"/>
            </w:rPr>
            <w:t>Lietuvos Respublikos žemės įstatymo Nr. I-446 22, 23, 32 ir 40 straipsnių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132e80a62711eea5a28c81c82193a8">
            <w:r w:rsidRPr="00532B9F">
              <w:rPr>
                <w:rFonts w:ascii="Arial" w:eastAsia="MS Mincho" w:hAnsi="Arial"/>
                <w:sz w:val="20"/>
                <w:iCs/>
                <w:color w:val="0000FF" w:themeColor="hyperlink"/>
                <w:u w:val="single"/>
              </w:rPr>
              <w:t>XIV-2391</w:t>
            </w:r>
          </w:fldSimple>
          <w:r>
            <w:rPr>
              <w:rFonts w:ascii="Arial" w:eastAsia="MS Mincho" w:hAnsi="Arial"/>
              <w:sz w:val="20"/>
              <w:iCs/>
            </w:rPr>
            <w:t>,
2023-12-19,
paskelbta TAR 2023-12-29, i. k. 2023-25903                </w:t>
          </w:r>
        </w:p>
        <w:p>
          <w:pPr>
            <w:jc w:val="both"/>
            <w:rPr>
              <w:rFonts w:ascii="Arial" w:hAnsi="Arial"/>
            </w:rPr>
          </w:pPr>
          <w:r>
            <w:rPr>
              <w:rFonts w:ascii="Arial" w:hAnsi="Arial"/>
              <w:sz w:val="20"/>
            </w:rPr>
            <w:t>Lietuvos Respublikos žemės įstatymo Nr. I-446 22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3fd270a55411eea5a28c81c82193a8">
            <w:r w:rsidRPr="00532B9F">
              <w:rPr>
                <w:rFonts w:ascii="Arial" w:eastAsia="MS Mincho" w:hAnsi="Arial"/>
                <w:sz w:val="20"/>
                <w:iCs/>
                <w:color w:val="0000FF" w:themeColor="hyperlink"/>
                <w:u w:val="single"/>
              </w:rPr>
              <w:t>XIV-2424</w:t>
            </w:r>
          </w:fldSimple>
          <w:r>
            <w:rPr>
              <w:rFonts w:ascii="Arial" w:eastAsia="MS Mincho" w:hAnsi="Arial"/>
              <w:sz w:val="20"/>
              <w:iCs/>
            </w:rPr>
            <w:t>,
2023-12-19,
paskelbta TAR 2023-12-28, i. k. 2023-25647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b6610021111efbcbfb318996800a8">
            <w:r w:rsidRPr="00532B9F">
              <w:rPr>
                <w:rFonts w:ascii="Arial" w:eastAsia="MS Mincho" w:hAnsi="Arial"/>
                <w:sz w:val="20"/>
                <w:iCs/>
                <w:color w:val="0000FF" w:themeColor="hyperlink"/>
                <w:u w:val="single"/>
              </w:rPr>
              <w:t>XIV-2556</w:t>
            </w:r>
          </w:fldSimple>
          <w:r>
            <w:rPr>
              <w:rFonts w:ascii="Arial" w:eastAsia="MS Mincho" w:hAnsi="Arial"/>
              <w:sz w:val="20"/>
              <w:iCs/>
            </w:rPr>
            <w:t>,
2024-04-18,
paskelbta TAR 2024-04-24, i. k. 2024-07454                </w:t>
          </w:r>
        </w:p>
        <w:p>
          <w:pPr>
            <w:jc w:val="both"/>
            <w:rPr>
              <w:rFonts w:ascii="Arial" w:hAnsi="Arial"/>
            </w:rPr>
          </w:pPr>
          <w:r>
            <w:rPr>
              <w:rFonts w:ascii="Arial" w:hAnsi="Arial"/>
              <w:sz w:val="20"/>
            </w:rPr>
            <w:t>Lietuvos Respublikos žemės įstatymo Nr. I-446 13 ir 32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518c5003ab11efbcbfb318996800a8">
            <w:r w:rsidRPr="00532B9F">
              <w:rPr>
                <w:rFonts w:ascii="Arial" w:eastAsia="MS Mincho" w:hAnsi="Arial"/>
                <w:sz w:val="20"/>
                <w:iCs/>
                <w:color w:val="0000FF" w:themeColor="hyperlink"/>
                <w:u w:val="single"/>
              </w:rPr>
              <w:t>XIV-2565</w:t>
            </w:r>
          </w:fldSimple>
          <w:r>
            <w:rPr>
              <w:rFonts w:ascii="Arial" w:eastAsia="MS Mincho" w:hAnsi="Arial"/>
              <w:sz w:val="20"/>
              <w:iCs/>
            </w:rPr>
            <w:t>,
2024-04-23,
paskelbta TAR 2024-04-26, i. k. 2024-07718                </w:t>
          </w:r>
        </w:p>
        <w:p>
          <w:pPr>
            <w:jc w:val="both"/>
            <w:rPr>
              <w:rFonts w:ascii="Arial" w:hAnsi="Arial"/>
            </w:rPr>
          </w:pPr>
          <w:r>
            <w:rPr>
              <w:rFonts w:ascii="Arial" w:hAnsi="Arial"/>
              <w:sz w:val="20"/>
            </w:rPr>
            <w:t>Lietuvos Respublikos žemės įstatymo Nr. I-446 2, 23, 32, 37, 41 ir 42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44077049c111efbdaea558de59136c">
            <w:r w:rsidRPr="00532B9F">
              <w:rPr>
                <w:rFonts w:ascii="Arial" w:eastAsia="MS Mincho" w:hAnsi="Arial"/>
                <w:sz w:val="20"/>
                <w:iCs/>
                <w:color w:val="0000FF" w:themeColor="hyperlink"/>
                <w:u w:val="single"/>
              </w:rPr>
              <w:t>XIV-2918</w:t>
            </w:r>
          </w:fldSimple>
          <w:r>
            <w:rPr>
              <w:rFonts w:ascii="Arial" w:eastAsia="MS Mincho" w:hAnsi="Arial"/>
              <w:sz w:val="20"/>
              <w:iCs/>
            </w:rPr>
            <w:t>,
2024-07-11,
paskelbta TAR 2024-07-24, i. k. 2024-13551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4d9e7286ce11efabdbb4a1fc8b0b63">
            <w:r w:rsidRPr="00532B9F">
              <w:rPr>
                <w:rFonts w:ascii="Arial" w:eastAsia="MS Mincho" w:hAnsi="Arial"/>
                <w:sz w:val="20"/>
                <w:iCs/>
                <w:color w:val="0000FF" w:themeColor="hyperlink"/>
                <w:u w:val="single"/>
              </w:rPr>
              <w:t>XIV-2993</w:t>
            </w:r>
          </w:fldSimple>
          <w:r>
            <w:rPr>
              <w:rFonts w:ascii="Arial" w:eastAsia="MS Mincho" w:hAnsi="Arial"/>
              <w:sz w:val="20"/>
              <w:iCs/>
            </w:rPr>
            <w:t>,
2024-10-01,
paskelbta TAR 2024-10-10, i. k. 2024-17763                </w:t>
          </w:r>
        </w:p>
        <w:p>
          <w:pPr>
            <w:jc w:val="both"/>
            <w:rPr>
              <w:rFonts w:ascii="Arial" w:hAnsi="Arial"/>
            </w:rPr>
          </w:pPr>
          <w:r>
            <w:rPr>
              <w:rFonts w:ascii="Arial" w:hAnsi="Arial"/>
              <w:sz w:val="20"/>
            </w:rPr>
            <w:t>Lietuvos Respublikos žemės įstatymo Nr. I-446 8, 9, 22, 29, 36-2, 48 ir 52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1EF36B"/>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62.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61.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62.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63.xml"/>
  <Relationship Id="rId6" Type="http://schemas.openxmlformats.org/officeDocument/2006/relationships/footer" Target="footer6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6-1" Abbr="6-1 d." DocPartId="214dfb8b8f7c4e63bc514faa6e0f8935" PartId="c2a92a4a96444451a199f2ccdfb26a6f"/>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1b1ffe5f44ae4e6ca65b4bc48d9a4305">
        <Part Type="strDalis" Nr="1" Abbr="7 str. 1 d." DocPartId="f2972b38fe624107a4da6551f74532b4" PartId="47d4d7a4af224c17845df05e48e21c8b">
          <Part Type="strPunktas" Nr="1" Abbr="7 str. 1 d. 1 p." DocPartId="8aab057531da42558f36e06a99b6c939" PartId="8228c06e5a2746cc9bd883f81e40ee3a"/>
          <Part Type="strPunktas" Nr="2" Abbr="7 str. 1 d. 2 p." DocPartId="312404a5a6e542be8d7ea2a41fc84b3e" PartId="31727b651609444eb222636d5105d2ac"/>
          <Part Type="strPunktas" Nr="3" Abbr="7 str. 1 d. 3 p." DocPartId="e1f8730419ae44c681fbe2475e7fcb72" PartId="866256ca3aa34dd58be01eae785e90b6"/>
          <Part Type="strPunktas" Nr="4" Abbr="7 str. 1 d. 4 p." DocPartId="1e7e7d43b8f8404c97acfa7dd77d1131" PartId="db70c6df41204cf3b90044bf84f5f159"/>
          <Part Type="strPunktas" Nr="5" Abbr="7 str. 1 d. 5 p." DocPartId="3823e53909104ae48a1a46537b8ebea4" PartId="67c3c37451b04136b9f9a2f7d4b2bad0"/>
          <Part Type="strPunktas" Nr="6" Abbr="7 str. 1 d. 6 p." DocPartId="761f6d8629344046a5d59e91728f91aa" PartId="2e2148b54f604c409a5cced4ad947c47"/>
        </Part>
        <Part Type="strDalis" Nr="2" Abbr="7 str. 2 d." DocPartId="0ec0dc694deb4764bbe9212ef5f9ed0b" PartId="de0dee9252764ef19cd56fbf0e418e99">
          <Part Type="strPunktas" Nr="1" Abbr="7 str. 2 d. 1 p." DocPartId="6a2b6272f9cf43379b2dba49cb6359e4" PartId="63eb11992ebc4946b12616a16a99e8a6"/>
          <Part Type="strPunktas" Nr="2" Abbr="7 str. 2 d. 2 p." DocPartId="0de8c0bc8eb547709e23dd9c7147df83" PartId="018243ccc64a4005acca9f5ae2d881d6"/>
          <Part Type="strPunktas" Nr="3" Abbr="7 str. 2 d. 3 p." DocPartId="5154b3d1905c4f64bae63509840059e2" PartId="7db4ea0423294226a6717e25cd891793"/>
          <Part Type="strPunktas" Nr="4" Abbr="7 str. 2 d. 4 p." DocPartId="f23763f12fa74b16aae7db9a35e135c7" PartId="23de21da82fe4ffd98383f86d1856faa"/>
          <Part Type="strPunktas" Nr="5" Abbr="7 str. 2 d. 5 p." DocPartId="dcaa2d4d21444490b46ed1387c5a198e" PartId="ebce50f9fa384d9d8ccbca804bdf551a"/>
          <Part Type="strPunktas" Nr="6" Abbr="7 str. 2 d. 6 p." DocPartId="c7e0b85509d840c3948a0cc604faa458" PartId="bc0d89e7ceed4068a50b1158e2932b18"/>
          <Part Type="strPunktas" Nr="7" Abbr="7 str. 2 d. 7 p." DocPartId="ac4957c3060d401a9bf86e47883aab21" PartId="f57b7afa7bec48ab81e51438ce1d9ab9"/>
          <Part Type="strPunktas" Nr="8" Abbr="7 str. 2 d. 8 p." DocPartId="ba133411d54b454094a8359f7dc9422d" PartId="a22fd55246314936b8f0831a2baa5a95"/>
        </Part>
        <Part Type="strDalis" Nr="3" Abbr="7 str. 3 d." DocPartId="6daf6aa04f0844b7a184d6e2cd57c990" PartId="1bf5adfdf40444c78085c0d3f77c9858"/>
        <Part Type="strDalis" Nr="4" Abbr="7 str. 4 d." DocPartId="5255336602f44b91b3dbd46b83e62843" PartId="dc1482db540b4f7282300104de46e735"/>
        <Part Type="strDalis" Nr="5" Abbr="7 str. 5 d." DocPartId="7bb0c70ab79e45c29cdc994b32b20d30" PartId="09bdd65d9404465db2a1953ab48d943e"/>
        <Part Type="strDalis" Nr="6" Abbr="7 str. 6 d." DocPartId="6c7ee5e44d4f427582046f30f267ef95" PartId="abf5b0efa8c64505baeaea3bdd0adead"/>
        <Part Type="strDalis" Nr="7" Abbr="7 str. 7 d." DocPartId="42629e885f5c41ca9133833ed7e574c2" PartId="bd269e78f8e5497aa6ab34b88304344d"/>
        <Part Type="strDalis" Nr="8" Abbr="7 str. 8 d." DocPartId="71d819a056a245769733fd1dce73c081" PartId="f00c35319e89483d883ee55ddb595187"/>
        <Part Type="strDalis" Nr="9" Abbr="7 str. 9 d." DocPartId="9543d2b06b9f4607826b47a5c45f4bd2" PartId="74a220933ee54c439d5728f6772c2df5"/>
        <Part Type="strDalis" Nr="10" Abbr="7 str. 10 d." DocPartId="d664bd0fe3f34cdb95779066b20efdf9" PartId="48a6478d2a774950877d1d0703651c76"/>
        <Part Type="strDalis" Nr="11" Abbr="7 str. 11 d." DocPartId="9507602c974a455cace78b391e7a83e5" PartId="3bce1cf558084794bb120abc16a6a385"/>
        <Part Type="strDalis" Nr="12" Abbr="7 str. 12 d." DocPartId="dbc5a2e7e14c407ba873b62b6320a871" PartId="9d59d99af146433daeb5690a2a815403"/>
        <Part Type="strDalis" Nr="13" Abbr="7 str. 13 d." DocPartId="445cb9bacbac480783071690d03108fb" PartId="55463c624b67475baec4c74cda6371d7"/>
        <Part Type="strDalis" Nr="14" Abbr="7 str. 14 d." DocPartId="e72301c4d346485c8c2a80970748194a" PartId="b64872bb74614c4cbc45aceb790d45e0"/>
        <Part Type="strDalis" Nr="15" Abbr="7 str. 15 d." DocPartId="335923b1b4b14ce086e31ef478c81831" PartId="3c4df8116c3b41e68f23b4a0f12db076">
          <Part Type="strPunktas" Nr="1" Abbr="7 str. 15 d. 1 p." DocPartId="b4ba99514caf478c99cea12fe2ac52e4" PartId="f2a6747782fa42c2aaa8a4cd52373f0e"/>
          <Part Type="strPunktas" Nr="2" Abbr="7 str. 15 d. 2 p." DocPartId="fbdf93838ae646ff97a5e9a5851f3404" PartId="7e90cef858104f0cafdd7a16eddf1758"/>
          <Part Type="strPunktas" Nr="3" Abbr="7 str. 15 d. 3 p." DocPartId="c772588095904db0891d139816d8b801" PartId="fb841fec8c754128a7972993047d8c86"/>
          <Part Type="strPunktas" Nr="4" Abbr="7 str. 15 d. 4 p." DocPartId="e181da72c68e429a854631b5536264ab" PartId="625e76c4a1a748688e2b3d96e25c6d7e"/>
          <Part Type="strPunktas" Nr="5" Abbr="7 str. 15 d. 5 p." DocPartId="c0077c00d44e480d8f345bb0b152e08f" PartId="5a82eb209eb146bcb3898955b6926999"/>
          <Part Type="strPunktas" Nr="6" Abbr="7 str. 15 d. 6 p." DocPartId="dc4b849d554b4e4c86d05d518cf9938a" PartId="dc86592d64bf40c1ab2a765bbace5bf7"/>
        </Part>
        <Part Type="strDalis" Nr="16" Abbr="7 str. 16 d." DocPartId="183302370187454e8e61962c2f31f1c3" PartId="99a3a154da5e46cab21f59c100bdfe92"/>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ccdd8111cd9f4a7885dd331a619e0a93"/>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ba357a574668488eb978311ebce03cb1"/>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2fa8288628364d1c8c8458c6d5f80995"/>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29245bc65a4e4934ba450b75104fc189"/>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e278a6ba407a47c4a6cd88931a8b25ce"/>
        <Part Type="strDalis" Nr="14" Abbr="22 str. 14 d." DocPartId="525884b754434898a8d29117eb085955" PartId="c0d78276f5504c6d8ba2096f74e675fc"/>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390f3fe649b44ba1b9c136d5eb6ccb17"/>
        <Part Type="strDalis" Nr="2" Abbr="23 str. 2 d." DocPartId="1e9ba49b01a74f7aa8772c985f464e7c" PartId="760a9eb62cf047e3b63e3960d24d6f16"/>
        <Part Type="strDalis" Nr="3" Abbr="23 str. 3 d." DocPartId="0e4852de71d04ac6aafc5c4c5870aac0" PartId="574767e4fc9e4c3aaa98b37eb7572fc9"/>
        <Part Type="strDalis" Nr="3-1" Abbr="3-1 d." DocPartId="8264d65664bb43c8ac8545e72b527b09" PartId="35125f8e9ea548de8c6de93a72634d04"/>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6ddcf8f298ed4936807871e8476a1e4e"/>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įmonių kompetencija žemės santykių srityje“." DocPartId="6dc487c50ac34383aacb16d0dfe4c8e3" PartId="f7f1351171ab4cec905e907641a41a04">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0f834336b6164950a3b870b54388a58c"/>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b801dddf21834b1f83974c4f44c666d1"/>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1-1" Abbr="11-1 d." DocPartId="27090387c441438d8f6f11c7e5210088" PartId="7d333fd9ce3f4a30aa658e59078a9104"/>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27fd37b23b4544b0ba91fb7d5879a241"/>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7 d." DocPartId="173ef840fb764a61a37b486324261143" PartId="33817c4cd57e4afd88ea445126dcfbbb"/>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7022C32-08AD-43A7-918C-509B8761E000}">
  <ds:schemaRefs>
    <ds:schemaRef ds:uri="http://lrs.lt/TAIS/DocParts"/>
  </ds:schemaRefs>
</ds:datastoreItem>
</file>

<file path=customXml/itemProps3.xml><?xml version="1.0" encoding="utf-8"?>
<ds:datastoreItem xmlns:ds="http://schemas.openxmlformats.org/officeDocument/2006/customXml" ds:itemID="{0D0B793D-8F11-4368-8777-8336A9DDA39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205</TotalTime>
  <Pages>116</Pages>
  <Words>38257</Words>
  <Characters>280476</Characters>
  <Application>Microsoft Office Word</Application>
  <DocSecurity>0</DocSecurity>
  <Lines>2337</Lines>
  <Paragraphs>636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318097</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TAMALIŪNIENĖ Vilija</lastModifiedBy>
  <lastPrinted>2000-05-24T13:25:00Z</lastPrinted>
  <dcterms:modified xsi:type="dcterms:W3CDTF">2024-10-11T06:06:00Z</dcterms:modified>
  <revision>98</revision>
  <dc:title>Redagavo: Ramunė Lūžaitė (1997.07.11)</dc:title>
</coreProperties>
</file>