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2022-07-01 iki 2022-11-30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6be9658298344ad7bbae5cb67be0c80c"/>
                <w:lock w:val="sdtLocked"/>
                <w:richText/>
              </w:sdtPr>
              <w:sdtContent>
                <w:p>
                  <w:pPr>
                    <w:widowControl w:val="0"/>
                    <w:ind w:left="2340" w:hanging="1620"/>
                    <w:jc w:val="both"/>
                    <w:rPr>
                      <w:b/>
                      <w:sz w:val="22"/>
                    </w:rPr>
                  </w:pPr>
                  <w:sdt>
                    <w:sdtPr>
                      <w:alias w:val="Numeris"/>
                      <w:tag w:val="nr_6be9658298344ad7bbae5cb67be0c80c"/>
                      <w:lock w:val="sdtLocked"/>
                      <w:richText/>
                    </w:sdtPr>
                    <w:sdtContent>
                      <w:r>
                        <w:rPr>
                          <w:b/>
                          <w:sz w:val="22"/>
                        </w:rPr>
                        <w:t>8</w:t>
                      </w:r>
                    </w:sdtContent>
                  </w:sdt>
                  <w:r>
                    <w:rPr>
                      <w:b/>
                      <w:sz w:val="22"/>
                    </w:rPr>
                    <w:t xml:space="preserve"> straipsnis. </w:t>
                  </w:r>
                  <w:sdt>
                    <w:sdtPr>
                      <w:alias w:val="Pavadinimas"/>
                      <w:tag w:val="title_6be9658298344ad7bbae5cb67be0c80c"/>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3a38e27f4180477fb80e0cb50bfd01eb"/>
                <w:lock w:val="sdtLocked"/>
                <w:richText/>
              </w:sdtPr>
              <w:sdtContent>
                <w:p>
                  <w:pPr>
                    <w:ind w:firstLine="720"/>
                    <w:jc w:val="both"/>
                    <w:rPr>
                      <w:b/>
                      <w:sz w:val="22"/>
                    </w:rPr>
                  </w:pPr>
                  <w:sdt>
                    <w:sdtPr>
                      <w:alias w:val="Numeris"/>
                      <w:tag w:val="nr_3a38e27f4180477fb80e0cb50bfd01eb"/>
                      <w:lock w:val="sdtLocked"/>
                      <w:richText/>
                    </w:sdtPr>
                    <w:sdtContent>
                      <w:r>
                        <w:rPr>
                          <w:b/>
                          <w:sz w:val="22"/>
                        </w:rPr>
                        <w:t>9</w:t>
                      </w:r>
                    </w:sdtContent>
                  </w:sdt>
                  <w:r>
                    <w:rPr>
                      <w:b/>
                      <w:sz w:val="22"/>
                    </w:rPr>
                    <w:t xml:space="preserve"> straipsnis. </w:t>
                  </w:r>
                  <w:sdt>
                    <w:sdtPr>
                      <w:alias w:val="Pavadinimas"/>
                      <w:tag w:val="title_3a38e27f4180477fb80e0cb50bfd01eb"/>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1111a6992ec42d6a5bce016e7fc58e9"/>
                    <w:lock w:val="sdtLocked"/>
                    <w:richText/>
                  </w:sdtPr>
                  <w:sdtContent>
                    <w:p>
                      <w:pPr>
                        <w:ind w:firstLine="720"/>
                        <w:jc w:val="both"/>
                      </w:pPr>
                      <w:sdt>
                        <w:sdtPr>
                          <w:alias w:val="Numeris"/>
                          <w:tag w:val="nr_81111a6992ec42d6a5bce016e7fc58e9"/>
                          <w:lock w:val="sdtLocked"/>
                          <w:richText/>
                        </w:sdtPr>
                        <w:sdtContent>
                          <w:r>
                            <w:rPr>
                              <w:sz w:val="22"/>
                              <w:szCs w:val="22"/>
                              <w:lang w:val="af-ZA"/>
                            </w:rPr>
                            <w:t>14</w:t>
                          </w:r>
                        </w:sdtContent>
                      </w:sdt>
                      <w:r>
                        <w:rPr>
                          <w:sz w:val="22"/>
                          <w:szCs w:val="22"/>
                          <w:lang w:val="af-ZA"/>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24 straipsnio 7 dalyje nurodytą atvejį. Galimybė keisti pagrindinę žemės naudojimo paskirtį ir (ar) būdą, nurodant pagrindinę žemės naudojimo paskirtį ir (ar) būdą, į kuriuos keičiami esami pagrindinė žemės naudojimo paskirtis ir (ar) būdas, </w:t>
                      </w:r>
                      <w:r>
                        <w:rPr>
                          <w:bCs/>
                          <w:sz w:val="22"/>
                          <w:szCs w:val="22"/>
                          <w:lang w:val="af-ZA"/>
                        </w:rPr>
                        <w:t>Vyriausybės nustatyta tvarka šio įstatymo 24 straipsnio 7 dalyje nurodytu atveju</w:t>
                      </w:r>
                      <w:r>
                        <w:rPr>
                          <w:sz w:val="22"/>
                          <w:szCs w:val="22"/>
                          <w:lang w:val="af-ZA"/>
                        </w:rPr>
                        <w:t xml:space="preserve"> turi būti numatyta valstybinės žemės nuomos sutartyje arba jos pakeitime.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5 d."/>
                    <w:tag w:val="part_427d437a06354b57867d74ea839e269e"/>
                    <w:lock w:val="sdtLocked"/>
                    <w:richText/>
                  </w:sdtPr>
                  <w:sdtContent>
                    <w:p>
                      <w:pPr>
                        <w:ind w:firstLine="720"/>
                        <w:jc w:val="both"/>
                        <w:rPr>
                          <w:sz w:val="22"/>
                          <w:szCs w:val="22"/>
                        </w:rPr>
                      </w:pPr>
                      <w:sdt>
                        <w:sdtPr>
                          <w:alias w:val="Numeris"/>
                          <w:tag w:val="nr_427d437a06354b57867d74ea839e269e"/>
                          <w:lock w:val="sdtLocked"/>
                          <w:richText/>
                        </w:sdtPr>
                        <w:sdtContent>
                          <w:r>
                            <w:rPr>
                              <w:sz w:val="22"/>
                              <w:szCs w:val="22"/>
                              <w:lang w:val="af-ZA"/>
                            </w:rPr>
                            <w:t>15</w:t>
                          </w:r>
                        </w:sdtContent>
                      </w:sdt>
                      <w:r>
                        <w:rPr>
                          <w:sz w:val="22"/>
                          <w:szCs w:val="22"/>
                          <w:lang w:val="af-ZA"/>
                        </w:rPr>
                        <w:t xml:space="preserve">. Sprendimas nutraukti valstybinės žemės nuomos sutartį prieš terminą </w:t>
                      </w:r>
                      <w:r>
                        <w:rPr>
                          <w:bCs/>
                          <w:sz w:val="22"/>
                          <w:szCs w:val="22"/>
                          <w:lang w:val="af-ZA"/>
                        </w:rPr>
                        <w:t xml:space="preserve">dėl statinių ar įrenginių nenaudojimo pagal Nekilnojamojo </w:t>
                      </w:r>
                      <w:r>
                        <w:rPr>
                          <w:sz w:val="22"/>
                          <w:szCs w:val="22"/>
                          <w:lang w:val="af-ZA"/>
                        </w:rPr>
                        <w:t xml:space="preserve">turto registre įregistruotą jų tiesioginę paskirtį priimamas, jeigu per nustatytą 2 metų laikotarpį </w:t>
                      </w:r>
                      <w:r>
                        <w:rPr>
                          <w:bCs/>
                          <w:sz w:val="22"/>
                          <w:szCs w:val="22"/>
                          <w:lang w:val="af-ZA"/>
                        </w:rPr>
                        <w:t xml:space="preserve">valstybinės žemės </w:t>
                      </w:r>
                      <w:r>
                        <w:rPr>
                          <w:sz w:val="22"/>
                          <w:szCs w:val="22"/>
                          <w:lang w:val="af-ZA"/>
                        </w:rPr>
                        <w:t xml:space="preserve">nuomininkas nepašalina nustatytų žemės nuomos sutarties pažeidimų. </w:t>
                      </w:r>
                      <w:r>
                        <w:rPr>
                          <w:bCs/>
                          <w:sz w:val="22"/>
                          <w:szCs w:val="22"/>
                          <w:lang w:val="af-ZA"/>
                        </w:rPr>
                        <w:t xml:space="preserve">Apie sprendimą dėl statinių ar įrenginių </w:t>
                      </w:r>
                      <w:r>
                        <w:rPr>
                          <w:sz w:val="22"/>
                          <w:szCs w:val="22"/>
                          <w:lang w:val="af-ZA"/>
                        </w:rPr>
                        <w:t>nenaudojimo</w:t>
                      </w:r>
                      <w:r>
                        <w:rPr>
                          <w:bCs/>
                          <w:sz w:val="22"/>
                          <w:szCs w:val="22"/>
                          <w:lang w:val="af-ZA"/>
                        </w:rPr>
                        <w:t xml:space="preserve"> pagal Nekilnojamojo </w:t>
                      </w:r>
                      <w:r>
                        <w:rPr>
                          <w:sz w:val="22"/>
                          <w:szCs w:val="22"/>
                          <w:lang w:val="af-ZA"/>
                        </w:rPr>
                        <w:t xml:space="preserve">turto registre įregistruotą jų tiesioginę paskirtį turi būti informuojama savivaldybė. Priėmus sprendimą nutraukti valstybinės žemės nuomos sutartį arba jos nesudaryti </w:t>
                      </w:r>
                      <w:r>
                        <w:rPr>
                          <w:bCs/>
                          <w:sz w:val="22"/>
                          <w:szCs w:val="22"/>
                          <w:lang w:val="af-ZA"/>
                        </w:rPr>
                        <w:t xml:space="preserve">dėl statinių ar įrenginių nenaudojimo pagal Nekilnojamojo </w:t>
                      </w:r>
                      <w:r>
                        <w:rPr>
                          <w:sz w:val="22"/>
                          <w:szCs w:val="22"/>
                          <w:lang w:val="af-ZA"/>
                        </w:rPr>
                        <w:t>turto registre įregistruotą jų tiesioginę paskirtį</w:t>
                      </w:r>
                      <w:r>
                        <w:rPr>
                          <w:bCs/>
                          <w:sz w:val="22"/>
                          <w:szCs w:val="22"/>
                          <w:lang w:val="af-ZA"/>
                        </w:rPr>
                        <w:t>,</w:t>
                      </w:r>
                      <w:r>
                        <w:rPr>
                          <w:sz w:val="22"/>
                          <w:szCs w:val="22"/>
                          <w:lang w:val="af-ZA"/>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7 d."/>
                    <w:tag w:val="part_02ead87bf99d4af78fb7f1c62aa2e370"/>
                    <w:lock w:val="sdtLocked"/>
                    <w:richText/>
                  </w:sdtPr>
                  <w:sdtContent>
                    <w:p>
                      <w:pPr>
                        <w:ind w:firstLine="720"/>
                        <w:jc w:val="both"/>
                      </w:pPr>
                      <w:sdt>
                        <w:sdtPr>
                          <w:alias w:val="Numeris"/>
                          <w:tag w:val="nr_02ead87bf99d4af78fb7f1c62aa2e370"/>
                          <w:lock w:val="sdtLocked"/>
                          <w:richText/>
                        </w:sdtPr>
                        <w:sdtContent>
                          <w:r>
                            <w:rPr>
                              <w:sz w:val="22"/>
                              <w:szCs w:val="22"/>
                              <w:lang w:val="af-ZA"/>
                            </w:rPr>
                            <w:t>17</w:t>
                          </w:r>
                        </w:sdtContent>
                      </w:sdt>
                      <w:r>
                        <w:rPr>
                          <w:sz w:val="22"/>
                          <w:szCs w:val="22"/>
                          <w:lang w:val="af-ZA"/>
                        </w:rPr>
                        <w:t>. Laikoma, kad pagal pakeistus pagrindinę žemės naudojimo paskirtį ir (ar) būdą vykdomai veiklai eksploatuojami tie patys žemės sklype esantys statiniai ar įrenginiai, jeigu statinių ar įrenginių eksploatacijai pagal pakeistus pagrindinę žemės naudojimo paskirtį ir (ar) būdą pritaikyti neatliekami statybos darbai</w:t>
                      </w:r>
                      <w:r>
                        <w:rPr>
                          <w:bCs/>
                          <w:sz w:val="22"/>
                          <w:szCs w:val="22"/>
                          <w:lang w:val="af-ZA"/>
                        </w:rPr>
                        <w:t>, išskyrus paprastąjį ar kapitalinį remontą, nekeičiant statinio matmenų (ilgio, pločio, aukščio ir pan.),</w:t>
                      </w:r>
                      <w:r>
                        <w:rPr>
                          <w:sz w:val="22"/>
                          <w:szCs w:val="22"/>
                          <w:lang w:val="af-ZA"/>
                        </w:rPr>
                        <w:t xml:space="preserve"> taip pat keičiama statinio ar įrenginio paskirtis, tačiau neatliekamas statinio ar įrenginio rekonstravimas,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pinigų sumą, nurodytą šio įstatymo 9</w:t>
                      </w:r>
                      <w:r>
                        <w:rPr>
                          <w:sz w:val="22"/>
                          <w:szCs w:val="22"/>
                          <w:vertAlign w:val="superscript"/>
                          <w:lang w:val="af-ZA"/>
                        </w:rPr>
                        <w:t>1</w:t>
                      </w:r>
                      <w:r>
                        <w:rPr>
                          <w:sz w:val="22"/>
                          <w:szCs w:val="22"/>
                          <w:lang w:val="af-ZA"/>
                        </w:rPr>
                        <w:t xml:space="preserve"> straipsnio 3 ir 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8 d."/>
                    <w:tag w:val="part_261ac8ce657243beb4a896f4bf8fb292"/>
                    <w:lock w:val="sdtLocked"/>
                    <w:richText/>
                  </w:sdtPr>
                  <w:sdtContent>
                    <w:p>
                      <w:pPr>
                        <w:ind w:firstLine="720"/>
                        <w:jc w:val="both"/>
                      </w:pPr>
                      <w:sdt>
                        <w:sdtPr>
                          <w:alias w:val="Numeris"/>
                          <w:tag w:val="nr_261ac8ce657243beb4a896f4bf8fb292"/>
                          <w:lock w:val="sdtLocked"/>
                          <w:richText/>
                        </w:sdtPr>
                        <w:sdtContent>
                          <w:r>
                            <w:rPr>
                              <w:sz w:val="22"/>
                              <w:szCs w:val="22"/>
                              <w:lang w:val="af-ZA"/>
                            </w:rPr>
                            <w:t>18</w:t>
                          </w:r>
                        </w:sdtContent>
                      </w:sdt>
                      <w:r>
                        <w:rPr>
                          <w:sz w:val="22"/>
                          <w:szCs w:val="22"/>
                          <w:lang w:val="af-ZA"/>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9 d."/>
                    <w:tag w:val="part_102e116ac12c4277bb64d9359a770a76"/>
                    <w:lock w:val="sdtLocked"/>
                    <w:richText/>
                  </w:sdtPr>
                  <w:sdtContent>
                    <w:p>
                      <w:pPr>
                        <w:ind w:firstLine="720"/>
                        <w:jc w:val="both"/>
                      </w:pPr>
                      <w:sdt>
                        <w:sdtPr>
                          <w:alias w:val="Numeris"/>
                          <w:tag w:val="nr_102e116ac12c4277bb64d9359a770a76"/>
                          <w:lock w:val="sdtLocked"/>
                          <w:richText/>
                        </w:sdtPr>
                        <w:sdtContent>
                          <w:r>
                            <w:rPr>
                              <w:sz w:val="22"/>
                              <w:szCs w:val="22"/>
                              <w:lang w:val="af-ZA"/>
                            </w:rPr>
                            <w:t>19</w:t>
                          </w:r>
                        </w:sdtContent>
                      </w:sdt>
                      <w:r>
                        <w:rPr>
                          <w:sz w:val="22"/>
                          <w:szCs w:val="22"/>
                          <w:lang w:val="af-ZA"/>
                        </w:rPr>
                        <w:t xml:space="preserve">. </w:t>
                      </w:r>
                      <w:r>
                        <w:rPr>
                          <w:bCs/>
                          <w:sz w:val="22"/>
                          <w:szCs w:val="22"/>
                          <w:lang w:val="af-ZA"/>
                        </w:rPr>
                        <w:t>Valstybinės žemės nuomos sutartis nutraukiama šio straipsnio 14 dalyje nustatyta tvarka, kai per 2 metus</w:t>
                      </w:r>
                      <w:r>
                        <w:rPr>
                          <w:bCs/>
                          <w:i/>
                          <w:iCs/>
                          <w:sz w:val="22"/>
                          <w:szCs w:val="22"/>
                          <w:lang w:val="af-ZA"/>
                        </w:rPr>
                        <w:t xml:space="preserve"> </w:t>
                      </w:r>
                      <w:r>
                        <w:rPr>
                          <w:bCs/>
                          <w:sz w:val="22"/>
                          <w:szCs w:val="22"/>
                          <w:lang w:val="af-ZA"/>
                        </w:rPr>
                        <w:t>valstybinės žemės sklypas ne tik nepradedamas naudoti pagal pakeistus pagrindinę žemės naudojimo paskirtį ir (ar) būdą, bet žemės sklypas nenaudojamas ir pagal iki sprendimo pakeisti pagrindinę žemės naudojimo paskirtį ir (ar) būdą priėmimo nustatytus pagrindinę žemės naudojimo paskirtį ir (ar)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20 d."/>
                    <w:tag w:val="part_0d8beb596b0b40fb9a032ca5bc2adf58"/>
                    <w:lock w:val="sdtLocked"/>
                    <w:richText/>
                  </w:sdtPr>
                  <w:sdtContent>
                    <w:p>
                      <w:pPr>
                        <w:ind w:firstLine="720"/>
                        <w:jc w:val="both"/>
                        <w:rPr>
                          <w:sz w:val="22"/>
                        </w:rPr>
                      </w:pPr>
                      <w:sdt>
                        <w:sdtPr>
                          <w:alias w:val="Numeris"/>
                          <w:tag w:val="nr_0d8beb596b0b40fb9a032ca5bc2adf58"/>
                          <w:lock w:val="sdtLocked"/>
                          <w:richText/>
                        </w:sdtPr>
                        <w:sdtContent>
                          <w:r>
                            <w:rPr>
                              <w:color w:val="000000"/>
                              <w:sz w:val="22"/>
                              <w:szCs w:val="22"/>
                              <w:lang w:eastAsia="lt-LT"/>
                            </w:rPr>
                            <w:t>20</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pPr>
                </w:p>
              </w:sdtContent>
            </w:sdt>
            <w:sdt>
              <w:sdtPr>
                <w:alias w:val="9-1 str."/>
                <w:tag w:val="part_ef008376f77d4f00ab27b586f184d164"/>
                <w:lock w:val="sdtLocked"/>
                <w:richText/>
              </w:sdtPr>
              <w:sdtContent>
                <w:p>
                  <w:pPr>
                    <w:ind w:left="2268" w:hanging="1548"/>
                    <w:jc w:val="both"/>
                    <w:rPr>
                      <w:b/>
                      <w:sz w:val="22"/>
                      <w:szCs w:val="22"/>
                      <w:lang w:val="af-ZA"/>
                    </w:rPr>
                  </w:pPr>
                  <w:sdt>
                    <w:sdtPr>
                      <w:alias w:val="Numeris"/>
                      <w:tag w:val="nr_ef008376f77d4f00ab27b586f184d164"/>
                      <w:lock w:val="sdtLocked"/>
                      <w:richText/>
                    </w:sdtPr>
                    <w:sdtContent>
                      <w:r>
                        <w:rPr>
                          <w:b/>
                          <w:sz w:val="22"/>
                          <w:szCs w:val="22"/>
                          <w:lang w:val="af-ZA"/>
                        </w:rPr>
                        <w:t>9</w:t>
                      </w:r>
                      <w:r>
                        <w:rPr>
                          <w:b/>
                          <w:sz w:val="22"/>
                          <w:szCs w:val="22"/>
                          <w:vertAlign w:val="superscript"/>
                          <w:lang w:val="af-ZA"/>
                        </w:rPr>
                        <w:t>1</w:t>
                      </w:r>
                    </w:sdtContent>
                  </w:sdt>
                  <w:r>
                    <w:rPr>
                      <w:b/>
                      <w:sz w:val="22"/>
                      <w:szCs w:val="22"/>
                      <w:lang w:val="af-ZA"/>
                    </w:rPr>
                    <w:t xml:space="preserve"> straipsnis. </w:t>
                  </w:r>
                  <w:sdt>
                    <w:sdtPr>
                      <w:alias w:val="Pavadinimas"/>
                      <w:tag w:val="title_ef008376f77d4f00ab27b586f184d164"/>
                      <w:lock w:val="sdtLocked"/>
                      <w:richText/>
                    </w:sdtPr>
                    <w:sdtContent>
                      <w:r>
                        <w:rPr>
                          <w:b/>
                          <w:sz w:val="22"/>
                          <w:szCs w:val="22"/>
                          <w:lang w:val="af-ZA"/>
                        </w:rPr>
                        <w:t>Teisė statyti išnuomotoje valstybinėje žemėje, kai valstybinė žemė išnuomota šio įstatymo 9 straipsnio 6 dalies 1 punkte nustatytu atveju</w:t>
                      </w:r>
                    </w:sdtContent>
                  </w:sdt>
                </w:p>
                <w:sdt>
                  <w:sdtPr>
                    <w:alias w:val="9-1 str. 1 d."/>
                    <w:tag w:val="part_ebd3cc1c253a44baa5082ee8ffd9c05e"/>
                    <w:lock w:val="sdtLocked"/>
                    <w:richText/>
                  </w:sdtPr>
                  <w:sdtContent>
                    <w:p>
                      <w:pPr>
                        <w:ind w:firstLine="720"/>
                        <w:jc w:val="both"/>
                        <w:rPr>
                          <w:sz w:val="22"/>
                          <w:szCs w:val="22"/>
                          <w:lang w:val="af-ZA"/>
                        </w:rPr>
                      </w:pPr>
                      <w:sdt>
                        <w:sdtPr>
                          <w:alias w:val="Numeris"/>
                          <w:tag w:val="nr_ebd3cc1c253a44baa5082ee8ffd9c05e"/>
                          <w:lock w:val="sdtLocked"/>
                          <w:richText/>
                        </w:sdtPr>
                        <w:sdtContent>
                          <w:r>
                            <w:rPr>
                              <w:sz w:val="22"/>
                              <w:szCs w:val="22"/>
                              <w:lang w:val="af-ZA"/>
                            </w:rPr>
                            <w:t>1</w:t>
                          </w:r>
                        </w:sdtContent>
                      </w:sdt>
                      <w:r>
                        <w:rPr>
                          <w:sz w:val="22"/>
                          <w:szCs w:val="22"/>
                          <w:lang w:val="af-ZA"/>
                        </w:rPr>
                        <w:t>. Valstybinės žemės, išnuomotos šio įstatymo 9 straipsnio 6 dalies 1 punkte nustatytu atveju, nuomos sutartyje galimybė statyti naujus ir (ar) rekonstruoti esamus statinius ar įrenginius gali būti įrašoma nuomininko prašymu sudarant valstybinės žemės nuomos sutartį arba susitarimą dėl valstybinės žemės nuomos sutarties pakeitimo. Nuomininko galimybė statyti naujus ir (ar) rekonstruoti esamus statinius ar įrenginius valstybinės žemės nuomos sutartyje gali būti numatyta tik tuo atveju, jeigu valstybinės žemės sklypas yra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9-1 str. 2 d."/>
                    <w:tag w:val="part_9e415fc5f50d405abdd58c1e57a1db57"/>
                    <w:lock w:val="sdtLocked"/>
                    <w:richText/>
                  </w:sdtPr>
                  <w:sdtContent>
                    <w:p>
                      <w:pPr>
                        <w:ind w:firstLine="720"/>
                        <w:jc w:val="both"/>
                        <w:rPr>
                          <w:strike/>
                          <w:sz w:val="22"/>
                          <w:szCs w:val="22"/>
                          <w:lang w:val="af-ZA"/>
                        </w:rPr>
                      </w:pPr>
                      <w:sdt>
                        <w:sdtPr>
                          <w:alias w:val="Numeris"/>
                          <w:tag w:val="nr_9e415fc5f50d405abdd58c1e57a1db57"/>
                          <w:lock w:val="sdtLocked"/>
                          <w:richText/>
                        </w:sdtPr>
                        <w:sdtContent>
                          <w:r>
                            <w:rPr>
                              <w:sz w:val="22"/>
                              <w:szCs w:val="22"/>
                              <w:lang w:val="af-ZA"/>
                            </w:rPr>
                            <w:t>2</w:t>
                          </w:r>
                        </w:sdtContent>
                      </w:sdt>
                      <w:r>
                        <w:rPr>
                          <w:sz w:val="22"/>
                          <w:szCs w:val="22"/>
                          <w:lang w:val="af-ZA"/>
                        </w:rPr>
                        <w:t>. Valstybinės žemės sklype ar jo dalyje, išnuomotame esamiems statiniams ar įrenginiams eksploatuoti, naujų statinių ar įrenginių statyba ir (ar) esamų rekonstravimas gali būti vykdomas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9-1 str. 3 d."/>
                    <w:tag w:val="part_b7309420b33742bea864992ee9417883"/>
                    <w:lock w:val="sdtLocked"/>
                    <w:richText/>
                  </w:sdtPr>
                  <w:sdtContent>
                    <w:p>
                      <w:pPr>
                        <w:ind w:firstLine="720"/>
                        <w:jc w:val="both"/>
                        <w:rPr>
                          <w:sz w:val="22"/>
                          <w:szCs w:val="22"/>
                          <w:shd w:val="clear" w:color="auto" w:fill="FFFFFF"/>
                          <w:lang w:val="af-ZA"/>
                        </w:rPr>
                      </w:pPr>
                      <w:sdt>
                        <w:sdtPr>
                          <w:alias w:val="Numeris"/>
                          <w:tag w:val="nr_b7309420b33742bea864992ee9417883"/>
                          <w:lock w:val="sdtLocked"/>
                          <w:richText/>
                        </w:sdtPr>
                        <w:sdtContent>
                          <w:r>
                            <w:rPr>
                              <w:sz w:val="22"/>
                              <w:szCs w:val="22"/>
                              <w:lang w:val="af-ZA"/>
                            </w:rPr>
                            <w:t>3</w:t>
                          </w:r>
                        </w:sdtContent>
                      </w:sdt>
                      <w:r>
                        <w:rPr>
                          <w:sz w:val="22"/>
                          <w:szCs w:val="22"/>
                          <w:lang w:val="af-ZA"/>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 w:val="22"/>
                          <w:szCs w:val="22"/>
                          <w:shd w:val="clear" w:color="auto" w:fill="FFFFFF"/>
                          <w:lang w:val="af-ZA"/>
                        </w:rPr>
                        <w:t>savivaldybės, kurios teritorijoje yra žemės sklypas, biudžetą:</w:t>
                      </w:r>
                    </w:p>
                    <w:sdt>
                      <w:sdtPr>
                        <w:alias w:val="9-1 str. 3 d. 1 p."/>
                        <w:tag w:val="part_9e625f4e347b425b81ac3e59f70dbb5c"/>
                        <w:lock w:val="sdtLocked"/>
                        <w:richText/>
                      </w:sdtPr>
                      <w:sdtContent>
                        <w:p>
                          <w:pPr>
                            <w:ind w:firstLine="720"/>
                            <w:jc w:val="both"/>
                            <w:rPr>
                              <w:sz w:val="22"/>
                              <w:szCs w:val="22"/>
                              <w:lang w:val="af-ZA"/>
                            </w:rPr>
                          </w:pPr>
                          <w:sdt>
                            <w:sdtPr>
                              <w:alias w:val="Numeris"/>
                              <w:tag w:val="nr_9e625f4e347b425b81ac3e59f70dbb5c"/>
                              <w:lock w:val="sdtLocked"/>
                              <w:richText/>
                            </w:sdtPr>
                            <w:sdtContent>
                              <w:r>
                                <w:rPr>
                                  <w:sz w:val="22"/>
                                  <w:szCs w:val="22"/>
                                  <w:lang w:val="af-ZA"/>
                                </w:rPr>
                                <w:t>1</w:t>
                              </w:r>
                            </w:sdtContent>
                          </w:sdt>
                          <w:r>
                            <w:rPr>
                              <w:sz w:val="22"/>
                              <w:szCs w:val="22"/>
                              <w:lang w:val="af-ZA"/>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9-1 str. 3 d. 2 p."/>
                        <w:tag w:val="part_55926e6f2d55459a84f139a7912b8a3f"/>
                        <w:lock w:val="sdtLocked"/>
                        <w:richText/>
                      </w:sdtPr>
                      <w:sdtContent>
                        <w:p>
                          <w:pPr>
                            <w:ind w:firstLine="720"/>
                            <w:jc w:val="both"/>
                            <w:rPr>
                              <w:sz w:val="22"/>
                              <w:szCs w:val="22"/>
                              <w:lang w:val="af-ZA"/>
                            </w:rPr>
                          </w:pPr>
                          <w:sdt>
                            <w:sdtPr>
                              <w:alias w:val="Numeris"/>
                              <w:tag w:val="nr_55926e6f2d55459a84f139a7912b8a3f"/>
                              <w:lock w:val="sdtLocked"/>
                              <w:richText/>
                            </w:sdtPr>
                            <w:sdtContent>
                              <w:r>
                                <w:rPr>
                                  <w:sz w:val="22"/>
                                  <w:szCs w:val="22"/>
                                  <w:lang w:val="af-ZA"/>
                                </w:rPr>
                                <w:t>2</w:t>
                              </w:r>
                            </w:sdtContent>
                          </w:sdt>
                          <w:r>
                            <w:rPr>
                              <w:sz w:val="22"/>
                              <w:szCs w:val="22"/>
                              <w:lang w:val="af-ZA"/>
                            </w:rPr>
                            <w:t>) kai statomo naujo ir (ar) rekonstruojamo esamo statinio ar įrenginio juo užstatytas žemės plotas didėja iki 10 procentų, palyginti su iki statybos ir (ar) rekonstravimo esamu Nekilnojamojo turto registre pagrindiniu daiktu įregistruotu statiniu ar įrenginiu užstatytu plotu, ir (ar) po statybos ir (ar) rekonstravimo statinio ar įrenginio bendras plotas didėja iki 10 procentų, palyginti su iki statybos ir (ar) rekonstravimo Nekilnojamojo turto registre pagrindiniu daiktu įregistruoto statinio ar įrenginio bendru plotu, – sumą, lygią 10 procentų vidutinės valstybinės žemės sklypo ar jo dalies rinkos vertės, apskaičiuotos atliekant vertinimą masiniu būdu Vyriausybės nustatyta tvarka;</w:t>
                          </w:r>
                        </w:p>
                      </w:sdtContent>
                    </w:sdt>
                    <w:sdt>
                      <w:sdtPr>
                        <w:alias w:val="9-1 str. 3 d. 3 p."/>
                        <w:tag w:val="part_e2d0a7dc194a4229a48b4237691a32d0"/>
                        <w:lock w:val="sdtLocked"/>
                        <w:richText/>
                      </w:sdtPr>
                      <w:sdtContent>
                        <w:p>
                          <w:pPr>
                            <w:ind w:firstLine="720"/>
                            <w:jc w:val="both"/>
                            <w:rPr>
                              <w:sz w:val="22"/>
                              <w:szCs w:val="22"/>
                              <w:lang w:val="af-ZA"/>
                            </w:rPr>
                          </w:pPr>
                          <w:sdt>
                            <w:sdtPr>
                              <w:alias w:val="Numeris"/>
                              <w:tag w:val="nr_e2d0a7dc194a4229a48b4237691a32d0"/>
                              <w:lock w:val="sdtLocked"/>
                              <w:richText/>
                            </w:sdtPr>
                            <w:sdtContent>
                              <w:r>
                                <w:rPr>
                                  <w:sz w:val="22"/>
                                  <w:szCs w:val="22"/>
                                  <w:lang w:val="af-ZA"/>
                                </w:rPr>
                                <w:t>3</w:t>
                              </w:r>
                            </w:sdtContent>
                          </w:sdt>
                          <w:r>
                            <w:rPr>
                              <w:sz w:val="22"/>
                              <w:szCs w:val="22"/>
                              <w:lang w:val="af-ZA"/>
                            </w:rPr>
                            <w:t>) kai statomo naujo ir (ar) rekonstruojamo esamo statinio ar įrenginio juo užstatytas žemės plotas didėja daugiau kaip 10 iki 20 procentų, palyginti su iki statybos ir (ar) rekonstravimo esamu Nekilnojamojo turto registre pagrindiniu daiktu įregistruotu statiniu ar įrenginiu užstatytu plotu, ir (ar) po statybos ir (ar) rekonstravimo statinio ar įrenginio bendras plotas didėja daugiau kaip 10 iki 20 procentų, palyginti su iki statybos ir (ar) rekonstravimo esamo Nekilnojamojo turto registre pagrindiniu daiktu įregistruoto statinio ar įrenginio bendru plotu, – sumą, lygią 20 procentų vidutinės valstybinės žemės sklypo ar jo dalies rinkos vertės, apskaičiuotos atliekant vertinimą masiniu būdu Vyriausybės nustatyta tvarka;</w:t>
                          </w:r>
                        </w:p>
                      </w:sdtContent>
                    </w:sdt>
                    <w:sdt>
                      <w:sdtPr>
                        <w:alias w:val="9-1 str. 3 d. 4 p."/>
                        <w:tag w:val="part_4c7b1cb26e03478585acc50d7477f65c"/>
                        <w:lock w:val="sdtLocked"/>
                        <w:richText/>
                      </w:sdtPr>
                      <w:sdtContent>
                        <w:p>
                          <w:pPr>
                            <w:ind w:firstLine="720"/>
                            <w:jc w:val="both"/>
                            <w:rPr>
                              <w:sz w:val="22"/>
                              <w:szCs w:val="22"/>
                              <w:lang w:val="af-ZA"/>
                            </w:rPr>
                          </w:pPr>
                          <w:sdt>
                            <w:sdtPr>
                              <w:alias w:val="Numeris"/>
                              <w:tag w:val="nr_4c7b1cb26e03478585acc50d7477f65c"/>
                              <w:lock w:val="sdtLocked"/>
                              <w:richText/>
                            </w:sdtPr>
                            <w:sdtContent>
                              <w:r>
                                <w:rPr>
                                  <w:sz w:val="22"/>
                                  <w:szCs w:val="22"/>
                                  <w:lang w:val="af-ZA"/>
                                </w:rPr>
                                <w:t>4</w:t>
                              </w:r>
                            </w:sdtContent>
                          </w:sdt>
                          <w:r>
                            <w:rPr>
                              <w:sz w:val="22"/>
                              <w:szCs w:val="22"/>
                              <w:lang w:val="af-ZA"/>
                            </w:rPr>
                            <w:t>) kai statomo naujo ir (ar) rekonstruojamo esamo statinio ar įrenginio juo užstatytas žemės plotas didėja daugiau kaip 20 iki 30 procentų, palyginti su iki statybos ir (ar) rekonstravimo esamu Nekilnojamojo turto registre pagrindiniu daiktu įregistruotu statiniu ar įrenginiu užstatytu plotu, ir (ar) po statybos ir (ar) rekonstravimo statinio ar įrenginio bendras plotas didėja daugiau kaip 20 iki 30 procentų, palyginti su iki statybos ir (ar) rekonstravimo esamo Nekilnojamojo turto registre pagrindiniu daiktu įregistruoto statinio ar įrenginio bendru plotu, – sumą, lygią 30 procentų vidutinės valstybinės žemės sklypo ar jo dalies rinkos vertės, apskaičiuotos atliekant vertinimą masiniu būdu Vyriausybės nustatyta tvarka;</w:t>
                          </w:r>
                        </w:p>
                      </w:sdtContent>
                    </w:sdt>
                    <w:sdt>
                      <w:sdtPr>
                        <w:alias w:val="9-1 str. 3 d. 5 p."/>
                        <w:tag w:val="part_5f1d9fc0568d45b4ad96cefc5ca8f02a"/>
                        <w:lock w:val="sdtLocked"/>
                        <w:richText/>
                      </w:sdtPr>
                      <w:sdtContent>
                        <w:p>
                          <w:pPr>
                            <w:ind w:firstLine="720"/>
                            <w:jc w:val="both"/>
                            <w:rPr>
                              <w:sz w:val="22"/>
                              <w:szCs w:val="22"/>
                              <w:lang w:val="af-ZA"/>
                            </w:rPr>
                          </w:pPr>
                          <w:sdt>
                            <w:sdtPr>
                              <w:alias w:val="Numeris"/>
                              <w:tag w:val="nr_5f1d9fc0568d45b4ad96cefc5ca8f02a"/>
                              <w:lock w:val="sdtLocked"/>
                              <w:richText/>
                            </w:sdtPr>
                            <w:sdtContent>
                              <w:r>
                                <w:rPr>
                                  <w:sz w:val="22"/>
                                  <w:szCs w:val="22"/>
                                  <w:lang w:val="af-ZA"/>
                                </w:rPr>
                                <w:t>5</w:t>
                              </w:r>
                            </w:sdtContent>
                          </w:sdt>
                          <w:r>
                            <w:rPr>
                              <w:sz w:val="22"/>
                              <w:szCs w:val="22"/>
                              <w:lang w:val="af-ZA"/>
                            </w:rPr>
                            <w:t>) kai statomo naujo ir (ar) rekonstruojamo esamo statinio ar įrenginio juo užstatytas žemės plotas didėja daugiau kaip 30 iki 40 procentų, palyginti su iki statybos ir (ar) rekonstravimo esamu Nekilnojamojo turto registre pagrindiniu daiktu įregistruotu statiniu ar įrenginiu užstatytu plotu, ir (ar) po statybos ir (ar) rekonstravimo statinio ar įrenginio bendras plotas didėja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9-1 str. 3 d. 6 p."/>
                        <w:tag w:val="part_54be749502904e5383d1f04183a2ed08"/>
                        <w:lock w:val="sdtLocked"/>
                        <w:richText/>
                      </w:sdtPr>
                      <w:sdtContent>
                        <w:p>
                          <w:pPr>
                            <w:ind w:firstLine="720"/>
                            <w:jc w:val="both"/>
                            <w:rPr>
                              <w:sz w:val="22"/>
                              <w:szCs w:val="22"/>
                              <w:lang w:val="af-ZA"/>
                            </w:rPr>
                          </w:pPr>
                          <w:sdt>
                            <w:sdtPr>
                              <w:alias w:val="Numeris"/>
                              <w:tag w:val="nr_54be749502904e5383d1f04183a2ed08"/>
                              <w:lock w:val="sdtLocked"/>
                              <w:richText/>
                            </w:sdtPr>
                            <w:sdtContent>
                              <w:r>
                                <w:rPr>
                                  <w:sz w:val="22"/>
                                  <w:szCs w:val="22"/>
                                  <w:lang w:val="af-ZA"/>
                                </w:rPr>
                                <w:t>6</w:t>
                              </w:r>
                            </w:sdtContent>
                          </w:sdt>
                          <w:r>
                            <w:rPr>
                              <w:sz w:val="22"/>
                              <w:szCs w:val="22"/>
                              <w:lang w:val="af-ZA"/>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 w:val="22"/>
                              <w:szCs w:val="22"/>
                              <w:lang w:val="af-ZA"/>
                            </w:rPr>
                            <w:t xml:space="preserve"> </w:t>
                          </w:r>
                          <w:r>
                            <w:rPr>
                              <w:sz w:val="22"/>
                              <w:szCs w:val="22"/>
                              <w:lang w:val="af-ZA"/>
                            </w:rPr>
                            <w:t>bendru plotu, – sumą, lygią 50 procentų vidutinės valstybinės žemės sklypo ar jo dalies rinkos vertės, apskaičiuotos atliekant vertinimą masiniu būdu Vyriausybės nustatyta tvarka.</w:t>
                          </w:r>
                        </w:p>
                      </w:sdtContent>
                    </w:sdt>
                  </w:sdtContent>
                </w:sdt>
                <w:sdt>
                  <w:sdtPr>
                    <w:alias w:val="9-1 str. 4 d."/>
                    <w:tag w:val="part_3636bd2a2c64468c9348a091eb7bcb71"/>
                    <w:lock w:val="sdtLocked"/>
                    <w:richText/>
                  </w:sdtPr>
                  <w:sdtContent>
                    <w:p>
                      <w:pPr>
                        <w:ind w:firstLine="720"/>
                        <w:jc w:val="both"/>
                        <w:rPr>
                          <w:sz w:val="22"/>
                          <w:szCs w:val="22"/>
                          <w:lang w:val="af-ZA"/>
                        </w:rPr>
                      </w:pPr>
                      <w:sdt>
                        <w:sdtPr>
                          <w:alias w:val="Numeris"/>
                          <w:tag w:val="nr_3636bd2a2c64468c9348a091eb7bcb71"/>
                          <w:lock w:val="sdtLocked"/>
                          <w:richText/>
                        </w:sdtPr>
                        <w:sdtContent>
                          <w:r>
                            <w:rPr>
                              <w:sz w:val="22"/>
                              <w:szCs w:val="22"/>
                              <w:lang w:val="af-ZA"/>
                            </w:rPr>
                            <w:t>4</w:t>
                          </w:r>
                        </w:sdtContent>
                      </w:sdt>
                      <w:r>
                        <w:rPr>
                          <w:sz w:val="22"/>
                          <w:szCs w:val="22"/>
                          <w:lang w:val="af-ZA"/>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 w:val="22"/>
                          <w:szCs w:val="22"/>
                          <w:lang w:val="af-ZA"/>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9-1 str. 5 d."/>
                    <w:tag w:val="part_87a65b3f256745648c90bbc7652c12ff"/>
                    <w:lock w:val="sdtLocked"/>
                    <w:richText/>
                  </w:sdtPr>
                  <w:sdtContent>
                    <w:p>
                      <w:pPr>
                        <w:ind w:firstLine="720"/>
                        <w:jc w:val="both"/>
                        <w:rPr>
                          <w:sz w:val="22"/>
                          <w:szCs w:val="22"/>
                          <w:lang w:val="af-ZA"/>
                        </w:rPr>
                      </w:pPr>
                      <w:sdt>
                        <w:sdtPr>
                          <w:alias w:val="Numeris"/>
                          <w:tag w:val="nr_87a65b3f256745648c90bbc7652c12ff"/>
                          <w:lock w:val="sdtLocked"/>
                          <w:richText/>
                        </w:sdtPr>
                        <w:sdtContent>
                          <w:r>
                            <w:rPr>
                              <w:sz w:val="22"/>
                              <w:szCs w:val="22"/>
                              <w:lang w:val="af-ZA"/>
                            </w:rPr>
                            <w:t>5</w:t>
                          </w:r>
                        </w:sdtContent>
                      </w:sdt>
                      <w:r>
                        <w:rPr>
                          <w:sz w:val="22"/>
                          <w:szCs w:val="22"/>
                          <w:lang w:val="af-ZA"/>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9-1 str. 6 d."/>
                    <w:tag w:val="part_43741285b74b4001a5178370d5a0016e"/>
                    <w:lock w:val="sdtLocked"/>
                    <w:richText/>
                  </w:sdtPr>
                  <w:sdtContent>
                    <w:p>
                      <w:pPr>
                        <w:ind w:firstLine="720"/>
                        <w:jc w:val="both"/>
                        <w:rPr>
                          <w:sz w:val="22"/>
                          <w:szCs w:val="22"/>
                          <w:lang w:val="af-ZA"/>
                        </w:rPr>
                      </w:pPr>
                      <w:sdt>
                        <w:sdtPr>
                          <w:alias w:val="Numeris"/>
                          <w:tag w:val="nr_43741285b74b4001a5178370d5a0016e"/>
                          <w:lock w:val="sdtLocked"/>
                          <w:richText/>
                        </w:sdtPr>
                        <w:sdtContent>
                          <w:r>
                            <w:rPr>
                              <w:sz w:val="22"/>
                              <w:szCs w:val="22"/>
                              <w:lang w:val="af-ZA"/>
                            </w:rPr>
                            <w:t>6</w:t>
                          </w:r>
                        </w:sdtContent>
                      </w:sdt>
                      <w:r>
                        <w:rPr>
                          <w:sz w:val="22"/>
                          <w:szCs w:val="22"/>
                          <w:lang w:val="af-ZA"/>
                        </w:rPr>
                        <w:t>. Tuo atveju, jeigu valstybinės žemės nuomininko pastatytų naujų ir (ar) rekonstruotų esamų statinių ar įrenginių bendras plotas ir (ar) naujai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9-1 str. 7 d."/>
                    <w:tag w:val="part_e66a1a223f42488288f69dc54eee17f6"/>
                    <w:lock w:val="sdtLocked"/>
                    <w:richText/>
                  </w:sdtPr>
                  <w:sdtContent>
                    <w:p>
                      <w:pPr>
                        <w:ind w:firstLine="720"/>
                        <w:jc w:val="both"/>
                        <w:rPr>
                          <w:b/>
                          <w:sz w:val="22"/>
                        </w:rPr>
                      </w:pPr>
                      <w:sdt>
                        <w:sdtPr>
                          <w:alias w:val="Numeris"/>
                          <w:tag w:val="nr_e66a1a223f42488288f69dc54eee17f6"/>
                          <w:lock w:val="sdtLocked"/>
                          <w:richText/>
                        </w:sdtPr>
                        <w:sdtContent>
                          <w:r>
                            <w:rPr>
                              <w:sz w:val="22"/>
                              <w:szCs w:val="22"/>
                              <w:lang w:val="af-ZA"/>
                            </w:rPr>
                            <w:t>7</w:t>
                          </w:r>
                        </w:sdtContent>
                      </w:sdt>
                      <w:r>
                        <w:rPr>
                          <w:sz w:val="22"/>
                          <w:szCs w:val="22"/>
                          <w:lang w:val="af-ZA"/>
                        </w:rPr>
                        <w:t>. Pastatų atnaujinimui (modernizavimui) pagal Lietuvos Respublikos valstybės paramos daugiabučiams namams atnaujinti (modernizuoti) įstatymą šis straipsnis netaikomas.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0 str."/>
                <w:tag w:val="part_d256aea9012842ca9d5ad9096497a3e4"/>
                <w:lock w:val="sdtLocked"/>
                <w:richText/>
              </w:sdtPr>
              <w:sdtContent>
                <w:p>
                  <w:pPr>
                    <w:ind w:right="9" w:firstLine="720"/>
                    <w:jc w:val="both"/>
                    <w:rPr>
                      <w:b/>
                      <w:bCs/>
                      <w:strike/>
                      <w:sz w:val="22"/>
                    </w:rPr>
                  </w:pPr>
                  <w:sdt>
                    <w:sdtPr>
                      <w:alias w:val="Numeris"/>
                      <w:tag w:val="nr_d256aea9012842ca9d5ad9096497a3e4"/>
                      <w:lock w:val="sdtLocked"/>
                      <w:richText/>
                    </w:sdtPr>
                    <w:sdtContent>
                      <w:r>
                        <w:rPr>
                          <w:b/>
                          <w:bCs/>
                          <w:sz w:val="22"/>
                        </w:rPr>
                        <w:t>10</w:t>
                      </w:r>
                    </w:sdtContent>
                  </w:sdt>
                  <w:r>
                    <w:rPr>
                      <w:b/>
                      <w:bCs/>
                      <w:sz w:val="22"/>
                    </w:rPr>
                    <w:t xml:space="preserve"> straipsnis. </w:t>
                  </w:r>
                  <w:sdt>
                    <w:sdtPr>
                      <w:alias w:val="Pavadinimas"/>
                      <w:tag w:val="title_d256aea9012842ca9d5ad9096497a3e4"/>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9bc74eedcfe04660b7e87b2eb057734d"/>
                <w:lock w:val="sdtLocked"/>
                <w:richText/>
              </w:sdtPr>
              <w:sdtContent>
                <w:p>
                  <w:pPr>
                    <w:ind w:firstLine="720"/>
                    <w:jc w:val="both"/>
                    <w:rPr>
                      <w:b/>
                      <w:sz w:val="22"/>
                    </w:rPr>
                  </w:pPr>
                  <w:sdt>
                    <w:sdtPr>
                      <w:alias w:val="Numeris"/>
                      <w:tag w:val="nr_9bc74eedcfe04660b7e87b2eb057734d"/>
                      <w:lock w:val="sdtLocked"/>
                      <w:richText/>
                    </w:sdtPr>
                    <w:sdtContent>
                      <w:r>
                        <w:rPr>
                          <w:b/>
                          <w:sz w:val="22"/>
                        </w:rPr>
                        <w:t>19</w:t>
                      </w:r>
                    </w:sdtContent>
                  </w:sdt>
                  <w:r>
                    <w:rPr>
                      <w:b/>
                      <w:sz w:val="22"/>
                    </w:rPr>
                    <w:t xml:space="preserve"> straipsnis. </w:t>
                  </w:r>
                  <w:sdt>
                    <w:sdtPr>
                      <w:alias w:val="Pavadinimas"/>
                      <w:tag w:val="title_9bc74eedcfe04660b7e87b2eb057734d"/>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dd0182bde0394a92a4a3e6cb640d50e5"/>
                        <w:lock w:val="sdtLocked"/>
                        <w:richText/>
                      </w:sdtPr>
                      <w:sdtContent>
                        <w:p>
                          <w:pPr>
                            <w:tabs>
                              <w:tab w:val="left" w:pos="1418"/>
                            </w:tabs>
                            <w:ind w:firstLine="720"/>
                            <w:jc w:val="both"/>
                            <w:textAlignment w:val="baseline"/>
                          </w:pPr>
                          <w:sdt>
                            <w:sdtPr>
                              <w:alias w:val="Numeris"/>
                              <w:tag w:val="nr_dd0182bde0394a92a4a3e6cb640d50e5"/>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7 p."/>
                        <w:tag w:val="part_9c0732b7da2e4dfab52847b27644169f"/>
                        <w:lock w:val="sdtLocked"/>
                        <w:richText/>
                      </w:sdtPr>
                      <w:sdtContent>
                        <w:p>
                          <w:pPr>
                            <w:ind w:firstLine="720"/>
                            <w:jc w:val="both"/>
                            <w:rPr>
                              <w:sz w:val="22"/>
                              <w:szCs w:val="22"/>
                            </w:rPr>
                          </w:pPr>
                          <w:sdt>
                            <w:sdtPr>
                              <w:alias w:val="Numeris"/>
                              <w:tag w:val="nr_9c0732b7da2e4dfab52847b27644169f"/>
                              <w:lock w:val="sdtLocked"/>
                              <w:richText/>
                            </w:sdtPr>
                            <w:sdtContent>
                              <w:r>
                                <w:rPr>
                                  <w:sz w:val="22"/>
                                  <w:szCs w:val="22"/>
                                </w:rPr>
                                <w:t>7</w:t>
                              </w:r>
                            </w:sdtContent>
                          </w:sdt>
                          <w:r>
                            <w:rPr>
                              <w:sz w:val="22"/>
                              <w:szCs w:val="22"/>
                            </w:rPr>
                            <w:t>) valstybinės žemės sklypams, taip pat savivaldybių ir privačios žemės sklypams, kai įgyvendinant ypatingos valstybinės svarbos projektą numatomas servitutas, suteikiantis teisę tiesti inžinerinius tinklus ar kelius bei takus, jais naudotis ir juos prižiūrėti.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c775e7be8634419b93dbf3e9a0b7916f"/>
                    <w:lock w:val="sdtLocked"/>
                    <w:richText/>
                  </w:sdtPr>
                  <w:sdtContent>
                    <w:p>
                      <w:pPr>
                        <w:ind w:firstLine="720"/>
                        <w:jc w:val="both"/>
                        <w:rPr>
                          <w:sz w:val="22"/>
                        </w:rPr>
                      </w:pPr>
                      <w:sdt>
                        <w:sdtPr>
                          <w:alias w:val="Numeris"/>
                          <w:tag w:val="nr_c775e7be8634419b93dbf3e9a0b7916f"/>
                          <w:lock w:val="sdtLocked"/>
                          <w:richText/>
                        </w:sdtPr>
                        <w:sdtContent>
                          <w:r>
                            <w:rPr>
                              <w:color w:val="000000"/>
                              <w:sz w:val="22"/>
                              <w:szCs w:val="22"/>
                            </w:rPr>
                            <w:t>8</w:t>
                          </w:r>
                        </w:sdtContent>
                      </w:sdt>
                      <w:r>
                        <w:rPr>
                          <w:color w:val="000000"/>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w:t>
                      </w:r>
                      <w:r>
                        <w:rPr>
                          <w:bCs/>
                          <w:color w:val="000000"/>
                          <w:sz w:val="22"/>
                          <w:szCs w:val="22"/>
                        </w:rPr>
                        <w:t>s</w:t>
                      </w:r>
                      <w:r>
                        <w:rPr>
                          <w:color w:val="000000"/>
                          <w:sz w:val="22"/>
                          <w:szCs w:val="22"/>
                        </w:rPr>
                        <w:t xml:space="preserve"> atvejais,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5"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c8f0a80f960e4670989cb488f511bcd2"/>
                <w:lock w:val="sdtLocked"/>
                <w:richText/>
              </w:sdtPr>
              <w:sdtContent>
                <w:p>
                  <w:pPr>
                    <w:ind w:left="2268" w:hanging="1559"/>
                    <w:jc w:val="both"/>
                    <w:rPr>
                      <w:sz w:val="22"/>
                      <w:szCs w:val="22"/>
                    </w:rPr>
                  </w:pPr>
                  <w:sdt>
                    <w:sdtPr>
                      <w:alias w:val="Numeris"/>
                      <w:tag w:val="nr_c8f0a80f960e4670989cb488f511bcd2"/>
                      <w:lock w:val="sdtLocked"/>
                      <w:richText/>
                    </w:sdtPr>
                    <w:sdtContent>
                      <w:r>
                        <w:rPr>
                          <w:b/>
                          <w:sz w:val="22"/>
                          <w:szCs w:val="22"/>
                        </w:rPr>
                        <w:t>24</w:t>
                      </w:r>
                    </w:sdtContent>
                  </w:sdt>
                  <w:r>
                    <w:rPr>
                      <w:b/>
                      <w:sz w:val="22"/>
                      <w:szCs w:val="22"/>
                    </w:rPr>
                    <w:t xml:space="preserve"> straipsnis. </w:t>
                  </w:r>
                  <w:sdt>
                    <w:sdtPr>
                      <w:alias w:val="Pavadinimas"/>
                      <w:tag w:val="title_c8f0a80f960e4670989cb488f511bcd2"/>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sdt>
                  <w:sdtPr>
                    <w:alias w:val="7 d."/>
                    <w:tag w:val="part_347a7650d1a341968472197b7ecdce19"/>
                    <w:lock w:val="sdtLocked"/>
                    <w:richText/>
                  </w:sdtPr>
                  <w:sdtContent>
                    <w:p>
                      <w:pPr>
                        <w:ind w:firstLine="720"/>
                        <w:jc w:val="both"/>
                        <w:rPr>
                          <w:sz w:val="22"/>
                          <w:szCs w:val="22"/>
                        </w:rPr>
                      </w:pPr>
                      <w:sdt>
                        <w:sdtPr>
                          <w:alias w:val="Numeris"/>
                          <w:tag w:val="nr_347a7650d1a341968472197b7ecdce19"/>
                          <w:lock w:val="sdtLocked"/>
                          <w:richText/>
                        </w:sdtPr>
                        <w:sdtContent>
                          <w:r>
                            <w:rPr>
                              <w:sz w:val="22"/>
                              <w:szCs w:val="22"/>
                              <w:lang w:val="af-ZA"/>
                            </w:rPr>
                            <w:t>7</w:t>
                          </w:r>
                        </w:sdtContent>
                      </w:sdt>
                      <w:r>
                        <w:rPr>
                          <w:sz w:val="22"/>
                          <w:szCs w:val="22"/>
                          <w:lang w:val="af-ZA"/>
                        </w:rPr>
                        <w:t xml:space="preserve">. </w:t>
                      </w:r>
                      <w:r>
                        <w:rPr>
                          <w:bCs/>
                          <w:sz w:val="22"/>
                          <w:szCs w:val="22"/>
                          <w:lang w:val="af-ZA"/>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rPr>
                      <w:i/>
                      <w:sz w:val="20"/>
                    </w:rPr>
                  </w:pPr>
                  <w:r>
                    <w:rPr>
                      <w:i/>
                      <w:sz w:val="20"/>
                    </w:rPr>
                    <w:t>Straipsnio pakeitimai:</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8" w:history="1">
                    <w:r>
                      <w:rPr>
                        <w:i/>
                        <w:color w:val="0000FF"/>
                        <w:sz w:val="20"/>
                        <w:u w:val="single"/>
                      </w:rPr>
                      <w:t>XI-660</w:t>
                    </w:r>
                  </w:hyperlink>
                  <w:r>
                    <w:rPr>
                      <w:i/>
                      <w:sz w:val="20"/>
                    </w:rPr>
                    <w:t>, 2010-01-19, Žin., 2010, Nr. 13-623 (2010-02-02)</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7"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8"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9" w:history="1">
                    <w:r>
                      <w:rPr>
                        <w:i/>
                        <w:color w:val="0000FF"/>
                        <w:sz w:val="20"/>
                        <w:u w:val="single"/>
                      </w:rPr>
                      <w:t>XI-660</w:t>
                    </w:r>
                  </w:hyperlink>
                  <w:r>
                    <w:rPr>
                      <w:i/>
                      <w:sz w:val="20"/>
                    </w:rPr>
                    <w:t>, 2010-01-19, Žin., 2010, Nr. 13-623 (2010-02-02)</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4"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8e044343f0e742f7875dda8236be6d6b"/>
                <w:lock w:val="sdtLocked"/>
                <w:richText/>
              </w:sdtPr>
              <w:sdtContent>
                <w:p>
                  <w:pPr>
                    <w:ind w:left="2694" w:hanging="1985"/>
                    <w:jc w:val="both"/>
                    <w:rPr>
                      <w:b/>
                      <w:sz w:val="22"/>
                      <w:szCs w:val="22"/>
                    </w:rPr>
                  </w:pPr>
                  <w:sdt>
                    <w:sdtPr>
                      <w:alias w:val="Numeris"/>
                      <w:tag w:val="nr_8e044343f0e742f7875dda8236be6d6b"/>
                      <w:lock w:val="sdtLocked"/>
                      <w:richText/>
                    </w:sdtPr>
                    <w:sdtContent>
                      <w:r>
                        <w:rPr>
                          <w:b/>
                          <w:sz w:val="22"/>
                          <w:szCs w:val="22"/>
                        </w:rPr>
                        <w:t>41</w:t>
                      </w:r>
                    </w:sdtContent>
                  </w:sdt>
                  <w:r>
                    <w:rPr>
                      <w:b/>
                      <w:sz w:val="22"/>
                      <w:szCs w:val="22"/>
                    </w:rPr>
                    <w:t xml:space="preserve"> straipsnis. </w:t>
                  </w:r>
                  <w:sdt>
                    <w:sdtPr>
                      <w:alias w:val="Pavadinimas"/>
                      <w:tag w:val="title_8e044343f0e742f7875dda8236be6d6b"/>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1"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0b49aa967ab14ed792bb949fb66bd944"/>
                    <w:lock w:val="sdtLocked"/>
                    <w:richText/>
                  </w:sdtPr>
                  <w:sdtContent>
                    <w:p>
                      <w:pPr>
                        <w:ind w:firstLine="720"/>
                        <w:jc w:val="both"/>
                        <w:rPr>
                          <w:sz w:val="22"/>
                          <w:szCs w:val="22"/>
                        </w:rPr>
                      </w:pPr>
                      <w:sdt>
                        <w:sdtPr>
                          <w:alias w:val="Numeris"/>
                          <w:tag w:val="nr_0b49aa967ab14ed792bb949fb66bd944"/>
                          <w:lock w:val="sdtLocked"/>
                          <w:richText/>
                        </w:sdtPr>
                        <w:sdtContent>
                          <w:r>
                            <w:rPr>
                              <w:sz w:val="22"/>
                              <w:szCs w:val="22"/>
                            </w:rPr>
                            <w:t>1</w:t>
                          </w:r>
                        </w:sdtContent>
                      </w:sdt>
                      <w:r>
                        <w:rPr>
                          <w:sz w:val="22"/>
                          <w:szCs w:val="22"/>
                        </w:rPr>
                        <w:t xml:space="preserve">.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sodinių,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xml:space="preserve">. Žemės sklype esančių sodinių,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Jeigu visuomenės poreikiams paimamas statiniais, išskyrus gyvenamąjį pastatą, ar įrenginiais užstatomas ar užstatytas žemės sklypas, už jau pastatytus ar statomus žemės sklype asmenims nuosavybės teise priklausančius statinius, išskyrus gyvenamąjį pastatą, turi būti atlyginama pinigais pagal rinkos vertę, kuri apskaičiuojama taikant Turto ir verslo vertinimo pagrindų įstatyme nustatytą individualų turto vertinimą, o turto vertinimo metodas parenkamas atsižvelgiant į t</w:t>
                      </w:r>
                      <w:r>
                        <w:rPr>
                          <w:color w:val="000000"/>
                          <w:sz w:val="22"/>
                          <w:szCs w:val="22"/>
                          <w:lang w:eastAsia="lt-LT"/>
                        </w:rPr>
                        <w:t>urto ir verslo vertinimą reglamentuojančius teisės aktus</w:t>
                      </w:r>
                      <w:r>
                        <w:rPr>
                          <w:sz w:val="22"/>
                          <w:szCs w:val="22"/>
                        </w:rPr>
                        <w:t xml:space="preserve">. Jeigu visuomenės poreikiams paimamas žemės sklypas, kuriame vykdoma ūkinė komercinė veikla, žemės savininkui ir (ar) kitam naudotojui atlyginami nuostoliai, kurie susiję su ūkinės komercinės veiklos paimamame visuomenės poreikiams žemės sklype nutraukimu ar apribojimu ir kurių dydis apskaičiuojamas taikant Turto ir verslo vertinimo pagrindų įstatyme nustatytą individualų turto vertinimą, o jų apskaičiavimo metodas parenkamas atsižvelgiant į </w:t>
                      </w:r>
                      <w:r>
                        <w:rPr>
                          <w:color w:val="000000"/>
                          <w:sz w:val="22"/>
                          <w:szCs w:val="22"/>
                          <w:lang w:eastAsia="lt-LT"/>
                        </w:rPr>
                        <w:t>turto ir verslo vertinimą reglamentuojančius teisės aktus</w:t>
                      </w:r>
                      <w:r>
                        <w:rPr>
                          <w:sz w:val="22"/>
                          <w:szCs w:val="22"/>
                        </w:rPr>
                        <w:t>. Jeigu visuomenės poreikiams paimamas gyvenamuoju pastatu užstatytas žemės sklypas, nuostolių už gyvenamąjį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žemės verčių žemėlapiuose į tą pačią žemės verčių zoną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810f88b0b31420f80e2be0d8116805b"/>
                    <w:lock w:val="sdtLocked"/>
                    <w:richText/>
                  </w:sdtPr>
                  <w:sdtContent>
                    <w:p>
                      <w:pPr>
                        <w:ind w:firstLine="720"/>
                        <w:jc w:val="both"/>
                        <w:rPr>
                          <w:strike/>
                          <w:sz w:val="22"/>
                          <w:szCs w:val="22"/>
                        </w:rPr>
                      </w:pPr>
                      <w:sdt>
                        <w:sdtPr>
                          <w:alias w:val="Numeris"/>
                          <w:tag w:val="nr_5810f88b0b31420f80e2be0d8116805b"/>
                          <w:lock w:val="sdtLocked"/>
                          <w:richText/>
                        </w:sdtPr>
                        <w:sdtContent>
                          <w:r>
                            <w:rPr>
                              <w:color w:val="000000"/>
                              <w:sz w:val="22"/>
                              <w:szCs w:val="22"/>
                            </w:rPr>
                            <w:t>9</w:t>
                          </w:r>
                        </w:sdtContent>
                      </w:sdt>
                      <w:r>
                        <w:rPr>
                          <w:color w:val="000000"/>
                          <w:sz w:val="22"/>
                          <w:szCs w:val="22"/>
                        </w:rPr>
                        <w:t xml:space="preserve">. Jeigu išnuomotą arba perduotą neatlygintinai naudotis valstybinę žemę numatoma naudoti visuomenės poreikiams, valstybinės žemės nuomos ar panaudos sutartis nutraukiama prieš terminą, o žemės sklype esančių statinių, </w:t>
                      </w:r>
                      <w:r>
                        <w:rPr>
                          <w:bCs/>
                          <w:color w:val="000000"/>
                          <w:sz w:val="22"/>
                          <w:szCs w:val="22"/>
                        </w:rPr>
                        <w:t>sodinių ir</w:t>
                      </w:r>
                      <w:r>
                        <w:rPr>
                          <w:color w:val="000000"/>
                          <w:sz w:val="22"/>
                          <w:szCs w:val="22"/>
                        </w:rPr>
                        <w:t xml:space="preserve"> želdinių vertė bei dėl žemės paėmimo visuomenės poreikiams patirti nuostoliai žemės nuomininkams ar kitiems naudotojams atlyginami pagal šį straipsnį.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2"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3"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4"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3AF16EC"/>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96751&amp;b="/>
  <Relationship Id="rId101" Type="http://schemas.openxmlformats.org/officeDocument/2006/relationships/hyperlink" TargetMode="External" Target="http://www3.lrs.lt/cgi-bin/preps2?a=453036&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64104&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375921&amp;b="/>
  <Relationship Id="rId112" Type="http://schemas.openxmlformats.org/officeDocument/2006/relationships/hyperlink" TargetMode="External" Target="http://www3.lrs.lt/cgi-bin/preps2?a=396751&amp;b="/>
  <Relationship Id="rId113" Type="http://schemas.openxmlformats.org/officeDocument/2006/relationships/hyperlink" TargetMode="External" Target="http://www3.lrs.lt/cgi-bin/preps2?a=453036&amp;b="/>
  <Relationship Id="rId114" Type="http://schemas.openxmlformats.org/officeDocument/2006/relationships/hyperlink" TargetMode="External" Target="http://www3.lrs.lt/cgi-bin/preps2?a=364104&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453036&amp;b="/>
  <Relationship Id="rId117" Type="http://schemas.openxmlformats.org/officeDocument/2006/relationships/hyperlink" TargetMode="External" Target="http://www3.lrs.lt/cgi-bin/preps2?a=364104&amp;b="/>
  <Relationship Id="rId118" Type="http://schemas.openxmlformats.org/officeDocument/2006/relationships/hyperlink" TargetMode="External" Target="http://www3.lrs.lt/cgi-bin/preps2?a=375921&amp;b="/>
  <Relationship Id="rId119" Type="http://schemas.openxmlformats.org/officeDocument/2006/relationships/hyperlink" TargetMode="External" Target="http://www3.lrs.lt/cgi-bin/preps2?a=364104&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453036&amp;b="/>
  <Relationship Id="rId125" Type="http://schemas.openxmlformats.org/officeDocument/2006/relationships/hyperlink" TargetMode="External" Target="http://www3.lrs.lt/cgi-bin/preps2?Condition1=18326&amp;Condition2="/>
  <Relationship Id="rId126" Type="http://schemas.openxmlformats.org/officeDocument/2006/relationships/hyperlink" TargetMode="External" Target="http://www3.lrs.lt/cgi-bin/preps2?Condition1=31835&amp;Condition2="/>
  <Relationship Id="rId127" Type="http://schemas.openxmlformats.org/officeDocument/2006/relationships/hyperlink" TargetMode="External" Target="http://www3.lrs.lt/cgi-bin/preps2?Condition1=41516&amp;Condition2="/>
  <Relationship Id="rId128" Type="http://schemas.openxmlformats.org/officeDocument/2006/relationships/hyperlink" TargetMode="External" Target="http://www3.lrs.lt/cgi-bin/preps2?Condition1=84382&amp;Condition2="/>
  <Relationship Id="rId129" Type="http://schemas.openxmlformats.org/officeDocument/2006/relationships/hyperlink" TargetMode="External" Target="http://www3.lrs.lt/cgi-bin/preps2?Condition1=101062&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105520&amp;Condition2="/>
  <Relationship Id="rId131" Type="http://schemas.openxmlformats.org/officeDocument/2006/relationships/hyperlink" TargetMode="External" Target="http://www3.lrs.lt/cgi-bin/preps2?a=147439&amp;b="/>
  <Relationship Id="rId132" Type="http://schemas.openxmlformats.org/officeDocument/2006/relationships/hyperlink" TargetMode="External" Target="http://www3.lrs.lt/cgi-bin/preps2?a=172392&amp;b="/>
  <Relationship Id="rId133" Type="http://schemas.openxmlformats.org/officeDocument/2006/relationships/hyperlink" TargetMode="External" Target="http://www3.lrs.lt/cgi-bin/preps2?a=189151&amp;b="/>
  <Relationship Id="rId134" Type="http://schemas.openxmlformats.org/officeDocument/2006/relationships/hyperlink" TargetMode="External" Target="http://www3.lrs.lt/cgi-bin/preps2?a=227303&amp;b="/>
  <Relationship Id="rId135" Type="http://schemas.openxmlformats.org/officeDocument/2006/relationships/hyperlink" TargetMode="External" Target="http://www3.lrs.lt/cgi-bin/preps2?a=238360&amp;b="/>
  <Relationship Id="rId136" Type="http://schemas.openxmlformats.org/officeDocument/2006/relationships/hyperlink" TargetMode="External" Target="http://www3.lrs.lt/cgi-bin/preps2?a=245177&amp;b="/>
  <Relationship Id="rId137" Type="http://schemas.openxmlformats.org/officeDocument/2006/relationships/hyperlink" TargetMode="External" Target="http://www3.lrs.lt/cgi-bin/preps2?a=259772&amp;b="/>
  <Relationship Id="rId138" Type="http://schemas.openxmlformats.org/officeDocument/2006/relationships/hyperlink" TargetMode="External" Target="http://www3.lrs.lt/cgi-bin/preps2?a=274053&amp;b="/>
  <Relationship Id="rId139" Type="http://schemas.openxmlformats.org/officeDocument/2006/relationships/hyperlink" TargetMode="External" Target="http://www3.lrs.lt/cgi-bin/preps2?a=281146&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89434&amp;b="/>
  <Relationship Id="rId141" Type="http://schemas.openxmlformats.org/officeDocument/2006/relationships/hyperlink" TargetMode="External" Target="http://www3.lrs.lt/cgi-bin/preps2?a=288974&amp;b="/>
  <Relationship Id="rId142" Type="http://schemas.openxmlformats.org/officeDocument/2006/relationships/hyperlink" TargetMode="External" Target="http://www3.lrs.lt/cgi-bin/preps2?a=301808&amp;b="/>
  <Relationship Id="rId143" Type="http://schemas.openxmlformats.org/officeDocument/2006/relationships/hyperlink" TargetMode="External" Target="http://www3.lrs.lt/cgi-bin/preps2?a=331341&amp;b="/>
  <Relationship Id="rId144" Type="http://schemas.openxmlformats.org/officeDocument/2006/relationships/hyperlink" TargetMode="External" Target="http://www3.lrs.lt/cgi-bin/preps2?a=347279&amp;b="/>
  <Relationship Id="rId145" Type="http://schemas.openxmlformats.org/officeDocument/2006/relationships/hyperlink" TargetMode="External" Target="http://www3.lrs.lt/cgi-bin/preps2?a=361060&amp;b="/>
  <Relationship Id="rId146" Type="http://schemas.openxmlformats.org/officeDocument/2006/relationships/hyperlink" TargetMode="External" Target="http://www3.lrs.lt/cgi-bin/preps2?a=364104&amp;b="/>
  <Relationship Id="rId147" Type="http://schemas.openxmlformats.org/officeDocument/2006/relationships/hyperlink" TargetMode="External" Target="http://www3.lrs.lt/cgi-bin/preps2?a=375921&amp;b="/>
  <Relationship Id="rId148" Type="http://schemas.openxmlformats.org/officeDocument/2006/relationships/hyperlink" TargetMode="External" Target="http://www3.lrs.lt/cgi-bin/preps2?a=396649&amp;b="/>
  <Relationship Id="rId149" Type="http://schemas.openxmlformats.org/officeDocument/2006/relationships/hyperlink" TargetMode="External" Target="http://www3.lrs.lt/cgi-bin/preps2?a=396751&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428510&amp;b="/>
  <Relationship Id="rId151" Type="http://schemas.openxmlformats.org/officeDocument/2006/relationships/hyperlink" TargetMode="External" Target="http://www3.lrs.lt/cgi-bin/preps2?a=453036&amp;b="/>
  <Relationship Id="rId152" Type="http://schemas.openxmlformats.org/officeDocument/2006/relationships/hyperlink" TargetMode="External" Target="http://www3.lrs.lt/cgi-bin/preps2?a=468130&amp;b="/>
  <Relationship Id="rId153" Type="http://schemas.openxmlformats.org/officeDocument/2006/relationships/hyperlink" TargetMode="External" Target="http://www3.lrs.lt/cgi-bin/preps2?a=478717&amp;b="/>
  <Relationship Id="rId154"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364104&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453036&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288974&amp;b="/>
  <Relationship Id="rId66" Type="http://schemas.openxmlformats.org/officeDocument/2006/relationships/hyperlink" TargetMode="External" Target="http://www3.lrs.lt/cgi-bin/preps2?a=301808&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364104&amp;b="/>
  <Relationship Id="rId69" Type="http://schemas.openxmlformats.org/officeDocument/2006/relationships/hyperlink" TargetMode="External" Target="http://www3.lrs.lt/cgi-bin/preps2?a=375921&amp;b="/>
  <Relationship Id="rId7" Type="http://schemas.openxmlformats.org/officeDocument/2006/relationships/theme" Target="theme/theme1.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375921&amp;b="/>
  <Relationship Id="rId72" Type="http://schemas.openxmlformats.org/officeDocument/2006/relationships/hyperlink" TargetMode="External" Target="http://www3.lrs.lt/cgi-bin/preps2?a=281146&amp;b="/>
  <Relationship Id="rId73" Type="http://schemas.openxmlformats.org/officeDocument/2006/relationships/hyperlink" TargetMode="External" Target="http://www3.lrs.lt/cgi-bin/preps2?a=28943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396649&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468130&amp;b="/>
  <Relationship Id="rId78" Type="http://schemas.openxmlformats.org/officeDocument/2006/relationships/hyperlink" TargetMode="External" Target="http://www3.lrs.lt/cgi-bin/preps2?a=453036&amp;b="/>
  <Relationship Id="rId79" Type="http://schemas.openxmlformats.org/officeDocument/2006/relationships/hyperlink" TargetMode="External" Target="http://www3.lrs.lt/cgi-bin/preps2?a=364104&amp;b="/>
  <Relationship Id="rId8" Type="http://schemas.openxmlformats.org/officeDocument/2006/relationships/webSettings" Target="webSettings.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96649&amp;b="/>
  <Relationship Id="rId84" Type="http://schemas.openxmlformats.org/officeDocument/2006/relationships/hyperlink" TargetMode="External" Target="http://www3.lrs.lt/cgi-bin/preps2?a=453036&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453036&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274053&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288974&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9664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6be9658298344ad7bbae5cb67be0c80c">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3a38e27f4180477fb80e0cb50bfd01eb">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1111a6992ec42d6a5bce016e7fc58e9"/>
        <Part Type="strDalis" Nr="15" Abbr="15 d." DocPartId="e587b53f01ec4f088cbc9a575110ea5b" PartId="427d437a06354b57867d74ea839e269e"/>
        <Part Type="strDalis" Nr="16" Abbr="9 str. 16 d." DocPartId="0488f191283346fcb4ec50979e5a595e" PartId="7ef7b124a0f04b2681e3c54c18768120"/>
        <Part Type="strDalis" Nr="17" Abbr="17 d." DocPartId="9eb73f63ef154a9c81f357fc5c6b753a" PartId="02ead87bf99d4af78fb7f1c62aa2e370"/>
        <Part Type="strDalis" Nr="18" Abbr="18 d." DocPartId="80ae4fcaf3224461817740ef52b5cd2a" PartId="261ac8ce657243beb4a896f4bf8fb292"/>
        <Part Type="strDalis" Nr="19" Abbr="19 d." DocPartId="a467adab6af34d179814f429e1adb940" PartId="102e116ac12c4277bb64d9359a770a76"/>
        <Part Type="strDalis" Nr="20" Abbr="9 str. 20 d." DocPartId="ad501c1c93164846bfcd173be63adb4e" PartId="0d8beb596b0b40fb9a032ca5bc2adf58"/>
      </Part>
      <Part Type="straipsnis" Nr="9-1" Abbr="9-1 str." Title="Teisė statyti išnuomotoje valstybinėje žemėje, kai valstybinė žemė išnuomota šio įstatymo 9 straipsnio 6 dalies 1 punkte nustatytu atveju" DocPartId="b830d1eb9dfa4c928b7d970ab9e8e18a" PartId="ef008376f77d4f00ab27b586f184d164">
        <Part Type="strDalis" Nr="1" Abbr="9-1 str. 1 d." DocPartId="a266f7e71bab417bb6236cd4efc55f4f" PartId="ebd3cc1c253a44baa5082ee8ffd9c05e"/>
        <Part Type="strDalis" Nr="2" Abbr="9-1 str. 2 d." DocPartId="691a1d3ff20147458cda929d344aee05" PartId="9e415fc5f50d405abdd58c1e57a1db57"/>
        <Part Type="strDalis" Nr="3" Abbr="9-1 str. 3 d." DocPartId="931bad7850f7485c9c7d03b87bf5f4a4" PartId="b7309420b33742bea864992ee9417883">
          <Part Type="strPunktas" Nr="1" Abbr="9-1 str. 3 d. 1 p." DocPartId="0742fd4f418249fab1a973c17f3fa357" PartId="9e625f4e347b425b81ac3e59f70dbb5c"/>
          <Part Type="strPunktas" Nr="2" Abbr="9-1 str. 3 d. 2 p." DocPartId="2ca1691cbbac458a8d1375301e80293c" PartId="55926e6f2d55459a84f139a7912b8a3f"/>
          <Part Type="strPunktas" Nr="3" Abbr="9-1 str. 3 d. 3 p." DocPartId="71146eaa40444c2e96b3202db3e7636d" PartId="e2d0a7dc194a4229a48b4237691a32d0"/>
          <Part Type="strPunktas" Nr="4" Abbr="9-1 str. 3 d. 4 p." DocPartId="6f3d2a6463f84b0c8fc080bef4730476" PartId="4c7b1cb26e03478585acc50d7477f65c"/>
          <Part Type="strPunktas" Nr="5" Abbr="9-1 str. 3 d. 5 p." DocPartId="ca6bb2597cf741e6a62df3cf514229de" PartId="5f1d9fc0568d45b4ad96cefc5ca8f02a"/>
          <Part Type="strPunktas" Nr="6" Abbr="9-1 str. 3 d. 6 p." DocPartId="3b2a701b0ef54c93a83a2843eba1a3c5" PartId="54be749502904e5383d1f04183a2ed08"/>
        </Part>
        <Part Type="strDalis" Nr="4" Abbr="9-1 str. 4 d." DocPartId="45c768fec47c4c60ac35ebd2112869e0" PartId="3636bd2a2c64468c9348a091eb7bcb71"/>
        <Part Type="strDalis" Nr="5" Abbr="9-1 str. 5 d." DocPartId="8e5f5c7d933648bbb928dbd77415a85f" PartId="87a65b3f256745648c90bbc7652c12ff"/>
        <Part Type="strDalis" Nr="6" Abbr="9-1 str. 6 d." DocPartId="a38a3d4a7ef343438d4b3a85a21cd46c" PartId="43741285b74b4001a5178370d5a0016e"/>
        <Part Type="strDalis" Nr="7" Abbr="9-1 str. 7 d." DocPartId="8081e0b94f5b4548987c31b810758d91" PartId="e66a1a223f42488288f69dc54eee17f6"/>
      </Part>
      <Part Type="straipsnis" Nr="10" Abbr="10 str." Title="Valstybinės žemės perleidimas" DocPartId="a833a71e675f41d3b428ff6441f6a3dd" PartId="d256aea9012842ca9d5ad9096497a3e4">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9bc74eedcfe04660b7e87b2eb057734d">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dd0182bde0394a92a4a3e6cb640d50e5"/>
          <Part Type="strPunktas" Nr="7" Abbr="7 p." DocPartId="9be6be3da3a34217bca0393dec6c99e1" PartId="9c0732b7da2e4dfab52847b27644169f"/>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c775e7be8634419b93dbf3e9a0b7916f"/>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c8f0a80f960e4670989cb488f511bcd2">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Type="strDalis" Nr="7" Abbr="7 d." DocPartId="c6233e7f56724204978a5a7387d8095c" PartId="347a7650d1a341968472197b7ecdce19"/>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8e044343f0e742f7875dda8236be6d6b">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0b49aa967ab14ed792bb949fb66bd944"/>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5810f88b0b31420f80e2be0d8116805b"/>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684B952-FF23-40D7-8B92-EAC9A46170A4}">
  <ds:schemaRefs>
    <ds:schemaRef ds:uri="http://lrs.lt/TAIS/DocParts"/>
  </ds:schemaRefs>
</ds:datastoreItem>
</file>

<file path=customXml/itemProps3.xml><?xml version="1.0" encoding="utf-8"?>
<ds:datastoreItem xmlns:ds="http://schemas.openxmlformats.org/officeDocument/2006/customXml" ds:itemID="{53628DAD-588A-4DDA-87C9-AC29BB940D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61</TotalTime>
  <Pages>48</Pages>
  <Words>25651</Words>
  <Characters>194576</Characters>
  <Application>Microsoft Office Word</Application>
  <DocSecurity>0</DocSecurity>
  <Lines>1621</Lines>
  <Paragraphs>439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219788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2022-05-09T10:14:00Z</dcterms:modified>
  <revision>43</revision>
  <dc:title>Redagavo: Ramunė Lūžaitė (1997.07.11)</dc:title>
</coreProperties>
</file>