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2ec6f5a19d64a5f878f9ff38d3dc267"/>
        <w:lock w:val="sdtLocked"/>
        <w:richText/>
      </w:sdtPr>
      <w:sdtContent>
        <w:p>
          <w:pPr>
            <w:jc w:val="both"/>
            <w:rPr>
              <w:rFonts w:ascii="Times New Roman" w:hAnsi="Times New Roman"/>
            </w:rPr>
          </w:pPr>
          <w:r>
            <w:rPr>
              <w:rFonts w:ascii="Times New Roman" w:hAnsi="Times New Roman"/>
              <w:b/>
              <w:i/>
            </w:rPr>
            <w:t>Suvestinė redakcija nuo 2019-02-01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1997, Nr. </w:t>
          </w:r>
          <w:fldSimple w:instr="HYPERLINK https://www.e-tar.lt/portal/legalAct.html?documentId=TAR.6EF511CACFAA">
            <w:r w:rsidRPr="00532B9F">
              <w:rPr>
                <w:rFonts w:ascii="Times New Roman" w:eastAsia="MS Mincho" w:hAnsi="Times New Roman"/>
                <w:sz w:val="20"/>
                <w:i/>
                <w:iCs/>
                <w:color w:val="0000FF" w:themeColor="hyperlink"/>
                <w:u w:val="single"/>
              </w:rPr>
              <w:t>105-2661</w:t>
            </w:r>
          </w:fldSimple>
          <w:r>
            <w:rPr>
              <w:rFonts w:ascii="Times New Roman" w:eastAsia="MS Mincho" w:hAnsi="Times New Roman"/>
              <w:sz w:val="20"/>
              <w:i/>
              <w:iCs/>
            </w:rPr>
            <w:t>, i. k. 0975190ISAK00000041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d5be3400255911e9bf1ef395f41d6fbc">
            <w:r w:rsidRPr="00532B9F">
              <w:rPr>
                <w:rFonts w:ascii="Times New Roman" w:eastAsia="MS Mincho" w:hAnsi="Times New Roman"/>
                <w:sz w:val="20"/>
                <w:i/>
                <w:iCs/>
                <w:color w:val="0000FF" w:themeColor="hyperlink"/>
                <w:u w:val="single"/>
              </w:rPr>
              <w:t>3R-8</w:t>
            </w:r>
          </w:fldSimple>
          <w:r>
            <w:rPr>
              <w:rFonts w:ascii="Times New Roman" w:eastAsia="MS Mincho" w:hAnsi="Times New Roman"/>
              <w:sz w:val="20"/>
              <w:i/>
              <w:iCs/>
            </w:rPr>
            <w:t>,
2019-01-31,
paskelbta TAR 2019-01-31, i. k. 2019-01456                </w:t>
          </w:r>
        </w:p>
        <w:p>
          <w:pPr>
            <w:rPr>
              <w:rFonts w:ascii="Times New Roman" w:hAnsi="Times New Roman"/>
              <w:sz w:val="22"/>
            </w:rPr>
          </w:pPr>
        </w:p>
        <w:p>
          <w:pPr>
            <w:jc w:val="center"/>
            <w:rPr>
              <w:b/>
              <w:szCs w:val="24"/>
            </w:rPr>
          </w:pPr>
          <w:r>
            <w:rPr>
              <w:b/>
              <w:bCs/>
              <w:color w:val="000000"/>
              <w:szCs w:val="24"/>
              <w:lang w:eastAsia="lt-LT"/>
            </w:rPr>
            <w:t xml:space="preserve">LIETUVOS RESPUBLIKOS </w:t>
          </w:r>
          <w:r>
            <w:rPr>
              <w:b/>
              <w:szCs w:val="24"/>
            </w:rPr>
            <w:t>VALSTYBINIO PATENTŲ BIURO DIREKTORIUS</w:t>
          </w:r>
        </w:p>
        <w:p>
          <w:pPr>
            <w:ind w:firstLine="62"/>
            <w:jc w:val="center"/>
            <w:rPr>
              <w:b/>
              <w:szCs w:val="24"/>
            </w:rPr>
          </w:pPr>
        </w:p>
        <w:p>
          <w:pPr>
            <w:jc w:val="center"/>
            <w:rPr>
              <w:b/>
              <w:szCs w:val="24"/>
            </w:rPr>
          </w:pPr>
          <w:r>
            <w:rPr>
              <w:b/>
              <w:szCs w:val="24"/>
            </w:rPr>
            <w:t>Į S A K Y M A S</w:t>
          </w:r>
        </w:p>
        <w:p>
          <w:pPr>
            <w:jc w:val="center"/>
            <w:rPr>
              <w:b/>
              <w:szCs w:val="24"/>
            </w:rPr>
          </w:pPr>
          <w:r>
            <w:rPr>
              <w:b/>
              <w:szCs w:val="24"/>
            </w:rPr>
            <w:t>DĖL MADRIDO SUTARTIES DĖL TARPTAUTINĖS ŽENKLŲ REGISTRACIJOS PROTOKOLO ĮGYVENDINIMO</w:t>
          </w:r>
        </w:p>
        <w:p>
          <w:pPr>
            <w:jc w:val="center"/>
            <w:rPr>
              <w:b/>
              <w:szCs w:val="24"/>
            </w:rPr>
          </w:pPr>
        </w:p>
        <w:p>
          <w:pPr>
            <w:jc w:val="center"/>
            <w:rPr>
              <w:color w:val="000000"/>
            </w:rPr>
          </w:pPr>
          <w:r>
            <w:rPr>
              <w:color w:val="000000"/>
            </w:rPr>
            <w:t>1997 m. lapkričio 12 d. Nr. 41</w:t>
          </w:r>
        </w:p>
        <w:p>
          <w:pPr>
            <w:jc w:val="center"/>
            <w:rPr>
              <w:color w:val="000000"/>
            </w:rPr>
          </w:pPr>
          <w:r>
            <w:rPr>
              <w:color w:val="000000"/>
            </w:rPr>
            <w:t>Vilnius</w:t>
          </w:r>
        </w:p>
        <w:p>
          <w:pPr>
            <w:jc w:val="center"/>
            <w:rPr>
              <w:b/>
              <w:szCs w:val="24"/>
            </w:rPr>
          </w:pPr>
        </w:p>
        <w:p>
          <w:pPr>
            <w:jc w:val="center"/>
            <w:rPr>
              <w:b/>
              <w:szCs w:val="24"/>
            </w:rPr>
          </w:pPr>
        </w:p>
        <w:sdt>
          <w:sdtPr>
            <w:alias w:val="preambule"/>
            <w:tag w:val="part_ff4df798cad34bad985fef963c055e1e"/>
            <w:lock w:val="sdtLocked"/>
            <w:richText/>
          </w:sdtPr>
          <w:sdtContent>
            <w:p>
              <w:pPr>
                <w:ind w:firstLine="709"/>
                <w:jc w:val="both"/>
                <w:rPr>
                  <w:color w:val="000000"/>
                  <w:sz w:val="22"/>
                  <w:szCs w:val="22"/>
                </w:rPr>
              </w:pPr>
              <w:r>
                <w:rPr>
                  <w:color w:val="000000"/>
                  <w:szCs w:val="24"/>
                </w:rPr>
                <w:t>Vadovaudamasis Lietuvos Respublikos įstatymu „Dėl Madrido sutarties dėl tarptautinės ženklų registracijos protokolo ratifikavimo“ ir Lietuvos Respublikos prekių ženklų įstatymu:</w:t>
              </w:r>
            </w:p>
          </w:sdtContent>
        </w:sdt>
        <w:sdt>
          <w:sdtPr>
            <w:alias w:val="1 p."/>
            <w:tag w:val="part_4b085b3667b044b8801bf8d64fffd7ff"/>
            <w:lock w:val="sdtLocked"/>
            <w:richText/>
          </w:sdtPr>
          <w:sdtContent>
            <w:p>
              <w:pPr>
                <w:ind w:firstLine="709"/>
                <w:jc w:val="both"/>
                <w:rPr>
                  <w:szCs w:val="24"/>
                </w:rPr>
              </w:pPr>
              <w:sdt>
                <w:sdtPr>
                  <w:alias w:val="Numeris"/>
                  <w:tag w:val="nr_4b085b3667b044b8801bf8d64fffd7ff"/>
                  <w:lock w:val="sdtLocked"/>
                  <w:richText/>
                </w:sdtPr>
                <w:sdtContent>
                  <w:r>
                    <w:rPr>
                      <w:color w:val="000000"/>
                      <w:szCs w:val="24"/>
                    </w:rPr>
                    <w:t>1</w:t>
                  </w:r>
                </w:sdtContent>
              </w:sdt>
              <w:r>
                <w:rPr>
                  <w:color w:val="000000"/>
                  <w:szCs w:val="24"/>
                </w:rPr>
                <w:t>. Tvirtinu Madrido sutarties dėl tarptautinės ženklų registracijos protokolo įgyvendinimo tvarkos taisykles (pridedama).</w:t>
              </w:r>
              <w:r>
                <w:rPr>
                  <w:szCs w:val="24"/>
                </w:rPr>
                <w:t xml:space="preserve">  </w:t>
              </w:r>
            </w:p>
          </w:sdtContent>
        </w:sdt>
        <w:sdt>
          <w:sdtPr>
            <w:alias w:val="2 p."/>
            <w:tag w:val="part_ebdf349ace0d449b978c52ad70ee3169"/>
            <w:lock w:val="sdtLocked"/>
            <w:richText/>
          </w:sdtPr>
          <w:sdtContent>
            <w:p>
              <w:pPr>
                <w:ind w:firstLine="709"/>
                <w:jc w:val="both"/>
                <w:rPr>
                  <w:szCs w:val="24"/>
                </w:rPr>
              </w:pPr>
              <w:sdt>
                <w:sdtPr>
                  <w:alias w:val="Numeris"/>
                  <w:tag w:val="nr_ebdf349ace0d449b978c52ad70ee3169"/>
                  <w:lock w:val="sdtLocked"/>
                  <w:richText/>
                </w:sdtPr>
                <w:sdtContent>
                  <w:r>
                    <w:rPr>
                      <w:color w:val="000000"/>
                      <w:szCs w:val="24"/>
                    </w:rPr>
                    <w:t>2</w:t>
                  </w:r>
                </w:sdtContent>
              </w:sdt>
              <w:r>
                <w:rPr>
                  <w:color w:val="000000"/>
                  <w:szCs w:val="24"/>
                </w:rPr>
                <w:t xml:space="preserve">. Nustatau, kad pagal Madrido sutarties dėl tarptautinės ženklų registracijos ir su ja susijusio protokolo bendrųjų taisyklių) 6(1) ir 6(2)(iii) taisykles tarptautinių paraiškų ir kitų siunčiamų Pasaulinės intelektinės nuosavybės organizacijos Tarptautiniam biurui (toliau – Tarptautinis biuras) per Lietuvos Respublikos valstybinį patentų biurą  pranešimų kalba yra anglų kalba.</w:t>
              </w:r>
            </w:p>
          </w:sdtContent>
        </w:sdt>
        <w:sdt>
          <w:sdtPr>
            <w:alias w:val="3 p."/>
            <w:tag w:val="part_83d2842cf5aa436c99c5016b8f879b2b"/>
            <w:lock w:val="sdtLocked"/>
            <w:richText/>
          </w:sdtPr>
          <w:sdtContent>
            <w:p>
              <w:pPr>
                <w:ind w:firstLine="709"/>
                <w:jc w:val="both"/>
              </w:pPr>
              <w:sdt>
                <w:sdtPr>
                  <w:alias w:val="Numeris"/>
                  <w:tag w:val="nr_83d2842cf5aa436c99c5016b8f879b2b"/>
                  <w:lock w:val="sdtLocked"/>
                  <w:richText/>
                </w:sdtPr>
                <w:sdtContent>
                  <w:r>
                    <w:rPr>
                      <w:color w:val="000000"/>
                      <w:szCs w:val="24"/>
                    </w:rPr>
                    <w:t>3</w:t>
                  </w:r>
                </w:sdtContent>
              </w:sdt>
              <w:r>
                <w:rPr>
                  <w:color w:val="000000"/>
                  <w:szCs w:val="24"/>
                </w:rPr>
                <w:t>. Nustatau, kad nuo 2019 m. vasario 1 d. tarptautinės paraiškos Tarptautiniam biurui gali būti paduodamos elektroniniu būdu Pasaulinės intelektinės nuosavybės organizacijos nustatyta tvarka ir forma.</w:t>
              </w:r>
            </w:p>
          </w:sdtContent>
        </w:sdt>
        <w:sdt>
          <w:sdtPr>
            <w:alias w:val="signatura"/>
            <w:tag w:val="part_d1e1c0ca5efa4ea4afd8d0d3248e805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DIREKTORIUS</w:t>
                <w:tab/>
                <w:t>R. NAUJOKAS</w:t>
              </w:r>
            </w:p>
          </w:sdtContent>
        </w:sdt>
        <w:p/>
      </w:sdtContent>
    </w:sdt>
    <w:sdt>
      <w:sdtPr>
        <w:alias w:val="patvirtinta"/>
        <w:tag w:val="part_00148e6dd91e4667a9c048a4775cbe92"/>
        <w:lock w:val="sdtLocked"/>
        <w:richText/>
      </w:sdtPr>
      <w:sdtContent>
        <w:p>
          <w:pPr>
            <w:ind w:left="5387"/>
            <w:sectPr>
              <w:headerReference w:type="even" r:id="rId19"/>
              <w:headerReference w:type="default" r:id="rId20"/>
              <w:footerReference w:type="even" r:id="rId21"/>
              <w:footerReference w:type="default" r:id="rId22"/>
              <w:headerReference w:type="first" r:id="rId23"/>
              <w:footerReference w:type="first" r:id="rId24"/>
              <w:pgSz w:w="11906" w:h="16838"/>
              <w:pgMar w:top="1701" w:right="567" w:bottom="1134" w:left="1701" w:header="567" w:footer="567" w:gutter="0"/>
              <w:pgNumType w:start="1"/>
              <w:cols w:space="1296"/>
              <w:titlePg/>
              <w:docGrid w:linePitch="360"/>
            </w:sectPr>
          </w:pPr>
        </w:p>
        <w:p>
          <w:pPr>
            <w:ind w:left="5387"/>
            <w:rPr>
              <w:szCs w:val="24"/>
            </w:rPr>
          </w:pPr>
          <w:r>
            <w:rPr>
              <w:szCs w:val="24"/>
            </w:rPr>
            <w:t>PATVIRTINTA</w:t>
          </w:r>
        </w:p>
        <w:p>
          <w:pPr>
            <w:ind w:left="5387"/>
            <w:rPr>
              <w:szCs w:val="24"/>
            </w:rPr>
          </w:pPr>
          <w:r>
            <w:rPr>
              <w:szCs w:val="24"/>
            </w:rPr>
            <w:t>Valstybinio patentų biuro direktoriaus</w:t>
          </w:r>
        </w:p>
        <w:p>
          <w:pPr>
            <w:ind w:left="5387"/>
            <w:rPr>
              <w:szCs w:val="24"/>
            </w:rPr>
          </w:pPr>
          <w:r>
            <w:rPr>
              <w:szCs w:val="24"/>
            </w:rPr>
            <w:t xml:space="preserve">2000 m. gruodžio 29 d. įsakymu Nr. 123 </w:t>
          </w:r>
        </w:p>
        <w:p>
          <w:pPr>
            <w:ind w:left="5387"/>
            <w:rPr>
              <w:szCs w:val="24"/>
            </w:rPr>
          </w:pPr>
          <w:r>
            <w:rPr>
              <w:szCs w:val="24"/>
            </w:rPr>
            <w:t xml:space="preserve">(Valstybinio patentų biuro direktoriaus </w:t>
          </w:r>
        </w:p>
        <w:p>
          <w:pPr>
            <w:ind w:left="5387"/>
            <w:rPr>
              <w:szCs w:val="24"/>
            </w:rPr>
          </w:pPr>
          <w:r>
            <w:rPr>
              <w:szCs w:val="24"/>
            </w:rPr>
            <w:t xml:space="preserve">2019 m. sausio 31 d. įsakymo Nr. 3R-8 </w:t>
          </w:r>
        </w:p>
        <w:p>
          <w:pPr>
            <w:ind w:left="5387"/>
            <w:rPr>
              <w:szCs w:val="24"/>
            </w:rPr>
          </w:pPr>
          <w:r>
            <w:rPr>
              <w:szCs w:val="24"/>
            </w:rPr>
            <w:t>redakcija)</w:t>
          </w:r>
        </w:p>
        <w:p>
          <w:pPr>
            <w:rPr>
              <w:b/>
              <w:szCs w:val="24"/>
            </w:rPr>
          </w:pPr>
        </w:p>
        <w:p>
          <w:pPr>
            <w:jc w:val="center"/>
            <w:rPr>
              <w:b/>
              <w:szCs w:val="24"/>
            </w:rPr>
          </w:pPr>
          <w:sdt>
            <w:sdtPr>
              <w:alias w:val="Pavadinimas"/>
              <w:tag w:val="title_00148e6dd91e4667a9c048a4775cbe92"/>
              <w:lock w:val="sdtLocked"/>
              <w:richText/>
            </w:sdtPr>
            <w:sdtContent>
              <w:r>
                <w:rPr>
                  <w:b/>
                  <w:szCs w:val="24"/>
                </w:rPr>
                <w:t>MADRIDO SUTARTIES DĖL TARPTAUTINĖS ŽENKLŲ REGISTRACIJOS PROTOKOLO ĮGYVENDINIMO TVARKOS TAISYKLĖS</w:t>
              </w:r>
            </w:sdtContent>
          </w:sdt>
        </w:p>
        <w:p>
          <w:pPr>
            <w:jc w:val="center"/>
            <w:rPr>
              <w:b/>
              <w:szCs w:val="24"/>
            </w:rPr>
          </w:pPr>
        </w:p>
        <w:sdt>
          <w:sdtPr>
            <w:alias w:val="skyrius"/>
            <w:tag w:val="part_965afa34232d42b28149601ae711f24f"/>
            <w:lock w:val="sdtLocked"/>
            <w:richText/>
          </w:sdtPr>
          <w:sdtContent>
            <w:p>
              <w:pPr>
                <w:jc w:val="center"/>
                <w:rPr>
                  <w:b/>
                  <w:szCs w:val="24"/>
                </w:rPr>
              </w:pPr>
              <w:sdt>
                <w:sdtPr>
                  <w:alias w:val="Numeris"/>
                  <w:tag w:val="nr_965afa34232d42b28149601ae711f24f"/>
                  <w:lock w:val="sdtLocked"/>
                  <w:richText/>
                </w:sdtPr>
                <w:sdtContent>
                  <w:r>
                    <w:rPr>
                      <w:b/>
                      <w:szCs w:val="24"/>
                    </w:rPr>
                    <w:t>I</w:t>
                  </w:r>
                </w:sdtContent>
              </w:sdt>
              <w:r>
                <w:rPr>
                  <w:b/>
                  <w:szCs w:val="24"/>
                </w:rPr>
                <w:t xml:space="preserve"> SKYRIUS</w:t>
              </w:r>
            </w:p>
            <w:p>
              <w:pPr>
                <w:jc w:val="center"/>
                <w:rPr>
                  <w:b/>
                  <w:szCs w:val="24"/>
                </w:rPr>
              </w:pPr>
              <w:sdt>
                <w:sdtPr>
                  <w:alias w:val="Pavadinimas"/>
                  <w:tag w:val="title_965afa34232d42b28149601ae711f24f"/>
                  <w:lock w:val="sdtLocked"/>
                  <w:richText/>
                </w:sdtPr>
                <w:sdtContent>
                  <w:r>
                    <w:rPr>
                      <w:b/>
                      <w:szCs w:val="24"/>
                    </w:rPr>
                    <w:t>BENDROSIOS NUOSTATOS</w:t>
                  </w:r>
                </w:sdtContent>
              </w:sdt>
            </w:p>
            <w:p>
              <w:pPr>
                <w:rPr>
                  <w:szCs w:val="24"/>
                </w:rPr>
              </w:pPr>
            </w:p>
            <w:sdt>
              <w:sdtPr>
                <w:alias w:val="1 p."/>
                <w:tag w:val="part_526f3ef6f8254d4e89b6da81643ac51b"/>
                <w:lock w:val="sdtLocked"/>
                <w:richText/>
              </w:sdtPr>
              <w:sdtContent>
                <w:p>
                  <w:pPr>
                    <w:ind w:firstLine="709"/>
                    <w:jc w:val="both"/>
                    <w:rPr>
                      <w:szCs w:val="24"/>
                    </w:rPr>
                  </w:pPr>
                  <w:sdt>
                    <w:sdtPr>
                      <w:alias w:val="Numeris"/>
                      <w:tag w:val="nr_526f3ef6f8254d4e89b6da81643ac51b"/>
                      <w:lock w:val="sdtLocked"/>
                      <w:richText/>
                    </w:sdtPr>
                    <w:sdtContent>
                      <w:r>
                        <w:rPr>
                          <w:szCs w:val="24"/>
                        </w:rPr>
                        <w:t>1</w:t>
                      </w:r>
                    </w:sdtContent>
                  </w:sdt>
                  <w:r>
                    <w:rPr>
                      <w:szCs w:val="24"/>
                    </w:rPr>
                    <w:t xml:space="preserve">. Tarptautinės paraiškos ir kiti su jomis susiję dokumentai paduodami, tarptautinės ženklų registracijos Lietuvos Respublikoje išplečiamos, Lietuvos Respublikos valstybinio patentų biuro (toliau – VPB) kaip susitariančiosios šalies tarnybos veiksmai atliekami vadovaujantis Madrido sutarties dėl tarptautinės ženklų registracijos Protokolu (toliau – Protokolas), Madrido sutarties dėl tarptautinės ženklų registracijos ir su ja susijusio protokolo bendrosiomis taisyklėmis (toliau – Madrido protokolo bendrosios taisyklės), Lietuvos Respublikos prekių ženklų įstatymu (toliau – Įstatymas) ir  Madrido sutarties dėl tarptautinės ženklų registracijos protokolo įgyvendinimo tvarkos taisyklėmis (toliau – šios Taisyklės).</w:t>
                  </w:r>
                </w:p>
              </w:sdtContent>
            </w:sdt>
            <w:sdt>
              <w:sdtPr>
                <w:alias w:val="2 p."/>
                <w:tag w:val="part_0bc8e2880bf14879b16a2f16f82f01bd"/>
                <w:lock w:val="sdtLocked"/>
                <w:richText/>
              </w:sdtPr>
              <w:sdtContent>
                <w:p>
                  <w:pPr>
                    <w:ind w:firstLine="709"/>
                    <w:jc w:val="both"/>
                    <w:rPr>
                      <w:szCs w:val="24"/>
                    </w:rPr>
                  </w:pPr>
                  <w:sdt>
                    <w:sdtPr>
                      <w:alias w:val="Numeris"/>
                      <w:tag w:val="nr_0bc8e2880bf14879b16a2f16f82f01bd"/>
                      <w:lock w:val="sdtLocked"/>
                      <w:richText/>
                    </w:sdtPr>
                    <w:sdtContent>
                      <w:r>
                        <w:rPr>
                          <w:szCs w:val="24"/>
                        </w:rPr>
                        <w:t>2</w:t>
                      </w:r>
                    </w:sdtContent>
                  </w:sdt>
                  <w:r>
                    <w:rPr>
                      <w:szCs w:val="24"/>
                    </w:rPr>
                    <w:t>. Šiose Taisyklėse nuorodos į pareiškėją, ženklo savininką ar kitą asmenį atitinkamai apima nuorodas į tinkamai įgaliotą jų atstovą.</w:t>
                  </w:r>
                </w:p>
              </w:sdtContent>
            </w:sdt>
            <w:sdt>
              <w:sdtPr>
                <w:alias w:val="3 p."/>
                <w:tag w:val="part_016341e367654297ab2ee1c41849ae9c"/>
                <w:lock w:val="sdtLocked"/>
                <w:richText/>
              </w:sdtPr>
              <w:sdtContent>
                <w:p>
                  <w:pPr>
                    <w:ind w:firstLine="709"/>
                    <w:jc w:val="both"/>
                    <w:rPr>
                      <w:szCs w:val="24"/>
                    </w:rPr>
                  </w:pPr>
                  <w:sdt>
                    <w:sdtPr>
                      <w:alias w:val="Numeris"/>
                      <w:tag w:val="nr_016341e367654297ab2ee1c41849ae9c"/>
                      <w:lock w:val="sdtLocked"/>
                      <w:richText/>
                    </w:sdtPr>
                    <w:sdtContent>
                      <w:r>
                        <w:rPr>
                          <w:szCs w:val="24"/>
                        </w:rPr>
                        <w:t>3</w:t>
                      </w:r>
                    </w:sdtContent>
                  </w:sdt>
                  <w:r>
                    <w:rPr>
                      <w:szCs w:val="24"/>
                    </w:rPr>
                    <w:t>. Tarptautinės ženklo registracijos suteikiama apsauga išplečiama Lietuvos Respublikoje tarptautinę paraišką padavusio asmens arba tarptautinės ženklo registracijos savininko prašymu vadovaujantis Protokolo 3ter straipsniu.</w:t>
                  </w:r>
                </w:p>
              </w:sdtContent>
            </w:sdt>
            <w:sdt>
              <w:sdtPr>
                <w:alias w:val="4 p."/>
                <w:tag w:val="part_30e66662ce76455b8044b85fd7639b54"/>
                <w:lock w:val="sdtLocked"/>
                <w:richText/>
              </w:sdtPr>
              <w:sdtContent>
                <w:p>
                  <w:pPr>
                    <w:ind w:firstLine="709"/>
                    <w:jc w:val="both"/>
                    <w:rPr>
                      <w:szCs w:val="24"/>
                    </w:rPr>
                  </w:pPr>
                  <w:sdt>
                    <w:sdtPr>
                      <w:alias w:val="Numeris"/>
                      <w:tag w:val="nr_30e66662ce76455b8044b85fd7639b54"/>
                      <w:lock w:val="sdtLocked"/>
                      <w:richText/>
                    </w:sdtPr>
                    <w:sdtContent>
                      <w:r>
                        <w:rPr>
                          <w:szCs w:val="24"/>
                        </w:rPr>
                        <w:t>4</w:t>
                      </w:r>
                    </w:sdtContent>
                  </w:sdt>
                  <w:r>
                    <w:rPr>
                      <w:szCs w:val="24"/>
                    </w:rPr>
                    <w:t>. Tarptautinės registracijos ženklo savininkas turi teisę suteikti kitam asmeniui licenciją naudoti ženklą Įstatymo 44 straipsnio nustatyta tvarka. Duomenys apie tarptautinės ženklo registracijos savininko suteiktą licenciją gali būti įrašyti į Lietuvos Respublikos prekių ženklų registrą Valstybinio patentų biuro direktoriaus patvirtintų Prekių ženklų registravimo taisyklių nustatyta tvarka.</w:t>
                  </w:r>
                </w:p>
              </w:sdtContent>
            </w:sdt>
            <w:sdt>
              <w:sdtPr>
                <w:alias w:val="5 p."/>
                <w:tag w:val="part_6047652361f6426db9a395b78d1f172b"/>
                <w:lock w:val="sdtLocked"/>
                <w:richText/>
              </w:sdtPr>
              <w:sdtContent>
                <w:p>
                  <w:pPr>
                    <w:ind w:firstLine="709"/>
                    <w:jc w:val="both"/>
                    <w:rPr>
                      <w:szCs w:val="24"/>
                    </w:rPr>
                  </w:pPr>
                  <w:sdt>
                    <w:sdtPr>
                      <w:alias w:val="Numeris"/>
                      <w:tag w:val="nr_6047652361f6426db9a395b78d1f172b"/>
                      <w:lock w:val="sdtLocked"/>
                      <w:richText/>
                    </w:sdtPr>
                    <w:sdtContent>
                      <w:r>
                        <w:rPr>
                          <w:szCs w:val="24"/>
                        </w:rPr>
                        <w:t>5</w:t>
                      </w:r>
                    </w:sdtContent>
                  </w:sdt>
                  <w:r>
                    <w:rPr>
                      <w:szCs w:val="24"/>
                    </w:rPr>
                    <w:t>. Pagal Protokolo 6 straipsnio (4) punktą VPB per penkerius metus nuo tarptautinės ženklo registracijos datos nustatyta tvarka praneša Tarptautiniam biurui apie VPB žinomus Protokolo 6 straipsnio (3) punkte numatytus reikšmingus faktus bei sprendimus ir prireikus prašo Tarptautinį biurą panaikinti tarptautinę ženklo registraciją visoms arba daliai prekių ir (ar) paslaugų.</w:t>
                  </w:r>
                </w:p>
              </w:sdtContent>
            </w:sdt>
            <w:sdt>
              <w:sdtPr>
                <w:alias w:val="6 p."/>
                <w:tag w:val="part_1704fcb70f49457e92bbe8e43ec01810"/>
                <w:lock w:val="sdtLocked"/>
                <w:richText/>
              </w:sdtPr>
              <w:sdtContent>
                <w:p>
                  <w:pPr>
                    <w:ind w:firstLine="709"/>
                    <w:jc w:val="both"/>
                    <w:rPr>
                      <w:szCs w:val="24"/>
                      <w:lang w:eastAsia="lt-LT"/>
                    </w:rPr>
                  </w:pPr>
                  <w:sdt>
                    <w:sdtPr>
                      <w:alias w:val="Numeris"/>
                      <w:tag w:val="nr_1704fcb70f49457e92bbe8e43ec01810"/>
                      <w:lock w:val="sdtLocked"/>
                      <w:richText/>
                    </w:sdtPr>
                    <w:sdtContent>
                      <w:r>
                        <w:rPr>
                          <w:color w:val="000000"/>
                          <w:szCs w:val="24"/>
                          <w:lang w:eastAsia="lt-LT"/>
                        </w:rPr>
                        <w:t>6</w:t>
                      </w:r>
                    </w:sdtContent>
                  </w:sdt>
                  <w:r>
                    <w:rPr>
                      <w:color w:val="000000"/>
                      <w:szCs w:val="24"/>
                      <w:lang w:eastAsia="lt-LT"/>
                    </w:rPr>
                    <w:t xml:space="preserve">. Šiose Taisyklėse nurodytų asmens duomenų tvarkymo tikslas, tvarkomų, teikiamų ir viešai skelbiamų duomenų apimtis, saugojimo laikotarpis nustatyti Lietuvos Respublikos prekių ženklų registro nuostatuose, patvirtintuose </w:t>
                  </w:r>
                  <w:r>
                    <w:rPr>
                      <w:szCs w:val="24"/>
                      <w:lang w:eastAsia="lt-LT"/>
                    </w:rPr>
                    <w:t xml:space="preserve">Lietuvos Respublikos Vyriausybės </w:t>
                  </w:r>
                  <w:r>
                    <w:rPr>
                      <w:color w:val="000000"/>
                      <w:szCs w:val="24"/>
                      <w:lang w:eastAsia="lt-LT"/>
                    </w:rPr>
                    <w:t>2001 m. vasario 21 d. nutarimu Nr. 188 „Dėl Lietuvos Respublikos prekių ženklų registro reorganizavimo ir prekių ženklų registro nuostatų patvirtinimo“ (toliau – Registro nuostatai).</w:t>
                  </w:r>
                </w:p>
                <w:p>
                  <w:pPr>
                    <w:ind w:firstLine="567"/>
                    <w:jc w:val="both"/>
                    <w:rPr>
                      <w:szCs w:val="24"/>
                      <w:lang w:eastAsia="lt-LT"/>
                    </w:rPr>
                  </w:pPr>
                  <w:r>
                    <w:rPr>
                      <w:color w:val="000000"/>
                      <w:szCs w:val="24"/>
                      <w:lang w:eastAsia="lt-LT"/>
                    </w:rPr>
                    <w:t xml:space="preserve">Kitų šiose Taisyklėse nurodytų asmens duomenų (telefono ryšio numerio ir elektroninio pašto adreso) tvarkymo tikslas – susisiekti su pareiškėju, ženklo savininku, kitu asmeniu. Šie duomenys nėra viešai skelbiami ar teikiami, išskyrus Prekių ženklų registravimo taisyklių 191 punkte nustatytus atvejus. </w:t>
                  </w:r>
                </w:p>
                <w:p>
                  <w:pPr>
                    <w:ind w:firstLine="567"/>
                    <w:jc w:val="both"/>
                    <w:rPr>
                      <w:szCs w:val="24"/>
                      <w:lang w:eastAsia="lt-LT"/>
                    </w:rPr>
                  </w:pPr>
                  <w:r>
                    <w:rPr>
                      <w:color w:val="000000"/>
                      <w:szCs w:val="24"/>
                      <w:lang w:eastAsia="lt-LT"/>
                    </w:rPr>
                    <w:t>Šiose Taisyklėse nurodyti kiti asmens duomenys (telefono ryšio numeris ir elektroninio pašto adresas) saugomi Registro nuostatuose nustatytą Registro duomenų saugojimo laikotarpį, išskyrus atvejus kai gaunamas asmens prašymas jų netvarkyti ir kai yra praėję ne mažiau kaip 18 mėnesių nuo sprendimo nesuteikti apsaugos tarptautinei ženklo registracijai ar tarptautinės registracijos ženklo išregistravimo.</w:t>
                  </w:r>
                </w:p>
              </w:sdtContent>
            </w:sdt>
            <w:sdt>
              <w:sdtPr>
                <w:alias w:val="7 p."/>
                <w:tag w:val="part_c628f190468c42b7897fbdeedc19387b"/>
                <w:lock w:val="sdtLocked"/>
                <w:richText/>
              </w:sdtPr>
              <w:sdtContent>
                <w:p>
                  <w:pPr>
                    <w:ind w:firstLine="709"/>
                    <w:jc w:val="both"/>
                    <w:rPr>
                      <w:szCs w:val="24"/>
                    </w:rPr>
                  </w:pPr>
                  <w:sdt>
                    <w:sdtPr>
                      <w:alias w:val="Numeris"/>
                      <w:tag w:val="nr_c628f190468c42b7897fbdeedc19387b"/>
                      <w:lock w:val="sdtLocked"/>
                      <w:richText/>
                    </w:sdtPr>
                    <w:sdtContent>
                      <w:r>
                        <w:rPr>
                          <w:szCs w:val="24"/>
                        </w:rPr>
                        <w:t>7</w:t>
                      </w:r>
                    </w:sdtContent>
                  </w:sdt>
                  <w:r>
                    <w:rPr>
                      <w:szCs w:val="24"/>
                    </w:rPr>
                    <w:t>. Šiose Taisyklėse vartojamos sąvokos:</w:t>
                  </w:r>
                </w:p>
                <w:sdt>
                  <w:sdtPr>
                    <w:alias w:val="7.1 pp."/>
                    <w:tag w:val="part_845704726ab540fbba20816cb2cfb414"/>
                    <w:lock w:val="sdtLocked"/>
                    <w:richText/>
                  </w:sdtPr>
                  <w:sdtContent>
                    <w:p>
                      <w:pPr>
                        <w:ind w:firstLine="709"/>
                        <w:jc w:val="both"/>
                        <w:rPr>
                          <w:szCs w:val="24"/>
                        </w:rPr>
                      </w:pPr>
                      <w:sdt>
                        <w:sdtPr>
                          <w:alias w:val="Numeris"/>
                          <w:tag w:val="nr_845704726ab540fbba20816cb2cfb414"/>
                          <w:lock w:val="sdtLocked"/>
                          <w:richText/>
                        </w:sdtPr>
                        <w:sdtContent>
                          <w:r>
                            <w:rPr>
                              <w:szCs w:val="24"/>
                            </w:rPr>
                            <w:t>7.1</w:t>
                          </w:r>
                        </w:sdtContent>
                      </w:sdt>
                      <w:r>
                        <w:rPr>
                          <w:szCs w:val="24"/>
                        </w:rPr>
                        <w:t xml:space="preserve">. </w:t>
                      </w:r>
                      <w:r>
                        <w:rPr>
                          <w:b/>
                          <w:szCs w:val="24"/>
                        </w:rPr>
                        <w:t>Ekspertas</w:t>
                      </w:r>
                      <w:r>
                        <w:rPr>
                          <w:szCs w:val="24"/>
                        </w:rPr>
                        <w:t xml:space="preserve"> – VPB specialistas, atliekantis tarptautinės ženklo registracijos ekspertizę ir priimantis sprendimą dėl apsaugos šiam ženklui suteikimo Lietuvos Respublikoje.</w:t>
                      </w:r>
                    </w:p>
                  </w:sdtContent>
                </w:sdt>
                <w:sdt>
                  <w:sdtPr>
                    <w:alias w:val="7.2 pp."/>
                    <w:tag w:val="part_e569acc49f5f408d9b27b126ed23bb5e"/>
                    <w:lock w:val="sdtLocked"/>
                    <w:richText/>
                  </w:sdtPr>
                  <w:sdtContent>
                    <w:p>
                      <w:pPr>
                        <w:ind w:firstLine="709"/>
                        <w:jc w:val="both"/>
                        <w:rPr>
                          <w:szCs w:val="24"/>
                        </w:rPr>
                      </w:pPr>
                      <w:sdt>
                        <w:sdtPr>
                          <w:alias w:val="Numeris"/>
                          <w:tag w:val="nr_e569acc49f5f408d9b27b126ed23bb5e"/>
                          <w:lock w:val="sdtLocked"/>
                          <w:richText/>
                        </w:sdtPr>
                        <w:sdtContent>
                          <w:r>
                            <w:rPr>
                              <w:szCs w:val="24"/>
                            </w:rPr>
                            <w:t>7.2</w:t>
                          </w:r>
                        </w:sdtContent>
                      </w:sdt>
                      <w:r>
                        <w:rPr>
                          <w:szCs w:val="24"/>
                        </w:rPr>
                        <w:t xml:space="preserve">. </w:t>
                      </w:r>
                      <w:r>
                        <w:rPr>
                          <w:b/>
                          <w:szCs w:val="24"/>
                        </w:rPr>
                        <w:t>Pagrindinė paraiška</w:t>
                      </w:r>
                      <w:r>
                        <w:rPr>
                          <w:szCs w:val="24"/>
                        </w:rPr>
                        <w:t xml:space="preserve"> – paraiška, kuri buvo paduota VPB ir kuri yra tarptautinės paraiškos pagrindas.</w:t>
                      </w:r>
                    </w:p>
                  </w:sdtContent>
                </w:sdt>
                <w:sdt>
                  <w:sdtPr>
                    <w:alias w:val="7.3 pp."/>
                    <w:tag w:val="part_f5e30f9391cc4751b98e53e522d2e8fd"/>
                    <w:lock w:val="sdtLocked"/>
                    <w:richText/>
                  </w:sdtPr>
                  <w:sdtContent>
                    <w:p>
                      <w:pPr>
                        <w:ind w:firstLine="709"/>
                        <w:jc w:val="both"/>
                        <w:rPr>
                          <w:szCs w:val="24"/>
                        </w:rPr>
                      </w:pPr>
                      <w:sdt>
                        <w:sdtPr>
                          <w:alias w:val="Numeris"/>
                          <w:tag w:val="nr_f5e30f9391cc4751b98e53e522d2e8fd"/>
                          <w:lock w:val="sdtLocked"/>
                          <w:richText/>
                        </w:sdtPr>
                        <w:sdtContent>
                          <w:r>
                            <w:rPr>
                              <w:szCs w:val="24"/>
                            </w:rPr>
                            <w:t>7.3</w:t>
                          </w:r>
                        </w:sdtContent>
                      </w:sdt>
                      <w:r>
                        <w:rPr>
                          <w:szCs w:val="24"/>
                        </w:rPr>
                        <w:t xml:space="preserve">. </w:t>
                      </w:r>
                      <w:r>
                        <w:rPr>
                          <w:b/>
                          <w:szCs w:val="24"/>
                        </w:rPr>
                        <w:t>Pagrindinė registracija</w:t>
                      </w:r>
                      <w:r>
                        <w:rPr>
                          <w:szCs w:val="24"/>
                        </w:rPr>
                        <w:t xml:space="preserve"> – ženklo registracija, kurią atliko VPB  ir kuri yra tarptautinės paraiškos  pagrindas.</w:t>
                      </w:r>
                    </w:p>
                  </w:sdtContent>
                </w:sdt>
                <w:sdt>
                  <w:sdtPr>
                    <w:alias w:val="7.4 pp."/>
                    <w:tag w:val="part_ba8a24fe0d49459a9559eafd1aef67ba"/>
                    <w:lock w:val="sdtLocked"/>
                    <w:richText/>
                  </w:sdtPr>
                  <w:sdtContent>
                    <w:p>
                      <w:pPr>
                        <w:ind w:firstLine="709"/>
                        <w:jc w:val="both"/>
                        <w:rPr>
                          <w:szCs w:val="24"/>
                        </w:rPr>
                      </w:pPr>
                      <w:sdt>
                        <w:sdtPr>
                          <w:alias w:val="Numeris"/>
                          <w:tag w:val="nr_ba8a24fe0d49459a9559eafd1aef67ba"/>
                          <w:lock w:val="sdtLocked"/>
                          <w:richText/>
                        </w:sdtPr>
                        <w:sdtContent>
                          <w:r>
                            <w:rPr>
                              <w:szCs w:val="24"/>
                            </w:rPr>
                            <w:t>7.4</w:t>
                          </w:r>
                        </w:sdtContent>
                      </w:sdt>
                      <w:r>
                        <w:rPr>
                          <w:szCs w:val="24"/>
                        </w:rPr>
                        <w:t xml:space="preserve">. </w:t>
                      </w:r>
                      <w:r>
                        <w:rPr>
                          <w:b/>
                          <w:szCs w:val="24"/>
                        </w:rPr>
                        <w:t>Susitariančioji šalis</w:t>
                      </w:r>
                      <w:r>
                        <w:rPr>
                          <w:szCs w:val="24"/>
                        </w:rPr>
                        <w:t xml:space="preserve"> – Lietuvos Respublika ar bet kuri kita valstybė arba tarpvalstybinė organizacija, esanti Protokolo nare;</w:t>
                      </w:r>
                    </w:p>
                  </w:sdtContent>
                </w:sdt>
                <w:sdt>
                  <w:sdtPr>
                    <w:alias w:val="7.5 pp."/>
                    <w:tag w:val="part_700be67b0a1b48b295a00698100bce6b"/>
                    <w:lock w:val="sdtLocked"/>
                    <w:richText/>
                  </w:sdtPr>
                  <w:sdtContent>
                    <w:p>
                      <w:pPr>
                        <w:ind w:firstLine="709"/>
                        <w:jc w:val="both"/>
                        <w:rPr>
                          <w:szCs w:val="24"/>
                        </w:rPr>
                      </w:pPr>
                      <w:sdt>
                        <w:sdtPr>
                          <w:alias w:val="Numeris"/>
                          <w:tag w:val="nr_700be67b0a1b48b295a00698100bce6b"/>
                          <w:lock w:val="sdtLocked"/>
                          <w:richText/>
                        </w:sdtPr>
                        <w:sdtContent>
                          <w:r>
                            <w:rPr>
                              <w:szCs w:val="24"/>
                            </w:rPr>
                            <w:t>7.5</w:t>
                          </w:r>
                        </w:sdtContent>
                      </w:sdt>
                      <w:r>
                        <w:rPr>
                          <w:szCs w:val="24"/>
                        </w:rPr>
                        <w:t xml:space="preserve">. </w:t>
                      </w:r>
                      <w:r>
                        <w:rPr>
                          <w:b/>
                          <w:szCs w:val="24"/>
                        </w:rPr>
                        <w:t>Tarnyba</w:t>
                      </w:r>
                      <w:r>
                        <w:rPr>
                          <w:szCs w:val="24"/>
                        </w:rPr>
                        <w:t xml:space="preserve"> – VPB ar kita susitariančiosios šalies tarnyba, atsakinga už ženklų registraciją, arba bendra tarnyba pagal Protokolo 9quater straipsnį. </w:t>
                      </w:r>
                    </w:p>
                    <w:p>
                      <w:pPr>
                        <w:ind w:firstLine="709"/>
                        <w:jc w:val="both"/>
                        <w:rPr>
                          <w:szCs w:val="24"/>
                        </w:rPr>
                      </w:pPr>
                      <w:r>
                        <w:rPr>
                          <w:szCs w:val="24"/>
                        </w:rPr>
                        <w:t>Kitos šiose Taisyklėse vartojamos sąvokos atitinka Įstatymo 2 straipsnyje ir Prekių ženklų registravimo taisyklėse vartojamas sąvokos.</w:t>
                      </w:r>
                    </w:p>
                  </w:sdtContent>
                </w:sdt>
              </w:sdtContent>
            </w:sdt>
            <w:sdt>
              <w:sdtPr>
                <w:alias w:val="8 p."/>
                <w:tag w:val="part_7ca453953899487095c0976362eb7621"/>
                <w:lock w:val="sdtLocked"/>
                <w:richText/>
              </w:sdtPr>
              <w:sdtContent>
                <w:p>
                  <w:pPr>
                    <w:ind w:firstLine="709"/>
                    <w:jc w:val="both"/>
                    <w:rPr>
                      <w:szCs w:val="24"/>
                    </w:rPr>
                  </w:pPr>
                  <w:sdt>
                    <w:sdtPr>
                      <w:alias w:val="Numeris"/>
                      <w:tag w:val="nr_7ca453953899487095c0976362eb7621"/>
                      <w:lock w:val="sdtLocked"/>
                      <w:richText/>
                    </w:sdtPr>
                    <w:sdtContent>
                      <w:r>
                        <w:rPr>
                          <w:szCs w:val="24"/>
                        </w:rPr>
                        <w:t>8</w:t>
                      </w:r>
                    </w:sdtContent>
                  </w:sdt>
                  <w:r>
                    <w:rPr>
                      <w:szCs w:val="24"/>
                    </w:rPr>
                    <w:t xml:space="preserve">. VPB pateikiamiems dokumentams taikomi bendrieji reikalavimai, nustatyti Prekių ženklų registravimo taisyklių 10–15 punktuose, jeigu šiose Taisyklėse nenustatyti kitokie reikalavimai.  </w:t>
                  </w:r>
                </w:p>
              </w:sdtContent>
            </w:sdt>
            <w:sdt>
              <w:sdtPr>
                <w:alias w:val="9 p."/>
                <w:tag w:val="part_64c1baaf9e514b3c9e6731b594f33b7f"/>
                <w:lock w:val="sdtLocked"/>
                <w:richText/>
              </w:sdtPr>
              <w:sdtContent>
                <w:p>
                  <w:pPr>
                    <w:ind w:firstLine="709"/>
                    <w:jc w:val="both"/>
                    <w:rPr>
                      <w:szCs w:val="24"/>
                    </w:rPr>
                  </w:pPr>
                  <w:sdt>
                    <w:sdtPr>
                      <w:alias w:val="Numeris"/>
                      <w:tag w:val="nr_64c1baaf9e514b3c9e6731b594f33b7f"/>
                      <w:lock w:val="sdtLocked"/>
                      <w:richText/>
                    </w:sdtPr>
                    <w:sdtContent>
                      <w:r>
                        <w:rPr>
                          <w:szCs w:val="24"/>
                        </w:rPr>
                        <w:t>9</w:t>
                      </w:r>
                    </w:sdtContent>
                  </w:sdt>
                  <w:r>
                    <w:rPr>
                      <w:szCs w:val="24"/>
                    </w:rPr>
                    <w:t xml:space="preserve">. Kai dokumentai į Pasaulinės intelektinės nuosavybės organizacijos (toliau – PINO) Tarptautinį biurą (toliau – Tarptautinis biuras) siunčiami per VPB, ir jeigu yra parengti standartiniai Tarptautinio biuro blankai (viešai prieinami PINO interneto svetainėje), prie VPB teikiamo prašymo pridedamas standartinis Tarptautinio biuro blankas, kuriame reikalingi duomenys turi būti atspausdinti ir užpildyti anglų kalba. Šiuos dokumentus turi pasirašyti pareiškėjas (ženklo savininkas) arba jo atstovas. </w:t>
                  </w:r>
                </w:p>
              </w:sdtContent>
            </w:sdt>
            <w:sdt>
              <w:sdtPr>
                <w:alias w:val="10 p."/>
                <w:tag w:val="part_f4e5df9277014c6282861d00e41be741"/>
                <w:lock w:val="sdtLocked"/>
                <w:richText/>
              </w:sdtPr>
              <w:sdtContent>
                <w:p>
                  <w:pPr>
                    <w:ind w:firstLine="709"/>
                    <w:jc w:val="both"/>
                    <w:rPr>
                      <w:szCs w:val="24"/>
                    </w:rPr>
                  </w:pPr>
                  <w:sdt>
                    <w:sdtPr>
                      <w:alias w:val="Numeris"/>
                      <w:tag w:val="nr_f4e5df9277014c6282861d00e41be741"/>
                      <w:lock w:val="sdtLocked"/>
                      <w:richText/>
                    </w:sdtPr>
                    <w:sdtContent>
                      <w:r>
                        <w:rPr>
                          <w:szCs w:val="24"/>
                        </w:rPr>
                        <w:t>10</w:t>
                      </w:r>
                    </w:sdtContent>
                  </w:sdt>
                  <w:r>
                    <w:rPr>
                      <w:szCs w:val="24"/>
                    </w:rPr>
                    <w:t xml:space="preserve">. Kai pasirinktų susitariančiųjų šalių tarnybos reikalauja pateikti papildomus dokumentus, o Protokolas ir Madrido protokolo bendrosios taisyklės tai numato, tokie dokumentai turi būti pridedami prie atitinkamo prašymo. Šie dokumentai pateikiami pagal kiekvienos susitariančiosios šalies tarnybos reikalavimus, t. y. užpildyti nustatytos formos blanke (jeigu reikia), tos tarnybos pasirinkta anglų, prancūzų arba ispanų kalba. </w:t>
                  </w:r>
                </w:p>
              </w:sdtContent>
            </w:sdt>
            <w:sdt>
              <w:sdtPr>
                <w:alias w:val="11 p."/>
                <w:tag w:val="part_24e6e259d6544c32b1a73bdf3a774447"/>
                <w:lock w:val="sdtLocked"/>
                <w:richText/>
              </w:sdtPr>
              <w:sdtContent>
                <w:p>
                  <w:pPr>
                    <w:ind w:firstLine="709"/>
                    <w:jc w:val="both"/>
                    <w:rPr>
                      <w:szCs w:val="24"/>
                    </w:rPr>
                  </w:pPr>
                  <w:sdt>
                    <w:sdtPr>
                      <w:alias w:val="Numeris"/>
                      <w:tag w:val="nr_24e6e259d6544c32b1a73bdf3a774447"/>
                      <w:lock w:val="sdtLocked"/>
                      <w:richText/>
                    </w:sdtPr>
                    <w:sdtContent>
                      <w:r>
                        <w:rPr>
                          <w:szCs w:val="24"/>
                        </w:rPr>
                        <w:t>11</w:t>
                      </w:r>
                    </w:sdtContent>
                  </w:sdt>
                  <w:r>
                    <w:rPr>
                      <w:szCs w:val="24"/>
                    </w:rPr>
                    <w:t xml:space="preserve">. Jeigu pateiktame prašyme nurodytas įgaliotas atstovas, VPB pranešimus siunčia tik atstovui adresu, kuris yra nurodytas prašyme. </w:t>
                  </w:r>
                </w:p>
              </w:sdtContent>
            </w:sdt>
            <w:sdt>
              <w:sdtPr>
                <w:alias w:val="12 p."/>
                <w:tag w:val="part_ad95fb1308e14541bd2380b3c416120d"/>
                <w:lock w:val="sdtLocked"/>
                <w:richText/>
              </w:sdtPr>
              <w:sdtContent>
                <w:p>
                  <w:pPr>
                    <w:ind w:firstLine="709"/>
                    <w:jc w:val="both"/>
                    <w:rPr>
                      <w:szCs w:val="24"/>
                      <w:lang w:eastAsia="lt-LT"/>
                    </w:rPr>
                  </w:pPr>
                  <w:sdt>
                    <w:sdtPr>
                      <w:alias w:val="Numeris"/>
                      <w:tag w:val="nr_ad95fb1308e14541bd2380b3c416120d"/>
                      <w:lock w:val="sdtLocked"/>
                      <w:richText/>
                    </w:sdtPr>
                    <w:sdtContent>
                      <w:r>
                        <w:rPr>
                          <w:szCs w:val="24"/>
                        </w:rPr>
                        <w:t>12</w:t>
                      </w:r>
                    </w:sdtContent>
                  </w:sdt>
                  <w:r>
                    <w:rPr>
                      <w:szCs w:val="24"/>
                    </w:rPr>
                    <w:t>. Šiose taisyklėse nurodytų tarptautinės paraiškos nagrinėjimo ir nacionalinės ženklo registracijos pakeitimo tarptautine registracija mokesčių dydžiai nustatyti Lietuvos Respublikos mokesčių už pramoninės nuosavybės objektų registravimą įstatymo 4 priedėlyje</w:t>
                  </w:r>
                  <w:r>
                    <w:rPr>
                      <w:color w:val="000000"/>
                      <w:szCs w:val="24"/>
                      <w:lang w:eastAsia="lt-LT"/>
                    </w:rPr>
                    <w:t>.</w:t>
                  </w:r>
                </w:p>
                <w:p>
                  <w:pPr>
                    <w:ind w:firstLine="709"/>
                    <w:jc w:val="both"/>
                    <w:rPr>
                      <w:szCs w:val="24"/>
                      <w:lang w:eastAsia="lt-LT"/>
                    </w:rPr>
                  </w:pPr>
                  <w:r>
                    <w:rPr>
                      <w:color w:val="000000"/>
                      <w:szCs w:val="24"/>
                      <w:lang w:eastAsia="lt-LT"/>
                    </w:rPr>
                    <w:t xml:space="preserve">Mokesčiai sumokami į biudžeto pajamų surenkamąją sąskaitą pagal mokėjimo dieną galiojančius dydžius. </w:t>
                  </w:r>
                </w:p>
                <w:p>
                  <w:pPr>
                    <w:ind w:firstLine="709"/>
                    <w:jc w:val="both"/>
                    <w:rPr>
                      <w:szCs w:val="24"/>
                      <w:lang w:eastAsia="lt-LT"/>
                    </w:rPr>
                  </w:pPr>
                  <w:r>
                    <w:rPr>
                      <w:color w:val="000000"/>
                      <w:szCs w:val="24"/>
                      <w:lang w:eastAsia="lt-LT"/>
                    </w:rPr>
                    <w:t>Mokesčio sumokėjimo faktui nustatyti VPB naudojasi Valstybinės mokesčių inspekcijos duomenų baze ir nustato mokesčių sumokėjimą pagal šioje bazėje esančius duomenis ir pateiktus mokesčių sumokėjimą patvirtinančius duomenis.</w:t>
                  </w:r>
                </w:p>
              </w:sdtContent>
            </w:sdt>
            <w:sdt>
              <w:sdtPr>
                <w:alias w:val="13 p."/>
                <w:tag w:val="part_e62f4a2b15d744f1b0cecb5b5c7a5e1f"/>
                <w:lock w:val="sdtLocked"/>
                <w:richText/>
              </w:sdtPr>
              <w:sdtContent>
                <w:p>
                  <w:pPr>
                    <w:ind w:firstLine="709"/>
                    <w:jc w:val="both"/>
                    <w:rPr>
                      <w:szCs w:val="24"/>
                    </w:rPr>
                  </w:pPr>
                  <w:sdt>
                    <w:sdtPr>
                      <w:alias w:val="Numeris"/>
                      <w:tag w:val="nr_e62f4a2b15d744f1b0cecb5b5c7a5e1f"/>
                      <w:lock w:val="sdtLocked"/>
                      <w:richText/>
                    </w:sdtPr>
                    <w:sdtContent>
                      <w:r>
                        <w:rPr>
                          <w:szCs w:val="24"/>
                        </w:rPr>
                        <w:t>13</w:t>
                      </w:r>
                    </w:sdtContent>
                  </w:sdt>
                  <w:r>
                    <w:rPr>
                      <w:szCs w:val="24"/>
                    </w:rPr>
                    <w:t xml:space="preserve">. Mokesčiai už tarptautinę paraišką, vėlesnį teritorinį išplėtimą ir kitais Madrido protokolo bendrųjų taisyklių 10, 34 ir 35 taisyklėse  numatytais atvejais ir tvarka mokami tiesiogiai Tarptautiniam biurui. Mokesčiai, numatyti Madrido protokolo bendrosiose taisyklėse, skelbiami Pasaulinės intelektinės nuosavybės organizacijos interneto svetainėje ir Tarptautinio biuro tarptautinių ženklų biuletenyje.</w:t>
                  </w:r>
                </w:p>
                <w:p>
                  <w:pPr>
                    <w:ind w:firstLine="709"/>
                    <w:jc w:val="both"/>
                    <w:rPr>
                      <w:szCs w:val="24"/>
                    </w:rPr>
                  </w:pPr>
                  <w:r>
                    <w:rPr>
                      <w:szCs w:val="24"/>
                    </w:rPr>
                    <w:t xml:space="preserve">VPB neatlieka tokių mokesčių persiuntimo Tarptautiniam biurui ir netikrina, ar mokesčiai apskaičiuoti ir sumokėti tinkamai. </w:t>
                  </w:r>
                </w:p>
                <w:p>
                  <w:pPr>
                    <w:rPr>
                      <w:szCs w:val="24"/>
                    </w:rPr>
                  </w:pPr>
                </w:p>
              </w:sdtContent>
            </w:sdt>
          </w:sdtContent>
        </w:sdt>
        <w:sdt>
          <w:sdtPr>
            <w:alias w:val="skyrius"/>
            <w:tag w:val="part_69b1552269ce49b8942c0792fa992757"/>
            <w:lock w:val="sdtLocked"/>
            <w:richText/>
          </w:sdtPr>
          <w:sdtContent>
            <w:p>
              <w:pPr>
                <w:jc w:val="center"/>
                <w:rPr>
                  <w:b/>
                  <w:szCs w:val="24"/>
                </w:rPr>
              </w:pPr>
              <w:sdt>
                <w:sdtPr>
                  <w:alias w:val="Numeris"/>
                  <w:tag w:val="nr_69b1552269ce49b8942c0792fa992757"/>
                  <w:lock w:val="sdtLocked"/>
                  <w:richText/>
                </w:sdtPr>
                <w:sdtContent>
                  <w:r>
                    <w:rPr>
                      <w:b/>
                      <w:szCs w:val="24"/>
                    </w:rPr>
                    <w:t>II</w:t>
                  </w:r>
                </w:sdtContent>
              </w:sdt>
              <w:r>
                <w:rPr>
                  <w:b/>
                  <w:szCs w:val="24"/>
                </w:rPr>
                <w:t xml:space="preserve"> SKYRIUS</w:t>
              </w:r>
            </w:p>
            <w:p>
              <w:pPr>
                <w:jc w:val="center"/>
                <w:rPr>
                  <w:b/>
                  <w:szCs w:val="24"/>
                </w:rPr>
              </w:pPr>
              <w:sdt>
                <w:sdtPr>
                  <w:alias w:val="Pavadinimas"/>
                  <w:tag w:val="title_69b1552269ce49b8942c0792fa992757"/>
                  <w:lock w:val="sdtLocked"/>
                  <w:richText/>
                </w:sdtPr>
                <w:sdtContent>
                  <w:r>
                    <w:rPr>
                      <w:b/>
                      <w:szCs w:val="24"/>
                    </w:rPr>
                    <w:t>TARPTAUTINĖS PARAIŠKOS DOKUMENTŲ PATEIKIMAS VPB</w:t>
                  </w:r>
                </w:sdtContent>
              </w:sdt>
            </w:p>
            <w:p>
              <w:pPr>
                <w:jc w:val="center"/>
                <w:rPr>
                  <w:b/>
                  <w:szCs w:val="24"/>
                </w:rPr>
              </w:pPr>
            </w:p>
            <w:sdt>
              <w:sdtPr>
                <w:alias w:val="14 p."/>
                <w:tag w:val="part_1b3d57a85d1743d5993faed4fa5712e2"/>
                <w:lock w:val="sdtLocked"/>
                <w:richText/>
              </w:sdtPr>
              <w:sdtContent>
                <w:p>
                  <w:pPr>
                    <w:ind w:firstLine="709"/>
                    <w:jc w:val="both"/>
                    <w:rPr>
                      <w:szCs w:val="24"/>
                    </w:rPr>
                  </w:pPr>
                  <w:sdt>
                    <w:sdtPr>
                      <w:alias w:val="Numeris"/>
                      <w:tag w:val="nr_1b3d57a85d1743d5993faed4fa5712e2"/>
                      <w:lock w:val="sdtLocked"/>
                      <w:richText/>
                    </w:sdtPr>
                    <w:sdtContent>
                      <w:r>
                        <w:rPr>
                          <w:szCs w:val="24"/>
                        </w:rPr>
                        <w:t>14</w:t>
                      </w:r>
                    </w:sdtContent>
                  </w:sdt>
                  <w:r>
                    <w:rPr>
                      <w:szCs w:val="24"/>
                    </w:rPr>
                    <w:t xml:space="preserve">. Pareiškėjas, atitinkantis Protokolo 2 straipsnio (1)(i) papunkčio reikalavimus, tarptautinę paraišką gali paduoti tik per VPB, pateikdamas  prašymą paduoti tarptautinę paraišką (TZP-1 forma), prie kurio turi būti pridėti šie dokumentai:</w:t>
                  </w:r>
                </w:p>
                <w:sdt>
                  <w:sdtPr>
                    <w:alias w:val="14.1 pp."/>
                    <w:tag w:val="part_b2ff44ff2ada4f0c800c20ea6f0cb65a"/>
                    <w:lock w:val="sdtLocked"/>
                    <w:richText/>
                  </w:sdtPr>
                  <w:sdtContent>
                    <w:p>
                      <w:pPr>
                        <w:ind w:firstLine="709"/>
                        <w:jc w:val="both"/>
                        <w:rPr>
                          <w:szCs w:val="24"/>
                        </w:rPr>
                      </w:pPr>
                      <w:sdt>
                        <w:sdtPr>
                          <w:alias w:val="Numeris"/>
                          <w:tag w:val="nr_b2ff44ff2ada4f0c800c20ea6f0cb65a"/>
                          <w:lock w:val="sdtLocked"/>
                          <w:richText/>
                        </w:sdtPr>
                        <w:sdtContent>
                          <w:r>
                            <w:rPr>
                              <w:szCs w:val="24"/>
                            </w:rPr>
                            <w:t>14.1</w:t>
                          </w:r>
                        </w:sdtContent>
                      </w:sdt>
                      <w:r>
                        <w:rPr>
                          <w:szCs w:val="24"/>
                        </w:rPr>
                        <w:t>. tarptautinė paraiška;</w:t>
                      </w:r>
                    </w:p>
                  </w:sdtContent>
                </w:sdt>
                <w:sdt>
                  <w:sdtPr>
                    <w:alias w:val="14.2 pp."/>
                    <w:tag w:val="part_bc53e7e606a245b090089249f0ba9555"/>
                    <w:lock w:val="sdtLocked"/>
                    <w:richText/>
                  </w:sdtPr>
                  <w:sdtContent>
                    <w:p>
                      <w:pPr>
                        <w:ind w:firstLine="709"/>
                        <w:jc w:val="both"/>
                        <w:rPr>
                          <w:szCs w:val="24"/>
                        </w:rPr>
                      </w:pPr>
                      <w:sdt>
                        <w:sdtPr>
                          <w:alias w:val="Numeris"/>
                          <w:tag w:val="nr_bc53e7e606a245b090089249f0ba9555"/>
                          <w:lock w:val="sdtLocked"/>
                          <w:richText/>
                        </w:sdtPr>
                        <w:sdtContent>
                          <w:r>
                            <w:rPr>
                              <w:szCs w:val="24"/>
                            </w:rPr>
                            <w:t>14.2</w:t>
                          </w:r>
                        </w:sdtContent>
                      </w:sdt>
                      <w:r>
                        <w:rPr>
                          <w:szCs w:val="24"/>
                        </w:rPr>
                        <w:t xml:space="preserve">. pareiškimas dėl ketinimo naudoti ženklą, jeigu pareiškėjo pasirinktų susitariančiųjų šalių tarnybos to reikalauja; </w:t>
                      </w:r>
                    </w:p>
                  </w:sdtContent>
                </w:sdt>
                <w:sdt>
                  <w:sdtPr>
                    <w:alias w:val="14.3 pp."/>
                    <w:tag w:val="part_12e03dc181df49c2a5e16ca96cca23c2"/>
                    <w:lock w:val="sdtLocked"/>
                    <w:richText/>
                  </w:sdtPr>
                  <w:sdtContent>
                    <w:p>
                      <w:pPr>
                        <w:ind w:firstLine="709"/>
                        <w:jc w:val="both"/>
                        <w:rPr>
                          <w:szCs w:val="24"/>
                        </w:rPr>
                      </w:pPr>
                      <w:sdt>
                        <w:sdtPr>
                          <w:alias w:val="Numeris"/>
                          <w:tag w:val="nr_12e03dc181df49c2a5e16ca96cca23c2"/>
                          <w:lock w:val="sdtLocked"/>
                          <w:richText/>
                        </w:sdtPr>
                        <w:sdtContent>
                          <w:r>
                            <w:rPr>
                              <w:szCs w:val="24"/>
                            </w:rPr>
                            <w:t>14.3</w:t>
                          </w:r>
                        </w:sdtContent>
                      </w:sdt>
                      <w:r>
                        <w:rPr>
                          <w:szCs w:val="24"/>
                        </w:rPr>
                        <w:t>. įgaliojimas atstovui (jeigu reikia);</w:t>
                      </w:r>
                    </w:p>
                  </w:sdtContent>
                </w:sdt>
                <w:sdt>
                  <w:sdtPr>
                    <w:alias w:val="14.4 pp."/>
                    <w:tag w:val="part_f00ea3433e2e46eca22b7d5bc4b68e3a"/>
                    <w:lock w:val="sdtLocked"/>
                    <w:richText/>
                  </w:sdtPr>
                  <w:sdtContent>
                    <w:p>
                      <w:pPr>
                        <w:ind w:firstLine="709"/>
                        <w:jc w:val="both"/>
                        <w:rPr>
                          <w:szCs w:val="24"/>
                        </w:rPr>
                      </w:pPr>
                      <w:sdt>
                        <w:sdtPr>
                          <w:alias w:val="Numeris"/>
                          <w:tag w:val="nr_f00ea3433e2e46eca22b7d5bc4b68e3a"/>
                          <w:lock w:val="sdtLocked"/>
                          <w:richText/>
                        </w:sdtPr>
                        <w:sdtContent>
                          <w:r>
                            <w:rPr>
                              <w:szCs w:val="24"/>
                            </w:rPr>
                            <w:t>14.4</w:t>
                          </w:r>
                        </w:sdtContent>
                      </w:sdt>
                      <w:r>
                        <w:rPr>
                          <w:szCs w:val="24"/>
                        </w:rPr>
                        <w:t>. dokumentas, patvirtinantis, kad sumokėtas tarptautinės paraiškos nagrinėjimo mokestis ar jo kopija, jeigu duomenys apie mokesčio sumokėjimą nėra nurodyti prašymo blanke.</w:t>
                      </w:r>
                    </w:p>
                  </w:sdtContent>
                </w:sdt>
              </w:sdtContent>
            </w:sdt>
            <w:sdt>
              <w:sdtPr>
                <w:alias w:val="15 p."/>
                <w:tag w:val="part_098106c22e7a464dbd654cabc81721f9"/>
                <w:lock w:val="sdtLocked"/>
                <w:richText/>
              </w:sdtPr>
              <w:sdtContent>
                <w:p>
                  <w:pPr>
                    <w:ind w:firstLine="709"/>
                    <w:jc w:val="both"/>
                    <w:rPr>
                      <w:szCs w:val="24"/>
                    </w:rPr>
                  </w:pPr>
                  <w:sdt>
                    <w:sdtPr>
                      <w:alias w:val="Numeris"/>
                      <w:tag w:val="nr_098106c22e7a464dbd654cabc81721f9"/>
                      <w:lock w:val="sdtLocked"/>
                      <w:richText/>
                    </w:sdtPr>
                    <w:sdtContent>
                      <w:r>
                        <w:rPr>
                          <w:szCs w:val="24"/>
                        </w:rPr>
                        <w:t>15</w:t>
                      </w:r>
                    </w:sdtContent>
                  </w:sdt>
                  <w:r>
                    <w:rPr>
                      <w:szCs w:val="24"/>
                    </w:rPr>
                    <w:t xml:space="preserve">.  Jeigu tarptautinė paraiška paduodama elektroniniu būdu PINO nustatyta tvarka ir forma, turi būti pridedami VPB skirti šių Taisyklių 14.3 ir 14.4 punktuose nurodyti dokumentai. </w:t>
                  </w:r>
                </w:p>
              </w:sdtContent>
            </w:sdt>
            <w:sdt>
              <w:sdtPr>
                <w:alias w:val="16 p."/>
                <w:tag w:val="part_09cd73df49184458a4c0382316ca8954"/>
                <w:lock w:val="sdtLocked"/>
                <w:richText/>
              </w:sdtPr>
              <w:sdtContent>
                <w:p>
                  <w:pPr>
                    <w:ind w:firstLine="709"/>
                    <w:jc w:val="both"/>
                    <w:rPr>
                      <w:szCs w:val="24"/>
                    </w:rPr>
                  </w:pPr>
                  <w:sdt>
                    <w:sdtPr>
                      <w:alias w:val="Numeris"/>
                      <w:tag w:val="nr_09cd73df49184458a4c0382316ca8954"/>
                      <w:lock w:val="sdtLocked"/>
                      <w:richText/>
                    </w:sdtPr>
                    <w:sdtContent>
                      <w:r>
                        <w:rPr>
                          <w:szCs w:val="24"/>
                        </w:rPr>
                        <w:t>16</w:t>
                      </w:r>
                    </w:sdtContent>
                  </w:sdt>
                  <w:r>
                    <w:rPr>
                      <w:szCs w:val="24"/>
                    </w:rPr>
                    <w:t>. Prašymas paduoti tarptautinę paraišką pateikiamas VPB nustatytos formos standartiniame blanke (TZP-1 forma), kuris yra viešai prieinamas VPB interneto svetainėje. Prašymo blanko langeliuose, pažymėtuose tarptautiniais kodais ženklų duomenims identifikuoti (INID kodai), turi būti nurodyta:</w:t>
                  </w:r>
                </w:p>
                <w:sdt>
                  <w:sdtPr>
                    <w:alias w:val="16.1 pp."/>
                    <w:tag w:val="part_fb168d2c40bb4f34a38f79f8e52ed62e"/>
                    <w:lock w:val="sdtLocked"/>
                    <w:richText/>
                  </w:sdtPr>
                  <w:sdtContent>
                    <w:p>
                      <w:pPr>
                        <w:ind w:firstLine="709"/>
                        <w:jc w:val="both"/>
                        <w:rPr>
                          <w:szCs w:val="24"/>
                        </w:rPr>
                      </w:pPr>
                      <w:sdt>
                        <w:sdtPr>
                          <w:alias w:val="Numeris"/>
                          <w:tag w:val="nr_fb168d2c40bb4f34a38f79f8e52ed62e"/>
                          <w:lock w:val="sdtLocked"/>
                          <w:richText/>
                        </w:sdtPr>
                        <w:sdtContent>
                          <w:r>
                            <w:rPr>
                              <w:szCs w:val="24"/>
                            </w:rPr>
                            <w:t>16.1</w:t>
                          </w:r>
                        </w:sdtContent>
                      </w:sdt>
                      <w:r>
                        <w:rPr>
                          <w:szCs w:val="24"/>
                        </w:rPr>
                        <w:t xml:space="preserve">. (731) – pareiškėjo vardas, pavardė (pavadinimas) ir adresas, atitinkantys vardą, pavardę (pavadinimą) ir adresą, nurodytus pagrindinėje paraiškoje arba pagrindinėje registracijoje,  telefono ryšio numeris ir elektroninio pašto adresas;</w:t>
                      </w:r>
                    </w:p>
                  </w:sdtContent>
                </w:sdt>
                <w:sdt>
                  <w:sdtPr>
                    <w:alias w:val="16.2 pp."/>
                    <w:tag w:val="part_8cd765a613c04c20a3ab8406fbb25b17"/>
                    <w:lock w:val="sdtLocked"/>
                    <w:richText/>
                  </w:sdtPr>
                  <w:sdtContent>
                    <w:p>
                      <w:pPr>
                        <w:ind w:firstLine="709"/>
                        <w:jc w:val="both"/>
                        <w:rPr>
                          <w:szCs w:val="24"/>
                        </w:rPr>
                      </w:pPr>
                      <w:sdt>
                        <w:sdtPr>
                          <w:alias w:val="Numeris"/>
                          <w:tag w:val="nr_8cd765a613c04c20a3ab8406fbb25b17"/>
                          <w:lock w:val="sdtLocked"/>
                          <w:richText/>
                        </w:sdtPr>
                        <w:sdtContent>
                          <w:r>
                            <w:rPr>
                              <w:szCs w:val="24"/>
                            </w:rPr>
                            <w:t>16.2</w:t>
                          </w:r>
                        </w:sdtContent>
                      </w:sdt>
                      <w:r>
                        <w:rPr>
                          <w:szCs w:val="24"/>
                        </w:rPr>
                        <w:t xml:space="preserve">. (740) – atstovo vardas, pavardė (pavadinimas) ir adresas, fizinio ar  juridinio asmens kodas, telefono ryšio numeris, elektroninio pašto adresas;</w:t>
                      </w:r>
                    </w:p>
                  </w:sdtContent>
                </w:sdt>
                <w:sdt>
                  <w:sdtPr>
                    <w:alias w:val="16.3 pp."/>
                    <w:tag w:val="part_2759feca50ba46a1972a20e4253f1b30"/>
                    <w:lock w:val="sdtLocked"/>
                    <w:richText/>
                  </w:sdtPr>
                  <w:sdtContent>
                    <w:p>
                      <w:pPr>
                        <w:ind w:firstLine="709"/>
                        <w:jc w:val="both"/>
                        <w:rPr>
                          <w:szCs w:val="24"/>
                        </w:rPr>
                      </w:pPr>
                      <w:sdt>
                        <w:sdtPr>
                          <w:alias w:val="Numeris"/>
                          <w:tag w:val="nr_2759feca50ba46a1972a20e4253f1b30"/>
                          <w:lock w:val="sdtLocked"/>
                          <w:richText/>
                        </w:sdtPr>
                        <w:sdtContent>
                          <w:r>
                            <w:rPr>
                              <w:szCs w:val="24"/>
                            </w:rPr>
                            <w:t>16.3</w:t>
                          </w:r>
                        </w:sdtContent>
                      </w:sdt>
                      <w:r>
                        <w:rPr>
                          <w:szCs w:val="24"/>
                        </w:rPr>
                        <w:t>. (821) – pagrindinės paraiškos numeris ir jos padavimo data, kai tarptautinė paraiška paduodama remiantis pagrindine paraiška;</w:t>
                      </w:r>
                    </w:p>
                  </w:sdtContent>
                </w:sdt>
                <w:sdt>
                  <w:sdtPr>
                    <w:alias w:val="16.4 pp."/>
                    <w:tag w:val="part_2fca94cd57fd4681a276a2d2da4ab804"/>
                    <w:lock w:val="sdtLocked"/>
                    <w:richText/>
                  </w:sdtPr>
                  <w:sdtContent>
                    <w:p>
                      <w:pPr>
                        <w:ind w:firstLine="709"/>
                        <w:jc w:val="both"/>
                        <w:rPr>
                          <w:szCs w:val="24"/>
                        </w:rPr>
                      </w:pPr>
                      <w:sdt>
                        <w:sdtPr>
                          <w:alias w:val="Numeris"/>
                          <w:tag w:val="nr_2fca94cd57fd4681a276a2d2da4ab804"/>
                          <w:lock w:val="sdtLocked"/>
                          <w:richText/>
                        </w:sdtPr>
                        <w:sdtContent>
                          <w:r>
                            <w:rPr>
                              <w:szCs w:val="24"/>
                            </w:rPr>
                            <w:t>16.4</w:t>
                          </w:r>
                        </w:sdtContent>
                      </w:sdt>
                      <w:r>
                        <w:rPr>
                          <w:szCs w:val="24"/>
                        </w:rPr>
                        <w:t>. (822) – pagrindinės registracijos numeris ir registracijos data, kai tarptautinė paraiška paduodama remiantis pagrindine registracija;</w:t>
                      </w:r>
                    </w:p>
                  </w:sdtContent>
                </w:sdt>
                <w:sdt>
                  <w:sdtPr>
                    <w:alias w:val="16.5 pp."/>
                    <w:tag w:val="part_989dc4d37cbc4baf903c0a1cd87e9db0"/>
                    <w:lock w:val="sdtLocked"/>
                    <w:richText/>
                  </w:sdtPr>
                  <w:sdtContent>
                    <w:p>
                      <w:pPr>
                        <w:ind w:firstLine="709"/>
                        <w:jc w:val="both"/>
                        <w:rPr>
                          <w:szCs w:val="24"/>
                        </w:rPr>
                      </w:pPr>
                      <w:sdt>
                        <w:sdtPr>
                          <w:alias w:val="Numeris"/>
                          <w:tag w:val="nr_989dc4d37cbc4baf903c0a1cd87e9db0"/>
                          <w:lock w:val="sdtLocked"/>
                          <w:richText/>
                        </w:sdtPr>
                        <w:sdtContent>
                          <w:r>
                            <w:rPr>
                              <w:szCs w:val="24"/>
                            </w:rPr>
                            <w:t>16.5</w:t>
                          </w:r>
                        </w:sdtContent>
                      </w:sdt>
                      <w:r>
                        <w:rPr>
                          <w:szCs w:val="24"/>
                        </w:rPr>
                        <w:t>. (511) – prekių ir (ar) paslaugų sąrašas, kuris gali būti trumpesnis arba siauresnis, palyginus su pagrindine paraiška ar registracija.</w:t>
                      </w:r>
                    </w:p>
                    <w:p>
                      <w:pPr>
                        <w:ind w:firstLine="709"/>
                        <w:jc w:val="both"/>
                        <w:rPr>
                          <w:szCs w:val="24"/>
                        </w:rPr>
                      </w:pPr>
                      <w:r>
                        <w:rPr>
                          <w:szCs w:val="24"/>
                        </w:rPr>
                        <w:t>Jeigu nėra pateikiamas mokesčio sumokėjimą patvirtinantis dokumentas, mokesčio sumokėjimo duomenims skirtame langelyje turi būti nurodyti mokesčio sumokėjimą</w:t>
                      </w:r>
                      <w:r>
                        <w:rPr>
                          <w:color w:val="000000"/>
                          <w:sz w:val="22"/>
                          <w:szCs w:val="22"/>
                        </w:rPr>
                        <w:t xml:space="preserve"> </w:t>
                      </w:r>
                      <w:r>
                        <w:rPr>
                          <w:szCs w:val="24"/>
                        </w:rPr>
                        <w:t xml:space="preserve">patvirtinantys duomenys – mokesčio sumokėjimo data, pavedimo numeris, mokėtojo duomenys (vardas, pavardė ar pavadinimas). </w:t>
                      </w:r>
                    </w:p>
                  </w:sdtContent>
                </w:sdt>
              </w:sdtContent>
            </w:sdt>
            <w:sdt>
              <w:sdtPr>
                <w:alias w:val="17 p."/>
                <w:tag w:val="part_91799f04cac24b4093810abfd05aefba"/>
                <w:lock w:val="sdtLocked"/>
                <w:richText/>
              </w:sdtPr>
              <w:sdtContent>
                <w:p>
                  <w:pPr>
                    <w:ind w:firstLine="709"/>
                    <w:jc w:val="both"/>
                    <w:rPr>
                      <w:szCs w:val="24"/>
                    </w:rPr>
                  </w:pPr>
                  <w:sdt>
                    <w:sdtPr>
                      <w:alias w:val="Numeris"/>
                      <w:tag w:val="nr_91799f04cac24b4093810abfd05aefba"/>
                      <w:lock w:val="sdtLocked"/>
                      <w:richText/>
                    </w:sdtPr>
                    <w:sdtContent>
                      <w:r>
                        <w:rPr>
                          <w:szCs w:val="24"/>
                        </w:rPr>
                        <w:t>17</w:t>
                      </w:r>
                    </w:sdtContent>
                  </w:sdt>
                  <w:r>
                    <w:rPr>
                      <w:szCs w:val="24"/>
                    </w:rPr>
                    <w:t>. Tarptautinė paraiška pagal Madrido protokolo bendrųjų taisyklių 9 taisyklę pateikiama Tarptautinio biuro standartiniame MM2 formos blanke. Tarptautinėje paraiškoje pateikti duomenys turi atitikti pagrindinės paraiškos ar pagrindinės registracijos duomenis.</w:t>
                  </w:r>
                </w:p>
              </w:sdtContent>
            </w:sdt>
            <w:sdt>
              <w:sdtPr>
                <w:alias w:val="18 p."/>
                <w:tag w:val="part_8dd038b81f85429d9f89430a4890587f"/>
                <w:lock w:val="sdtLocked"/>
                <w:richText/>
              </w:sdtPr>
              <w:sdtContent>
                <w:p>
                  <w:pPr>
                    <w:ind w:firstLine="709"/>
                    <w:jc w:val="both"/>
                    <w:rPr>
                      <w:szCs w:val="24"/>
                    </w:rPr>
                  </w:pPr>
                  <w:sdt>
                    <w:sdtPr>
                      <w:alias w:val="Numeris"/>
                      <w:tag w:val="nr_8dd038b81f85429d9f89430a4890587f"/>
                      <w:lock w:val="sdtLocked"/>
                      <w:richText/>
                    </w:sdtPr>
                    <w:sdtContent>
                      <w:r>
                        <w:rPr>
                          <w:szCs w:val="24"/>
                        </w:rPr>
                        <w:t>18</w:t>
                      </w:r>
                    </w:sdtContent>
                  </w:sdt>
                  <w:r>
                    <w:rPr>
                      <w:szCs w:val="24"/>
                    </w:rPr>
                    <w:t>. Ženklas turi atitikti pagrindinės paraiškos arba pagrindinės registracijos ženklą ir turi būti pateiktas pagal Madrido protokolo bendrųjų taisyklių 9 taisyklės (4)(a)(v) papunkčio reikalavimus.</w:t>
                  </w:r>
                </w:p>
              </w:sdtContent>
            </w:sdt>
            <w:sdt>
              <w:sdtPr>
                <w:alias w:val="19 p."/>
                <w:tag w:val="part_823f9f6e5b3441d1ad88688c4cdf723f"/>
                <w:lock w:val="sdtLocked"/>
                <w:richText/>
              </w:sdtPr>
              <w:sdtContent>
                <w:p>
                  <w:pPr>
                    <w:ind w:firstLine="709"/>
                    <w:jc w:val="both"/>
                    <w:rPr>
                      <w:szCs w:val="24"/>
                    </w:rPr>
                  </w:pPr>
                  <w:sdt>
                    <w:sdtPr>
                      <w:alias w:val="Numeris"/>
                      <w:tag w:val="nr_823f9f6e5b3441d1ad88688c4cdf723f"/>
                      <w:lock w:val="sdtLocked"/>
                      <w:richText/>
                    </w:sdtPr>
                    <w:sdtContent>
                      <w:r>
                        <w:rPr>
                          <w:szCs w:val="24"/>
                        </w:rPr>
                        <w:t>19</w:t>
                      </w:r>
                    </w:sdtContent>
                  </w:sdt>
                  <w:r>
                    <w:rPr>
                      <w:szCs w:val="24"/>
                    </w:rPr>
                    <w:t>. VPB, gavęs prašymą paduoti tarptautinę paraišką, suteikia jai gavimo datą ir patikrina gautus dokumentus.</w:t>
                  </w:r>
                </w:p>
              </w:sdtContent>
            </w:sdt>
            <w:sdt>
              <w:sdtPr>
                <w:alias w:val="20 p."/>
                <w:tag w:val="part_65aef12cc15e4690873c0b28056bd7ba"/>
                <w:lock w:val="sdtLocked"/>
                <w:richText/>
              </w:sdtPr>
              <w:sdtContent>
                <w:p>
                  <w:pPr>
                    <w:ind w:firstLine="709"/>
                    <w:jc w:val="both"/>
                    <w:rPr>
                      <w:szCs w:val="24"/>
                    </w:rPr>
                  </w:pPr>
                  <w:sdt>
                    <w:sdtPr>
                      <w:alias w:val="Numeris"/>
                      <w:tag w:val="nr_65aef12cc15e4690873c0b28056bd7ba"/>
                      <w:lock w:val="sdtLocked"/>
                      <w:richText/>
                    </w:sdtPr>
                    <w:sdtContent>
                      <w:r>
                        <w:rPr>
                          <w:szCs w:val="24"/>
                        </w:rPr>
                        <w:t>20</w:t>
                      </w:r>
                    </w:sdtContent>
                  </w:sdt>
                  <w:r>
                    <w:rPr>
                      <w:szCs w:val="24"/>
                    </w:rPr>
                    <w:t>. VPB atmeta pareiškėjo prašymą paduoti tarptautinę paraišką, jeigu:</w:t>
                  </w:r>
                </w:p>
                <w:sdt>
                  <w:sdtPr>
                    <w:alias w:val="20.1 pp."/>
                    <w:tag w:val="part_f76ceaf4ee544e9f8d462ab67343b6fe"/>
                    <w:lock w:val="sdtLocked"/>
                    <w:richText/>
                  </w:sdtPr>
                  <w:sdtContent>
                    <w:p>
                      <w:pPr>
                        <w:ind w:firstLine="709"/>
                        <w:jc w:val="both"/>
                        <w:rPr>
                          <w:szCs w:val="24"/>
                        </w:rPr>
                      </w:pPr>
                      <w:sdt>
                        <w:sdtPr>
                          <w:alias w:val="Numeris"/>
                          <w:tag w:val="nr_f76ceaf4ee544e9f8d462ab67343b6fe"/>
                          <w:lock w:val="sdtLocked"/>
                          <w:richText/>
                        </w:sdtPr>
                        <w:sdtContent>
                          <w:r>
                            <w:rPr>
                              <w:szCs w:val="24"/>
                            </w:rPr>
                            <w:t>20.1</w:t>
                          </w:r>
                        </w:sdtContent>
                      </w:sdt>
                      <w:r>
                        <w:rPr>
                          <w:szCs w:val="24"/>
                        </w:rPr>
                        <w:t>. pareiškėjas pagal Protokolo 2 straipsnio (1)(i) papunkčio reikalavimus neturi teisės paduoti tarptautinę paraišką Valstybiniam patentų biurui;</w:t>
                      </w:r>
                    </w:p>
                  </w:sdtContent>
                </w:sdt>
                <w:sdt>
                  <w:sdtPr>
                    <w:alias w:val="20.2 pp."/>
                    <w:tag w:val="part_b929ad93f82d4a3f9e7881b69c9a8308"/>
                    <w:lock w:val="sdtLocked"/>
                    <w:richText/>
                  </w:sdtPr>
                  <w:sdtContent>
                    <w:p>
                      <w:pPr>
                        <w:ind w:firstLine="709"/>
                        <w:jc w:val="both"/>
                        <w:rPr>
                          <w:szCs w:val="24"/>
                        </w:rPr>
                      </w:pPr>
                      <w:sdt>
                        <w:sdtPr>
                          <w:alias w:val="Numeris"/>
                          <w:tag w:val="nr_b929ad93f82d4a3f9e7881b69c9a8308"/>
                          <w:lock w:val="sdtLocked"/>
                          <w:richText/>
                        </w:sdtPr>
                        <w:sdtContent>
                          <w:r>
                            <w:rPr>
                              <w:szCs w:val="24"/>
                            </w:rPr>
                            <w:t>20.2</w:t>
                          </w:r>
                        </w:sdtContent>
                      </w:sdt>
                      <w:r>
                        <w:rPr>
                          <w:szCs w:val="24"/>
                        </w:rPr>
                        <w:t xml:space="preserve">. nė viena pareiškėjo pasirinkta  šalis nėra Protokolo narė;</w:t>
                      </w:r>
                    </w:p>
                  </w:sdtContent>
                </w:sdt>
                <w:sdt>
                  <w:sdtPr>
                    <w:alias w:val="20.3 pp."/>
                    <w:tag w:val="part_280e946721c64ad0ad23bb3c794b69f0"/>
                    <w:lock w:val="sdtLocked"/>
                    <w:richText/>
                  </w:sdtPr>
                  <w:sdtContent>
                    <w:p>
                      <w:pPr>
                        <w:ind w:firstLine="709"/>
                        <w:jc w:val="both"/>
                        <w:rPr>
                          <w:szCs w:val="24"/>
                        </w:rPr>
                      </w:pPr>
                      <w:sdt>
                        <w:sdtPr>
                          <w:alias w:val="Numeris"/>
                          <w:tag w:val="nr_280e946721c64ad0ad23bb3c794b69f0"/>
                          <w:lock w:val="sdtLocked"/>
                          <w:richText/>
                        </w:sdtPr>
                        <w:sdtContent>
                          <w:r>
                            <w:rPr>
                              <w:szCs w:val="24"/>
                            </w:rPr>
                            <w:t>20.3</w:t>
                          </w:r>
                        </w:sdtContent>
                      </w:sdt>
                      <w:r>
                        <w:rPr>
                          <w:szCs w:val="24"/>
                        </w:rPr>
                        <w:t>. tarptautinėje paraiškoje pateikti duomenys neatitinka pagrindinės paraiškos ar pagrindinės registracijos duomenų, išskyrus atvejus, kai prekių ir (ar) paslaugų sąrašas yra trumpesnis arba siauresnis negu pagrindinėje paraiškoje ar registracijoje;</w:t>
                      </w:r>
                    </w:p>
                  </w:sdtContent>
                </w:sdt>
                <w:sdt>
                  <w:sdtPr>
                    <w:alias w:val="20.4 pp."/>
                    <w:tag w:val="part_510da239754b4193bebdcba9685f41c6"/>
                    <w:lock w:val="sdtLocked"/>
                    <w:richText/>
                  </w:sdtPr>
                  <w:sdtContent>
                    <w:p>
                      <w:pPr>
                        <w:ind w:firstLine="709"/>
                        <w:jc w:val="both"/>
                        <w:rPr>
                          <w:szCs w:val="24"/>
                        </w:rPr>
                      </w:pPr>
                      <w:sdt>
                        <w:sdtPr>
                          <w:alias w:val="Numeris"/>
                          <w:tag w:val="nr_510da239754b4193bebdcba9685f41c6"/>
                          <w:lock w:val="sdtLocked"/>
                          <w:richText/>
                        </w:sdtPr>
                        <w:sdtContent>
                          <w:r>
                            <w:rPr>
                              <w:szCs w:val="24"/>
                            </w:rPr>
                            <w:t>20.4</w:t>
                          </w:r>
                        </w:sdtContent>
                      </w:sdt>
                      <w:r>
                        <w:rPr>
                          <w:szCs w:val="24"/>
                        </w:rPr>
                        <w:t>. tarptautinė paraiška nepateikta arba ji užpildyta nesilaikant šių Taisyklių 9 ir 17 punktų reikalavimų;</w:t>
                      </w:r>
                    </w:p>
                  </w:sdtContent>
                </w:sdt>
                <w:sdt>
                  <w:sdtPr>
                    <w:alias w:val="20.5 pp."/>
                    <w:tag w:val="part_23d14cdac3924f1e92a09769d824e1ef"/>
                    <w:lock w:val="sdtLocked"/>
                    <w:richText/>
                  </w:sdtPr>
                  <w:sdtContent>
                    <w:p>
                      <w:pPr>
                        <w:ind w:firstLine="709"/>
                        <w:jc w:val="both"/>
                        <w:rPr>
                          <w:szCs w:val="24"/>
                        </w:rPr>
                      </w:pPr>
                      <w:sdt>
                        <w:sdtPr>
                          <w:alias w:val="Numeris"/>
                          <w:tag w:val="nr_23d14cdac3924f1e92a09769d824e1ef"/>
                          <w:lock w:val="sdtLocked"/>
                          <w:richText/>
                        </w:sdtPr>
                        <w:sdtContent>
                          <w:r>
                            <w:rPr>
                              <w:szCs w:val="24"/>
                            </w:rPr>
                            <w:t>20.5</w:t>
                          </w:r>
                        </w:sdtContent>
                      </w:sdt>
                      <w:r>
                        <w:rPr>
                          <w:szCs w:val="24"/>
                        </w:rPr>
                        <w:t xml:space="preserve">. ženklo pateikimas neatitinka šių Taisyklių 18 punkto reikalavimų; </w:t>
                      </w:r>
                    </w:p>
                  </w:sdtContent>
                </w:sdt>
                <w:sdt>
                  <w:sdtPr>
                    <w:alias w:val="20.6 pp."/>
                    <w:tag w:val="part_4102f6aff4f24f6aaabed97cf2f904be"/>
                    <w:lock w:val="sdtLocked"/>
                    <w:richText/>
                  </w:sdtPr>
                  <w:sdtContent>
                    <w:p>
                      <w:pPr>
                        <w:ind w:firstLine="709"/>
                        <w:jc w:val="both"/>
                        <w:rPr>
                          <w:szCs w:val="24"/>
                        </w:rPr>
                      </w:pPr>
                      <w:sdt>
                        <w:sdtPr>
                          <w:alias w:val="Numeris"/>
                          <w:tag w:val="nr_4102f6aff4f24f6aaabed97cf2f904be"/>
                          <w:lock w:val="sdtLocked"/>
                          <w:richText/>
                        </w:sdtPr>
                        <w:sdtContent>
                          <w:r>
                            <w:rPr>
                              <w:szCs w:val="24"/>
                            </w:rPr>
                            <w:t>20.6</w:t>
                          </w:r>
                        </w:sdtContent>
                      </w:sdt>
                      <w:r>
                        <w:rPr>
                          <w:szCs w:val="24"/>
                        </w:rPr>
                        <w:t xml:space="preserve">. nesumokėtas tarptautinės paraiškos nagrinėjimo mokestis; </w:t>
                      </w:r>
                    </w:p>
                  </w:sdtContent>
                </w:sdt>
                <w:sdt>
                  <w:sdtPr>
                    <w:alias w:val="20.7 pp."/>
                    <w:tag w:val="part_9b19ee16deba4562908fb1f116bb03c4"/>
                    <w:lock w:val="sdtLocked"/>
                    <w:richText/>
                  </w:sdtPr>
                  <w:sdtContent>
                    <w:p>
                      <w:pPr>
                        <w:ind w:firstLine="709"/>
                        <w:jc w:val="both"/>
                        <w:rPr>
                          <w:szCs w:val="24"/>
                        </w:rPr>
                      </w:pPr>
                      <w:sdt>
                        <w:sdtPr>
                          <w:alias w:val="Numeris"/>
                          <w:tag w:val="nr_9b19ee16deba4562908fb1f116bb03c4"/>
                          <w:lock w:val="sdtLocked"/>
                          <w:richText/>
                        </w:sdtPr>
                        <w:sdtContent>
                          <w:r>
                            <w:rPr>
                              <w:szCs w:val="24"/>
                            </w:rPr>
                            <w:t>20.7</w:t>
                          </w:r>
                        </w:sdtContent>
                      </w:sdt>
                      <w:r>
                        <w:rPr>
                          <w:szCs w:val="24"/>
                        </w:rPr>
                        <w:t xml:space="preserve">. nepateiktas įgaliojimas (jeigu reikia), atitinkantis Prekių ženklų registravimo taisyklių  trečiojo skirsnio reikalavimus, per šių Taisyklių 23 punkte nurodytą terminą.</w:t>
                      </w:r>
                    </w:p>
                  </w:sdtContent>
                </w:sdt>
              </w:sdtContent>
            </w:sdt>
            <w:sdt>
              <w:sdtPr>
                <w:alias w:val="21 p."/>
                <w:tag w:val="part_d27cb369bfd643cba2bbe5c57bfffdd9"/>
                <w:lock w:val="sdtLocked"/>
                <w:richText/>
              </w:sdtPr>
              <w:sdtContent>
                <w:p>
                  <w:pPr>
                    <w:ind w:firstLine="709"/>
                    <w:jc w:val="both"/>
                    <w:rPr>
                      <w:szCs w:val="24"/>
                    </w:rPr>
                  </w:pPr>
                  <w:sdt>
                    <w:sdtPr>
                      <w:alias w:val="Numeris"/>
                      <w:tag w:val="nr_d27cb369bfd643cba2bbe5c57bfffdd9"/>
                      <w:lock w:val="sdtLocked"/>
                      <w:richText/>
                    </w:sdtPr>
                    <w:sdtContent>
                      <w:r>
                        <w:rPr>
                          <w:szCs w:val="24"/>
                        </w:rPr>
                        <w:t>21</w:t>
                      </w:r>
                    </w:sdtContent>
                  </w:sdt>
                  <w:r>
                    <w:rPr>
                      <w:szCs w:val="24"/>
                    </w:rPr>
                    <w:t>. VPB per 10 darbo dienų patikrina gautą prašymą ir, jeigu šių Taisyklių 14 punkte išvardyti dokumentai atitinka nustatytus reikalavimus, patvirtina, kad tarptautinėje paraiškoje pateikti duomenys atitinka pagrindinėje paraiškoje arba pagrindinėje registracijoje esančius duomenis ir išsiunčia tarptautinę paraišką Tarptautiniam biurui. Pareiškėjui išsiunčiamas pranešimas apie tarptautinės paraiškos išsiuntimo į Tarptautinį biurą datą.</w:t>
                  </w:r>
                </w:p>
              </w:sdtContent>
            </w:sdt>
            <w:sdt>
              <w:sdtPr>
                <w:alias w:val="22 p."/>
                <w:tag w:val="part_d5bf1b7408a34f32badce89075381e0c"/>
                <w:lock w:val="sdtLocked"/>
                <w:richText/>
              </w:sdtPr>
              <w:sdtContent>
                <w:p>
                  <w:pPr>
                    <w:ind w:firstLine="709"/>
                    <w:jc w:val="both"/>
                    <w:rPr>
                      <w:szCs w:val="24"/>
                    </w:rPr>
                  </w:pPr>
                  <w:sdt>
                    <w:sdtPr>
                      <w:alias w:val="Numeris"/>
                      <w:tag w:val="nr_d5bf1b7408a34f32badce89075381e0c"/>
                      <w:lock w:val="sdtLocked"/>
                      <w:richText/>
                    </w:sdtPr>
                    <w:sdtContent>
                      <w:r>
                        <w:rPr>
                          <w:szCs w:val="24"/>
                        </w:rPr>
                        <w:t>22</w:t>
                      </w:r>
                    </w:sdtContent>
                  </w:sdt>
                  <w:r>
                    <w:rPr>
                      <w:szCs w:val="24"/>
                    </w:rPr>
                    <w:t xml:space="preserve">. Jeigu VPB nustato, kad tarptautinėje paraiškoje yra netikslumų, nurodytų Madrido protokolo bendrųjų taisyklių 11 taisyklės 2 ir 6 punktuose bei 12, 13 taisyklėse ar nepateiktas įgaliojimas, jeigu reikia, pareiškėjui išsiunčia pranešimą su pasiūlymu juos ištaisyti ar pateiki įgaliojimą, jei reikia. </w:t>
                  </w:r>
                </w:p>
              </w:sdtContent>
            </w:sdt>
            <w:sdt>
              <w:sdtPr>
                <w:alias w:val="23 p."/>
                <w:tag w:val="part_e1aeed6aa71840fb9c22efc0e629aba9"/>
                <w:lock w:val="sdtLocked"/>
                <w:richText/>
              </w:sdtPr>
              <w:sdtContent>
                <w:p>
                  <w:pPr>
                    <w:ind w:firstLine="709"/>
                    <w:jc w:val="both"/>
                    <w:rPr>
                      <w:szCs w:val="24"/>
                    </w:rPr>
                  </w:pPr>
                  <w:sdt>
                    <w:sdtPr>
                      <w:alias w:val="Numeris"/>
                      <w:tag w:val="nr_e1aeed6aa71840fb9c22efc0e629aba9"/>
                      <w:lock w:val="sdtLocked"/>
                      <w:richText/>
                    </w:sdtPr>
                    <w:sdtContent>
                      <w:r>
                        <w:rPr>
                          <w:szCs w:val="24"/>
                        </w:rPr>
                        <w:t>23</w:t>
                      </w:r>
                    </w:sdtContent>
                  </w:sdt>
                  <w:r>
                    <w:rPr>
                      <w:szCs w:val="24"/>
                    </w:rPr>
                    <w:t>. Jeigu pareiškėjas neištaiso arba atsisako ištaisyti netikslumus tarptautinėje paraiškoje per 10 darbo dienų nuo pranešimo išsiuntimo dienos, VPB išsiunčia tarptautinę paraišką su netikslumais Tarptautiniam biurui.</w:t>
                  </w:r>
                </w:p>
                <w:p>
                  <w:pPr>
                    <w:ind w:firstLine="709"/>
                    <w:jc w:val="both"/>
                    <w:rPr>
                      <w:szCs w:val="24"/>
                    </w:rPr>
                  </w:pPr>
                </w:p>
              </w:sdtContent>
            </w:sdt>
          </w:sdtContent>
        </w:sdt>
        <w:sdt>
          <w:sdtPr>
            <w:alias w:val="skyrius"/>
            <w:tag w:val="part_fe09e3b35a424408914875a3852653f9"/>
            <w:lock w:val="sdtLocked"/>
            <w:richText/>
          </w:sdtPr>
          <w:sdtContent>
            <w:p>
              <w:pPr>
                <w:jc w:val="center"/>
                <w:rPr>
                  <w:b/>
                  <w:szCs w:val="24"/>
                </w:rPr>
              </w:pPr>
              <w:sdt>
                <w:sdtPr>
                  <w:alias w:val="Numeris"/>
                  <w:tag w:val="nr_fe09e3b35a424408914875a3852653f9"/>
                  <w:lock w:val="sdtLocked"/>
                  <w:richText/>
                </w:sdtPr>
                <w:sdtContent>
                  <w:r>
                    <w:rPr>
                      <w:b/>
                      <w:szCs w:val="24"/>
                    </w:rPr>
                    <w:t>III</w:t>
                  </w:r>
                </w:sdtContent>
              </w:sdt>
              <w:r>
                <w:rPr>
                  <w:b/>
                  <w:szCs w:val="24"/>
                </w:rPr>
                <w:t xml:space="preserve"> SKYRIUS</w:t>
              </w:r>
            </w:p>
            <w:p>
              <w:pPr>
                <w:jc w:val="center"/>
                <w:rPr>
                  <w:b/>
                  <w:szCs w:val="24"/>
                </w:rPr>
              </w:pPr>
              <w:sdt>
                <w:sdtPr>
                  <w:alias w:val="Pavadinimas"/>
                  <w:tag w:val="title_fe09e3b35a424408914875a3852653f9"/>
                  <w:lock w:val="sdtLocked"/>
                  <w:richText/>
                </w:sdtPr>
                <w:sdtContent>
                  <w:r>
                    <w:rPr>
                      <w:b/>
                      <w:szCs w:val="24"/>
                    </w:rPr>
                    <w:t>VĖLESNIS TERITORINIS IŠPLĖTIMAS</w:t>
                  </w:r>
                </w:sdtContent>
              </w:sdt>
            </w:p>
            <w:p>
              <w:pPr>
                <w:rPr>
                  <w:szCs w:val="24"/>
                </w:rPr>
              </w:pPr>
            </w:p>
            <w:sdt>
              <w:sdtPr>
                <w:alias w:val="24 p."/>
                <w:tag w:val="part_be26d2924c3e4a69a902eb6b429be48c"/>
                <w:lock w:val="sdtLocked"/>
                <w:richText/>
              </w:sdtPr>
              <w:sdtContent>
                <w:p>
                  <w:pPr>
                    <w:ind w:firstLine="709"/>
                    <w:jc w:val="both"/>
                    <w:rPr>
                      <w:szCs w:val="24"/>
                    </w:rPr>
                  </w:pPr>
                  <w:sdt>
                    <w:sdtPr>
                      <w:alias w:val="Numeris"/>
                      <w:tag w:val="nr_be26d2924c3e4a69a902eb6b429be48c"/>
                      <w:lock w:val="sdtLocked"/>
                      <w:richText/>
                    </w:sdtPr>
                    <w:sdtContent>
                      <w:r>
                        <w:rPr>
                          <w:szCs w:val="24"/>
                        </w:rPr>
                        <w:t>24</w:t>
                      </w:r>
                    </w:sdtContent>
                  </w:sdt>
                  <w:r>
                    <w:rPr>
                      <w:szCs w:val="24"/>
                    </w:rPr>
                    <w:t>. Kai VPB yra kilmės šalies tarnyba ir tarptautinės registracijos ženklo savininkas atitinka Protokolo 2 straipsnio (1)(i) papunkčio reikalavimus, vėlesnio teritorinio išplėtimo prašymas gali būti paduodamas per VPB arba siunčiamas Tarptautiniam biurui tiesiogiai.</w:t>
                  </w:r>
                </w:p>
              </w:sdtContent>
            </w:sdt>
            <w:sdt>
              <w:sdtPr>
                <w:alias w:val="25 p."/>
                <w:tag w:val="part_876292b1ce64437f9a0392611fb66e9f"/>
                <w:lock w:val="sdtLocked"/>
                <w:richText/>
              </w:sdtPr>
              <w:sdtContent>
                <w:p>
                  <w:pPr>
                    <w:ind w:firstLine="709"/>
                    <w:jc w:val="both"/>
                    <w:rPr>
                      <w:szCs w:val="24"/>
                    </w:rPr>
                  </w:pPr>
                  <w:sdt>
                    <w:sdtPr>
                      <w:alias w:val="Numeris"/>
                      <w:tag w:val="nr_876292b1ce64437f9a0392611fb66e9f"/>
                      <w:lock w:val="sdtLocked"/>
                      <w:richText/>
                    </w:sdtPr>
                    <w:sdtContent>
                      <w:r>
                        <w:rPr>
                          <w:szCs w:val="24"/>
                        </w:rPr>
                        <w:t>25</w:t>
                      </w:r>
                    </w:sdtContent>
                  </w:sdt>
                  <w:r>
                    <w:rPr>
                      <w:szCs w:val="24"/>
                    </w:rPr>
                    <w:t>. Jeigu tarptautinės registracijos ženklo savininkas vėlesnio teritorinio išplėtimo prašymą Tarptautiniam biurui paduoda per VPB, jis turi pateikti:</w:t>
                  </w:r>
                </w:p>
                <w:sdt>
                  <w:sdtPr>
                    <w:alias w:val="25.1 pp."/>
                    <w:tag w:val="part_b29c38eb337c4dce8dd295dded6b07a0"/>
                    <w:lock w:val="sdtLocked"/>
                    <w:richText/>
                  </w:sdtPr>
                  <w:sdtContent>
                    <w:p>
                      <w:pPr>
                        <w:ind w:firstLine="709"/>
                        <w:jc w:val="both"/>
                        <w:rPr>
                          <w:szCs w:val="24"/>
                        </w:rPr>
                      </w:pPr>
                      <w:sdt>
                        <w:sdtPr>
                          <w:alias w:val="Numeris"/>
                          <w:tag w:val="nr_b29c38eb337c4dce8dd295dded6b07a0"/>
                          <w:lock w:val="sdtLocked"/>
                          <w:richText/>
                        </w:sdtPr>
                        <w:sdtContent>
                          <w:r>
                            <w:rPr>
                              <w:szCs w:val="24"/>
                            </w:rPr>
                            <w:t>25.1</w:t>
                          </w:r>
                        </w:sdtContent>
                      </w:sdt>
                      <w:r>
                        <w:rPr>
                          <w:szCs w:val="24"/>
                        </w:rPr>
                        <w:t xml:space="preserve">. laisvos formos prašymą VPB persiųsti vėlesnio teritorinio išplėtimo prašymą Tarptautiniam biurui,   kuriame turi būti nurodyta tarptautinės ženklo registracijos savininko vardas, pavardė ar pavadinimas, tarptautinės ženklo registracijos numeris, prekių ir (ar) paslaugų sąrašas, jeigu jis yra trumpinamas ar siaurinamas palyginus su sąrašu, nurodytu tarptautinėje registracijoje; </w:t>
                      </w:r>
                    </w:p>
                  </w:sdtContent>
                </w:sdt>
                <w:sdt>
                  <w:sdtPr>
                    <w:alias w:val="25.2 pp."/>
                    <w:tag w:val="part_4b0fe48943534020b2f6fdd6fbd57e8a"/>
                    <w:lock w:val="sdtLocked"/>
                    <w:richText/>
                  </w:sdtPr>
                  <w:sdtContent>
                    <w:p>
                      <w:pPr>
                        <w:ind w:firstLine="709"/>
                        <w:jc w:val="both"/>
                        <w:rPr>
                          <w:szCs w:val="24"/>
                        </w:rPr>
                      </w:pPr>
                      <w:sdt>
                        <w:sdtPr>
                          <w:alias w:val="Numeris"/>
                          <w:tag w:val="nr_4b0fe48943534020b2f6fdd6fbd57e8a"/>
                          <w:lock w:val="sdtLocked"/>
                          <w:richText/>
                        </w:sdtPr>
                        <w:sdtContent>
                          <w:r>
                            <w:rPr>
                              <w:szCs w:val="24"/>
                            </w:rPr>
                            <w:t>25.2</w:t>
                          </w:r>
                        </w:sdtContent>
                      </w:sdt>
                      <w:r>
                        <w:rPr>
                          <w:szCs w:val="24"/>
                        </w:rPr>
                        <w:t>. vėlesnio teritorinio išplėtimo prašymą, pagal Madrido protokolo bendrųjų taisyklių 24 taisyklę pateikiamą Tarptautinio biuro standartiniame MM4 formos blanke;</w:t>
                      </w:r>
                    </w:p>
                  </w:sdtContent>
                </w:sdt>
                <w:sdt>
                  <w:sdtPr>
                    <w:alias w:val="25.3 pp."/>
                    <w:tag w:val="part_bc029b8253b54eacb7379865581e4aa7"/>
                    <w:lock w:val="sdtLocked"/>
                    <w:richText/>
                  </w:sdtPr>
                  <w:sdtContent>
                    <w:p>
                      <w:pPr>
                        <w:ind w:firstLine="709"/>
                        <w:jc w:val="both"/>
                        <w:rPr>
                          <w:szCs w:val="24"/>
                        </w:rPr>
                      </w:pPr>
                      <w:sdt>
                        <w:sdtPr>
                          <w:alias w:val="Numeris"/>
                          <w:tag w:val="nr_bc029b8253b54eacb7379865581e4aa7"/>
                          <w:lock w:val="sdtLocked"/>
                          <w:richText/>
                        </w:sdtPr>
                        <w:sdtContent>
                          <w:r>
                            <w:rPr>
                              <w:szCs w:val="24"/>
                            </w:rPr>
                            <w:t>25.3</w:t>
                          </w:r>
                        </w:sdtContent>
                      </w:sdt>
                      <w:r>
                        <w:rPr>
                          <w:szCs w:val="24"/>
                        </w:rPr>
                        <w:t>. pareiškimą dėl ketinimo naudoti ženklą, jeigu jo pasirinktų susitariančiųjų šalių tarnybos to reikalauja;</w:t>
                      </w:r>
                    </w:p>
                  </w:sdtContent>
                </w:sdt>
                <w:sdt>
                  <w:sdtPr>
                    <w:alias w:val="25.4 pp."/>
                    <w:tag w:val="part_4505e8b8421946e69491a67243eeda13"/>
                    <w:lock w:val="sdtLocked"/>
                    <w:richText/>
                  </w:sdtPr>
                  <w:sdtContent>
                    <w:p>
                      <w:pPr>
                        <w:ind w:firstLine="709"/>
                        <w:jc w:val="both"/>
                        <w:rPr>
                          <w:szCs w:val="24"/>
                        </w:rPr>
                      </w:pPr>
                      <w:sdt>
                        <w:sdtPr>
                          <w:alias w:val="Numeris"/>
                          <w:tag w:val="nr_4505e8b8421946e69491a67243eeda13"/>
                          <w:lock w:val="sdtLocked"/>
                          <w:richText/>
                        </w:sdtPr>
                        <w:sdtContent>
                          <w:r>
                            <w:rPr>
                              <w:szCs w:val="24"/>
                            </w:rPr>
                            <w:t>25.4</w:t>
                          </w:r>
                        </w:sdtContent>
                      </w:sdt>
                      <w:r>
                        <w:rPr>
                          <w:szCs w:val="24"/>
                        </w:rPr>
                        <w:t>. įgaliojimą atstovui (jeigu reikia).</w:t>
                      </w:r>
                    </w:p>
                  </w:sdtContent>
                </w:sdt>
              </w:sdtContent>
            </w:sdt>
            <w:sdt>
              <w:sdtPr>
                <w:alias w:val="26 p."/>
                <w:tag w:val="part_612ad8412faa40b8a879110413cffcc7"/>
                <w:lock w:val="sdtLocked"/>
                <w:richText/>
              </w:sdtPr>
              <w:sdtContent>
                <w:p>
                  <w:pPr>
                    <w:ind w:firstLine="709"/>
                    <w:jc w:val="both"/>
                    <w:rPr>
                      <w:szCs w:val="24"/>
                    </w:rPr>
                  </w:pPr>
                  <w:sdt>
                    <w:sdtPr>
                      <w:alias w:val="Numeris"/>
                      <w:tag w:val="nr_612ad8412faa40b8a879110413cffcc7"/>
                      <w:lock w:val="sdtLocked"/>
                      <w:richText/>
                    </w:sdtPr>
                    <w:sdtContent>
                      <w:r>
                        <w:rPr>
                          <w:szCs w:val="24"/>
                        </w:rPr>
                        <w:t>26</w:t>
                      </w:r>
                    </w:sdtContent>
                  </w:sdt>
                  <w:r>
                    <w:rPr>
                      <w:szCs w:val="24"/>
                    </w:rPr>
                    <w:t>. VPB, gavęs prašymą persiųsti vėlesnio teritorinio išplėtimo prašymą, suteikia vėlesnio teritorinio išplėtimo prašymui gavimo datą ir patikrina gautus dokumentus.</w:t>
                  </w:r>
                </w:p>
              </w:sdtContent>
            </w:sdt>
            <w:sdt>
              <w:sdtPr>
                <w:alias w:val="27 p."/>
                <w:tag w:val="part_d06349e974c44463a6b080bbaa61bfa6"/>
                <w:lock w:val="sdtLocked"/>
                <w:richText/>
              </w:sdtPr>
              <w:sdtContent>
                <w:p>
                  <w:pPr>
                    <w:ind w:firstLine="709"/>
                    <w:jc w:val="both"/>
                    <w:rPr>
                      <w:szCs w:val="24"/>
                    </w:rPr>
                  </w:pPr>
                  <w:sdt>
                    <w:sdtPr>
                      <w:alias w:val="Numeris"/>
                      <w:tag w:val="nr_d06349e974c44463a6b080bbaa61bfa6"/>
                      <w:lock w:val="sdtLocked"/>
                      <w:richText/>
                    </w:sdtPr>
                    <w:sdtContent>
                      <w:r>
                        <w:rPr>
                          <w:szCs w:val="24"/>
                        </w:rPr>
                        <w:t>27</w:t>
                      </w:r>
                    </w:sdtContent>
                  </w:sdt>
                  <w:r>
                    <w:rPr>
                      <w:szCs w:val="24"/>
                    </w:rPr>
                    <w:t>. VPB atmeta prašymą persiųsti vėlesnio teritorinio išplėtimo prašymą, jeigu:</w:t>
                  </w:r>
                </w:p>
                <w:sdt>
                  <w:sdtPr>
                    <w:alias w:val="27.1 pp."/>
                    <w:tag w:val="part_075470c2e3164274916b0db9780c703d"/>
                    <w:lock w:val="sdtLocked"/>
                    <w:richText/>
                  </w:sdtPr>
                  <w:sdtContent>
                    <w:p>
                      <w:pPr>
                        <w:ind w:firstLine="709"/>
                        <w:jc w:val="both"/>
                        <w:rPr>
                          <w:szCs w:val="24"/>
                        </w:rPr>
                      </w:pPr>
                      <w:sdt>
                        <w:sdtPr>
                          <w:alias w:val="Numeris"/>
                          <w:tag w:val="nr_075470c2e3164274916b0db9780c703d"/>
                          <w:lock w:val="sdtLocked"/>
                          <w:richText/>
                        </w:sdtPr>
                        <w:sdtContent>
                          <w:r>
                            <w:rPr>
                              <w:szCs w:val="24"/>
                            </w:rPr>
                            <w:t>27.1</w:t>
                          </w:r>
                        </w:sdtContent>
                      </w:sdt>
                      <w:r>
                        <w:rPr>
                          <w:szCs w:val="24"/>
                        </w:rPr>
                        <w:t>. tarptautinės registracijos ženklo savininkas neatitinka šių Taisyklių 24 punkto reikalavimų;</w:t>
                      </w:r>
                    </w:p>
                  </w:sdtContent>
                </w:sdt>
                <w:sdt>
                  <w:sdtPr>
                    <w:alias w:val="27.2 pp."/>
                    <w:tag w:val="part_4a4730743f404056b7fcac3549186979"/>
                    <w:lock w:val="sdtLocked"/>
                    <w:richText/>
                  </w:sdtPr>
                  <w:sdtContent>
                    <w:p>
                      <w:pPr>
                        <w:ind w:firstLine="709"/>
                        <w:jc w:val="both"/>
                        <w:rPr>
                          <w:szCs w:val="24"/>
                        </w:rPr>
                      </w:pPr>
                      <w:sdt>
                        <w:sdtPr>
                          <w:alias w:val="Numeris"/>
                          <w:tag w:val="nr_4a4730743f404056b7fcac3549186979"/>
                          <w:lock w:val="sdtLocked"/>
                          <w:richText/>
                        </w:sdtPr>
                        <w:sdtContent>
                          <w:r>
                            <w:rPr>
                              <w:szCs w:val="24"/>
                            </w:rPr>
                            <w:t>27.2</w:t>
                          </w:r>
                        </w:sdtContent>
                      </w:sdt>
                      <w:r>
                        <w:rPr>
                          <w:szCs w:val="24"/>
                        </w:rPr>
                        <w:t>. nepateiktas vėlesnio teritorinio išplėtimo prašymas arba jis užpildytas nesilaikant šių Taisyklių 25 punkto reikalavimus;</w:t>
                      </w:r>
                    </w:p>
                  </w:sdtContent>
                </w:sdt>
                <w:sdt>
                  <w:sdtPr>
                    <w:alias w:val="27.3 pp."/>
                    <w:tag w:val="part_2945eb46e7c642dda94ee01bc1eaceba"/>
                    <w:lock w:val="sdtLocked"/>
                    <w:richText/>
                  </w:sdtPr>
                  <w:sdtContent>
                    <w:p>
                      <w:pPr>
                        <w:ind w:firstLine="709"/>
                        <w:jc w:val="both"/>
                        <w:rPr>
                          <w:szCs w:val="24"/>
                        </w:rPr>
                      </w:pPr>
                      <w:sdt>
                        <w:sdtPr>
                          <w:alias w:val="Numeris"/>
                          <w:tag w:val="nr_2945eb46e7c642dda94ee01bc1eaceba"/>
                          <w:lock w:val="sdtLocked"/>
                          <w:richText/>
                        </w:sdtPr>
                        <w:sdtContent>
                          <w:r>
                            <w:rPr>
                              <w:szCs w:val="24"/>
                            </w:rPr>
                            <w:t>27.3</w:t>
                          </w:r>
                        </w:sdtContent>
                      </w:sdt>
                      <w:r>
                        <w:rPr>
                          <w:szCs w:val="24"/>
                        </w:rPr>
                        <w:t xml:space="preserve">. nei viena pareiškėjo pasirinkta  šalis nėra Protokolo narė;</w:t>
                      </w:r>
                    </w:p>
                  </w:sdtContent>
                </w:sdt>
                <w:sdt>
                  <w:sdtPr>
                    <w:alias w:val="27.4 pp."/>
                    <w:tag w:val="part_ac3f68252ead452c9abc8340de93305b"/>
                    <w:lock w:val="sdtLocked"/>
                    <w:richText/>
                  </w:sdtPr>
                  <w:sdtContent>
                    <w:p>
                      <w:pPr>
                        <w:ind w:firstLine="709"/>
                        <w:jc w:val="both"/>
                        <w:rPr>
                          <w:szCs w:val="24"/>
                        </w:rPr>
                      </w:pPr>
                      <w:sdt>
                        <w:sdtPr>
                          <w:alias w:val="Numeris"/>
                          <w:tag w:val="nr_ac3f68252ead452c9abc8340de93305b"/>
                          <w:lock w:val="sdtLocked"/>
                          <w:richText/>
                        </w:sdtPr>
                        <w:sdtContent>
                          <w:r>
                            <w:rPr>
                              <w:szCs w:val="24"/>
                            </w:rPr>
                            <w:t>27.4</w:t>
                          </w:r>
                        </w:sdtContent>
                      </w:sdt>
                      <w:r>
                        <w:rPr>
                          <w:szCs w:val="24"/>
                        </w:rPr>
                        <w:t xml:space="preserve">. nepateiktas įgaliojimas (jeigu reikia), atitinkantis Prekių ženklų registravimo taisyklių  trečiojo skirsnio reikalavimus, per šių Taisyklių 30 punkte nurodytą terminą.</w:t>
                      </w:r>
                    </w:p>
                  </w:sdtContent>
                </w:sdt>
              </w:sdtContent>
            </w:sdt>
            <w:sdt>
              <w:sdtPr>
                <w:alias w:val="28 p."/>
                <w:tag w:val="part_2d7d399b641e4d65a734bd18c556068d"/>
                <w:lock w:val="sdtLocked"/>
                <w:richText/>
              </w:sdtPr>
              <w:sdtContent>
                <w:p>
                  <w:pPr>
                    <w:ind w:firstLine="709"/>
                    <w:jc w:val="both"/>
                    <w:rPr>
                      <w:szCs w:val="24"/>
                    </w:rPr>
                  </w:pPr>
                  <w:sdt>
                    <w:sdtPr>
                      <w:alias w:val="Numeris"/>
                      <w:tag w:val="nr_2d7d399b641e4d65a734bd18c556068d"/>
                      <w:lock w:val="sdtLocked"/>
                      <w:richText/>
                    </w:sdtPr>
                    <w:sdtContent>
                      <w:r>
                        <w:rPr>
                          <w:szCs w:val="24"/>
                        </w:rPr>
                        <w:t>28</w:t>
                      </w:r>
                    </w:sdtContent>
                  </w:sdt>
                  <w:r>
                    <w:rPr>
                      <w:szCs w:val="24"/>
                    </w:rPr>
                    <w:t xml:space="preserve">. Jeigu pateikti dokumentai atitinka nustatytus reikalavimus, VPB patvirtina vėlesnio teritorinio išplėtimo prašymą ir išsiunčia  jį Tarptautiniam biurui.</w:t>
                  </w:r>
                </w:p>
              </w:sdtContent>
            </w:sdt>
            <w:sdt>
              <w:sdtPr>
                <w:alias w:val="29 p."/>
                <w:tag w:val="part_833ccf4ea987454686233a7c931ecbe3"/>
                <w:lock w:val="sdtLocked"/>
                <w:richText/>
              </w:sdtPr>
              <w:sdtContent>
                <w:p>
                  <w:pPr>
                    <w:ind w:firstLine="709"/>
                    <w:jc w:val="both"/>
                    <w:rPr>
                      <w:szCs w:val="24"/>
                    </w:rPr>
                  </w:pPr>
                  <w:sdt>
                    <w:sdtPr>
                      <w:alias w:val="Numeris"/>
                      <w:tag w:val="nr_833ccf4ea987454686233a7c931ecbe3"/>
                      <w:lock w:val="sdtLocked"/>
                      <w:richText/>
                    </w:sdtPr>
                    <w:sdtContent>
                      <w:r>
                        <w:rPr>
                          <w:szCs w:val="24"/>
                        </w:rPr>
                        <w:t>29</w:t>
                      </w:r>
                    </w:sdtContent>
                  </w:sdt>
                  <w:r>
                    <w:rPr>
                      <w:szCs w:val="24"/>
                    </w:rPr>
                    <w:t>. Jeigu VPB nustato, kad vėlesnio teritorinio išplėtimo prašyme yra netikslumų, nurodytų Madrido protokolo bendrosiose taisyklėse, ar nepateiktas įgaliojimas (jeigu reikia), tarptautinės ženklo registracijos savininkui išsiunčia pranešimą su pasiūlymu juos ištaisyti ar pateikti įgaliojimą, jei reikia.</w:t>
                  </w:r>
                </w:p>
              </w:sdtContent>
            </w:sdt>
            <w:sdt>
              <w:sdtPr>
                <w:alias w:val="30 p."/>
                <w:tag w:val="part_626243b2d89c445781818941ccb3c83f"/>
                <w:lock w:val="sdtLocked"/>
                <w:richText/>
              </w:sdtPr>
              <w:sdtContent>
                <w:p>
                  <w:pPr>
                    <w:ind w:firstLine="709"/>
                    <w:jc w:val="both"/>
                    <w:rPr>
                      <w:szCs w:val="24"/>
                    </w:rPr>
                  </w:pPr>
                  <w:sdt>
                    <w:sdtPr>
                      <w:alias w:val="Numeris"/>
                      <w:tag w:val="nr_626243b2d89c445781818941ccb3c83f"/>
                      <w:lock w:val="sdtLocked"/>
                      <w:richText/>
                    </w:sdtPr>
                    <w:sdtContent>
                      <w:r>
                        <w:rPr>
                          <w:szCs w:val="24"/>
                        </w:rPr>
                        <w:t>30</w:t>
                      </w:r>
                    </w:sdtContent>
                  </w:sdt>
                  <w:r>
                    <w:rPr>
                      <w:szCs w:val="24"/>
                    </w:rPr>
                    <w:t xml:space="preserve">. Jeigu tarptautinės registracijos ženklo savininkas neištaiso arba atsisako ištaisyti netikslumus vėlesnio teritorinio išplėtimo prašyme per 10 darbo dienų nuo VPB pranešimo  išsiuntimo dienos, VPB išsiunčia vėlesnio teritorinio išplėtimo prašymą su netikslumais Tarptautiniam biurui.</w:t>
                  </w:r>
                </w:p>
                <w:p>
                  <w:pPr>
                    <w:rPr>
                      <w:szCs w:val="24"/>
                    </w:rPr>
                  </w:pPr>
                </w:p>
              </w:sdtContent>
            </w:sdt>
          </w:sdtContent>
        </w:sdt>
        <w:sdt>
          <w:sdtPr>
            <w:alias w:val="skyrius"/>
            <w:tag w:val="part_85377954bc95433b8841294e63e56092"/>
            <w:lock w:val="sdtLocked"/>
            <w:richText/>
          </w:sdtPr>
          <w:sdtContent>
            <w:p>
              <w:pPr>
                <w:jc w:val="center"/>
                <w:rPr>
                  <w:b/>
                  <w:szCs w:val="24"/>
                </w:rPr>
              </w:pPr>
              <w:sdt>
                <w:sdtPr>
                  <w:alias w:val="Numeris"/>
                  <w:tag w:val="nr_85377954bc95433b8841294e63e56092"/>
                  <w:lock w:val="sdtLocked"/>
                  <w:richText/>
                </w:sdtPr>
                <w:sdtContent>
                  <w:r>
                    <w:rPr>
                      <w:b/>
                      <w:szCs w:val="24"/>
                    </w:rPr>
                    <w:t>IV</w:t>
                  </w:r>
                </w:sdtContent>
              </w:sdt>
              <w:r>
                <w:rPr>
                  <w:b/>
                  <w:szCs w:val="24"/>
                </w:rPr>
                <w:t xml:space="preserve"> SKYRIUS</w:t>
              </w:r>
            </w:p>
            <w:p>
              <w:pPr>
                <w:jc w:val="center"/>
                <w:rPr>
                  <w:b/>
                  <w:szCs w:val="24"/>
                </w:rPr>
              </w:pPr>
              <w:sdt>
                <w:sdtPr>
                  <w:alias w:val="Pavadinimas"/>
                  <w:tag w:val="title_85377954bc95433b8841294e63e56092"/>
                  <w:lock w:val="sdtLocked"/>
                  <w:richText/>
                </w:sdtPr>
                <w:sdtContent>
                  <w:r>
                    <w:rPr>
                      <w:b/>
                      <w:szCs w:val="24"/>
                    </w:rPr>
                    <w:t>KITŲ PRANEŠIMŲ PATEIKIMAS</w:t>
                  </w:r>
                </w:sdtContent>
              </w:sdt>
            </w:p>
            <w:p>
              <w:pPr>
                <w:rPr>
                  <w:szCs w:val="24"/>
                </w:rPr>
              </w:pPr>
            </w:p>
            <w:sdt>
              <w:sdtPr>
                <w:alias w:val="31 p."/>
                <w:tag w:val="part_690ded35fb9e4e5094f6a2246dc63a36"/>
                <w:lock w:val="sdtLocked"/>
                <w:richText/>
              </w:sdtPr>
              <w:sdtContent>
                <w:p>
                  <w:pPr>
                    <w:ind w:firstLine="709"/>
                    <w:jc w:val="both"/>
                    <w:rPr>
                      <w:szCs w:val="24"/>
                    </w:rPr>
                  </w:pPr>
                  <w:sdt>
                    <w:sdtPr>
                      <w:alias w:val="Numeris"/>
                      <w:tag w:val="nr_690ded35fb9e4e5094f6a2246dc63a36"/>
                      <w:lock w:val="sdtLocked"/>
                      <w:richText/>
                    </w:sdtPr>
                    <w:sdtContent>
                      <w:r>
                        <w:rPr>
                          <w:szCs w:val="24"/>
                        </w:rPr>
                        <w:t>31</w:t>
                      </w:r>
                    </w:sdtContent>
                  </w:sdt>
                  <w:r>
                    <w:rPr>
                      <w:szCs w:val="24"/>
                    </w:rPr>
                    <w:t>. Kai VPB yra kilmės šalies tarnyba ir tarptautinės registracijos ženklo savininkas atitinka Protokolo 2 straipsnio (1)(i) papunkčio reikalavimus, kitus pranešimus dėl tarptautinės ženklo registracijos, jeigu Madrido protokolo bendrosiose taisyklėse nenumatyta kitaip, tarptautinės registracijos ženklo savininkas gali siųsti Tarptautiniam biurui tiesiogiai arba per VPB.</w:t>
                  </w:r>
                </w:p>
              </w:sdtContent>
            </w:sdt>
            <w:sdt>
              <w:sdtPr>
                <w:alias w:val="32 p."/>
                <w:tag w:val="part_895eac8a1993448dbc6a27776aeace81"/>
                <w:lock w:val="sdtLocked"/>
                <w:richText/>
              </w:sdtPr>
              <w:sdtContent>
                <w:p>
                  <w:pPr>
                    <w:ind w:firstLine="709"/>
                    <w:jc w:val="both"/>
                    <w:rPr>
                      <w:szCs w:val="24"/>
                    </w:rPr>
                  </w:pPr>
                  <w:sdt>
                    <w:sdtPr>
                      <w:alias w:val="Numeris"/>
                      <w:tag w:val="nr_895eac8a1993448dbc6a27776aeace81"/>
                      <w:lock w:val="sdtLocked"/>
                      <w:richText/>
                    </w:sdtPr>
                    <w:sdtContent>
                      <w:r>
                        <w:rPr>
                          <w:szCs w:val="24"/>
                        </w:rPr>
                        <w:t>32</w:t>
                      </w:r>
                    </w:sdtContent>
                  </w:sdt>
                  <w:r>
                    <w:rPr>
                      <w:szCs w:val="24"/>
                    </w:rPr>
                    <w:t xml:space="preserve">. Jeigu tokie pranešimai siunčiami per VPB, pateikiamas atitinkamas laisvos formos prašymas dėl pranešimo persiuntimo Tarptautiniam biurui su pridėtu įgaliojimu, jeigu reikia. </w:t>
                  </w:r>
                </w:p>
              </w:sdtContent>
            </w:sdt>
            <w:sdt>
              <w:sdtPr>
                <w:alias w:val="33 p."/>
                <w:tag w:val="part_1fff5f8432874acd9e7bfda4a099aa47"/>
                <w:lock w:val="sdtLocked"/>
                <w:richText/>
              </w:sdtPr>
              <w:sdtContent>
                <w:p>
                  <w:pPr>
                    <w:ind w:firstLine="709"/>
                    <w:jc w:val="both"/>
                    <w:rPr>
                      <w:szCs w:val="24"/>
                    </w:rPr>
                  </w:pPr>
                  <w:sdt>
                    <w:sdtPr>
                      <w:alias w:val="Numeris"/>
                      <w:tag w:val="nr_1fff5f8432874acd9e7bfda4a099aa47"/>
                      <w:lock w:val="sdtLocked"/>
                      <w:richText/>
                    </w:sdtPr>
                    <w:sdtContent>
                      <w:r>
                        <w:rPr>
                          <w:szCs w:val="24"/>
                        </w:rPr>
                        <w:t>33</w:t>
                      </w:r>
                    </w:sdtContent>
                  </w:sdt>
                  <w:r>
                    <w:rPr>
                      <w:szCs w:val="24"/>
                    </w:rPr>
                    <w:t>. Prie šio prašymo turi būti pridėtas pagal poreikį vienas iš šių dokumentų:</w:t>
                  </w:r>
                </w:p>
                <w:sdt>
                  <w:sdtPr>
                    <w:alias w:val="33.1 pp."/>
                    <w:tag w:val="part_989b0d40102d482f9bd712262b558eb8"/>
                    <w:lock w:val="sdtLocked"/>
                    <w:richText/>
                  </w:sdtPr>
                  <w:sdtContent>
                    <w:p>
                      <w:pPr>
                        <w:ind w:firstLine="709"/>
                        <w:jc w:val="both"/>
                        <w:rPr>
                          <w:szCs w:val="24"/>
                        </w:rPr>
                      </w:pPr>
                      <w:sdt>
                        <w:sdtPr>
                          <w:alias w:val="Numeris"/>
                          <w:tag w:val="nr_989b0d40102d482f9bd712262b558eb8"/>
                          <w:lock w:val="sdtLocked"/>
                          <w:richText/>
                        </w:sdtPr>
                        <w:sdtContent>
                          <w:r>
                            <w:rPr>
                              <w:szCs w:val="24"/>
                            </w:rPr>
                            <w:t>33.1</w:t>
                          </w:r>
                        </w:sdtContent>
                      </w:sdt>
                      <w:r>
                        <w:rPr>
                          <w:szCs w:val="24"/>
                        </w:rPr>
                        <w:t xml:space="preserve">. pranešimas dėl savininko pasikeitimo (blankas MM5); </w:t>
                      </w:r>
                    </w:p>
                  </w:sdtContent>
                </w:sdt>
                <w:sdt>
                  <w:sdtPr>
                    <w:alias w:val="33.2 pp."/>
                    <w:tag w:val="part_b96df7762533465bb6325d04ac4bf44b"/>
                    <w:lock w:val="sdtLocked"/>
                    <w:richText/>
                  </w:sdtPr>
                  <w:sdtContent>
                    <w:p>
                      <w:pPr>
                        <w:ind w:firstLine="709"/>
                        <w:jc w:val="both"/>
                        <w:rPr>
                          <w:szCs w:val="24"/>
                        </w:rPr>
                      </w:pPr>
                      <w:sdt>
                        <w:sdtPr>
                          <w:alias w:val="Numeris"/>
                          <w:tag w:val="nr_b96df7762533465bb6325d04ac4bf44b"/>
                          <w:lock w:val="sdtLocked"/>
                          <w:richText/>
                        </w:sdtPr>
                        <w:sdtContent>
                          <w:r>
                            <w:rPr>
                              <w:szCs w:val="24"/>
                            </w:rPr>
                            <w:t>33.2</w:t>
                          </w:r>
                        </w:sdtContent>
                      </w:sdt>
                      <w:r>
                        <w:rPr>
                          <w:szCs w:val="24"/>
                        </w:rPr>
                        <w:t xml:space="preserve">. pranešimas dėl tarptautinėje registracijoje nurodytų prekių ir (ar) paslaugų apribojimo visose ar kai kuriose susitariančiose šalyse (blankas MM6); </w:t>
                      </w:r>
                    </w:p>
                  </w:sdtContent>
                </w:sdt>
                <w:sdt>
                  <w:sdtPr>
                    <w:alias w:val="33.3 pp."/>
                    <w:tag w:val="part_3f0305c5560f48f4b2ca750b0827df0a"/>
                    <w:lock w:val="sdtLocked"/>
                    <w:richText/>
                  </w:sdtPr>
                  <w:sdtContent>
                    <w:p>
                      <w:pPr>
                        <w:ind w:firstLine="709"/>
                        <w:jc w:val="both"/>
                        <w:rPr>
                          <w:szCs w:val="24"/>
                        </w:rPr>
                      </w:pPr>
                      <w:sdt>
                        <w:sdtPr>
                          <w:alias w:val="Numeris"/>
                          <w:tag w:val="nr_3f0305c5560f48f4b2ca750b0827df0a"/>
                          <w:lock w:val="sdtLocked"/>
                          <w:richText/>
                        </w:sdtPr>
                        <w:sdtContent>
                          <w:r>
                            <w:rPr>
                              <w:szCs w:val="24"/>
                            </w:rPr>
                            <w:t>33.3</w:t>
                          </w:r>
                        </w:sdtContent>
                      </w:sdt>
                      <w:r>
                        <w:rPr>
                          <w:szCs w:val="24"/>
                        </w:rPr>
                        <w:t xml:space="preserve">. pranešimas dėl tarptautinės ženklo registracijos atsisakymo (blankas MM7); </w:t>
                      </w:r>
                    </w:p>
                  </w:sdtContent>
                </w:sdt>
                <w:sdt>
                  <w:sdtPr>
                    <w:alias w:val="33.4 pp."/>
                    <w:tag w:val="part_11e3e1f4d2314f1db23b718f0e9aef75"/>
                    <w:lock w:val="sdtLocked"/>
                    <w:richText/>
                  </w:sdtPr>
                  <w:sdtContent>
                    <w:p>
                      <w:pPr>
                        <w:ind w:firstLine="709"/>
                        <w:jc w:val="both"/>
                        <w:rPr>
                          <w:szCs w:val="24"/>
                        </w:rPr>
                      </w:pPr>
                      <w:sdt>
                        <w:sdtPr>
                          <w:alias w:val="Numeris"/>
                          <w:tag w:val="nr_11e3e1f4d2314f1db23b718f0e9aef75"/>
                          <w:lock w:val="sdtLocked"/>
                          <w:richText/>
                        </w:sdtPr>
                        <w:sdtContent>
                          <w:r>
                            <w:rPr>
                              <w:szCs w:val="24"/>
                            </w:rPr>
                            <w:t>33.4</w:t>
                          </w:r>
                        </w:sdtContent>
                      </w:sdt>
                      <w:r>
                        <w:rPr>
                          <w:szCs w:val="24"/>
                        </w:rPr>
                        <w:t>. pranešimas dėl tarptautinės ženklo registracijos atšaukimo (blankas MM8);</w:t>
                      </w:r>
                    </w:p>
                  </w:sdtContent>
                </w:sdt>
                <w:sdt>
                  <w:sdtPr>
                    <w:alias w:val="33.5 pp."/>
                    <w:tag w:val="part_3bc37d4053a74884b54ecb3e214bf11a"/>
                    <w:lock w:val="sdtLocked"/>
                    <w:richText/>
                  </w:sdtPr>
                  <w:sdtContent>
                    <w:p>
                      <w:pPr>
                        <w:ind w:firstLine="709"/>
                        <w:jc w:val="both"/>
                        <w:rPr>
                          <w:szCs w:val="24"/>
                        </w:rPr>
                      </w:pPr>
                      <w:sdt>
                        <w:sdtPr>
                          <w:alias w:val="Numeris"/>
                          <w:tag w:val="nr_3bc37d4053a74884b54ecb3e214bf11a"/>
                          <w:lock w:val="sdtLocked"/>
                          <w:richText/>
                        </w:sdtPr>
                        <w:sdtContent>
                          <w:r>
                            <w:rPr>
                              <w:szCs w:val="24"/>
                            </w:rPr>
                            <w:t>33.5</w:t>
                          </w:r>
                        </w:sdtContent>
                      </w:sdt>
                      <w:r>
                        <w:rPr>
                          <w:szCs w:val="24"/>
                        </w:rPr>
                        <w:t>. pranešimas dėl savininko pavadinimo ar adreso pasikeitimo (blankas MM9);</w:t>
                      </w:r>
                    </w:p>
                  </w:sdtContent>
                </w:sdt>
                <w:sdt>
                  <w:sdtPr>
                    <w:alias w:val="33.6 pp."/>
                    <w:tag w:val="part_b09567d23723414cab9f6b5420cde2f0"/>
                    <w:lock w:val="sdtLocked"/>
                    <w:richText/>
                  </w:sdtPr>
                  <w:sdtContent>
                    <w:p>
                      <w:pPr>
                        <w:ind w:firstLine="709"/>
                        <w:jc w:val="both"/>
                        <w:rPr>
                          <w:szCs w:val="24"/>
                        </w:rPr>
                      </w:pPr>
                      <w:sdt>
                        <w:sdtPr>
                          <w:alias w:val="Numeris"/>
                          <w:tag w:val="nr_b09567d23723414cab9f6b5420cde2f0"/>
                          <w:lock w:val="sdtLocked"/>
                          <w:richText/>
                        </w:sdtPr>
                        <w:sdtContent>
                          <w:r>
                            <w:rPr>
                              <w:szCs w:val="24"/>
                            </w:rPr>
                            <w:t>33.6</w:t>
                          </w:r>
                        </w:sdtContent>
                      </w:sdt>
                      <w:r>
                        <w:rPr>
                          <w:szCs w:val="24"/>
                        </w:rPr>
                        <w:t>. pranešimas dėl atstovo pavadinimo ar adreso pasikeitimo (blankas MM10);</w:t>
                      </w:r>
                    </w:p>
                  </w:sdtContent>
                </w:sdt>
                <w:sdt>
                  <w:sdtPr>
                    <w:alias w:val="33.7 pp."/>
                    <w:tag w:val="part_7802b17767b74a518b11b1cf835772eb"/>
                    <w:lock w:val="sdtLocked"/>
                    <w:richText/>
                  </w:sdtPr>
                  <w:sdtContent>
                    <w:p>
                      <w:pPr>
                        <w:ind w:firstLine="709"/>
                        <w:jc w:val="both"/>
                        <w:rPr>
                          <w:szCs w:val="24"/>
                        </w:rPr>
                      </w:pPr>
                      <w:sdt>
                        <w:sdtPr>
                          <w:alias w:val="Numeris"/>
                          <w:tag w:val="nr_7802b17767b74a518b11b1cf835772eb"/>
                          <w:lock w:val="sdtLocked"/>
                          <w:richText/>
                        </w:sdtPr>
                        <w:sdtContent>
                          <w:r>
                            <w:rPr>
                              <w:szCs w:val="24"/>
                            </w:rPr>
                            <w:t>33.7</w:t>
                          </w:r>
                        </w:sdtContent>
                      </w:sdt>
                      <w:r>
                        <w:rPr>
                          <w:szCs w:val="24"/>
                        </w:rPr>
                        <w:t>. pranešimas dėl tarptautinės ženklo registracijos pratęsimo (blankas MM11);</w:t>
                      </w:r>
                    </w:p>
                  </w:sdtContent>
                </w:sdt>
                <w:sdt>
                  <w:sdtPr>
                    <w:alias w:val="33.8 pp."/>
                    <w:tag w:val="part_84a2b6e7d0ba441ba1fabc0ec64cd682"/>
                    <w:lock w:val="sdtLocked"/>
                    <w:richText/>
                  </w:sdtPr>
                  <w:sdtContent>
                    <w:p>
                      <w:pPr>
                        <w:ind w:firstLine="709"/>
                        <w:jc w:val="both"/>
                        <w:rPr>
                          <w:szCs w:val="24"/>
                        </w:rPr>
                      </w:pPr>
                      <w:sdt>
                        <w:sdtPr>
                          <w:alias w:val="Numeris"/>
                          <w:tag w:val="nr_84a2b6e7d0ba441ba1fabc0ec64cd682"/>
                          <w:lock w:val="sdtLocked"/>
                          <w:richText/>
                        </w:sdtPr>
                        <w:sdtContent>
                          <w:r>
                            <w:rPr>
                              <w:szCs w:val="24"/>
                            </w:rPr>
                            <w:t>33.8</w:t>
                          </w:r>
                        </w:sdtContent>
                      </w:sdt>
                      <w:r>
                        <w:rPr>
                          <w:szCs w:val="24"/>
                        </w:rPr>
                        <w:t>. pranešimas dėl atstovo paskyrimo (blankas MM12);</w:t>
                      </w:r>
                    </w:p>
                  </w:sdtContent>
                </w:sdt>
                <w:sdt>
                  <w:sdtPr>
                    <w:alias w:val="33.9 pp."/>
                    <w:tag w:val="part_56dcff858fd0493cb26f3664396512bf"/>
                    <w:lock w:val="sdtLocked"/>
                    <w:richText/>
                  </w:sdtPr>
                  <w:sdtContent>
                    <w:p>
                      <w:pPr>
                        <w:ind w:firstLine="709"/>
                        <w:jc w:val="both"/>
                        <w:rPr>
                          <w:szCs w:val="24"/>
                        </w:rPr>
                      </w:pPr>
                      <w:sdt>
                        <w:sdtPr>
                          <w:alias w:val="Numeris"/>
                          <w:tag w:val="nr_56dcff858fd0493cb26f3664396512bf"/>
                          <w:lock w:val="sdtLocked"/>
                          <w:richText/>
                        </w:sdtPr>
                        <w:sdtContent>
                          <w:r>
                            <w:rPr>
                              <w:szCs w:val="24"/>
                            </w:rPr>
                            <w:t>33.9</w:t>
                          </w:r>
                        </w:sdtContent>
                      </w:sdt>
                      <w:r>
                        <w:rPr>
                          <w:szCs w:val="24"/>
                        </w:rPr>
                        <w:t>. pranešimas dėl tarptautinės ženklo registracijos padalijimo (blankas MM22);</w:t>
                      </w:r>
                    </w:p>
                  </w:sdtContent>
                </w:sdt>
                <w:sdt>
                  <w:sdtPr>
                    <w:alias w:val="33.10 pp."/>
                    <w:tag w:val="part_d88e339b459e428abf3ff3bc31ec7ba0"/>
                    <w:lock w:val="sdtLocked"/>
                    <w:richText/>
                  </w:sdtPr>
                  <w:sdtContent>
                    <w:p>
                      <w:pPr>
                        <w:ind w:firstLine="709"/>
                        <w:jc w:val="both"/>
                        <w:rPr>
                          <w:szCs w:val="24"/>
                        </w:rPr>
                      </w:pPr>
                      <w:sdt>
                        <w:sdtPr>
                          <w:alias w:val="Numeris"/>
                          <w:tag w:val="nr_d88e339b459e428abf3ff3bc31ec7ba0"/>
                          <w:lock w:val="sdtLocked"/>
                          <w:richText/>
                        </w:sdtPr>
                        <w:sdtContent>
                          <w:r>
                            <w:rPr>
                              <w:szCs w:val="24"/>
                            </w:rPr>
                            <w:t>33.10</w:t>
                          </w:r>
                        </w:sdtContent>
                      </w:sdt>
                      <w:r>
                        <w:rPr>
                          <w:szCs w:val="24"/>
                        </w:rPr>
                        <w:t>. pranešimas dėl tarptautinių ženklo registracijų, kuriose buvo dalinis savininko pasikeitimas, sujungimo  (blankas MM23);</w:t>
                      </w:r>
                    </w:p>
                  </w:sdtContent>
                </w:sdt>
                <w:sdt>
                  <w:sdtPr>
                    <w:alias w:val="33.11 pp."/>
                    <w:tag w:val="part_f6e62abdc3dc4ee2b41ddfb619f1f485"/>
                    <w:lock w:val="sdtLocked"/>
                    <w:richText/>
                  </w:sdtPr>
                  <w:sdtContent>
                    <w:p>
                      <w:pPr>
                        <w:ind w:firstLine="709"/>
                        <w:jc w:val="both"/>
                        <w:rPr>
                          <w:szCs w:val="24"/>
                        </w:rPr>
                      </w:pPr>
                      <w:sdt>
                        <w:sdtPr>
                          <w:alias w:val="Numeris"/>
                          <w:tag w:val="nr_f6e62abdc3dc4ee2b41ddfb619f1f485"/>
                          <w:lock w:val="sdtLocked"/>
                          <w:richText/>
                        </w:sdtPr>
                        <w:sdtContent>
                          <w:r>
                            <w:rPr>
                              <w:szCs w:val="24"/>
                            </w:rPr>
                            <w:t>33.11</w:t>
                          </w:r>
                        </w:sdtContent>
                      </w:sdt>
                      <w:r>
                        <w:rPr>
                          <w:szCs w:val="24"/>
                        </w:rPr>
                        <w:t>. pranešimas dėl tarptautinių ženklo registracijų, kurios buvo iš dalies padalintos, sujungimo  (blankas MM24).</w:t>
                      </w:r>
                    </w:p>
                  </w:sdtContent>
                </w:sdt>
              </w:sdtContent>
            </w:sdt>
            <w:sdt>
              <w:sdtPr>
                <w:alias w:val="34 p."/>
                <w:tag w:val="part_33455f1121ae4f8ab289b96d85e02b8c"/>
                <w:lock w:val="sdtLocked"/>
                <w:richText/>
              </w:sdtPr>
              <w:sdtContent>
                <w:p>
                  <w:pPr>
                    <w:ind w:firstLine="709"/>
                    <w:jc w:val="both"/>
                    <w:rPr>
                      <w:szCs w:val="24"/>
                    </w:rPr>
                  </w:pPr>
                  <w:sdt>
                    <w:sdtPr>
                      <w:alias w:val="Numeris"/>
                      <w:tag w:val="nr_33455f1121ae4f8ab289b96d85e02b8c"/>
                      <w:lock w:val="sdtLocked"/>
                      <w:richText/>
                    </w:sdtPr>
                    <w:sdtContent>
                      <w:r>
                        <w:rPr>
                          <w:szCs w:val="24"/>
                        </w:rPr>
                        <w:t>34</w:t>
                      </w:r>
                    </w:sdtContent>
                  </w:sdt>
                  <w:r>
                    <w:rPr>
                      <w:szCs w:val="24"/>
                    </w:rPr>
                    <w:t>. VPB, gavęs prašymą dėl pranešimo persiuntimo Tarptautiniam biurui, suteikia gavimo datą ir patikrina gautus dokumentus.</w:t>
                  </w:r>
                </w:p>
              </w:sdtContent>
            </w:sdt>
            <w:sdt>
              <w:sdtPr>
                <w:alias w:val="35 p."/>
                <w:tag w:val="part_dfea811cdaea475a962d0bfcaa74ed8e"/>
                <w:lock w:val="sdtLocked"/>
                <w:richText/>
              </w:sdtPr>
              <w:sdtContent>
                <w:p>
                  <w:pPr>
                    <w:ind w:firstLine="709"/>
                    <w:jc w:val="both"/>
                    <w:rPr>
                      <w:szCs w:val="24"/>
                    </w:rPr>
                  </w:pPr>
                  <w:sdt>
                    <w:sdtPr>
                      <w:alias w:val="Numeris"/>
                      <w:tag w:val="nr_dfea811cdaea475a962d0bfcaa74ed8e"/>
                      <w:lock w:val="sdtLocked"/>
                      <w:richText/>
                    </w:sdtPr>
                    <w:sdtContent>
                      <w:r>
                        <w:rPr>
                          <w:szCs w:val="24"/>
                        </w:rPr>
                        <w:t>35</w:t>
                      </w:r>
                    </w:sdtContent>
                  </w:sdt>
                  <w:r>
                    <w:rPr>
                      <w:szCs w:val="24"/>
                    </w:rPr>
                    <w:t>. Jeigu pateikti dokumentai atitinka nustatytus reikalavimus, VPB juos patvirtina ir išsiunčia Tarptautiniam biurui.</w:t>
                  </w:r>
                </w:p>
              </w:sdtContent>
            </w:sdt>
            <w:sdt>
              <w:sdtPr>
                <w:alias w:val="36 p."/>
                <w:tag w:val="part_cc9cb04f693547a89d3ab02e18054535"/>
                <w:lock w:val="sdtLocked"/>
                <w:richText/>
              </w:sdtPr>
              <w:sdtContent>
                <w:p>
                  <w:pPr>
                    <w:ind w:firstLine="709"/>
                    <w:jc w:val="both"/>
                    <w:rPr>
                      <w:szCs w:val="24"/>
                    </w:rPr>
                  </w:pPr>
                  <w:sdt>
                    <w:sdtPr>
                      <w:alias w:val="Numeris"/>
                      <w:tag w:val="nr_cc9cb04f693547a89d3ab02e18054535"/>
                      <w:lock w:val="sdtLocked"/>
                      <w:richText/>
                    </w:sdtPr>
                    <w:sdtContent>
                      <w:r>
                        <w:rPr>
                          <w:szCs w:val="24"/>
                        </w:rPr>
                        <w:t>36</w:t>
                      </w:r>
                    </w:sdtContent>
                  </w:sdt>
                  <w:r>
                    <w:rPr>
                      <w:szCs w:val="24"/>
                    </w:rPr>
                    <w:t>. VPB atmeta pateiktą prašymą, jeigu:</w:t>
                  </w:r>
                </w:p>
                <w:sdt>
                  <w:sdtPr>
                    <w:alias w:val="36.1 pp."/>
                    <w:tag w:val="part_9c785aec4a7e46bc9e63f88314597e7a"/>
                    <w:lock w:val="sdtLocked"/>
                    <w:richText/>
                  </w:sdtPr>
                  <w:sdtContent>
                    <w:p>
                      <w:pPr>
                        <w:ind w:firstLine="709"/>
                        <w:jc w:val="both"/>
                        <w:rPr>
                          <w:szCs w:val="24"/>
                        </w:rPr>
                      </w:pPr>
                      <w:sdt>
                        <w:sdtPr>
                          <w:alias w:val="Numeris"/>
                          <w:tag w:val="nr_9c785aec4a7e46bc9e63f88314597e7a"/>
                          <w:lock w:val="sdtLocked"/>
                          <w:richText/>
                        </w:sdtPr>
                        <w:sdtContent>
                          <w:r>
                            <w:rPr>
                              <w:szCs w:val="24"/>
                            </w:rPr>
                            <w:t>36.1</w:t>
                          </w:r>
                        </w:sdtContent>
                      </w:sdt>
                      <w:r>
                        <w:rPr>
                          <w:szCs w:val="24"/>
                        </w:rPr>
                        <w:t>. tarptautinės registracijos ženklo savininkas neatitinka šių Taisyklių 31 punkto reikalavimų, teikiant šių Taisyklių 33.1-33.8 punktuose nurodytus pranešimus;</w:t>
                      </w:r>
                    </w:p>
                  </w:sdtContent>
                </w:sdt>
                <w:sdt>
                  <w:sdtPr>
                    <w:alias w:val="36.2 pp."/>
                    <w:tag w:val="part_728a81f0acdc44869370bddbd552bf6a"/>
                    <w:lock w:val="sdtLocked"/>
                    <w:richText/>
                  </w:sdtPr>
                  <w:sdtContent>
                    <w:p>
                      <w:pPr>
                        <w:ind w:firstLine="709"/>
                        <w:jc w:val="both"/>
                        <w:rPr>
                          <w:szCs w:val="24"/>
                        </w:rPr>
                      </w:pPr>
                      <w:sdt>
                        <w:sdtPr>
                          <w:alias w:val="Numeris"/>
                          <w:tag w:val="nr_728a81f0acdc44869370bddbd552bf6a"/>
                          <w:lock w:val="sdtLocked"/>
                          <w:richText/>
                        </w:sdtPr>
                        <w:sdtContent>
                          <w:r>
                            <w:rPr>
                              <w:szCs w:val="24"/>
                            </w:rPr>
                            <w:t>36.2</w:t>
                          </w:r>
                        </w:sdtContent>
                      </w:sdt>
                      <w:r>
                        <w:rPr>
                          <w:szCs w:val="24"/>
                        </w:rPr>
                        <w:t xml:space="preserve">. tarptautinės registracijos ženklo savininkas nėra išplėtęs registracijos Lietuvos Respublikoje,  teikiant šių Taisyklių 33.9-33.11 punktuose nurodytus pranešimus;</w:t>
                      </w:r>
                    </w:p>
                  </w:sdtContent>
                </w:sdt>
                <w:sdt>
                  <w:sdtPr>
                    <w:alias w:val="36.3 pp."/>
                    <w:tag w:val="part_7a18819392994d4fb20cc50dc36cdc45"/>
                    <w:lock w:val="sdtLocked"/>
                    <w:richText/>
                  </w:sdtPr>
                  <w:sdtContent>
                    <w:p>
                      <w:pPr>
                        <w:ind w:firstLine="709"/>
                        <w:jc w:val="both"/>
                        <w:rPr>
                          <w:szCs w:val="24"/>
                        </w:rPr>
                      </w:pPr>
                      <w:sdt>
                        <w:sdtPr>
                          <w:alias w:val="Numeris"/>
                          <w:tag w:val="nr_7a18819392994d4fb20cc50dc36cdc45"/>
                          <w:lock w:val="sdtLocked"/>
                          <w:richText/>
                        </w:sdtPr>
                        <w:sdtContent>
                          <w:r>
                            <w:rPr>
                              <w:szCs w:val="24"/>
                            </w:rPr>
                            <w:t>36.3</w:t>
                          </w:r>
                        </w:sdtContent>
                      </w:sdt>
                      <w:r>
                        <w:rPr>
                          <w:szCs w:val="24"/>
                        </w:rPr>
                        <w:t>. prie prašymo nėra pridėto bent vieno iš šių Taisyklių 33 punkte nurodyto dokumento;</w:t>
                      </w:r>
                    </w:p>
                  </w:sdtContent>
                </w:sdt>
                <w:sdt>
                  <w:sdtPr>
                    <w:alias w:val="36.4 pp."/>
                    <w:tag w:val="part_8c7bc7c45c94498196bb4b5c16663087"/>
                    <w:lock w:val="sdtLocked"/>
                    <w:richText/>
                  </w:sdtPr>
                  <w:sdtContent>
                    <w:p>
                      <w:pPr>
                        <w:ind w:firstLine="709"/>
                        <w:jc w:val="both"/>
                        <w:rPr>
                          <w:szCs w:val="24"/>
                        </w:rPr>
                      </w:pPr>
                      <w:sdt>
                        <w:sdtPr>
                          <w:alias w:val="Numeris"/>
                          <w:tag w:val="nr_8c7bc7c45c94498196bb4b5c16663087"/>
                          <w:lock w:val="sdtLocked"/>
                          <w:richText/>
                        </w:sdtPr>
                        <w:sdtContent>
                          <w:r>
                            <w:rPr>
                              <w:szCs w:val="24"/>
                            </w:rPr>
                            <w:t>36.4</w:t>
                          </w:r>
                        </w:sdtContent>
                      </w:sdt>
                      <w:r>
                        <w:rPr>
                          <w:szCs w:val="24"/>
                        </w:rPr>
                        <w:t xml:space="preserve">. nepateiktas įgaliojimas (jeigu reikia), atitinkantis Prekių ženklų registravimo taisyklių  trečiojo skirsnio reikalavimus, per šių Taisyklių 38 punkte nurodytą terminą.</w:t>
                      </w:r>
                    </w:p>
                  </w:sdtContent>
                </w:sdt>
              </w:sdtContent>
            </w:sdt>
            <w:sdt>
              <w:sdtPr>
                <w:alias w:val="37 p."/>
                <w:tag w:val="part_259b84be085c40df85425db88bba2621"/>
                <w:lock w:val="sdtLocked"/>
                <w:richText/>
              </w:sdtPr>
              <w:sdtContent>
                <w:p>
                  <w:pPr>
                    <w:ind w:firstLine="709"/>
                    <w:jc w:val="both"/>
                    <w:rPr>
                      <w:szCs w:val="24"/>
                    </w:rPr>
                  </w:pPr>
                  <w:sdt>
                    <w:sdtPr>
                      <w:alias w:val="Numeris"/>
                      <w:tag w:val="nr_259b84be085c40df85425db88bba2621"/>
                      <w:lock w:val="sdtLocked"/>
                      <w:richText/>
                    </w:sdtPr>
                    <w:sdtContent>
                      <w:r>
                        <w:rPr>
                          <w:szCs w:val="24"/>
                        </w:rPr>
                        <w:t>37</w:t>
                      </w:r>
                    </w:sdtContent>
                  </w:sdt>
                  <w:r>
                    <w:rPr>
                      <w:szCs w:val="24"/>
                    </w:rPr>
                    <w:t>. Jeigu VPB nustato, kad pateiktame pranešime yra netikslumų, nurodytų Madrido protokolo bendrosiose taisyklėse, ar nepateiktas įgaliojimas (jeigu reikia), tarptautinės ženklo registracijos savininkui išsiunčia pranešimą su pasiūlymu juos ištaisyti ar pateiki įgaliojimą, jei reikia.</w:t>
                  </w:r>
                </w:p>
              </w:sdtContent>
            </w:sdt>
            <w:sdt>
              <w:sdtPr>
                <w:alias w:val="38 p."/>
                <w:tag w:val="part_c8504f3422864a48aec6b5bdd542f7fe"/>
                <w:lock w:val="sdtLocked"/>
                <w:richText/>
              </w:sdtPr>
              <w:sdtContent>
                <w:p>
                  <w:pPr>
                    <w:ind w:firstLine="709"/>
                    <w:jc w:val="both"/>
                    <w:rPr>
                      <w:szCs w:val="24"/>
                    </w:rPr>
                  </w:pPr>
                  <w:sdt>
                    <w:sdtPr>
                      <w:alias w:val="Numeris"/>
                      <w:tag w:val="nr_c8504f3422864a48aec6b5bdd542f7fe"/>
                      <w:lock w:val="sdtLocked"/>
                      <w:richText/>
                    </w:sdtPr>
                    <w:sdtContent>
                      <w:r>
                        <w:rPr>
                          <w:szCs w:val="24"/>
                        </w:rPr>
                        <w:t>38</w:t>
                      </w:r>
                    </w:sdtContent>
                  </w:sdt>
                  <w:r>
                    <w:rPr>
                      <w:szCs w:val="24"/>
                    </w:rPr>
                    <w:t>. Jeigu tarptautinės registracijos ženklo savininkas neištaiso arba atsisako ištaisyti pranešimo netikslumus per 10 darbo dienų nuo pranešimo išsiuntimo dienos, VPB išsiunčia pranešimą su netikslumais Tarptautiniam biurui.</w:t>
                  </w:r>
                </w:p>
                <w:p>
                  <w:pPr>
                    <w:rPr>
                      <w:szCs w:val="24"/>
                    </w:rPr>
                  </w:pPr>
                </w:p>
              </w:sdtContent>
            </w:sdt>
          </w:sdtContent>
        </w:sdt>
        <w:sdt>
          <w:sdtPr>
            <w:alias w:val="skyrius"/>
            <w:tag w:val="part_1e2012bfe73942bb906ddda106928c71"/>
            <w:lock w:val="sdtLocked"/>
            <w:richText/>
          </w:sdtPr>
          <w:sdtContent>
            <w:p>
              <w:pPr>
                <w:jc w:val="center"/>
                <w:rPr>
                  <w:b/>
                  <w:szCs w:val="24"/>
                </w:rPr>
              </w:pPr>
              <w:sdt>
                <w:sdtPr>
                  <w:alias w:val="Numeris"/>
                  <w:tag w:val="nr_1e2012bfe73942bb906ddda106928c71"/>
                  <w:lock w:val="sdtLocked"/>
                  <w:richText/>
                </w:sdtPr>
                <w:sdtContent>
                  <w:r>
                    <w:rPr>
                      <w:b/>
                      <w:szCs w:val="24"/>
                    </w:rPr>
                    <w:t>V</w:t>
                  </w:r>
                </w:sdtContent>
              </w:sdt>
              <w:r>
                <w:rPr>
                  <w:b/>
                  <w:szCs w:val="24"/>
                </w:rPr>
                <w:t xml:space="preserve"> SKYRIUS</w:t>
              </w:r>
            </w:p>
            <w:p>
              <w:pPr>
                <w:jc w:val="center"/>
                <w:rPr>
                  <w:b/>
                  <w:szCs w:val="24"/>
                </w:rPr>
              </w:pPr>
              <w:sdt>
                <w:sdtPr>
                  <w:alias w:val="Pavadinimas"/>
                  <w:tag w:val="title_1e2012bfe73942bb906ddda106928c71"/>
                  <w:lock w:val="sdtLocked"/>
                  <w:richText/>
                </w:sdtPr>
                <w:sdtContent>
                  <w:r>
                    <w:rPr>
                      <w:b/>
                      <w:szCs w:val="24"/>
                    </w:rPr>
                    <w:t>TARPTAUTINĖS ŽENKLO REGISTRACIJOS IŠPLĖTIMO LIETUVOS RESPUBLIKOJE TVARKA IR SĄLYGOS</w:t>
                  </w:r>
                </w:sdtContent>
              </w:sdt>
            </w:p>
            <w:p>
              <w:pPr>
                <w:rPr>
                  <w:szCs w:val="24"/>
                </w:rPr>
              </w:pPr>
            </w:p>
            <w:sdt>
              <w:sdtPr>
                <w:alias w:val="39 p."/>
                <w:tag w:val="part_54ac7828438a41e79afae92e045792b7"/>
                <w:lock w:val="sdtLocked"/>
                <w:richText/>
              </w:sdtPr>
              <w:sdtContent>
                <w:p>
                  <w:pPr>
                    <w:ind w:firstLine="709"/>
                    <w:jc w:val="both"/>
                    <w:rPr>
                      <w:szCs w:val="24"/>
                    </w:rPr>
                  </w:pPr>
                  <w:sdt>
                    <w:sdtPr>
                      <w:alias w:val="Numeris"/>
                      <w:tag w:val="nr_54ac7828438a41e79afae92e045792b7"/>
                      <w:lock w:val="sdtLocked"/>
                      <w:richText/>
                    </w:sdtPr>
                    <w:sdtContent>
                      <w:r>
                        <w:rPr>
                          <w:szCs w:val="24"/>
                        </w:rPr>
                        <w:t>39</w:t>
                      </w:r>
                    </w:sdtContent>
                  </w:sdt>
                  <w:r>
                    <w:rPr>
                      <w:szCs w:val="24"/>
                    </w:rPr>
                    <w:t>. Gavus pranešimą dėl tarptautinės ženklo registracijos išplėtimo Lietuvos Respublikoje, ekspertas atlieka ekspertizę ir patikrina, ar tarptautinės registracijos ženklas atitinka Įstatymo 7 straipsnio 1 ar 2 dalyje, 33 straipsnio 1 dalies 3–6 punktuose ar 41 straipsnio 2 dalyje nustatytus reikalavimus.</w:t>
                  </w:r>
                </w:p>
              </w:sdtContent>
            </w:sdt>
            <w:sdt>
              <w:sdtPr>
                <w:alias w:val="40 p."/>
                <w:tag w:val="part_362c54e28d7a4899a3ebdd0e62833d26"/>
                <w:lock w:val="sdtLocked"/>
                <w:richText/>
              </w:sdtPr>
              <w:sdtContent>
                <w:p>
                  <w:pPr>
                    <w:ind w:firstLine="709"/>
                    <w:jc w:val="both"/>
                    <w:rPr>
                      <w:szCs w:val="24"/>
                    </w:rPr>
                  </w:pPr>
                  <w:sdt>
                    <w:sdtPr>
                      <w:alias w:val="Numeris"/>
                      <w:tag w:val="nr_362c54e28d7a4899a3ebdd0e62833d26"/>
                      <w:lock w:val="sdtLocked"/>
                      <w:richText/>
                    </w:sdtPr>
                    <w:sdtContent>
                      <w:r>
                        <w:rPr>
                          <w:szCs w:val="24"/>
                        </w:rPr>
                        <w:t>40</w:t>
                      </w:r>
                    </w:sdtContent>
                  </w:sdt>
                  <w:r>
                    <w:rPr>
                      <w:szCs w:val="24"/>
                    </w:rPr>
                    <w:t>. Jeigu tarptautinės registracijos ženklas atitinka Įstatymo 7 straipsnio 1 ar 2 dalies, 33 straipsnio 1 dalies 3–6 punktų ar 41 straipsnio 2 dalies reikalavimus, ekspertas ne vėliau kaip per 18 mėnesių nuo Tarptautinio biuro pranešimo apie išplėstą Lietuvos Respublikoje tarptautinę ženklo registraciją išsiuntimo dienos praneša Tarptautiniam biurui apie suteiktą apsaugą.</w:t>
                  </w:r>
                </w:p>
              </w:sdtContent>
            </w:sdt>
            <w:sdt>
              <w:sdtPr>
                <w:alias w:val="41 p."/>
                <w:tag w:val="part_fca8f8d29a0344f2b7f323d2da802ee2"/>
                <w:lock w:val="sdtLocked"/>
                <w:richText/>
              </w:sdtPr>
              <w:sdtContent>
                <w:p>
                  <w:pPr>
                    <w:ind w:firstLine="709"/>
                    <w:jc w:val="both"/>
                    <w:rPr>
                      <w:szCs w:val="24"/>
                    </w:rPr>
                  </w:pPr>
                  <w:sdt>
                    <w:sdtPr>
                      <w:alias w:val="Numeris"/>
                      <w:tag w:val="nr_fca8f8d29a0344f2b7f323d2da802ee2"/>
                      <w:lock w:val="sdtLocked"/>
                      <w:richText/>
                    </w:sdtPr>
                    <w:sdtContent>
                      <w:r>
                        <w:rPr>
                          <w:szCs w:val="24"/>
                        </w:rPr>
                        <w:t>41</w:t>
                      </w:r>
                    </w:sdtContent>
                  </w:sdt>
                  <w:r>
                    <w:rPr>
                      <w:szCs w:val="24"/>
                    </w:rPr>
                    <w:t xml:space="preserve">. Ekspertas, nustatęs, kad tarptautinės registracijos ženklas neatitinka šių Taisyklių 39 punkte nurodytų reikalavimų, ne vėliau kaip per 18 mėnesių nuo Tarptautinio biuro pranešimo apie išplėstą Lietuvos Respublikoje tarptautinę ženklo registraciją išsiuntimo dienos praneša Tarptautiniam biurui apie atsisakymą suteikti apsaugą, nurodydamas visus tokio atsisakymo motyvus. </w:t>
                  </w:r>
                </w:p>
              </w:sdtContent>
            </w:sdt>
            <w:sdt>
              <w:sdtPr>
                <w:alias w:val="42 p."/>
                <w:tag w:val="part_2c6401dc1a7a4049b86472fda8613490"/>
                <w:lock w:val="sdtLocked"/>
                <w:richText/>
              </w:sdtPr>
              <w:sdtContent>
                <w:p>
                  <w:pPr>
                    <w:ind w:firstLine="709"/>
                    <w:jc w:val="both"/>
                    <w:rPr>
                      <w:szCs w:val="24"/>
                    </w:rPr>
                  </w:pPr>
                  <w:sdt>
                    <w:sdtPr>
                      <w:alias w:val="Numeris"/>
                      <w:tag w:val="nr_2c6401dc1a7a4049b86472fda8613490"/>
                      <w:lock w:val="sdtLocked"/>
                      <w:richText/>
                    </w:sdtPr>
                    <w:sdtContent>
                      <w:r>
                        <w:rPr>
                          <w:szCs w:val="24"/>
                        </w:rPr>
                        <w:t>42</w:t>
                      </w:r>
                    </w:sdtContent>
                  </w:sdt>
                  <w:r>
                    <w:rPr>
                      <w:szCs w:val="24"/>
                    </w:rPr>
                    <w:t>. Jeigu kolektyvinio ženklo savininkas per du mėnesius nuo duomenų apie tarptautinę ženklo registraciją paskelbimo Tarptautinio biuro tarptautinių ženklų biuletenyje dienos nepateikia VPB kolektyvinio ženklo naudojimo nuostatų ir jų vertimo į valstybinę kalbą, o sertifikavimo ženklo savininkas – dokumento, patvirtinančio jo teisę vykdyti sertifikavimo funkciją ir šio dokumento vertimo į valstybinę kalbą, ar jeigu šiuose dokumentuose trūksta duomenų, VPB išsiunčia ženklo savininkui pranešimą, kuriame nurodo dviejų mėnesių terminą nuo pranešimo išsiuntimo dienos pateikti trūkstamus dokumentus ar duomenis. Jeigu per šį terminą dokumentai nepateikiami ar trūkumai neištaisomi, tarptautinei kolektyvinio ar sertifikavimo ženklo registracijai atsisakoma suteikti apsaugą Lietuvos Respublikoje.</w:t>
                  </w:r>
                </w:p>
              </w:sdtContent>
            </w:sdt>
            <w:sdt>
              <w:sdtPr>
                <w:alias w:val="43 p."/>
                <w:tag w:val="part_422fc816309e461fb264553d5a04bc0c"/>
                <w:lock w:val="sdtLocked"/>
                <w:richText/>
              </w:sdtPr>
              <w:sdtContent>
                <w:p>
                  <w:pPr>
                    <w:ind w:firstLine="709"/>
                    <w:jc w:val="both"/>
                    <w:rPr>
                      <w:szCs w:val="24"/>
                    </w:rPr>
                  </w:pPr>
                  <w:sdt>
                    <w:sdtPr>
                      <w:alias w:val="Numeris"/>
                      <w:tag w:val="nr_422fc816309e461fb264553d5a04bc0c"/>
                      <w:lock w:val="sdtLocked"/>
                      <w:richText/>
                    </w:sdtPr>
                    <w:sdtContent>
                      <w:r>
                        <w:rPr>
                          <w:szCs w:val="24"/>
                        </w:rPr>
                        <w:t>43</w:t>
                      </w:r>
                    </w:sdtContent>
                  </w:sdt>
                  <w:r>
                    <w:rPr>
                      <w:szCs w:val="24"/>
                    </w:rPr>
                    <w:t xml:space="preserve">. Tarptautinės registracijos ženklo savininkui pagal Įstatymo 68 straipsnio 1 dalį per 3 mėnesius nuo sprendimo nesuteikti tarptautinei ženklo registracijai apsaugos priėmimo datos pateikus prašymą atlikti pakartotinę ekspertizę, ji atliekama </w:t>
                  </w:r>
                  <w:r>
                    <w:rPr>
                      <w:i/>
                      <w:szCs w:val="24"/>
                    </w:rPr>
                    <w:t>mutatis mutandis</w:t>
                  </w:r>
                  <w:r>
                    <w:rPr>
                      <w:szCs w:val="24"/>
                    </w:rPr>
                    <w:t xml:space="preserve"> taikant Prekių ženklų registravimo taisyklių nuostatas.</w:t>
                  </w:r>
                </w:p>
              </w:sdtContent>
            </w:sdt>
            <w:sdt>
              <w:sdtPr>
                <w:alias w:val="44 p."/>
                <w:tag w:val="part_4c04a8721c2449e08cc068bda6b6d59e"/>
                <w:lock w:val="sdtLocked"/>
                <w:richText/>
              </w:sdtPr>
              <w:sdtContent>
                <w:p>
                  <w:pPr>
                    <w:ind w:firstLine="709"/>
                    <w:jc w:val="both"/>
                    <w:rPr>
                      <w:szCs w:val="24"/>
                    </w:rPr>
                  </w:pPr>
                  <w:sdt>
                    <w:sdtPr>
                      <w:alias w:val="Numeris"/>
                      <w:tag w:val="nr_4c04a8721c2449e08cc068bda6b6d59e"/>
                      <w:lock w:val="sdtLocked"/>
                      <w:richText/>
                    </w:sdtPr>
                    <w:sdtContent>
                      <w:r>
                        <w:rPr>
                          <w:szCs w:val="24"/>
                        </w:rPr>
                        <w:t>44</w:t>
                      </w:r>
                    </w:sdtContent>
                  </w:sdt>
                  <w:r>
                    <w:rPr>
                      <w:szCs w:val="24"/>
                    </w:rPr>
                    <w:t xml:space="preserve">. Tarptautinės registracijos ženklo savininkui pagal Įstatymo 68 straipsnio 2 dalį per 2 mėnesius nuo pakartotinės ekspertizės sprendimo priėmimo datos pateikus apeliaciją, ji nagrinėjama vadovaujantis Apeliacijų, protestų ir prašymų dėl ženklo registracijos pripažinimo negaliojančia ar jos panaikinimo taisyklėmis. </w:t>
                  </w:r>
                </w:p>
              </w:sdtContent>
            </w:sdt>
            <w:sdt>
              <w:sdtPr>
                <w:alias w:val="45 p."/>
                <w:tag w:val="part_5b27cc854890434e9d15a1d08046ceca"/>
                <w:lock w:val="sdtLocked"/>
                <w:richText/>
              </w:sdtPr>
              <w:sdtContent>
                <w:p>
                  <w:pPr>
                    <w:ind w:firstLine="709"/>
                    <w:jc w:val="both"/>
                    <w:rPr>
                      <w:szCs w:val="24"/>
                    </w:rPr>
                  </w:pPr>
                  <w:sdt>
                    <w:sdtPr>
                      <w:alias w:val="Numeris"/>
                      <w:tag w:val="nr_5b27cc854890434e9d15a1d08046ceca"/>
                      <w:lock w:val="sdtLocked"/>
                      <w:richText/>
                    </w:sdtPr>
                    <w:sdtContent>
                      <w:r>
                        <w:rPr>
                          <w:szCs w:val="24"/>
                        </w:rPr>
                        <w:t>45</w:t>
                      </w:r>
                    </w:sdtContent>
                  </w:sdt>
                  <w:r>
                    <w:rPr>
                      <w:szCs w:val="24"/>
                    </w:rPr>
                    <w:t xml:space="preserve">. Suinteresuotam asmeniui pagal Įstatymo 68 straipsnio 3 dalį per 3 mėnesius nuo tarptautinės ženklo registracijos paskelbimo Tarptautinio biuro tarptautinių ženklų biuletenyje datos pareiškus protestą dėl tarptautinės ženklo registracijos galiojimo pripažinimo Lietuvoje, jis nagrinėjamas vadovaujantis Apeliacijų, protestų ir prašymų dėl ženklo registracijos pripažinimo negaliojančia ar jos panaikinimo taisyklėmis. </w:t>
                  </w:r>
                </w:p>
              </w:sdtContent>
            </w:sdt>
            <w:sdt>
              <w:sdtPr>
                <w:alias w:val="46 p."/>
                <w:tag w:val="part_e40c60bc5c644f569458fd5d675965b9"/>
                <w:lock w:val="sdtLocked"/>
                <w:richText/>
              </w:sdtPr>
              <w:sdtContent>
                <w:p>
                  <w:pPr>
                    <w:ind w:firstLine="709"/>
                    <w:jc w:val="both"/>
                    <w:rPr>
                      <w:szCs w:val="24"/>
                    </w:rPr>
                  </w:pPr>
                  <w:sdt>
                    <w:sdtPr>
                      <w:alias w:val="Numeris"/>
                      <w:tag w:val="nr_e40c60bc5c644f569458fd5d675965b9"/>
                      <w:lock w:val="sdtLocked"/>
                      <w:richText/>
                    </w:sdtPr>
                    <w:sdtContent>
                      <w:r>
                        <w:rPr>
                          <w:szCs w:val="24"/>
                        </w:rPr>
                        <w:t>46</w:t>
                      </w:r>
                    </w:sdtContent>
                  </w:sdt>
                  <w:r>
                    <w:rPr>
                      <w:szCs w:val="24"/>
                    </w:rPr>
                    <w:t xml:space="preserve">. Tretiesiems asmenims pagal Įstatymo 68 straipsnio 3 dalį per 3 mėnesius nuo tarptautinės ženklo registracijos paskelbimo Tarptautinio biuro tarptautinių ženklų biuletenyje datos pareiškus pastabas, jos nagrinėjamos </w:t>
                  </w:r>
                  <w:r>
                    <w:rPr>
                      <w:i/>
                      <w:szCs w:val="24"/>
                    </w:rPr>
                    <w:t>mutatis mutandis</w:t>
                  </w:r>
                  <w:r>
                    <w:rPr>
                      <w:szCs w:val="24"/>
                    </w:rPr>
                    <w:t xml:space="preserve"> taikant Prekių ženklų taisyklių šešioliktojo skirsnio nuostatas.</w:t>
                  </w:r>
                </w:p>
              </w:sdtContent>
            </w:sdt>
            <w:sdt>
              <w:sdtPr>
                <w:alias w:val="47 p."/>
                <w:tag w:val="part_f5cad1078fd44ad9ab0f9e9efe57c4d4"/>
                <w:lock w:val="sdtLocked"/>
                <w:richText/>
              </w:sdtPr>
              <w:sdtContent>
                <w:p>
                  <w:pPr>
                    <w:ind w:firstLine="709"/>
                    <w:jc w:val="both"/>
                    <w:rPr>
                      <w:szCs w:val="24"/>
                    </w:rPr>
                  </w:pPr>
                  <w:sdt>
                    <w:sdtPr>
                      <w:alias w:val="Numeris"/>
                      <w:tag w:val="nr_f5cad1078fd44ad9ab0f9e9efe57c4d4"/>
                      <w:lock w:val="sdtLocked"/>
                      <w:richText/>
                    </w:sdtPr>
                    <w:sdtContent>
                      <w:r>
                        <w:rPr>
                          <w:szCs w:val="24"/>
                        </w:rPr>
                        <w:t>47</w:t>
                      </w:r>
                    </w:sdtContent>
                  </w:sdt>
                  <w:r>
                    <w:rPr>
                      <w:szCs w:val="24"/>
                    </w:rPr>
                    <w:t xml:space="preserve">. Gavus protestą dėl tarptautinės ženklo registracijos VPB praneša Tarptautiniam biurui apie atsisakymą suteikti apsaugą Protokolo 5 straipsnio (1), (2)(b) ir (c) punktuose nurodytomis sąlygomis. </w:t>
                  </w:r>
                </w:p>
              </w:sdtContent>
            </w:sdt>
            <w:sdt>
              <w:sdtPr>
                <w:alias w:val="48 p."/>
                <w:tag w:val="part_7e6b907441fe4f54a17d611bb7a412d4"/>
                <w:lock w:val="sdtLocked"/>
                <w:richText/>
              </w:sdtPr>
              <w:sdtContent>
                <w:p>
                  <w:pPr>
                    <w:ind w:firstLine="709"/>
                    <w:jc w:val="both"/>
                    <w:rPr>
                      <w:szCs w:val="24"/>
                    </w:rPr>
                  </w:pPr>
                  <w:sdt>
                    <w:sdtPr>
                      <w:alias w:val="Numeris"/>
                      <w:tag w:val="nr_7e6b907441fe4f54a17d611bb7a412d4"/>
                      <w:lock w:val="sdtLocked"/>
                      <w:richText/>
                    </w:sdtPr>
                    <w:sdtContent>
                      <w:r>
                        <w:rPr>
                          <w:szCs w:val="24"/>
                        </w:rPr>
                        <w:t>48</w:t>
                      </w:r>
                    </w:sdtContent>
                  </w:sdt>
                  <w:r>
                    <w:rPr>
                      <w:szCs w:val="24"/>
                    </w:rPr>
                    <w:t>. Jeigu Įstatymo nustatyta tvarka tarptautinė ženklo registracija pripažįstama negaliojančia ar panaikinama visoms ar daliai prekių ir (ar) paslaugų, VPB apie tai praneša Tarptautiniam biurui pagal Madrido protokolo bendrųjų taisyklių 19 taisyklės reikalavimus.</w:t>
                  </w:r>
                </w:p>
                <w:p>
                  <w:pPr>
                    <w:rPr>
                      <w:szCs w:val="24"/>
                    </w:rPr>
                  </w:pPr>
                </w:p>
              </w:sdtContent>
            </w:sdt>
          </w:sdtContent>
        </w:sdt>
        <w:sdt>
          <w:sdtPr>
            <w:alias w:val="skyrius"/>
            <w:tag w:val="part_ff2690618dbb4540b965e87d211d7f04"/>
            <w:lock w:val="sdtLocked"/>
            <w:richText/>
          </w:sdtPr>
          <w:sdtContent>
            <w:p>
              <w:pPr>
                <w:jc w:val="center"/>
                <w:rPr>
                  <w:b/>
                  <w:szCs w:val="24"/>
                </w:rPr>
              </w:pPr>
              <w:sdt>
                <w:sdtPr>
                  <w:alias w:val="Numeris"/>
                  <w:tag w:val="nr_ff2690618dbb4540b965e87d211d7f04"/>
                  <w:lock w:val="sdtLocked"/>
                  <w:richText/>
                </w:sdtPr>
                <w:sdtContent>
                  <w:r>
                    <w:rPr>
                      <w:b/>
                      <w:szCs w:val="24"/>
                    </w:rPr>
                    <w:t>VI</w:t>
                  </w:r>
                </w:sdtContent>
              </w:sdt>
              <w:r>
                <w:rPr>
                  <w:b/>
                  <w:szCs w:val="24"/>
                </w:rPr>
                <w:t xml:space="preserve"> SKYRIUS</w:t>
              </w:r>
            </w:p>
            <w:p>
              <w:pPr>
                <w:jc w:val="center"/>
                <w:rPr>
                  <w:b/>
                  <w:szCs w:val="24"/>
                </w:rPr>
              </w:pPr>
              <w:sdt>
                <w:sdtPr>
                  <w:alias w:val="Pavadinimas"/>
                  <w:tag w:val="title_ff2690618dbb4540b965e87d211d7f04"/>
                  <w:lock w:val="sdtLocked"/>
                  <w:richText/>
                </w:sdtPr>
                <w:sdtContent>
                  <w:r>
                    <w:rPr>
                      <w:b/>
                      <w:szCs w:val="24"/>
                    </w:rPr>
                    <w:t>TARPTAUTINĖS ŽENKLO REGISTRACIJOS PAKEITIMAS NACIONALINE PARAIŠKA</w:t>
                  </w:r>
                </w:sdtContent>
              </w:sdt>
            </w:p>
            <w:p>
              <w:pPr>
                <w:jc w:val="center"/>
                <w:rPr>
                  <w:b/>
                  <w:szCs w:val="24"/>
                </w:rPr>
              </w:pPr>
            </w:p>
            <w:sdt>
              <w:sdtPr>
                <w:alias w:val="49 p."/>
                <w:tag w:val="part_00cdc6f978d346d69f8b7ec12ff4a4ef"/>
                <w:lock w:val="sdtLocked"/>
                <w:richText/>
              </w:sdtPr>
              <w:sdtContent>
                <w:p>
                  <w:pPr>
                    <w:ind w:firstLine="709"/>
                    <w:jc w:val="both"/>
                    <w:rPr>
                      <w:szCs w:val="24"/>
                    </w:rPr>
                  </w:pPr>
                  <w:sdt>
                    <w:sdtPr>
                      <w:alias w:val="Numeris"/>
                      <w:tag w:val="nr_00cdc6f978d346d69f8b7ec12ff4a4ef"/>
                      <w:lock w:val="sdtLocked"/>
                      <w:richText/>
                    </w:sdtPr>
                    <w:sdtContent>
                      <w:r>
                        <w:rPr>
                          <w:szCs w:val="24"/>
                        </w:rPr>
                        <w:t>49</w:t>
                      </w:r>
                    </w:sdtContent>
                  </w:sdt>
                  <w:r>
                    <w:rPr>
                      <w:szCs w:val="24"/>
                    </w:rPr>
                    <w:t xml:space="preserve">. Jeigu tarptautinės registracijos ženklo savininkas nori tarptautinę ženklo registraciją pakeisti nacionaline paraiška pagal Protokolo 9quinquies straipsnį ir 15 straipsnio (5) punktą, jis turi pateikti VPB paraišką ženklui registruoti. Paraiška turi atitikti Įstatymo 38 straipsnio reikalavimus ir joje   turi būti nurodyta tarptautinės ženklo registracijos numeris, tarptautinės ženklo registracijos arba vėlesnio teritorinio išplėtimo diena, tarptautinės ženklo registracijos prioriteto data ir prioritetinės paraiškos numeris, jei reikia.</w:t>
                  </w:r>
                </w:p>
              </w:sdtContent>
            </w:sdt>
            <w:sdt>
              <w:sdtPr>
                <w:alias w:val="50 p."/>
                <w:tag w:val="part_84d8b1a50b4f4725854de7987d220d89"/>
                <w:lock w:val="sdtLocked"/>
                <w:richText/>
              </w:sdtPr>
              <w:sdtContent>
                <w:p>
                  <w:pPr>
                    <w:ind w:firstLine="709"/>
                    <w:jc w:val="both"/>
                    <w:rPr>
                      <w:szCs w:val="24"/>
                    </w:rPr>
                  </w:pPr>
                  <w:sdt>
                    <w:sdtPr>
                      <w:alias w:val="Numeris"/>
                      <w:tag w:val="nr_84d8b1a50b4f4725854de7987d220d89"/>
                      <w:lock w:val="sdtLocked"/>
                      <w:richText/>
                    </w:sdtPr>
                    <w:sdtContent>
                      <w:r>
                        <w:rPr>
                          <w:szCs w:val="24"/>
                        </w:rPr>
                        <w:t>50</w:t>
                      </w:r>
                    </w:sdtContent>
                  </w:sdt>
                  <w:r>
                    <w:rPr>
                      <w:szCs w:val="24"/>
                    </w:rPr>
                    <w:t>. Jeigu paraiška atitinka šių Taisyklių 49 punkte nurodytas sąlygas, VPB atlieka paraiškos ekspertizę ir kitus veiksmus pagal Įstatymo bei Prekių ženklų registravimo taisyklių reikalavimus.</w:t>
                  </w:r>
                </w:p>
              </w:sdtContent>
            </w:sdt>
            <w:sdt>
              <w:sdtPr>
                <w:alias w:val="51 p."/>
                <w:tag w:val="part_8aee0f9f8c834966a0947ef904007e1e"/>
                <w:lock w:val="sdtLocked"/>
                <w:richText/>
              </w:sdtPr>
              <w:sdtContent>
                <w:p>
                  <w:pPr>
                    <w:ind w:firstLine="709"/>
                    <w:jc w:val="both"/>
                    <w:rPr>
                      <w:szCs w:val="24"/>
                    </w:rPr>
                  </w:pPr>
                  <w:sdt>
                    <w:sdtPr>
                      <w:alias w:val="Numeris"/>
                      <w:tag w:val="nr_8aee0f9f8c834966a0947ef904007e1e"/>
                      <w:lock w:val="sdtLocked"/>
                      <w:richText/>
                    </w:sdtPr>
                    <w:sdtContent>
                      <w:r>
                        <w:rPr>
                          <w:szCs w:val="24"/>
                        </w:rPr>
                        <w:t>51</w:t>
                      </w:r>
                    </w:sdtContent>
                  </w:sdt>
                  <w:r>
                    <w:rPr>
                      <w:szCs w:val="24"/>
                    </w:rPr>
                    <w:t xml:space="preserve">. Jeigu nėra tenkinami Įstatymo 65 straipsnio 4 dalies reikalavimai, VPB paraiškai  nesuteikia padavimo datos, atitinkančios tarptautinės ženklo registracijos ar vėlesnio teritorinio išplėtimo datą, , ir apie tai praneša tarptautinės ženklo registracijos savininkui. </w:t>
                  </w:r>
                </w:p>
                <w:p>
                  <w:pPr>
                    <w:rPr>
                      <w:szCs w:val="24"/>
                    </w:rPr>
                  </w:pPr>
                </w:p>
              </w:sdtContent>
            </w:sdt>
          </w:sdtContent>
        </w:sdt>
        <w:sdt>
          <w:sdtPr>
            <w:alias w:val="skyrius"/>
            <w:tag w:val="part_dfc0655ab9134816a10ecf580fd1da40"/>
            <w:lock w:val="sdtLocked"/>
            <w:richText/>
          </w:sdtPr>
          <w:sdtContent>
            <w:p>
              <w:pPr>
                <w:jc w:val="center"/>
                <w:rPr>
                  <w:b/>
                  <w:szCs w:val="24"/>
                </w:rPr>
              </w:pPr>
              <w:sdt>
                <w:sdtPr>
                  <w:alias w:val="Numeris"/>
                  <w:tag w:val="nr_dfc0655ab9134816a10ecf580fd1da40"/>
                  <w:lock w:val="sdtLocked"/>
                  <w:richText/>
                </w:sdtPr>
                <w:sdtContent>
                  <w:r>
                    <w:rPr>
                      <w:b/>
                      <w:szCs w:val="24"/>
                    </w:rPr>
                    <w:t>VII</w:t>
                  </w:r>
                </w:sdtContent>
              </w:sdt>
              <w:r>
                <w:rPr>
                  <w:b/>
                  <w:szCs w:val="24"/>
                </w:rPr>
                <w:t xml:space="preserve"> SKYRIUS</w:t>
              </w:r>
            </w:p>
            <w:p>
              <w:pPr>
                <w:jc w:val="center"/>
                <w:rPr>
                  <w:b/>
                  <w:szCs w:val="24"/>
                </w:rPr>
              </w:pPr>
              <w:sdt>
                <w:sdtPr>
                  <w:alias w:val="Pavadinimas"/>
                  <w:tag w:val="title_dfc0655ab9134816a10ecf580fd1da40"/>
                  <w:lock w:val="sdtLocked"/>
                  <w:richText/>
                </w:sdtPr>
                <w:sdtContent>
                  <w:r>
                    <w:rPr>
                      <w:b/>
                      <w:szCs w:val="24"/>
                    </w:rPr>
                    <w:t>NACIONALINĖS ŽENKLO REGISTRACIJOS PAKEITIMAS TARPTAUTINE ŽENKLO REGISTRACIJA</w:t>
                  </w:r>
                </w:sdtContent>
              </w:sdt>
            </w:p>
            <w:p>
              <w:pPr>
                <w:rPr>
                  <w:szCs w:val="24"/>
                </w:rPr>
              </w:pPr>
            </w:p>
            <w:sdt>
              <w:sdtPr>
                <w:alias w:val="52 p."/>
                <w:tag w:val="part_b97ba8cd2c6c4e07b171253817ad540d"/>
                <w:lock w:val="sdtLocked"/>
                <w:richText/>
              </w:sdtPr>
              <w:sdtContent>
                <w:p>
                  <w:pPr>
                    <w:ind w:firstLine="709"/>
                    <w:jc w:val="both"/>
                    <w:rPr>
                      <w:szCs w:val="24"/>
                    </w:rPr>
                  </w:pPr>
                  <w:sdt>
                    <w:sdtPr>
                      <w:alias w:val="Numeris"/>
                      <w:tag w:val="nr_b97ba8cd2c6c4e07b171253817ad540d"/>
                      <w:lock w:val="sdtLocked"/>
                      <w:richText/>
                    </w:sdtPr>
                    <w:sdtContent>
                      <w:r>
                        <w:rPr>
                          <w:szCs w:val="24"/>
                        </w:rPr>
                        <w:t>52</w:t>
                      </w:r>
                    </w:sdtContent>
                  </w:sdt>
                  <w:r>
                    <w:rPr>
                      <w:szCs w:val="24"/>
                    </w:rPr>
                    <w:t xml:space="preserve">. Ženklo savininkas, pagal  Įstatymo 67 straipsnį norintis pakeisti nacionalinę ženklo registraciją tarptautine ženklo registracija Protokolo 4bis straipsnio (1) punkte nurodytomis sąlygomis, VPB turi pateikti:</w:t>
                  </w:r>
                </w:p>
                <w:sdt>
                  <w:sdtPr>
                    <w:alias w:val="52.1 pp."/>
                    <w:tag w:val="part_4fbab4f5013a4318880f401b44bede52"/>
                    <w:lock w:val="sdtLocked"/>
                    <w:richText/>
                  </w:sdtPr>
                  <w:sdtContent>
                    <w:p>
                      <w:pPr>
                        <w:ind w:firstLine="709"/>
                        <w:jc w:val="both"/>
                        <w:rPr>
                          <w:szCs w:val="24"/>
                        </w:rPr>
                      </w:pPr>
                      <w:sdt>
                        <w:sdtPr>
                          <w:alias w:val="Numeris"/>
                          <w:tag w:val="nr_4fbab4f5013a4318880f401b44bede52"/>
                          <w:lock w:val="sdtLocked"/>
                          <w:richText/>
                        </w:sdtPr>
                        <w:sdtContent>
                          <w:r>
                            <w:rPr>
                              <w:szCs w:val="24"/>
                            </w:rPr>
                            <w:t>52.1</w:t>
                          </w:r>
                        </w:sdtContent>
                      </w:sdt>
                      <w:r>
                        <w:rPr>
                          <w:szCs w:val="24"/>
                        </w:rPr>
                        <w:t>. laisvos formos prašymą, kuriame turi būti nurodyti šie duomenys: tarptautinės ženklo registracijos savininko vardas, pavardė ar pavadinimas, tarptautinės ženklo registracijos numeris, tarptautinės ženklo registracijos arba vėlesnio teritorinio išplėtimo data, nacionalinės registracijos numeris, nacionalinės registracijos data;</w:t>
                      </w:r>
                    </w:p>
                  </w:sdtContent>
                </w:sdt>
                <w:sdt>
                  <w:sdtPr>
                    <w:alias w:val="52.2 pp."/>
                    <w:tag w:val="part_0e0e3a7a3308418c9e00184bd64a1bc4"/>
                    <w:lock w:val="sdtLocked"/>
                    <w:richText/>
                  </w:sdtPr>
                  <w:sdtContent>
                    <w:p>
                      <w:pPr>
                        <w:ind w:firstLine="709"/>
                        <w:jc w:val="both"/>
                        <w:rPr>
                          <w:szCs w:val="24"/>
                        </w:rPr>
                      </w:pPr>
                      <w:sdt>
                        <w:sdtPr>
                          <w:alias w:val="Numeris"/>
                          <w:tag w:val="nr_0e0e3a7a3308418c9e00184bd64a1bc4"/>
                          <w:lock w:val="sdtLocked"/>
                          <w:richText/>
                        </w:sdtPr>
                        <w:sdtContent>
                          <w:r>
                            <w:rPr>
                              <w:szCs w:val="24"/>
                            </w:rPr>
                            <w:t>52.2</w:t>
                          </w:r>
                        </w:sdtContent>
                      </w:sdt>
                      <w:r>
                        <w:rPr>
                          <w:szCs w:val="24"/>
                        </w:rPr>
                        <w:t>. duomenis apie sumokėtą mokestį už nacionalinės ženklo registracijos pakeitimą tarptautine ženklo registracija;</w:t>
                      </w:r>
                    </w:p>
                  </w:sdtContent>
                </w:sdt>
                <w:sdt>
                  <w:sdtPr>
                    <w:alias w:val="52.3 pp."/>
                    <w:tag w:val="part_66f0f31382cc49ccbbbcc84636d87d71"/>
                    <w:lock w:val="sdtLocked"/>
                    <w:richText/>
                  </w:sdtPr>
                  <w:sdtContent>
                    <w:p>
                      <w:pPr>
                        <w:ind w:firstLine="709"/>
                        <w:jc w:val="both"/>
                        <w:rPr>
                          <w:szCs w:val="24"/>
                        </w:rPr>
                      </w:pPr>
                      <w:sdt>
                        <w:sdtPr>
                          <w:alias w:val="Numeris"/>
                          <w:tag w:val="nr_66f0f31382cc49ccbbbcc84636d87d71"/>
                          <w:lock w:val="sdtLocked"/>
                          <w:richText/>
                        </w:sdtPr>
                        <w:sdtContent>
                          <w:r>
                            <w:rPr>
                              <w:szCs w:val="24"/>
                            </w:rPr>
                            <w:t>52.3</w:t>
                          </w:r>
                        </w:sdtContent>
                      </w:sdt>
                      <w:r>
                        <w:rPr>
                          <w:szCs w:val="24"/>
                        </w:rPr>
                        <w:t>. prekių ir (ar) paslaugų sąrašą lietuvių ir anglų kalbomis, jeigu pakeitimas apima tik dalį prekių ir (ar) paslaugų;</w:t>
                      </w:r>
                    </w:p>
                  </w:sdtContent>
                </w:sdt>
                <w:sdt>
                  <w:sdtPr>
                    <w:alias w:val="52.4 pp."/>
                    <w:tag w:val="part_c2d0ff46e0f34f08a9a476a18340e167"/>
                    <w:lock w:val="sdtLocked"/>
                    <w:richText/>
                  </w:sdtPr>
                  <w:sdtContent>
                    <w:p>
                      <w:pPr>
                        <w:ind w:firstLine="709"/>
                        <w:jc w:val="both"/>
                        <w:rPr>
                          <w:szCs w:val="24"/>
                        </w:rPr>
                      </w:pPr>
                      <w:sdt>
                        <w:sdtPr>
                          <w:alias w:val="Numeris"/>
                          <w:tag w:val="nr_c2d0ff46e0f34f08a9a476a18340e167"/>
                          <w:lock w:val="sdtLocked"/>
                          <w:richText/>
                        </w:sdtPr>
                        <w:sdtContent>
                          <w:r>
                            <w:rPr>
                              <w:szCs w:val="24"/>
                            </w:rPr>
                            <w:t>52.4</w:t>
                          </w:r>
                        </w:sdtContent>
                      </w:sdt>
                      <w:r>
                        <w:rPr>
                          <w:szCs w:val="24"/>
                        </w:rPr>
                        <w:t>. įgaliojimą atstovui (jeigu reikia).</w:t>
                      </w:r>
                    </w:p>
                  </w:sdtContent>
                </w:sdt>
              </w:sdtContent>
            </w:sdt>
            <w:sdt>
              <w:sdtPr>
                <w:alias w:val="53 p."/>
                <w:tag w:val="part_a4b65e0d242c4cc9a88f0c35415a9915"/>
                <w:lock w:val="sdtLocked"/>
                <w:richText/>
              </w:sdtPr>
              <w:sdtContent>
                <w:p>
                  <w:pPr>
                    <w:ind w:firstLine="709"/>
                    <w:jc w:val="both"/>
                    <w:rPr>
                      <w:szCs w:val="24"/>
                    </w:rPr>
                  </w:pPr>
                  <w:sdt>
                    <w:sdtPr>
                      <w:alias w:val="Numeris"/>
                      <w:tag w:val="nr_a4b65e0d242c4cc9a88f0c35415a9915"/>
                      <w:lock w:val="sdtLocked"/>
                      <w:richText/>
                    </w:sdtPr>
                    <w:sdtContent>
                      <w:r>
                        <w:rPr>
                          <w:szCs w:val="24"/>
                        </w:rPr>
                        <w:t>53</w:t>
                      </w:r>
                    </w:sdtContent>
                  </w:sdt>
                  <w:r>
                    <w:rPr>
                      <w:szCs w:val="24"/>
                    </w:rPr>
                    <w:t xml:space="preserve">. VPB patikrina, ar  prašymas atitinka Protokolo 4bis straipsnio (1) punkto sąlygas, ar pateikti šių Taisyklių 52 punkte nurodyti dokumentai, ir, jeigu  jis atitinka šiuos reikalavimus, apie nacionalinės ženklo registracijos pakeitimą tarptautine ženklo registracija pažymi Lietuvos Respublikos prekių ženklų registre bei apie tai praneša Tarptautiniam biurui.</w:t>
                  </w:r>
                </w:p>
              </w:sdtContent>
            </w:sdt>
            <w:sdt>
              <w:sdtPr>
                <w:alias w:val="54 p."/>
                <w:tag w:val="part_9253bea5eca54626886d2961d4c74037"/>
                <w:lock w:val="sdtLocked"/>
                <w:richText/>
              </w:sdtPr>
              <w:sdtContent>
                <w:p>
                  <w:pPr>
                    <w:ind w:firstLine="709"/>
                    <w:jc w:val="both"/>
                    <w:rPr>
                      <w:szCs w:val="24"/>
                    </w:rPr>
                  </w:pPr>
                  <w:sdt>
                    <w:sdtPr>
                      <w:alias w:val="Numeris"/>
                      <w:tag w:val="nr_9253bea5eca54626886d2961d4c74037"/>
                      <w:lock w:val="sdtLocked"/>
                      <w:richText/>
                    </w:sdtPr>
                    <w:sdtContent>
                      <w:r>
                        <w:rPr>
                          <w:szCs w:val="24"/>
                        </w:rPr>
                        <w:t>54</w:t>
                      </w:r>
                    </w:sdtContent>
                  </w:sdt>
                  <w:r>
                    <w:rPr>
                      <w:szCs w:val="24"/>
                    </w:rPr>
                    <w:t xml:space="preserve">. Jeigu pateikti dokumentai neatitinka šių Taisyklių 52 punkto ir  Protokolo 4bis straipsnio (1) punkto sąlygų, VPB atmeta prašymą ir apie tai praneša ženklo savininkui.</w:t>
                  </w:r>
                </w:p>
                <w:p>
                  <w:pPr>
                    <w:rPr>
                      <w:szCs w:val="24"/>
                    </w:rPr>
                  </w:pPr>
                </w:p>
              </w:sdtContent>
            </w:sdt>
          </w:sdtContent>
        </w:sdt>
        <w:sdt>
          <w:sdtPr>
            <w:alias w:val="pabaiga"/>
            <w:tag w:val="part_1b5853b41b9b4daf996e088510d3e483"/>
            <w:lock w:val="sdtLocked"/>
            <w:richText/>
          </w:sdtPr>
          <w:sdtContent>
            <w:p>
              <w:pPr>
                <w:jc w:val="center"/>
                <w:rPr>
                  <w:color w:val="000000"/>
                </w:rPr>
              </w:pPr>
              <w:r>
                <w:rPr>
                  <w:szCs w:val="24"/>
                </w:rPr>
                <w:t>______________</w:t>
              </w:r>
            </w:p>
          </w:sdtContent>
        </w:sdt>
      </w:sdtContent>
    </w:sdt>
    <w:sdt>
      <w:sdtPr>
        <w:alias w:val="frm."/>
        <w:tag w:val="part_ee540a0e880947ce836ddd745178a2d1"/>
        <w:lock w:val="sdtLocked"/>
        <w:richText/>
      </w:sdtPr>
      <w:sdtContent>
        <w:p>
          <w:pPr>
            <w:ind w:right="707" w:firstLine="4253"/>
            <w:jc w:val="both"/>
            <w:sectPr>
              <w:pgSz w:w="11906" w:h="16838"/>
              <w:pgMar w:top="1701" w:right="567" w:bottom="1134" w:left="1701" w:header="567" w:footer="567" w:gutter="0"/>
              <w:pgNumType w:start="1"/>
              <w:cols w:space="1296"/>
              <w:titlePg/>
              <w:docGrid w:linePitch="360"/>
            </w:sectPr>
          </w:pPr>
        </w:p>
        <w:p>
          <w:pPr>
            <w:ind w:right="707" w:firstLine="4253"/>
            <w:jc w:val="both"/>
            <w:rPr>
              <w:szCs w:val="24"/>
            </w:rPr>
          </w:pPr>
          <w:r>
            <w:rPr>
              <w:szCs w:val="24"/>
            </w:rPr>
            <w:t>PATVIRTINTA</w:t>
          </w:r>
        </w:p>
        <w:p>
          <w:pPr>
            <w:ind w:left="4253" w:right="707"/>
            <w:jc w:val="both"/>
            <w:rPr>
              <w:szCs w:val="24"/>
            </w:rPr>
          </w:pPr>
          <w:r>
            <w:rPr>
              <w:szCs w:val="24"/>
            </w:rPr>
            <w:t xml:space="preserve">Valstybinio patentų biuro direktoriaus 2004 m. </w:t>
          </w:r>
        </w:p>
        <w:p>
          <w:pPr>
            <w:ind w:left="4253" w:right="707"/>
            <w:jc w:val="both"/>
            <w:rPr>
              <w:szCs w:val="24"/>
            </w:rPr>
          </w:pPr>
          <w:r>
            <w:rPr>
              <w:szCs w:val="24"/>
            </w:rPr>
            <w:t xml:space="preserve">balandžio 30 d. įsakymu Nr. 37 (Valstybinio </w:t>
          </w:r>
        </w:p>
        <w:p>
          <w:pPr>
            <w:ind w:left="4253" w:right="707"/>
            <w:jc w:val="both"/>
            <w:rPr>
              <w:szCs w:val="24"/>
            </w:rPr>
          </w:pPr>
          <w:r>
            <w:rPr>
              <w:szCs w:val="24"/>
            </w:rPr>
            <w:t xml:space="preserve">patentų biuro direktoriaus 2019 m. sausio 31 d. </w:t>
          </w:r>
        </w:p>
        <w:p>
          <w:pPr>
            <w:ind w:left="4253" w:right="707"/>
            <w:jc w:val="both"/>
            <w:rPr>
              <w:b/>
              <w:szCs w:val="24"/>
            </w:rPr>
          </w:pPr>
          <w:r>
            <w:rPr>
              <w:szCs w:val="24"/>
            </w:rPr>
            <w:t>įsakymo Nr. 3R-8 redakcija)</w:t>
          </w:r>
        </w:p>
        <w:p>
          <w:pPr>
            <w:spacing w:line="259" w:lineRule="auto"/>
            <w:ind w:left="4253" w:right="707"/>
            <w:jc w:val="right"/>
            <w:rPr>
              <w:sz w:val="22"/>
              <w:szCs w:val="24"/>
              <w:lang w:eastAsia="lt-LT"/>
            </w:rPr>
          </w:pPr>
          <w:r>
            <w:rPr>
              <w:sz w:val="22"/>
              <w:szCs w:val="24"/>
              <w:lang w:eastAsia="lt-LT"/>
            </w:rPr>
            <w:t>TZP-1 forma</w:t>
          </w:r>
        </w:p>
        <w:p>
          <w:pPr>
            <w:rPr>
              <w:sz w:val="14"/>
              <w:szCs w:val="14"/>
            </w:rPr>
          </w:pPr>
        </w:p>
        <w:tbl>
          <w:tblPr>
            <w:tblW w:w="9357" w:type="dxa"/>
            <w:tblLayout w:type="fixed"/>
            <w:tblLook w:val="0000" w:firstRow="0" w:lastRow="0" w:firstColumn="0" w:lastColumn="0" w:noHBand="0" w:noVBand="0"/>
          </w:tblPr>
          <w:tblGrid>
            <w:gridCol w:w="4679"/>
            <w:gridCol w:w="251"/>
            <w:gridCol w:w="3213"/>
            <w:gridCol w:w="1214"/>
          </w:tblGrid>
          <w:tr>
            <w:trPr>
              <w:trHeight w:val="20"/>
            </w:trPr>
            <w:tc>
              <w:tcPr>
                <w:tcW w:w="4679" w:type="dxa"/>
                <w:vMerge w:val="restart"/>
              </w:tcPr>
              <w:p>
                <w:pPr>
                  <w:keepNext/>
                  <w:spacing w:line="259" w:lineRule="auto"/>
                  <w:jc w:val="center"/>
                  <w:rPr>
                    <w:b/>
                    <w:sz w:val="22"/>
                    <w:szCs w:val="22"/>
                  </w:rPr>
                </w:pPr>
                <w:r>
                  <w:rPr>
                    <w:b/>
                    <w:sz w:val="22"/>
                    <w:szCs w:val="22"/>
                  </w:rPr>
                  <w:t>LIETUVOS RESPUBLIKOS</w:t>
                </w:r>
              </w:p>
              <w:p>
                <w:pPr>
                  <w:spacing w:line="259" w:lineRule="auto"/>
                  <w:jc w:val="center"/>
                  <w:rPr>
                    <w:sz w:val="22"/>
                    <w:szCs w:val="22"/>
                    <w:lang w:eastAsia="lt-LT"/>
                  </w:rPr>
                </w:pPr>
                <w:r>
                  <w:rPr>
                    <w:b/>
                    <w:sz w:val="22"/>
                    <w:szCs w:val="22"/>
                    <w:lang w:eastAsia="lt-LT"/>
                  </w:rPr>
                  <w:t>VALSTYBINIAM PATENTŲ BIURUI</w:t>
                </w:r>
              </w:p>
              <w:p>
                <w:pPr>
                  <w:tabs>
                    <w:tab w:val="left" w:pos="1088"/>
                    <w:tab w:val="center" w:pos="2443"/>
                  </w:tabs>
                  <w:jc w:val="center"/>
                  <w:rPr>
                    <w:b/>
                    <w:sz w:val="22"/>
                    <w:szCs w:val="22"/>
                  </w:rPr>
                </w:pPr>
                <w:r>
                  <w:rPr>
                    <w:sz w:val="22"/>
                    <w:szCs w:val="22"/>
                    <w:lang w:eastAsia="lt-LT"/>
                  </w:rPr>
                  <w:t>Kalvarijų g. 3, 09310 Vilnius</w:t>
                </w:r>
              </w:p>
            </w:tc>
            <w:tc>
              <w:tcPr>
                <w:tcW w:w="251" w:type="dxa"/>
                <w:tcBorders>
                  <w:top w:val="single" w:sz="12" w:space="0" w:color="auto"/>
                  <w:left w:val="single" w:sz="12" w:space="0" w:color="auto"/>
                </w:tcBorders>
              </w:tcPr>
              <w:p>
                <w:pPr>
                  <w:spacing w:line="259" w:lineRule="auto"/>
                  <w:rPr>
                    <w:sz w:val="22"/>
                    <w:szCs w:val="24"/>
                    <w:lang w:eastAsia="lt-LT"/>
                  </w:rPr>
                </w:pPr>
              </w:p>
            </w:tc>
            <w:tc>
              <w:tcPr>
                <w:tcW w:w="4427" w:type="dxa"/>
                <w:gridSpan w:val="2"/>
                <w:vMerge w:val="restart"/>
                <w:tcBorders>
                  <w:top w:val="single" w:sz="12" w:space="0" w:color="auto"/>
                  <w:right w:val="single" w:sz="12" w:space="0" w:color="auto"/>
                </w:tcBorders>
              </w:tcPr>
              <w:p>
                <w:pPr>
                  <w:spacing w:line="259" w:lineRule="auto"/>
                  <w:rPr>
                    <w:sz w:val="16"/>
                    <w:szCs w:val="16"/>
                    <w:lang w:eastAsia="lt-LT"/>
                  </w:rPr>
                </w:pPr>
                <w:r>
                  <w:rPr>
                    <w:sz w:val="16"/>
                    <w:szCs w:val="16"/>
                    <w:lang w:eastAsia="lt-LT"/>
                  </w:rPr>
                  <w:t xml:space="preserve">Prašymo padavimo data                                                          *</w:t>
                </w:r>
              </w:p>
            </w:tc>
          </w:tr>
          <w:tr>
            <w:trPr>
              <w:trHeight w:val="508"/>
            </w:trPr>
            <w:tc>
              <w:tcPr>
                <w:tcW w:w="4679" w:type="dxa"/>
                <w:vMerge/>
              </w:tcPr>
              <w:p>
                <w:pPr>
                  <w:tabs>
                    <w:tab w:val="left" w:pos="1088"/>
                    <w:tab w:val="center" w:pos="2443"/>
                  </w:tabs>
                  <w:spacing w:line="259" w:lineRule="auto"/>
                  <w:jc w:val="center"/>
                  <w:rPr>
                    <w:sz w:val="22"/>
                    <w:szCs w:val="22"/>
                    <w:lang w:eastAsia="lt-LT"/>
                  </w:rPr>
                </w:pPr>
              </w:p>
            </w:tc>
            <w:tc>
              <w:tcPr>
                <w:tcW w:w="251" w:type="dxa"/>
                <w:tcBorders>
                  <w:left w:val="single" w:sz="12" w:space="0" w:color="auto"/>
                </w:tcBorders>
              </w:tcPr>
              <w:p>
                <w:pPr>
                  <w:spacing w:line="259" w:lineRule="auto"/>
                  <w:rPr>
                    <w:sz w:val="22"/>
                    <w:szCs w:val="24"/>
                    <w:lang w:eastAsia="lt-LT"/>
                  </w:rPr>
                </w:pPr>
              </w:p>
            </w:tc>
            <w:tc>
              <w:tcPr>
                <w:tcW w:w="4427" w:type="dxa"/>
                <w:gridSpan w:val="2"/>
                <w:vMerge/>
                <w:tcBorders>
                  <w:bottom w:val="single" w:sz="6" w:space="0" w:color="auto"/>
                  <w:right w:val="single" w:sz="12" w:space="0" w:color="auto"/>
                </w:tcBorders>
              </w:tcPr>
              <w:p>
                <w:pPr>
                  <w:spacing w:line="259" w:lineRule="auto"/>
                  <w:rPr>
                    <w:sz w:val="16"/>
                    <w:szCs w:val="24"/>
                    <w:lang w:eastAsia="lt-LT"/>
                  </w:rPr>
                </w:pPr>
              </w:p>
            </w:tc>
          </w:tr>
          <w:tr>
            <w:trPr>
              <w:trHeight w:val="20"/>
            </w:trPr>
            <w:tc>
              <w:tcPr>
                <w:tcW w:w="4679" w:type="dxa"/>
              </w:tcPr>
              <w:p>
                <w:pPr>
                  <w:spacing w:line="259" w:lineRule="auto"/>
                  <w:rPr>
                    <w:sz w:val="22"/>
                    <w:szCs w:val="24"/>
                    <w:lang w:eastAsia="lt-LT"/>
                  </w:rPr>
                </w:pPr>
                <w:r>
                  <w:rPr>
                    <w:sz w:val="16"/>
                    <w:lang w:eastAsia="lt-LT"/>
                  </w:rPr>
                  <mc:AlternateContent>
                    <mc:Choice Requires="wps">
                      <w:drawing>
                        <wp:anchor distT="0" distB="0" distL="114300" distR="114300" simplePos="0" relativeHeight="251659776" behindDoc="0" locked="0" layoutInCell="1" allowOverlap="1">
                          <wp:simplePos x="0" y="0"/>
                          <wp:positionH relativeFrom="column">
                            <wp:posOffset>-3810</wp:posOffset>
                          </wp:positionH>
                          <wp:positionV relativeFrom="paragraph">
                            <wp:posOffset>-4445</wp:posOffset>
                          </wp:positionV>
                          <wp:extent cx="2800350" cy="1209675"/>
                          <wp:effectExtent l="0" t="0" r="0" b="9525"/>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1209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14"/>
                                        </w:rPr>
                                      </w:pPr>
                                    </w:p>
                                    <w:p>
                                      <w:pPr>
                                        <w:jc w:val="center"/>
                                        <w:rPr>
                                          <w:b/>
                                          <w:sz w:val="22"/>
                                          <w:szCs w:val="22"/>
                                        </w:rPr>
                                      </w:pPr>
                                      <w:r>
                                        <w:rPr>
                                          <w:b/>
                                          <w:sz w:val="22"/>
                                          <w:szCs w:val="22"/>
                                        </w:rPr>
                                        <w:t>PRAŠYMAS</w:t>
                                      </w:r>
                                    </w:p>
                                    <w:p>
                                      <w:pPr>
                                        <w:jc w:val="center"/>
                                        <w:rPr>
                                          <w:b/>
                                          <w:sz w:val="22"/>
                                          <w:szCs w:val="22"/>
                                        </w:rPr>
                                      </w:pPr>
                                      <w:r>
                                        <w:rPr>
                                          <w:b/>
                                          <w:sz w:val="22"/>
                                          <w:szCs w:val="22"/>
                                        </w:rPr>
                                        <w:t>PADUOTI TARPTAUTINĘ PARAIŠKĄ</w:t>
                                      </w:r>
                                    </w:p>
                                    <w:p>
                                      <w:pPr>
                                        <w:jc w:val="center"/>
                                        <w:rPr>
                                          <w:b/>
                                          <w:sz w:val="22"/>
                                          <w:szCs w:val="22"/>
                                        </w:rPr>
                                      </w:pPr>
                                      <w:r>
                                        <w:rPr>
                                          <w:b/>
                                          <w:sz w:val="22"/>
                                          <w:szCs w:val="22"/>
                                        </w:rPr>
                                        <w:t>PAGAL MADRIDO SUTARTIES</w:t>
                                      </w:r>
                                    </w:p>
                                    <w:p>
                                      <w:pPr>
                                        <w:jc w:val="center"/>
                                        <w:rPr>
                                          <w:b/>
                                          <w:sz w:val="22"/>
                                          <w:szCs w:val="22"/>
                                        </w:rPr>
                                      </w:pPr>
                                      <w:r>
                                        <w:rPr>
                                          <w:b/>
                                          <w:sz w:val="22"/>
                                          <w:szCs w:val="22"/>
                                        </w:rPr>
                                        <w:t>DĖL TARPTAUTINĖS ŽENKLŲ REGISTRACIJOS</w:t>
                                      </w:r>
                                    </w:p>
                                    <w:p>
                                      <w:pPr>
                                        <w:jc w:val="center"/>
                                        <w:rPr>
                                          <w:b/>
                                          <w:sz w:val="22"/>
                                          <w:szCs w:val="22"/>
                                        </w:rPr>
                                      </w:pPr>
                                      <w:r>
                                        <w:rPr>
                                          <w:b/>
                                          <w:sz w:val="22"/>
                                          <w:szCs w:val="22"/>
                                        </w:rPr>
                                        <w:t>PROTOKOLĄ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3" o:spid="_x0000_s1026" type="#_x0000_t202" style="position:absolute;margin-left:-.3pt;margin-top:-.35pt;width:220.5pt;height:95.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OPHIiAIAABkFAAAOAAAAZHJzL2Uyb0RvYy54bWysVNuO2yAQfa/Uf0C8Z31Z52JrndVemqrS 9iLt9gMI4BgVAwUSe7vqv3fASTbbi1RV9QMGZjjMzDnDxeXQSbTj1gmtapydpRhxRTUTalPjzw+r yQIj54liRGrFa/zIHb5cvn510ZuK57rVknGLAES5qjc1br03VZI42vKOuDNtuAJjo21HPCztJmGW 9IDeySRP01nSa8uM1ZQ7B7u3oxEvI37TcOo/No3jHskaQ2w+jjaO6zAmywtSbSwxraD7MMg/RNER oeDSI9Qt8QRtrfgFqhPUaqcbf0Z1l+imEZTHHCCbLP0pm/uWGB5zgeI4cyyT+3+w9MPuk0WC1fj8 HCNFOuDogQ8eXesBwRbUpzeuArd7A45+gH3gOebqzJ2mXxxS+qYlasOvrNV9ywmD+LJwMjk5OuK4 ALLu32sG95Ct1xFoaGwXigflQIAOPD0euQmxUNjMF2l6PgUTBVuWp+VsPo13kOpw3Fjn33LdoTCp sQXyIzzZ3TkfwiHVwSXc5rQUbCWkjAu7Wd9Ii3YEhLKK3x79hZtUwVnpcGxEHHcgSrgj2EK8kfin MsuL9DovJ6vZYj4pVsV0Us7TxSTNyutylhZlcbv6HgLMiqoVjHF1JxQ/iDAr/o7kfTuM8okyRH2N y2k+HTn6Y5Jp/H6XZCc89KQUXY2h6PAFJ1IFZt8oFueeCDnOk5fhxypDDQ7/WJWog0D9KAI/rIco uSiSoJG1Zo8gDKuBNqAY3hOYtNp+w6iH3qyx+7ollmMk3ykQV5kVRWjmuCim8xwW9tSyPrUQRQGq xh6jcXrjxwdga6zYtHDTKGelr0CQjYhSeY5qL2Pov5jT/q0IDX66jl7PL9ryBwAAAP//AwBQSwME FAAGAAgAAAAhAF6rT17bAAAABwEAAA8AAABkcnMvZG93bnJldi54bWxMjt1Og0AQhe9NfIfNmHhj 2kWDQJGlURONt/15gAGmQGRnCbst9O0dr/RqcnK+nPmK7WIHdaHJ944NPK4jUMS1a3puDRwPH6sM lA/IDQ6OycCVPGzL25sC88bNvKPLPrRKRtjnaKALYcy19nVHFv3ajcTSndxkMUicWt1MOMu4HfRT FCXaYs/yocOR3juqv/dna+D0NT88b+bqMxzTXZy8YZ9W7mrM/d3y+gIq0BL+YPjVF3UoxalyZ268 GgysEgHlpKCkjeMoBlUJlm0y0GWh//uXPwAAAP//AwBQSwECLQAUAAYACAAAACEAtoM4kv4AAADh AQAAEwAAAAAAAAAAAAAAAAAAAAAAW0NvbnRlbnRfVHlwZXNdLnhtbFBLAQItABQABgAIAAAAIQA4 /SH/1gAAAJQBAAALAAAAAAAAAAAAAAAAAC8BAABfcmVscy8ucmVsc1BLAQItABQABgAIAAAAIQBw OPHIiAIAABkFAAAOAAAAAAAAAAAAAAAAAC4CAABkcnMvZTJvRG9jLnhtbFBLAQItABQABgAIAAAA IQBeq09e2wAAAAcBAAAPAAAAAAAAAAAAAAAAAOIEAABkcnMvZG93bnJldi54bWxQSwUGAAAAAAQA BADzAAAA6gUAAAAA " stroked="f">
                          <v:textbox>
                            <w:txbxContent>
                              <w:p>
                                <w:pPr>
                                  <w:rPr>
                                    <w:sz w:val="14"/>
                                    <w:szCs w:val="14"/>
                                  </w:rPr>
                                </w:pPr>
                              </w:p>
                              <w:p>
                                <w:pPr>
                                  <w:jc w:val="center"/>
                                  <w:rPr>
                                    <w:b/>
                                    <w:sz w:val="22"/>
                                    <w:szCs w:val="22"/>
                                  </w:rPr>
                                </w:pPr>
                                <w:r>
                                  <w:rPr>
                                    <w:b/>
                                    <w:sz w:val="22"/>
                                    <w:szCs w:val="22"/>
                                  </w:rPr>
                                  <w:t>PRAŠYMAS</w:t>
                                </w:r>
                              </w:p>
                              <w:p>
                                <w:pPr>
                                  <w:jc w:val="center"/>
                                  <w:rPr>
                                    <w:b/>
                                    <w:sz w:val="22"/>
                                    <w:szCs w:val="22"/>
                                  </w:rPr>
                                </w:pPr>
                                <w:r>
                                  <w:rPr>
                                    <w:b/>
                                    <w:sz w:val="22"/>
                                    <w:szCs w:val="22"/>
                                  </w:rPr>
                                  <w:t>PADUOTI TARPTAUTINĘ PARAIŠKĄ</w:t>
                                </w:r>
                              </w:p>
                              <w:p>
                                <w:pPr>
                                  <w:jc w:val="center"/>
                                  <w:rPr>
                                    <w:b/>
                                    <w:sz w:val="22"/>
                                    <w:szCs w:val="22"/>
                                  </w:rPr>
                                </w:pPr>
                                <w:r>
                                  <w:rPr>
                                    <w:b/>
                                    <w:sz w:val="22"/>
                                    <w:szCs w:val="22"/>
                                  </w:rPr>
                                  <w:t>PAGAL MADRIDO SUTARTIES</w:t>
                                </w:r>
                              </w:p>
                              <w:p>
                                <w:pPr>
                                  <w:jc w:val="center"/>
                                  <w:rPr>
                                    <w:b/>
                                    <w:sz w:val="22"/>
                                    <w:szCs w:val="22"/>
                                  </w:rPr>
                                </w:pPr>
                                <w:r>
                                  <w:rPr>
                                    <w:b/>
                                    <w:sz w:val="22"/>
                                    <w:szCs w:val="22"/>
                                  </w:rPr>
                                  <w:t>DĖL TARPTAUTINĖS ŽENKLŲ REGISTRACIJOS</w:t>
                                </w:r>
                              </w:p>
                              <w:p>
                                <w:pPr>
                                  <w:jc w:val="center"/>
                                  <w:rPr>
                                    <w:b/>
                                    <w:sz w:val="22"/>
                                    <w:szCs w:val="22"/>
                                  </w:rPr>
                                </w:pPr>
                                <w:r>
                                  <w:rPr>
                                    <w:b/>
                                    <w:sz w:val="22"/>
                                    <w:szCs w:val="22"/>
                                  </w:rPr>
                                  <w:t>PROTOKOLĄ</w:t>
                                </w:r>
                              </w:p>
                            </w:txbxContent>
                          </v:textbox>
                        </v:shape>
                      </w:pict>
                    </mc:Fallback>
                  </mc:AlternateContent>
                </w:r>
              </w:p>
            </w:tc>
            <w:tc>
              <w:tcPr>
                <w:tcW w:w="251" w:type="dxa"/>
                <w:tcBorders>
                  <w:top w:val="single" w:sz="6" w:space="0" w:color="auto"/>
                  <w:left w:val="single" w:sz="12" w:space="0" w:color="auto"/>
                </w:tcBorders>
              </w:tcPr>
              <w:p>
                <w:pPr>
                  <w:spacing w:line="259" w:lineRule="auto"/>
                  <w:rPr>
                    <w:sz w:val="22"/>
                    <w:szCs w:val="24"/>
                    <w:lang w:eastAsia="lt-LT"/>
                  </w:rPr>
                </w:pPr>
              </w:p>
            </w:tc>
            <w:tc>
              <w:tcPr>
                <w:tcW w:w="3213" w:type="dxa"/>
              </w:tcPr>
              <w:p>
                <w:pPr>
                  <w:spacing w:line="259" w:lineRule="auto"/>
                  <w:rPr>
                    <w:sz w:val="16"/>
                    <w:szCs w:val="16"/>
                    <w:lang w:eastAsia="lt-LT"/>
                  </w:rPr>
                </w:pPr>
                <w:r>
                  <w:rPr>
                    <w:sz w:val="16"/>
                    <w:szCs w:val="16"/>
                    <w:lang w:eastAsia="lt-LT"/>
                  </w:rPr>
                  <w:t>Prašymo numeris</w:t>
                </w:r>
              </w:p>
            </w:tc>
            <w:tc>
              <w:tcPr>
                <w:tcW w:w="1214" w:type="dxa"/>
                <w:tcBorders>
                  <w:right w:val="single" w:sz="12" w:space="0" w:color="auto"/>
                </w:tcBorders>
              </w:tcPr>
              <w:p>
                <w:pPr>
                  <w:spacing w:line="259" w:lineRule="auto"/>
                  <w:ind w:left="522"/>
                  <w:rPr>
                    <w:sz w:val="16"/>
                    <w:szCs w:val="16"/>
                    <w:lang w:eastAsia="lt-LT"/>
                  </w:rPr>
                </w:pPr>
                <w:r>
                  <w:rPr>
                    <w:sz w:val="16"/>
                    <w:szCs w:val="16"/>
                    <w:lang w:eastAsia="lt-LT"/>
                  </w:rPr>
                  <w:t>*</w:t>
                </w:r>
              </w:p>
            </w:tc>
          </w:tr>
          <w:tr>
            <w:trPr>
              <w:trHeight w:val="80"/>
            </w:trPr>
            <w:tc>
              <w:tcPr>
                <w:tcW w:w="4679" w:type="dxa"/>
              </w:tcPr>
              <w:p>
                <w:pPr>
                  <w:spacing w:line="259" w:lineRule="auto"/>
                  <w:jc w:val="center"/>
                  <w:rPr>
                    <w:sz w:val="22"/>
                    <w:szCs w:val="24"/>
                    <w:lang w:eastAsia="lt-LT"/>
                  </w:rPr>
                </w:pPr>
              </w:p>
            </w:tc>
            <w:tc>
              <w:tcPr>
                <w:tcW w:w="251" w:type="dxa"/>
                <w:tcBorders>
                  <w:left w:val="single" w:sz="12" w:space="0" w:color="auto"/>
                  <w:bottom w:val="single" w:sz="12" w:space="0" w:color="auto"/>
                </w:tcBorders>
              </w:tcPr>
              <w:p>
                <w:pPr>
                  <w:spacing w:line="259" w:lineRule="auto"/>
                  <w:rPr>
                    <w:sz w:val="22"/>
                    <w:szCs w:val="24"/>
                    <w:lang w:eastAsia="lt-LT"/>
                  </w:rPr>
                </w:pPr>
              </w:p>
            </w:tc>
            <w:tc>
              <w:tcPr>
                <w:tcW w:w="4427" w:type="dxa"/>
                <w:gridSpan w:val="2"/>
                <w:tcBorders>
                  <w:bottom w:val="single" w:sz="12" w:space="0" w:color="auto"/>
                  <w:right w:val="single" w:sz="12" w:space="0" w:color="auto"/>
                </w:tcBorders>
              </w:tcPr>
              <w:p>
                <w:pPr>
                  <w:spacing w:line="259" w:lineRule="auto"/>
                  <w:rPr>
                    <w:sz w:val="22"/>
                    <w:szCs w:val="22"/>
                    <w:lang w:eastAsia="lt-LT"/>
                  </w:rPr>
                </w:pPr>
              </w:p>
            </w:tc>
          </w:tr>
          <w:tr>
            <w:trPr>
              <w:trHeight w:val="20"/>
            </w:trPr>
            <w:tc>
              <w:tcPr>
                <w:tcW w:w="4679" w:type="dxa"/>
              </w:tcPr>
              <w:p>
                <w:pPr>
                  <w:spacing w:line="259" w:lineRule="auto"/>
                  <w:rPr>
                    <w:sz w:val="22"/>
                    <w:szCs w:val="24"/>
                    <w:lang w:eastAsia="lt-LT"/>
                  </w:rPr>
                </w:pPr>
              </w:p>
            </w:tc>
            <w:tc>
              <w:tcPr>
                <w:tcW w:w="4678" w:type="dxa"/>
                <w:gridSpan w:val="3"/>
                <w:tcBorders>
                  <w:bottom w:val="single" w:sz="12" w:space="0" w:color="auto"/>
                </w:tcBorders>
              </w:tcPr>
              <w:p>
                <w:pPr>
                  <w:spacing w:line="259" w:lineRule="auto"/>
                  <w:rPr>
                    <w:sz w:val="22"/>
                    <w:szCs w:val="24"/>
                    <w:lang w:eastAsia="lt-LT"/>
                  </w:rPr>
                </w:pPr>
                <w:r>
                  <w:rPr>
                    <w:i/>
                    <w:sz w:val="22"/>
                    <w:szCs w:val="24"/>
                    <w:lang w:eastAsia="lt-LT"/>
                  </w:rPr>
                  <w:t>*</w:t>
                </w:r>
                <w:r>
                  <w:rPr>
                    <w:i/>
                    <w:sz w:val="16"/>
                    <w:szCs w:val="24"/>
                    <w:lang w:eastAsia="lt-LT"/>
                  </w:rPr>
                  <w:t>Užpildo Valstybinis patentų biuras.</w:t>
                </w:r>
              </w:p>
            </w:tc>
          </w:tr>
          <w:tr>
            <w:trPr>
              <w:trHeight w:val="20"/>
            </w:trPr>
            <w:tc>
              <w:tcPr>
                <w:tcW w:w="4679" w:type="dxa"/>
              </w:tcPr>
              <w:p>
                <w:pPr>
                  <w:spacing w:line="259" w:lineRule="auto"/>
                  <w:jc w:val="center"/>
                  <w:rPr>
                    <w:sz w:val="22"/>
                    <w:szCs w:val="24"/>
                    <w:lang w:eastAsia="lt-LT"/>
                  </w:rPr>
                </w:pPr>
              </w:p>
            </w:tc>
            <w:tc>
              <w:tcPr>
                <w:tcW w:w="3464" w:type="dxa"/>
                <w:gridSpan w:val="2"/>
                <w:tcBorders>
                  <w:top w:val="single" w:sz="12" w:space="0" w:color="auto"/>
                  <w:left w:val="single" w:sz="12" w:space="0" w:color="auto"/>
                </w:tcBorders>
              </w:tcPr>
              <w:p>
                <w:pPr>
                  <w:spacing w:line="259" w:lineRule="auto"/>
                  <w:rPr>
                    <w:sz w:val="22"/>
                    <w:szCs w:val="24"/>
                    <w:lang w:eastAsia="lt-LT"/>
                  </w:rPr>
                </w:pPr>
                <w:r>
                  <w:rPr>
                    <w:sz w:val="14"/>
                    <w:szCs w:val="24"/>
                    <w:lang w:eastAsia="lt-LT"/>
                  </w:rPr>
                  <w:t>Pareiškėjo/atstovo žyma</w:t>
                </w:r>
              </w:p>
            </w:tc>
            <w:tc>
              <w:tcPr>
                <w:tcW w:w="1214" w:type="dxa"/>
                <w:tcBorders>
                  <w:top w:val="single" w:sz="12" w:space="0" w:color="auto"/>
                  <w:right w:val="single" w:sz="12" w:space="0" w:color="auto"/>
                </w:tcBorders>
              </w:tcPr>
              <w:p>
                <w:pPr>
                  <w:spacing w:line="259" w:lineRule="auto"/>
                  <w:ind w:left="372"/>
                  <w:rPr>
                    <w:sz w:val="22"/>
                    <w:szCs w:val="24"/>
                    <w:lang w:eastAsia="lt-LT"/>
                  </w:rPr>
                </w:pPr>
                <w:r>
                  <w:rPr>
                    <w:sz w:val="22"/>
                    <w:szCs w:val="24"/>
                    <w:lang w:eastAsia="lt-LT"/>
                  </w:rPr>
                  <w:t>**</w:t>
                </w:r>
                <w:r>
                  <w:rPr>
                    <w:sz w:val="14"/>
                    <w:szCs w:val="24"/>
                    <w:lang w:eastAsia="lt-LT"/>
                  </w:rPr>
                  <w:t xml:space="preserve"> </w:t>
                </w:r>
              </w:p>
            </w:tc>
          </w:tr>
          <w:tr>
            <w:trPr>
              <w:trHeight w:val="80"/>
            </w:trPr>
            <w:tc>
              <w:tcPr>
                <w:tcW w:w="4679" w:type="dxa"/>
              </w:tcPr>
              <w:p>
                <w:pPr>
                  <w:spacing w:line="259" w:lineRule="auto"/>
                  <w:jc w:val="center"/>
                  <w:rPr>
                    <w:sz w:val="22"/>
                    <w:szCs w:val="24"/>
                    <w:lang w:eastAsia="lt-LT"/>
                  </w:rPr>
                </w:pPr>
              </w:p>
            </w:tc>
            <w:tc>
              <w:tcPr>
                <w:tcW w:w="4678" w:type="dxa"/>
                <w:gridSpan w:val="3"/>
                <w:tcBorders>
                  <w:left w:val="single" w:sz="12" w:space="0" w:color="auto"/>
                  <w:bottom w:val="single" w:sz="12" w:space="0" w:color="auto"/>
                  <w:right w:val="single" w:sz="12" w:space="0" w:color="auto"/>
                </w:tcBorders>
              </w:tcPr>
              <w:p>
                <w:pPr>
                  <w:rPr>
                    <w:sz w:val="22"/>
                    <w:szCs w:val="24"/>
                    <w:lang w:eastAsia="lt-LT"/>
                  </w:rPr>
                </w:pPr>
              </w:p>
            </w:tc>
          </w:tr>
          <w:tr>
            <w:trPr>
              <w:trHeight w:val="20"/>
            </w:trPr>
            <w:tc>
              <w:tcPr>
                <w:tcW w:w="4679" w:type="dxa"/>
              </w:tcPr>
              <w:p>
                <w:pPr>
                  <w:spacing w:line="259" w:lineRule="auto"/>
                  <w:jc w:val="center"/>
                  <w:rPr>
                    <w:sz w:val="22"/>
                    <w:szCs w:val="24"/>
                    <w:lang w:eastAsia="lt-LT"/>
                  </w:rPr>
                </w:pPr>
              </w:p>
            </w:tc>
            <w:tc>
              <w:tcPr>
                <w:tcW w:w="4678" w:type="dxa"/>
                <w:gridSpan w:val="3"/>
              </w:tcPr>
              <w:p>
                <w:pPr>
                  <w:spacing w:line="259" w:lineRule="auto"/>
                  <w:rPr>
                    <w:sz w:val="16"/>
                    <w:szCs w:val="24"/>
                    <w:lang w:eastAsia="lt-LT"/>
                  </w:rPr>
                </w:pPr>
                <w:r>
                  <w:rPr>
                    <w:i/>
                    <w:sz w:val="22"/>
                    <w:szCs w:val="24"/>
                    <w:lang w:eastAsia="lt-LT"/>
                  </w:rPr>
                  <w:t>**</w:t>
                </w:r>
                <w:r>
                  <w:rPr>
                    <w:i/>
                    <w:sz w:val="16"/>
                    <w:szCs w:val="24"/>
                    <w:lang w:eastAsia="lt-LT"/>
                  </w:rPr>
                  <w:t>Paties pareiškėjo/atstovo šiam prašymui suteikta žyma.</w:t>
                </w:r>
              </w:p>
            </w:tc>
          </w:tr>
        </w:tbl>
        <w:p>
          <w:pPr>
            <w:tabs>
              <w:tab w:val="left" w:pos="10773"/>
            </w:tabs>
            <w:spacing w:line="259" w:lineRule="auto"/>
            <w:ind w:right="-2467"/>
            <w:rPr>
              <w:sz w:val="22"/>
              <w:szCs w:val="24"/>
              <w:lang w:eastAsia="lt-LT"/>
            </w:rPr>
          </w:pPr>
        </w:p>
        <w:p>
          <w:pPr>
            <w:tabs>
              <w:tab w:val="left" w:pos="10773"/>
            </w:tabs>
            <w:spacing w:line="259" w:lineRule="auto"/>
            <w:ind w:right="-2467"/>
            <w:rPr>
              <w:sz w:val="22"/>
              <w:szCs w:val="24"/>
              <w:lang w:eastAsia="lt-LT"/>
            </w:rPr>
          </w:pPr>
        </w:p>
        <w:tbl>
          <w:tblPr>
            <w:tblW w:w="9354" w:type="dxa"/>
            <w:tblLayout w:type="fixed"/>
            <w:tblCellMar>
              <w:left w:w="57" w:type="dxa"/>
              <w:right w:w="57" w:type="dxa"/>
            </w:tblCellMar>
            <w:tblLook w:val="0000" w:firstRow="0" w:lastRow="0" w:firstColumn="0" w:lastColumn="0" w:noHBand="0" w:noVBand="0"/>
          </w:tblPr>
          <w:tblGrid>
            <w:gridCol w:w="567"/>
            <w:gridCol w:w="4486"/>
            <w:gridCol w:w="567"/>
            <w:gridCol w:w="3734"/>
          </w:tblGrid>
          <w:tr>
            <w:trPr>
              <w:trHeight w:val="624"/>
            </w:trPr>
            <w:tc>
              <w:tcPr>
                <w:tcW w:w="567" w:type="dxa"/>
                <w:tcBorders>
                  <w:top w:val="single" w:sz="12" w:space="0" w:color="auto"/>
                  <w:left w:val="single" w:sz="12" w:space="0" w:color="auto"/>
                  <w:bottom w:val="single" w:sz="6" w:space="0" w:color="auto"/>
                  <w:right w:val="single" w:sz="6" w:space="0" w:color="auto"/>
                </w:tcBorders>
              </w:tcPr>
              <w:p>
                <w:pPr>
                  <w:tabs>
                    <w:tab w:val="left" w:pos="10773"/>
                  </w:tabs>
                  <w:ind w:right="-2467"/>
                  <w:rPr>
                    <w:sz w:val="22"/>
                    <w:szCs w:val="24"/>
                    <w:lang w:eastAsia="lt-LT"/>
                  </w:rPr>
                </w:pPr>
                <w:r>
                  <w:rPr>
                    <w:sz w:val="22"/>
                    <w:szCs w:val="24"/>
                    <w:lang w:eastAsia="lt-LT"/>
                  </w:rPr>
                  <w:t>731</w:t>
                </w:r>
              </w:p>
            </w:tc>
            <w:tc>
              <w:tcPr>
                <w:tcW w:w="4486" w:type="dxa"/>
                <w:tcBorders>
                  <w:top w:val="single" w:sz="12" w:space="0" w:color="auto"/>
                  <w:right w:val="single" w:sz="6" w:space="0" w:color="auto"/>
                </w:tcBorders>
              </w:tcPr>
              <w:p>
                <w:pPr>
                  <w:tabs>
                    <w:tab w:val="left" w:pos="10773"/>
                  </w:tabs>
                  <w:ind w:right="147"/>
                  <w:rPr>
                    <w:sz w:val="16"/>
                    <w:szCs w:val="16"/>
                    <w:lang w:eastAsia="lt-LT"/>
                  </w:rPr>
                </w:pPr>
                <w:r>
                  <w:rPr>
                    <w:b/>
                    <w:sz w:val="16"/>
                    <w:szCs w:val="16"/>
                    <w:lang w:eastAsia="lt-LT"/>
                  </w:rPr>
                  <w:t>Pareiškėjas:</w:t>
                </w:r>
                <w:r>
                  <w:rPr>
                    <w:sz w:val="16"/>
                    <w:szCs w:val="16"/>
                    <w:lang w:eastAsia="lt-LT"/>
                  </w:rPr>
                  <w:t xml:space="preserve"> fizinio asmens vardas ir pavardė / juridinio asmens pavadinimas, juridinio asmens kodas, adresas, valstybės kodas, telefono ryšio numeris, el. pašto adresas</w:t>
                </w:r>
              </w:p>
            </w:tc>
            <w:tc>
              <w:tcPr>
                <w:tcW w:w="567" w:type="dxa"/>
                <w:tcBorders>
                  <w:top w:val="single" w:sz="12" w:space="0" w:color="auto"/>
                  <w:bottom w:val="single" w:sz="6" w:space="0" w:color="auto"/>
                  <w:right w:val="single" w:sz="6" w:space="0" w:color="auto"/>
                </w:tcBorders>
              </w:tcPr>
              <w:p>
                <w:pPr>
                  <w:tabs>
                    <w:tab w:val="left" w:pos="10773"/>
                  </w:tabs>
                  <w:rPr>
                    <w:sz w:val="22"/>
                    <w:szCs w:val="24"/>
                    <w:lang w:eastAsia="lt-LT"/>
                  </w:rPr>
                </w:pPr>
                <w:r>
                  <w:rPr>
                    <w:sz w:val="22"/>
                    <w:szCs w:val="24"/>
                    <w:lang w:eastAsia="lt-LT"/>
                  </w:rPr>
                  <w:t>740</w:t>
                </w:r>
              </w:p>
            </w:tc>
            <w:tc>
              <w:tcPr>
                <w:tcW w:w="3734" w:type="dxa"/>
                <w:tcBorders>
                  <w:top w:val="single" w:sz="12" w:space="0" w:color="auto"/>
                  <w:right w:val="single" w:sz="12" w:space="0" w:color="auto"/>
                </w:tcBorders>
              </w:tcPr>
              <w:p>
                <w:pPr>
                  <w:tabs>
                    <w:tab w:val="left" w:pos="10773"/>
                  </w:tabs>
                  <w:ind w:right="96"/>
                  <w:rPr>
                    <w:sz w:val="16"/>
                    <w:szCs w:val="16"/>
                    <w:lang w:eastAsia="lt-LT"/>
                  </w:rPr>
                </w:pPr>
                <w:r>
                  <w:rPr>
                    <w:b/>
                    <w:sz w:val="16"/>
                    <w:szCs w:val="16"/>
                    <w:lang w:eastAsia="lt-LT"/>
                  </w:rPr>
                  <w:t>Atstovas:</w:t>
                </w:r>
                <w:r>
                  <w:rPr>
                    <w:sz w:val="16"/>
                    <w:szCs w:val="16"/>
                    <w:lang w:eastAsia="lt-LT"/>
                  </w:rPr>
                  <w:t xml:space="preserve"> fizinio asmens vardas ir pavardė, asmens kodas/ juridinio asmens pavadinimas, juridinio asmens kodas, adresas, valstybės kodas, telefono ryšio numeris, el. pašto adresas</w:t>
                </w:r>
              </w:p>
            </w:tc>
          </w:tr>
          <w:tr>
            <w:trPr>
              <w:trHeight w:val="1644"/>
            </w:trPr>
            <w:tc>
              <w:tcPr>
                <w:tcW w:w="5053" w:type="dxa"/>
                <w:gridSpan w:val="2"/>
                <w:tcBorders>
                  <w:left w:val="single" w:sz="12" w:space="0" w:color="auto"/>
                  <w:right w:val="single" w:sz="6" w:space="0" w:color="auto"/>
                </w:tcBorders>
              </w:tcPr>
              <w:p>
                <w:pPr>
                  <w:tabs>
                    <w:tab w:val="left" w:pos="10773"/>
                  </w:tabs>
                  <w:ind w:right="-2466"/>
                  <w:rPr>
                    <w:sz w:val="22"/>
                    <w:szCs w:val="24"/>
                    <w:lang w:eastAsia="lt-LT"/>
                  </w:rPr>
                </w:pPr>
              </w:p>
            </w:tc>
            <w:tc>
              <w:tcPr>
                <w:tcW w:w="4301" w:type="dxa"/>
                <w:gridSpan w:val="2"/>
                <w:tcBorders>
                  <w:right w:val="single" w:sz="12" w:space="0" w:color="auto"/>
                </w:tcBorders>
              </w:tcPr>
              <w:p>
                <w:pPr>
                  <w:tabs>
                    <w:tab w:val="left" w:pos="10773"/>
                  </w:tabs>
                  <w:ind w:right="-2467"/>
                  <w:rPr>
                    <w:sz w:val="22"/>
                    <w:szCs w:val="24"/>
                    <w:lang w:eastAsia="lt-LT"/>
                  </w:rPr>
                </w:pPr>
              </w:p>
            </w:tc>
          </w:tr>
          <w:tr>
            <w:trPr>
              <w:trHeight w:val="20"/>
            </w:trPr>
            <w:tc>
              <w:tcPr>
                <w:tcW w:w="567" w:type="dxa"/>
                <w:tcBorders>
                  <w:top w:val="single" w:sz="6" w:space="0" w:color="auto"/>
                  <w:left w:val="single" w:sz="12" w:space="0" w:color="auto"/>
                  <w:bottom w:val="single" w:sz="6" w:space="0" w:color="auto"/>
                  <w:right w:val="single" w:sz="6" w:space="0" w:color="auto"/>
                </w:tcBorders>
              </w:tcPr>
              <w:p>
                <w:pPr>
                  <w:tabs>
                    <w:tab w:val="left" w:pos="10773"/>
                  </w:tabs>
                  <w:spacing w:line="259" w:lineRule="auto"/>
                  <w:ind w:right="-2467"/>
                  <w:rPr>
                    <w:sz w:val="22"/>
                    <w:szCs w:val="24"/>
                    <w:lang w:eastAsia="lt-LT"/>
                  </w:rPr>
                </w:pPr>
                <w:r>
                  <w:rPr>
                    <w:sz w:val="22"/>
                    <w:szCs w:val="24"/>
                    <w:lang w:eastAsia="lt-LT"/>
                  </w:rPr>
                  <w:t>821</w:t>
                </w:r>
              </w:p>
            </w:tc>
            <w:tc>
              <w:tcPr>
                <w:tcW w:w="4486" w:type="dxa"/>
                <w:tcBorders>
                  <w:top w:val="single" w:sz="6" w:space="0" w:color="auto"/>
                </w:tcBorders>
              </w:tcPr>
              <w:p>
                <w:pPr>
                  <w:tabs>
                    <w:tab w:val="left" w:pos="10773"/>
                  </w:tabs>
                  <w:spacing w:line="259" w:lineRule="auto"/>
                  <w:ind w:right="-2466"/>
                  <w:rPr>
                    <w:sz w:val="16"/>
                    <w:szCs w:val="16"/>
                    <w:lang w:eastAsia="lt-LT"/>
                  </w:rPr>
                </w:pPr>
                <w:r>
                  <w:rPr>
                    <w:sz w:val="16"/>
                    <w:szCs w:val="16"/>
                    <w:lang w:eastAsia="lt-LT"/>
                  </w:rPr>
                  <w:t>Pagrindinės paraiškos numeris</w:t>
                </w:r>
              </w:p>
            </w:tc>
            <w:tc>
              <w:tcPr>
                <w:tcW w:w="4301" w:type="dxa"/>
                <w:gridSpan w:val="2"/>
                <w:tcBorders>
                  <w:top w:val="single" w:sz="6" w:space="0" w:color="auto"/>
                  <w:right w:val="single" w:sz="12" w:space="0" w:color="auto"/>
                </w:tcBorders>
              </w:tcPr>
              <w:p>
                <w:pPr>
                  <w:tabs>
                    <w:tab w:val="left" w:pos="10773"/>
                  </w:tabs>
                  <w:spacing w:line="259" w:lineRule="auto"/>
                  <w:ind w:right="-2466"/>
                  <w:rPr>
                    <w:sz w:val="16"/>
                    <w:szCs w:val="16"/>
                    <w:lang w:eastAsia="lt-LT"/>
                  </w:rPr>
                </w:pPr>
                <w:r>
                  <w:rPr>
                    <w:sz w:val="16"/>
                    <w:szCs w:val="16"/>
                    <w:lang w:eastAsia="lt-LT"/>
                  </w:rPr>
                  <w:t>Pagrindinės paraiškos padavimo data</w:t>
                </w:r>
              </w:p>
            </w:tc>
          </w:tr>
          <w:tr>
            <w:trPr>
              <w:trHeight w:val="20"/>
            </w:trPr>
            <w:tc>
              <w:tcPr>
                <w:tcW w:w="5053" w:type="dxa"/>
                <w:gridSpan w:val="2"/>
                <w:tcBorders>
                  <w:left w:val="single" w:sz="12" w:space="0" w:color="auto"/>
                </w:tcBorders>
              </w:tcPr>
              <w:p>
                <w:pPr>
                  <w:tabs>
                    <w:tab w:val="right" w:leader="dot" w:pos="3969"/>
                  </w:tabs>
                  <w:rPr>
                    <w:sz w:val="22"/>
                    <w:szCs w:val="24"/>
                    <w:lang w:eastAsia="lt-LT"/>
                  </w:rPr>
                </w:pPr>
                <w:r>
                  <w:rPr>
                    <w:sz w:val="22"/>
                    <w:szCs w:val="24"/>
                    <w:lang w:eastAsia="lt-LT"/>
                  </w:rPr>
                  <w:tab/>
                </w:r>
              </w:p>
            </w:tc>
            <w:tc>
              <w:tcPr>
                <w:tcW w:w="4301" w:type="dxa"/>
                <w:gridSpan w:val="2"/>
                <w:tcBorders>
                  <w:bottom w:val="single" w:sz="6" w:space="0" w:color="auto"/>
                  <w:right w:val="single" w:sz="12" w:space="0" w:color="auto"/>
                </w:tcBorders>
              </w:tcPr>
              <w:p>
                <w:pPr>
                  <w:tabs>
                    <w:tab w:val="right" w:leader="dot" w:pos="3969"/>
                  </w:tabs>
                  <w:rPr>
                    <w:sz w:val="22"/>
                    <w:szCs w:val="24"/>
                    <w:lang w:eastAsia="lt-LT"/>
                  </w:rPr>
                </w:pPr>
                <w:r>
                  <w:rPr>
                    <w:sz w:val="22"/>
                    <w:szCs w:val="24"/>
                    <w:lang w:eastAsia="lt-LT"/>
                  </w:rPr>
                  <w:tab/>
                </w:r>
              </w:p>
            </w:tc>
          </w:tr>
          <w:tr>
            <w:trPr>
              <w:trHeight w:val="20"/>
            </w:trPr>
            <w:tc>
              <w:tcPr>
                <w:tcW w:w="567" w:type="dxa"/>
                <w:tcBorders>
                  <w:top w:val="single" w:sz="6" w:space="0" w:color="auto"/>
                  <w:left w:val="single" w:sz="12" w:space="0" w:color="auto"/>
                  <w:bottom w:val="single" w:sz="6" w:space="0" w:color="auto"/>
                  <w:right w:val="single" w:sz="6" w:space="0" w:color="auto"/>
                </w:tcBorders>
              </w:tcPr>
              <w:p>
                <w:pPr>
                  <w:tabs>
                    <w:tab w:val="left" w:pos="10773"/>
                  </w:tabs>
                  <w:spacing w:line="259" w:lineRule="auto"/>
                  <w:ind w:right="-2467"/>
                  <w:rPr>
                    <w:sz w:val="22"/>
                    <w:szCs w:val="24"/>
                    <w:lang w:eastAsia="lt-LT"/>
                  </w:rPr>
                </w:pPr>
                <w:r>
                  <w:rPr>
                    <w:sz w:val="22"/>
                    <w:szCs w:val="24"/>
                    <w:lang w:eastAsia="lt-LT"/>
                  </w:rPr>
                  <w:t>822</w:t>
                </w:r>
              </w:p>
            </w:tc>
            <w:tc>
              <w:tcPr>
                <w:tcW w:w="4486" w:type="dxa"/>
                <w:tcBorders>
                  <w:top w:val="single" w:sz="6" w:space="0" w:color="auto"/>
                </w:tcBorders>
              </w:tcPr>
              <w:p>
                <w:pPr>
                  <w:tabs>
                    <w:tab w:val="left" w:pos="10773"/>
                  </w:tabs>
                  <w:spacing w:line="259" w:lineRule="auto"/>
                  <w:ind w:right="-2467"/>
                  <w:rPr>
                    <w:sz w:val="16"/>
                    <w:szCs w:val="16"/>
                    <w:lang w:eastAsia="lt-LT"/>
                  </w:rPr>
                </w:pPr>
                <w:r>
                  <w:rPr>
                    <w:sz w:val="16"/>
                    <w:szCs w:val="16"/>
                    <w:lang w:eastAsia="lt-LT"/>
                  </w:rPr>
                  <w:t>Pagrindinės registracijos numeris</w:t>
                </w:r>
              </w:p>
            </w:tc>
            <w:tc>
              <w:tcPr>
                <w:tcW w:w="4301" w:type="dxa"/>
                <w:gridSpan w:val="2"/>
                <w:tcBorders>
                  <w:top w:val="single" w:sz="6" w:space="0" w:color="auto"/>
                  <w:right w:val="single" w:sz="12" w:space="0" w:color="auto"/>
                </w:tcBorders>
              </w:tcPr>
              <w:p>
                <w:pPr>
                  <w:tabs>
                    <w:tab w:val="left" w:pos="10773"/>
                  </w:tabs>
                  <w:spacing w:line="259" w:lineRule="auto"/>
                  <w:ind w:right="-2467"/>
                  <w:rPr>
                    <w:sz w:val="16"/>
                    <w:szCs w:val="16"/>
                    <w:lang w:eastAsia="lt-LT"/>
                  </w:rPr>
                </w:pPr>
                <w:r>
                  <w:rPr>
                    <w:sz w:val="16"/>
                    <w:szCs w:val="16"/>
                    <w:lang w:eastAsia="lt-LT"/>
                  </w:rPr>
                  <w:t>Pagrindinės registracijos data</w:t>
                </w:r>
              </w:p>
            </w:tc>
          </w:tr>
          <w:tr>
            <w:trPr>
              <w:trHeight w:val="20"/>
            </w:trPr>
            <w:tc>
              <w:tcPr>
                <w:tcW w:w="5053" w:type="dxa"/>
                <w:gridSpan w:val="2"/>
                <w:tcBorders>
                  <w:left w:val="single" w:sz="12" w:space="0" w:color="auto"/>
                  <w:bottom w:val="single" w:sz="6" w:space="0" w:color="auto"/>
                </w:tcBorders>
              </w:tcPr>
              <w:p>
                <w:pPr>
                  <w:tabs>
                    <w:tab w:val="right" w:leader="dot" w:pos="3969"/>
                  </w:tabs>
                  <w:rPr>
                    <w:sz w:val="22"/>
                    <w:szCs w:val="24"/>
                    <w:lang w:eastAsia="lt-LT"/>
                  </w:rPr>
                </w:pPr>
                <w:r>
                  <w:rPr>
                    <w:sz w:val="22"/>
                    <w:szCs w:val="24"/>
                    <w:lang w:eastAsia="lt-LT"/>
                  </w:rPr>
                  <w:tab/>
                </w:r>
              </w:p>
            </w:tc>
            <w:tc>
              <w:tcPr>
                <w:tcW w:w="4301" w:type="dxa"/>
                <w:gridSpan w:val="2"/>
                <w:tcBorders>
                  <w:bottom w:val="single" w:sz="6" w:space="0" w:color="auto"/>
                  <w:right w:val="single" w:sz="12" w:space="0" w:color="auto"/>
                </w:tcBorders>
              </w:tcPr>
              <w:p>
                <w:pPr>
                  <w:tabs>
                    <w:tab w:val="right" w:leader="dot" w:pos="3969"/>
                  </w:tabs>
                  <w:rPr>
                    <w:sz w:val="22"/>
                    <w:szCs w:val="24"/>
                    <w:lang w:eastAsia="lt-LT"/>
                  </w:rPr>
                </w:pPr>
                <w:r>
                  <w:rPr>
                    <w:sz w:val="22"/>
                    <w:szCs w:val="24"/>
                    <w:lang w:eastAsia="lt-LT"/>
                  </w:rPr>
                  <w:tab/>
                </w:r>
              </w:p>
            </w:tc>
          </w:tr>
          <w:tr>
            <w:trPr>
              <w:trHeight w:val="20"/>
            </w:trPr>
            <w:tc>
              <w:tcPr>
                <w:tcW w:w="567" w:type="dxa"/>
                <w:tcBorders>
                  <w:top w:val="single" w:sz="12" w:space="0" w:color="auto"/>
                  <w:left w:val="single" w:sz="12" w:space="0" w:color="auto"/>
                  <w:bottom w:val="single" w:sz="4" w:space="0" w:color="auto"/>
                  <w:right w:val="single" w:sz="6" w:space="0" w:color="auto"/>
                </w:tcBorders>
              </w:tcPr>
              <w:p>
                <w:pPr>
                  <w:spacing w:line="259" w:lineRule="auto"/>
                  <w:rPr>
                    <w:sz w:val="22"/>
                    <w:szCs w:val="24"/>
                    <w:lang w:eastAsia="lt-LT"/>
                  </w:rPr>
                </w:pPr>
                <w:r>
                  <w:rPr>
                    <w:sz w:val="22"/>
                    <w:szCs w:val="24"/>
                    <w:lang w:eastAsia="lt-LT"/>
                  </w:rPr>
                  <w:t>511</w:t>
                </w:r>
              </w:p>
            </w:tc>
            <w:tc>
              <w:tcPr>
                <w:tcW w:w="8787" w:type="dxa"/>
                <w:gridSpan w:val="3"/>
                <w:tcBorders>
                  <w:top w:val="single" w:sz="12" w:space="0" w:color="auto"/>
                  <w:right w:val="single" w:sz="12" w:space="0" w:color="auto"/>
                </w:tcBorders>
              </w:tcPr>
              <w:p>
                <w:pPr>
                  <w:spacing w:line="259" w:lineRule="auto"/>
                  <w:rPr>
                    <w:sz w:val="16"/>
                    <w:szCs w:val="16"/>
                    <w:lang w:eastAsia="lt-LT"/>
                  </w:rPr>
                </w:pPr>
                <w:r>
                  <w:rPr>
                    <w:sz w:val="16"/>
                    <w:szCs w:val="16"/>
                    <w:lang w:eastAsia="lt-LT"/>
                  </w:rPr>
                  <w:t>Tarptautinės prekių ir paslaugų klasifikacijos (Nicos klasifikacijos) klasės ir prekių ir (ar) paslaugų sąrašas</w:t>
                </w:r>
              </w:p>
            </w:tc>
          </w:tr>
          <w:tr>
            <w:trPr>
              <w:trHeight w:val="4103"/>
            </w:trPr>
            <w:tc>
              <w:tcPr>
                <w:tcW w:w="9354" w:type="dxa"/>
                <w:gridSpan w:val="4"/>
                <w:tcBorders>
                  <w:left w:val="single" w:sz="12" w:space="0" w:color="auto"/>
                  <w:bottom w:val="single" w:sz="12" w:space="0" w:color="auto"/>
                  <w:right w:val="single" w:sz="12" w:space="0" w:color="auto"/>
                </w:tcBorders>
              </w:tcPr>
              <w:p>
                <w:pPr>
                  <w:rPr>
                    <w:sz w:val="22"/>
                    <w:szCs w:val="24"/>
                    <w:lang w:eastAsia="lt-LT"/>
                  </w:rPr>
                </w:pPr>
              </w:p>
            </w:tc>
          </w:tr>
        </w:tbl>
        <w:p>
          <w:pPr>
            <w:rPr>
              <w:sz w:val="22"/>
              <w:szCs w:val="22"/>
            </w:rPr>
          </w:pPr>
        </w:p>
        <w:p>
          <w:pPr>
            <w:spacing w:line="259" w:lineRule="auto"/>
            <w:rPr>
              <w:sz w:val="12"/>
              <w:szCs w:val="12"/>
            </w:rPr>
          </w:pPr>
          <w:r>
            <w:rPr>
              <w:sz w:val="12"/>
              <w:szCs w:val="12"/>
            </w:rPr>
            <w:br w:type="page"/>
          </w:r>
        </w:p>
        <w:p>
          <w:pPr>
            <w:rPr>
              <w:sz w:val="14"/>
              <w:szCs w:val="14"/>
            </w:rPr>
          </w:pPr>
        </w:p>
        <w:p>
          <w:pPr>
            <w:rPr>
              <w:sz w:val="12"/>
              <w:szCs w:val="12"/>
            </w:rPr>
          </w:pPr>
        </w:p>
        <w:tbl>
          <w:tblPr>
            <w:tblW w:w="9357" w:type="dxa"/>
            <w:tblLayout w:type="fixed"/>
            <w:tblCellMar>
              <w:left w:w="57" w:type="dxa"/>
              <w:right w:w="57" w:type="dxa"/>
            </w:tblCellMar>
            <w:tblLook w:val="0000" w:firstRow="0" w:lastRow="0" w:firstColumn="0" w:lastColumn="0" w:noHBand="0" w:noVBand="0"/>
          </w:tblPr>
          <w:tblGrid>
            <w:gridCol w:w="565"/>
            <w:gridCol w:w="8741"/>
            <w:gridCol w:w="51"/>
          </w:tblGrid>
          <w:tr>
            <w:trPr>
              <w:trHeight w:val="399"/>
            </w:trPr>
            <w:tc>
              <w:tcPr>
                <w:tcW w:w="568" w:type="dxa"/>
                <w:tcBorders>
                  <w:top w:val="single" w:sz="12" w:space="0" w:color="auto"/>
                  <w:left w:val="single" w:sz="12" w:space="0" w:color="auto"/>
                  <w:bottom w:val="single" w:sz="4" w:space="0" w:color="auto"/>
                  <w:right w:val="single" w:sz="4" w:space="0" w:color="auto"/>
                </w:tcBorders>
              </w:tcPr>
              <w:p>
                <w:pPr>
                  <w:spacing w:line="259" w:lineRule="auto"/>
                  <w:rPr>
                    <w:sz w:val="22"/>
                    <w:szCs w:val="24"/>
                    <w:lang w:eastAsia="lt-LT"/>
                  </w:rPr>
                </w:pPr>
                <w:r>
                  <w:rPr>
                    <w:sz w:val="22"/>
                    <w:szCs w:val="24"/>
                    <w:lang w:eastAsia="lt-LT"/>
                  </w:rPr>
                  <w:t>511</w:t>
                </w:r>
              </w:p>
            </w:tc>
            <w:tc>
              <w:tcPr>
                <w:tcW w:w="8789" w:type="dxa"/>
                <w:gridSpan w:val="2"/>
                <w:tcBorders>
                  <w:top w:val="single" w:sz="12" w:space="0" w:color="auto"/>
                  <w:left w:val="single" w:sz="4" w:space="0" w:color="auto"/>
                  <w:right w:val="single" w:sz="12" w:space="0" w:color="auto"/>
                </w:tcBorders>
              </w:tcPr>
              <w:p>
                <w:pPr>
                  <w:spacing w:line="259" w:lineRule="auto"/>
                  <w:rPr>
                    <w:sz w:val="22"/>
                    <w:szCs w:val="24"/>
                    <w:lang w:eastAsia="lt-LT"/>
                  </w:rPr>
                </w:pPr>
                <w:r>
                  <w:rPr>
                    <w:sz w:val="16"/>
                    <w:szCs w:val="16"/>
                    <w:lang w:eastAsia="lt-LT"/>
                  </w:rPr>
                  <w:t>Tarptautinės prekių ir paslaugų klasifikacijos (Nicos klasifikacijos) klasės ir prekių ir (ar) paslaugų sąrašas (tęsinys)</w:t>
                </w:r>
              </w:p>
            </w:tc>
          </w:tr>
          <w:tr>
            <w:trPr>
              <w:trHeight w:val="2598"/>
            </w:trPr>
            <w:tc>
              <w:tcPr>
                <w:tcW w:w="9357" w:type="dxa"/>
                <w:gridSpan w:val="3"/>
                <w:tcBorders>
                  <w:left w:val="single" w:sz="12" w:space="0" w:color="auto"/>
                  <w:right w:val="single" w:sz="12" w:space="0" w:color="auto"/>
                </w:tcBorders>
              </w:tcPr>
              <w:p>
                <w:pPr>
                  <w:rPr>
                    <w:sz w:val="22"/>
                    <w:szCs w:val="24"/>
                    <w:lang w:eastAsia="lt-LT"/>
                  </w:rPr>
                </w:pPr>
              </w:p>
            </w:tc>
          </w:tr>
          <w:tr>
            <w:trPr>
              <w:trHeight w:val="87"/>
            </w:trPr>
            <w:tc>
              <w:tcPr>
                <w:tcW w:w="9357" w:type="dxa"/>
                <w:gridSpan w:val="3"/>
                <w:tcBorders>
                  <w:left w:val="single" w:sz="12" w:space="0" w:color="auto"/>
                  <w:bottom w:val="single" w:sz="12" w:space="0" w:color="auto"/>
                  <w:right w:val="single" w:sz="12" w:space="0" w:color="auto"/>
                </w:tcBorders>
              </w:tcPr>
              <w:p>
                <w:pPr>
                  <w:rPr>
                    <w:sz w:val="5"/>
                    <w:szCs w:val="5"/>
                    <w:lang w:eastAsia="lt-LT"/>
                  </w:rPr>
                </w:pPr>
              </w:p>
              <w:p>
                <w:pPr>
                  <w:rPr>
                    <w:sz w:val="10"/>
                    <w:szCs w:val="10"/>
                  </w:rPr>
                </w:pPr>
              </w:p>
              <w:p>
                <w:pPr>
                  <w:rPr>
                    <w:sz w:val="22"/>
                    <w:szCs w:val="24"/>
                    <w:lang w:eastAsia="lt-LT"/>
                  </w:rPr>
                </w:pPr>
                <w:r>
                  <w:rPr>
                    <w:rFonts w:ascii="Segoe UI Emoji" w:hAnsi="Segoe UI Emoji" w:cs="Segoe UI Emoji"/>
                    <w:sz w:val="22"/>
                    <w:szCs w:val="24"/>
                    <w:lang w:eastAsia="lt-LT"/>
                  </w:rPr>
                  <w:t>⬜</w:t>
                </w:r>
                <w:r>
                  <w:rPr>
                    <w:sz w:val="22"/>
                    <w:szCs w:val="24"/>
                    <w:lang w:eastAsia="lt-LT"/>
                  </w:rPr>
                  <w:t xml:space="preserve"> </w:t>
                </w:r>
                <w:r>
                  <w:rPr>
                    <w:i/>
                    <w:sz w:val="16"/>
                    <w:szCs w:val="24"/>
                    <w:lang w:eastAsia="lt-LT"/>
                  </w:rPr>
                  <w:t>Pažymėti šį langelį, jeigu netilpę atsakymai išvardyti papildomame lape, nurodant pareiškėjo žymą ir duomenų pavadinimus INID kodais</w:t>
                </w:r>
                <w:r>
                  <w:rPr>
                    <w:i/>
                    <w:sz w:val="22"/>
                    <w:szCs w:val="24"/>
                    <w:lang w:eastAsia="lt-LT"/>
                  </w:rPr>
                  <w:t>.</w:t>
                </w:r>
              </w:p>
            </w:tc>
          </w:tr>
          <w:tr>
            <w:trPr>
              <w:trHeight w:val="20"/>
            </w:trPr>
            <w:tc>
              <w:tcPr>
                <w:tcW w:w="9357" w:type="dxa"/>
                <w:gridSpan w:val="3"/>
              </w:tcPr>
              <w:p>
                <w:pPr>
                  <w:rPr>
                    <w:sz w:val="16"/>
                    <w:szCs w:val="16"/>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gridAfter w:val="1"/>
              <w:wAfter w:w="51" w:type="dxa"/>
              <w:trHeight w:val="322"/>
            </w:trPr>
            <w:tc>
              <w:tcPr>
                <w:tcW w:w="9357" w:type="dxa"/>
                <w:gridSpan w:val="2"/>
                <w:tcBorders>
                  <w:top w:val="single" w:sz="12" w:space="0" w:color="auto"/>
                  <w:left w:val="single" w:sz="12" w:space="0" w:color="auto"/>
                  <w:bottom w:val="single" w:sz="12" w:space="0" w:color="auto"/>
                  <w:right w:val="single" w:sz="12" w:space="0" w:color="auto"/>
                </w:tcBorders>
                <w:vAlign w:val="center"/>
              </w:tcPr>
              <w:p>
                <w:pPr>
                  <w:tabs>
                    <w:tab w:val="left" w:pos="9072"/>
                  </w:tabs>
                  <w:rPr>
                    <w:sz w:val="18"/>
                    <w:szCs w:val="18"/>
                  </w:rPr>
                </w:pPr>
                <w:r>
                  <w:rPr>
                    <w:b/>
                    <w:sz w:val="18"/>
                    <w:szCs w:val="18"/>
                  </w:rPr>
                  <w:t xml:space="preserve">Pageidauju pranešimus gauti ne elektroniniu, o paprastu paštu (pažymėti)           </w:t>
                </w:r>
                <w:r>
                  <w:rPr>
                    <w:sz w:val="18"/>
                    <w:szCs w:val="18"/>
                  </w:rPr>
                  <w:t xml:space="preserve"> </w:t>
                </w:r>
                <w:r>
                  <w:rPr>
                    <w:sz w:val="18"/>
                    <w:szCs w:val="18"/>
                  </w:rPr>
                  <w:fldChar w:fldCharType="begin" w:fldLock="1">
                    <w:ffData>
                      <w:name w:val="Check2"/>
                      <w:enabled/>
                      <w:calcOnExit w:val="0"/>
                      <w:checkBox>
                        <w:sizeAuto/>
                        <w:default w:val="0"/>
                      </w:checkBox>
                    </w:ffData>
                  </w:fldChar>
                </w:r>
                <w:r>
                  <w:rPr>
                    <w:sz w:val="18"/>
                    <w:szCs w:val="18"/>
                  </w:rPr>
                  <w:instrText xml:space="preserve"> FORMCHECKBOX </w:instrText>
                </w:r>
                <w:r>
                  <w:rPr>
                    <w:sz w:val="18"/>
                    <w:szCs w:val="18"/>
                  </w:rPr>
                  <w:fldChar w:fldCharType="separate"/>
                </w:r>
                <w:r>
                  <w:rPr>
                    <w:sz w:val="18"/>
                    <w:szCs w:val="18"/>
                  </w:rPr>
                  <w:fldChar w:fldCharType="end"/>
                </w:r>
              </w:p>
            </w:tc>
          </w:tr>
        </w:tbl>
        <w:p>
          <w:pPr>
            <w:spacing w:line="259" w:lineRule="auto"/>
            <w:rPr>
              <w:sz w:val="16"/>
              <w:szCs w:val="16"/>
              <w:lang w:eastAsia="lt-LT"/>
            </w:rPr>
          </w:pPr>
        </w:p>
        <w:p>
          <w:pPr>
            <w:rPr>
              <w:sz w:val="14"/>
              <w:szCs w:val="14"/>
            </w:rPr>
          </w:pPr>
        </w:p>
        <w:tbl>
          <w:tblPr>
            <w:tblW w:w="9357" w:type="dxa"/>
            <w:tblLayout w:type="fixed"/>
            <w:tblLook w:val="0000" w:firstRow="0" w:lastRow="0" w:firstColumn="0" w:lastColumn="0" w:noHBand="0" w:noVBand="0"/>
          </w:tblPr>
          <w:tblGrid>
            <w:gridCol w:w="993"/>
            <w:gridCol w:w="4920"/>
            <w:gridCol w:w="1122"/>
            <w:gridCol w:w="904"/>
            <w:gridCol w:w="1418"/>
          </w:tblGrid>
          <w:tr>
            <w:trPr>
              <w:trHeight w:val="303"/>
            </w:trPr>
            <w:tc>
              <w:tcPr>
                <w:tcW w:w="7035" w:type="dxa"/>
                <w:gridSpan w:val="3"/>
                <w:tcBorders>
                  <w:top w:val="single" w:sz="12" w:space="0" w:color="auto"/>
                  <w:left w:val="single" w:sz="12" w:space="0" w:color="auto"/>
                </w:tcBorders>
              </w:tcPr>
              <w:p>
                <w:pPr>
                  <w:spacing w:line="259" w:lineRule="auto"/>
                  <w:rPr>
                    <w:sz w:val="22"/>
                    <w:szCs w:val="24"/>
                    <w:lang w:eastAsia="lt-LT"/>
                  </w:rPr>
                </w:pPr>
                <w:r>
                  <w:rPr>
                    <w:b/>
                    <w:sz w:val="22"/>
                    <w:szCs w:val="24"/>
                    <w:lang w:eastAsia="lt-LT"/>
                  </w:rPr>
                  <w:t>Prie prašymo pridedama:</w:t>
                </w:r>
              </w:p>
            </w:tc>
            <w:tc>
              <w:tcPr>
                <w:tcW w:w="2322" w:type="dxa"/>
                <w:gridSpan w:val="2"/>
                <w:tcBorders>
                  <w:top w:val="single" w:sz="12" w:space="0" w:color="auto"/>
                  <w:right w:val="single" w:sz="12" w:space="0" w:color="auto"/>
                </w:tcBorders>
              </w:tcPr>
              <w:p>
                <w:pPr>
                  <w:spacing w:line="259" w:lineRule="auto"/>
                  <w:jc w:val="center"/>
                  <w:rPr>
                    <w:sz w:val="18"/>
                    <w:szCs w:val="24"/>
                    <w:lang w:eastAsia="lt-LT"/>
                  </w:rPr>
                </w:pPr>
              </w:p>
            </w:tc>
          </w:tr>
          <w:tr>
            <w:trPr>
              <w:trHeight w:val="20"/>
            </w:trPr>
            <w:tc>
              <w:tcPr>
                <w:tcW w:w="993" w:type="dxa"/>
                <w:tcBorders>
                  <w:left w:val="single" w:sz="12" w:space="0" w:color="auto"/>
                </w:tcBorders>
              </w:tcPr>
              <w:p>
                <w:pPr>
                  <w:spacing w:line="259" w:lineRule="auto"/>
                  <w:rPr>
                    <w:sz w:val="22"/>
                    <w:szCs w:val="24"/>
                    <w:lang w:eastAsia="lt-LT"/>
                  </w:rPr>
                </w:pPr>
                <w:r>
                  <w:rPr>
                    <w:sz w:val="22"/>
                    <w:szCs w:val="24"/>
                    <w:lang w:eastAsia="lt-LT"/>
                  </w:rPr>
                  <w:t xml:space="preserve">1. </w:t>
                </w:r>
                <w:r>
                  <w:rPr>
                    <w:rFonts w:ascii="Segoe UI Emoji" w:hAnsi="Segoe UI Emoji" w:cs="Segoe UI Emoji"/>
                    <w:sz w:val="22"/>
                    <w:szCs w:val="24"/>
                    <w:lang w:eastAsia="lt-LT"/>
                  </w:rPr>
                  <w:t>⬜</w:t>
                </w:r>
              </w:p>
            </w:tc>
            <w:tc>
              <w:tcPr>
                <w:tcW w:w="6946" w:type="dxa"/>
                <w:gridSpan w:val="3"/>
              </w:tcPr>
              <w:p>
                <w:pPr>
                  <w:spacing w:line="259" w:lineRule="auto"/>
                  <w:ind w:left="12"/>
                  <w:rPr>
                    <w:sz w:val="22"/>
                    <w:szCs w:val="24"/>
                    <w:lang w:eastAsia="lt-LT"/>
                  </w:rPr>
                </w:pPr>
                <w:r>
                  <w:rPr>
                    <w:sz w:val="18"/>
                    <w:szCs w:val="24"/>
                    <w:lang w:eastAsia="lt-LT"/>
                  </w:rPr>
                  <w:t>Tarptautinė paraiška (MM2 forma)</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20"/>
            </w:trPr>
            <w:tc>
              <w:tcPr>
                <w:tcW w:w="993" w:type="dxa"/>
                <w:tcBorders>
                  <w:left w:val="single" w:sz="12" w:space="0" w:color="auto"/>
                </w:tcBorders>
              </w:tcPr>
              <w:p>
                <w:pPr>
                  <w:spacing w:line="259" w:lineRule="auto"/>
                  <w:rPr>
                    <w:sz w:val="22"/>
                    <w:szCs w:val="24"/>
                    <w:lang w:eastAsia="lt-LT"/>
                  </w:rPr>
                </w:pPr>
                <w:r>
                  <w:rPr>
                    <w:sz w:val="22"/>
                    <w:szCs w:val="24"/>
                    <w:lang w:eastAsia="lt-LT"/>
                  </w:rPr>
                  <w:t xml:space="preserve">2. </w:t>
                </w:r>
                <w:r>
                  <w:rPr>
                    <w:rFonts w:ascii="Segoe UI Emoji" w:hAnsi="Segoe UI Emoji" w:cs="Segoe UI Emoji"/>
                    <w:sz w:val="22"/>
                    <w:szCs w:val="24"/>
                    <w:lang w:eastAsia="lt-LT"/>
                  </w:rPr>
                  <w:t>⬜</w:t>
                </w:r>
              </w:p>
            </w:tc>
            <w:tc>
              <w:tcPr>
                <w:tcW w:w="6946" w:type="dxa"/>
                <w:gridSpan w:val="3"/>
              </w:tcPr>
              <w:p>
                <w:pPr>
                  <w:spacing w:line="259" w:lineRule="auto"/>
                  <w:ind w:left="12"/>
                  <w:rPr>
                    <w:sz w:val="22"/>
                    <w:szCs w:val="24"/>
                    <w:lang w:eastAsia="lt-LT"/>
                  </w:rPr>
                </w:pPr>
                <w:r>
                  <w:rPr>
                    <w:sz w:val="18"/>
                    <w:szCs w:val="24"/>
                    <w:lang w:eastAsia="lt-LT"/>
                  </w:rPr>
                  <w:t>Pareiškėjo įgaliojimas atstovui, jei reikia</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20"/>
            </w:trPr>
            <w:tc>
              <w:tcPr>
                <w:tcW w:w="993" w:type="dxa"/>
                <w:tcBorders>
                  <w:left w:val="single" w:sz="12" w:space="0" w:color="auto"/>
                </w:tcBorders>
              </w:tcPr>
              <w:p>
                <w:pPr>
                  <w:spacing w:line="259" w:lineRule="auto"/>
                  <w:rPr>
                    <w:sz w:val="22"/>
                    <w:szCs w:val="24"/>
                    <w:lang w:eastAsia="lt-LT"/>
                  </w:rPr>
                </w:pPr>
                <w:r>
                  <w:rPr>
                    <w:sz w:val="22"/>
                    <w:szCs w:val="24"/>
                    <w:lang w:eastAsia="lt-LT"/>
                  </w:rPr>
                  <w:t xml:space="preserve">3. </w:t>
                </w:r>
                <w:r>
                  <w:rPr>
                    <w:rFonts w:ascii="Segoe UI Emoji" w:hAnsi="Segoe UI Emoji" w:cs="Segoe UI Emoji"/>
                    <w:sz w:val="22"/>
                    <w:szCs w:val="24"/>
                    <w:lang w:eastAsia="lt-LT"/>
                  </w:rPr>
                  <w:t>⬜</w:t>
                </w:r>
              </w:p>
            </w:tc>
            <w:tc>
              <w:tcPr>
                <w:tcW w:w="6946" w:type="dxa"/>
                <w:gridSpan w:val="3"/>
              </w:tcPr>
              <w:p>
                <w:pPr>
                  <w:spacing w:line="259" w:lineRule="auto"/>
                  <w:rPr>
                    <w:sz w:val="22"/>
                    <w:szCs w:val="24"/>
                    <w:lang w:eastAsia="lt-LT"/>
                  </w:rPr>
                </w:pPr>
                <w:r>
                  <w:rPr>
                    <w:sz w:val="18"/>
                    <w:szCs w:val="24"/>
                    <w:lang w:eastAsia="lt-LT"/>
                  </w:rPr>
                  <w:t>Pareiškėjo pareiškimas dėl ketinimo naudoti ženklą, jei reikia</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20"/>
            </w:trPr>
            <w:tc>
              <w:tcPr>
                <w:tcW w:w="993" w:type="dxa"/>
                <w:tcBorders>
                  <w:left w:val="single" w:sz="12" w:space="0" w:color="auto"/>
                </w:tcBorders>
              </w:tcPr>
              <w:p>
                <w:pPr>
                  <w:spacing w:line="259" w:lineRule="auto"/>
                  <w:rPr>
                    <w:sz w:val="18"/>
                    <w:szCs w:val="24"/>
                    <w:lang w:eastAsia="lt-LT"/>
                  </w:rPr>
                </w:pPr>
                <w:r>
                  <w:rPr>
                    <w:sz w:val="22"/>
                    <w:szCs w:val="24"/>
                    <w:lang w:eastAsia="lt-LT"/>
                  </w:rPr>
                  <w:t xml:space="preserve">4. </w:t>
                </w:r>
                <w:r>
                  <w:rPr>
                    <w:rFonts w:ascii="Segoe UI Emoji" w:hAnsi="Segoe UI Emoji" w:cs="Segoe UI Emoji"/>
                    <w:sz w:val="22"/>
                    <w:szCs w:val="24"/>
                    <w:lang w:eastAsia="lt-LT"/>
                  </w:rPr>
                  <w:t>⬜</w:t>
                </w:r>
              </w:p>
            </w:tc>
            <w:tc>
              <w:tcPr>
                <w:tcW w:w="6946" w:type="dxa"/>
                <w:gridSpan w:val="3"/>
              </w:tcPr>
              <w:p>
                <w:pPr>
                  <w:spacing w:line="259" w:lineRule="auto"/>
                  <w:rPr>
                    <w:sz w:val="18"/>
                    <w:szCs w:val="24"/>
                    <w:lang w:eastAsia="lt-LT"/>
                  </w:rPr>
                </w:pPr>
                <w:r>
                  <w:rPr>
                    <w:sz w:val="18"/>
                    <w:szCs w:val="24"/>
                    <w:lang w:eastAsia="lt-LT"/>
                  </w:rPr>
                  <w:t xml:space="preserve">Dokumentas, patvirtinantis, kad sumokėtas mokestis už tarptautinės paraiškos nagrinėjimą </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20"/>
            </w:trPr>
            <w:tc>
              <w:tcPr>
                <w:tcW w:w="993" w:type="dxa"/>
                <w:tcBorders>
                  <w:left w:val="single" w:sz="12" w:space="0" w:color="auto"/>
                </w:tcBorders>
              </w:tcPr>
              <w:p>
                <w:pPr>
                  <w:spacing w:line="259" w:lineRule="auto"/>
                  <w:rPr>
                    <w:sz w:val="22"/>
                    <w:szCs w:val="24"/>
                    <w:lang w:eastAsia="lt-LT"/>
                  </w:rPr>
                </w:pPr>
                <w:r>
                  <w:rPr>
                    <w:sz w:val="22"/>
                    <w:szCs w:val="24"/>
                    <w:lang w:eastAsia="lt-LT"/>
                  </w:rPr>
                  <w:t xml:space="preserve">5. </w:t>
                </w:r>
                <w:r>
                  <w:rPr>
                    <w:rFonts w:ascii="Segoe UI Emoji" w:hAnsi="Segoe UI Emoji" w:cs="Segoe UI Emoji"/>
                    <w:sz w:val="22"/>
                    <w:szCs w:val="24"/>
                    <w:lang w:eastAsia="lt-LT"/>
                  </w:rPr>
                  <w:t>⬜</w:t>
                </w:r>
              </w:p>
            </w:tc>
            <w:tc>
              <w:tcPr>
                <w:tcW w:w="6946" w:type="dxa"/>
                <w:gridSpan w:val="3"/>
              </w:tcPr>
              <w:p>
                <w:pPr>
                  <w:spacing w:line="259" w:lineRule="auto"/>
                  <w:rPr>
                    <w:sz w:val="22"/>
                    <w:szCs w:val="24"/>
                    <w:lang w:eastAsia="lt-LT"/>
                  </w:rPr>
                </w:pPr>
                <w:r>
                  <w:rPr>
                    <w:sz w:val="18"/>
                    <w:szCs w:val="24"/>
                    <w:lang w:eastAsia="lt-LT"/>
                  </w:rPr>
                  <w:t>Papildomi lapai priede ...............................................................................</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20"/>
            </w:trPr>
            <w:tc>
              <w:tcPr>
                <w:tcW w:w="993" w:type="dxa"/>
                <w:tcBorders>
                  <w:left w:val="single" w:sz="12" w:space="0" w:color="auto"/>
                </w:tcBorders>
              </w:tcPr>
              <w:p>
                <w:pPr>
                  <w:spacing w:line="259" w:lineRule="auto"/>
                  <w:rPr>
                    <w:sz w:val="22"/>
                    <w:szCs w:val="24"/>
                    <w:lang w:eastAsia="lt-LT"/>
                  </w:rPr>
                </w:pPr>
                <w:r>
                  <w:rPr>
                    <w:sz w:val="22"/>
                    <w:szCs w:val="24"/>
                    <w:lang w:eastAsia="lt-LT"/>
                  </w:rPr>
                  <w:t xml:space="preserve">6. </w:t>
                </w:r>
                <w:r>
                  <w:rPr>
                    <w:rFonts w:ascii="Segoe UI Emoji" w:hAnsi="Segoe UI Emoji" w:cs="Segoe UI Emoji"/>
                    <w:sz w:val="22"/>
                    <w:szCs w:val="24"/>
                    <w:lang w:eastAsia="lt-LT"/>
                  </w:rPr>
                  <w:t>⬜</w:t>
                </w:r>
              </w:p>
            </w:tc>
            <w:tc>
              <w:tcPr>
                <w:tcW w:w="6946" w:type="dxa"/>
                <w:gridSpan w:val="3"/>
              </w:tcPr>
              <w:p>
                <w:pPr>
                  <w:spacing w:line="259" w:lineRule="auto"/>
                  <w:rPr>
                    <w:sz w:val="22"/>
                    <w:szCs w:val="24"/>
                    <w:lang w:eastAsia="lt-LT"/>
                  </w:rPr>
                </w:pPr>
                <w:r>
                  <w:rPr>
                    <w:sz w:val="18"/>
                    <w:szCs w:val="24"/>
                    <w:lang w:eastAsia="lt-LT"/>
                  </w:rPr>
                  <w:t xml:space="preserve">Kiti dokumentai  ........................................................................................</w:t>
                </w:r>
              </w:p>
            </w:tc>
            <w:tc>
              <w:tcPr>
                <w:tcW w:w="1418" w:type="dxa"/>
                <w:tcBorders>
                  <w:right w:val="single" w:sz="12" w:space="0" w:color="auto"/>
                </w:tcBorders>
              </w:tcPr>
              <w:p>
                <w:pPr>
                  <w:spacing w:line="259" w:lineRule="auto"/>
                  <w:rPr>
                    <w:sz w:val="18"/>
                    <w:szCs w:val="24"/>
                    <w:lang w:eastAsia="lt-LT"/>
                  </w:rPr>
                </w:pPr>
                <w:r>
                  <w:rPr>
                    <w:sz w:val="18"/>
                    <w:szCs w:val="24"/>
                    <w:lang w:eastAsia="lt-LT"/>
                  </w:rPr>
                  <w:t xml:space="preserve">...............   lapų</w:t>
                </w:r>
              </w:p>
            </w:tc>
          </w:tr>
          <w:tr>
            <w:trPr>
              <w:trHeight w:val="599"/>
            </w:trPr>
            <w:tc>
              <w:tcPr>
                <w:tcW w:w="5913" w:type="dxa"/>
                <w:gridSpan w:val="2"/>
                <w:tcBorders>
                  <w:left w:val="single" w:sz="12" w:space="0" w:color="auto"/>
                  <w:bottom w:val="single" w:sz="12" w:space="0" w:color="auto"/>
                </w:tcBorders>
              </w:tcPr>
              <w:p>
                <w:pPr>
                  <w:spacing w:line="259" w:lineRule="auto"/>
                  <w:rPr>
                    <w:sz w:val="5"/>
                    <w:szCs w:val="5"/>
                    <w:lang w:eastAsia="lt-LT"/>
                  </w:rPr>
                </w:pPr>
              </w:p>
              <w:p>
                <w:pPr>
                  <w:rPr>
                    <w:sz w:val="14"/>
                    <w:szCs w:val="14"/>
                  </w:rPr>
                </w:pPr>
              </w:p>
              <w:p>
                <w:pPr>
                  <w:spacing w:line="259" w:lineRule="auto"/>
                  <w:rPr>
                    <w:sz w:val="18"/>
                    <w:szCs w:val="24"/>
                    <w:lang w:eastAsia="lt-LT"/>
                  </w:rPr>
                </w:pPr>
                <w:r>
                  <w:rPr>
                    <w:sz w:val="18"/>
                    <w:szCs w:val="24"/>
                    <w:lang w:eastAsia="lt-LT"/>
                  </w:rPr>
                  <w:t xml:space="preserve">Pateiktus dokumentus pažymėti   </w:t>
                </w:r>
                <w:r>
                  <w:rPr>
                    <w:rFonts w:ascii="Segoe UI Symbol" w:hAnsi="Segoe UI Symbol" w:cs="Segoe UI Symbol"/>
                    <w:sz w:val="18"/>
                    <w:szCs w:val="24"/>
                    <w:lang w:eastAsia="lt-LT"/>
                  </w:rPr>
                  <w:t>☒</w:t>
                </w:r>
              </w:p>
            </w:tc>
            <w:tc>
              <w:tcPr>
                <w:tcW w:w="2026" w:type="dxa"/>
                <w:gridSpan w:val="2"/>
                <w:tcBorders>
                  <w:bottom w:val="single" w:sz="12" w:space="0" w:color="auto"/>
                </w:tcBorders>
              </w:tcPr>
              <w:p>
                <w:pPr>
                  <w:spacing w:line="259" w:lineRule="auto"/>
                  <w:ind w:left="147"/>
                  <w:rPr>
                    <w:sz w:val="18"/>
                    <w:szCs w:val="18"/>
                    <w:lang w:eastAsia="lt-LT"/>
                  </w:rPr>
                </w:pPr>
                <w:r>
                  <w:rPr>
                    <w:sz w:val="18"/>
                    <w:szCs w:val="18"/>
                    <w:lang w:eastAsia="lt-LT"/>
                  </w:rPr>
                  <w:t xml:space="preserve">Iš  viso:</w:t>
                </w:r>
              </w:p>
            </w:tc>
            <w:tc>
              <w:tcPr>
                <w:tcW w:w="1418" w:type="dxa"/>
                <w:tcBorders>
                  <w:bottom w:val="single" w:sz="12" w:space="0" w:color="auto"/>
                  <w:right w:val="single" w:sz="12" w:space="0" w:color="auto"/>
                </w:tcBorders>
              </w:tcPr>
              <w:p>
                <w:pPr>
                  <w:spacing w:line="259" w:lineRule="auto"/>
                  <w:rPr>
                    <w:sz w:val="18"/>
                    <w:szCs w:val="18"/>
                    <w:lang w:eastAsia="lt-LT"/>
                  </w:rPr>
                </w:pPr>
                <w:r>
                  <w:rPr>
                    <w:sz w:val="18"/>
                    <w:szCs w:val="18"/>
                    <w:lang w:eastAsia="lt-LT"/>
                  </w:rPr>
                  <w:t xml:space="preserve">...............   lapų</w:t>
                </w:r>
              </w:p>
            </w:tc>
          </w:tr>
        </w:tbl>
        <w:p>
          <w:pPr>
            <w:spacing w:line="259" w:lineRule="auto"/>
            <w:rPr>
              <w:sz w:val="16"/>
              <w:szCs w:val="24"/>
              <w:lang w:eastAsia="lt-LT"/>
            </w:rPr>
          </w:pPr>
        </w:p>
        <w:p>
          <w:pPr>
            <w:rPr>
              <w:sz w:val="14"/>
              <w:szCs w:val="14"/>
            </w:rPr>
          </w:pPr>
        </w:p>
        <w:tbl>
          <w:tblPr>
            <w:tblW w:w="9327" w:type="dxa"/>
            <w:tblLook w:val="01E0" w:firstRow="1" w:lastRow="1" w:firstColumn="1" w:lastColumn="1" w:noHBand="0" w:noVBand="0"/>
          </w:tblPr>
          <w:tblGrid>
            <w:gridCol w:w="1986"/>
            <w:gridCol w:w="238"/>
            <w:gridCol w:w="1871"/>
            <w:gridCol w:w="236"/>
            <w:gridCol w:w="2263"/>
            <w:gridCol w:w="238"/>
            <w:gridCol w:w="2495"/>
          </w:tblGrid>
          <w:tr>
            <w:tc>
              <w:tcPr>
                <w:tcW w:w="1986" w:type="dxa"/>
              </w:tcPr>
              <w:p>
                <w:pPr>
                  <w:tabs>
                    <w:tab w:val="left" w:pos="5245"/>
                  </w:tabs>
                  <w:rPr>
                    <w:sz w:val="22"/>
                    <w:szCs w:val="24"/>
                    <w:lang w:eastAsia="lt-LT"/>
                  </w:rPr>
                </w:pPr>
                <w:r>
                  <w:rPr>
                    <w:sz w:val="22"/>
                    <w:szCs w:val="24"/>
                    <w:lang w:eastAsia="lt-LT"/>
                  </w:rPr>
                  <w:t>Pareiškėjas/atstovas</w:t>
                </w:r>
              </w:p>
            </w:tc>
            <w:tc>
              <w:tcPr>
                <w:tcW w:w="238" w:type="dxa"/>
              </w:tcPr>
              <w:p>
                <w:pPr>
                  <w:tabs>
                    <w:tab w:val="left" w:pos="5245"/>
                  </w:tabs>
                  <w:jc w:val="both"/>
                  <w:rPr>
                    <w:sz w:val="22"/>
                    <w:szCs w:val="24"/>
                    <w:lang w:eastAsia="lt-LT"/>
                  </w:rPr>
                </w:pPr>
              </w:p>
            </w:tc>
            <w:tc>
              <w:tcPr>
                <w:tcW w:w="1871" w:type="dxa"/>
              </w:tcPr>
              <w:p>
                <w:pPr>
                  <w:tabs>
                    <w:tab w:val="right" w:leader="dot" w:pos="1639"/>
                  </w:tabs>
                  <w:jc w:val="center"/>
                  <w:rPr>
                    <w:sz w:val="16"/>
                    <w:szCs w:val="24"/>
                    <w:lang w:eastAsia="lt-LT"/>
                  </w:rPr>
                </w:pPr>
                <w:r>
                  <w:rPr>
                    <w:sz w:val="16"/>
                    <w:szCs w:val="24"/>
                    <w:lang w:eastAsia="lt-LT"/>
                  </w:rPr>
                  <w:tab/>
                </w:r>
              </w:p>
              <w:p>
                <w:pPr>
                  <w:tabs>
                    <w:tab w:val="left" w:pos="5245"/>
                  </w:tabs>
                  <w:jc w:val="center"/>
                  <w:rPr>
                    <w:sz w:val="22"/>
                    <w:szCs w:val="24"/>
                    <w:lang w:eastAsia="lt-LT"/>
                  </w:rPr>
                </w:pPr>
                <w:r>
                  <w:rPr>
                    <w:sz w:val="16"/>
                    <w:szCs w:val="24"/>
                    <w:lang w:eastAsia="lt-LT"/>
                  </w:rPr>
                  <w:t>(Pareigos)**</w:t>
                </w:r>
              </w:p>
            </w:tc>
            <w:tc>
              <w:tcPr>
                <w:tcW w:w="236" w:type="dxa"/>
              </w:tcPr>
              <w:p>
                <w:pPr>
                  <w:tabs>
                    <w:tab w:val="left" w:pos="5245"/>
                  </w:tabs>
                  <w:jc w:val="center"/>
                  <w:rPr>
                    <w:sz w:val="22"/>
                    <w:szCs w:val="24"/>
                    <w:lang w:eastAsia="lt-LT"/>
                  </w:rPr>
                </w:pPr>
              </w:p>
            </w:tc>
            <w:tc>
              <w:tcPr>
                <w:tcW w:w="2263" w:type="dxa"/>
              </w:tcPr>
              <w:p>
                <w:pPr>
                  <w:tabs>
                    <w:tab w:val="right" w:leader="dot" w:pos="1934"/>
                  </w:tabs>
                  <w:jc w:val="center"/>
                  <w:rPr>
                    <w:sz w:val="16"/>
                    <w:szCs w:val="24"/>
                    <w:lang w:eastAsia="lt-LT"/>
                  </w:rPr>
                </w:pPr>
                <w:r>
                  <w:rPr>
                    <w:sz w:val="16"/>
                    <w:szCs w:val="24"/>
                    <w:lang w:eastAsia="lt-LT"/>
                  </w:rPr>
                  <w:tab/>
                </w:r>
              </w:p>
              <w:p>
                <w:pPr>
                  <w:tabs>
                    <w:tab w:val="left" w:pos="5245"/>
                  </w:tabs>
                  <w:jc w:val="center"/>
                  <w:rPr>
                    <w:sz w:val="22"/>
                    <w:szCs w:val="24"/>
                    <w:lang w:eastAsia="lt-LT"/>
                  </w:rPr>
                </w:pPr>
                <w:r>
                  <w:rPr>
                    <w:sz w:val="16"/>
                    <w:szCs w:val="24"/>
                    <w:lang w:eastAsia="lt-LT"/>
                  </w:rPr>
                  <w:t>(Parašas arba parašo faksimilė)</w:t>
                </w:r>
              </w:p>
            </w:tc>
            <w:tc>
              <w:tcPr>
                <w:tcW w:w="238" w:type="dxa"/>
              </w:tcPr>
              <w:p>
                <w:pPr>
                  <w:tabs>
                    <w:tab w:val="left" w:pos="5245"/>
                  </w:tabs>
                  <w:jc w:val="center"/>
                  <w:rPr>
                    <w:sz w:val="22"/>
                    <w:szCs w:val="24"/>
                    <w:lang w:eastAsia="lt-LT"/>
                  </w:rPr>
                </w:pPr>
              </w:p>
            </w:tc>
            <w:tc>
              <w:tcPr>
                <w:tcW w:w="2495" w:type="dxa"/>
              </w:tcPr>
              <w:p>
                <w:pPr>
                  <w:tabs>
                    <w:tab w:val="right" w:leader="dot" w:pos="2137"/>
                  </w:tabs>
                  <w:jc w:val="center"/>
                  <w:rPr>
                    <w:sz w:val="16"/>
                    <w:szCs w:val="24"/>
                    <w:lang w:eastAsia="lt-LT"/>
                  </w:rPr>
                </w:pPr>
                <w:r>
                  <w:rPr>
                    <w:sz w:val="16"/>
                    <w:szCs w:val="24"/>
                    <w:lang w:eastAsia="lt-LT"/>
                  </w:rPr>
                  <w:tab/>
                </w:r>
              </w:p>
              <w:p>
                <w:pPr>
                  <w:tabs>
                    <w:tab w:val="left" w:pos="5245"/>
                  </w:tabs>
                  <w:jc w:val="center"/>
                  <w:rPr>
                    <w:sz w:val="22"/>
                    <w:szCs w:val="24"/>
                    <w:lang w:eastAsia="lt-LT"/>
                  </w:rPr>
                </w:pPr>
                <w:r>
                  <w:rPr>
                    <w:sz w:val="16"/>
                    <w:szCs w:val="24"/>
                    <w:lang w:eastAsia="lt-LT"/>
                  </w:rPr>
                  <w:t>(Vardas ir pavardė)</w:t>
                </w:r>
              </w:p>
            </w:tc>
          </w:tr>
        </w:tbl>
        <w:p>
          <w:pPr>
            <w:spacing w:line="259" w:lineRule="auto"/>
            <w:ind w:firstLine="480"/>
            <w:rPr>
              <w:sz w:val="22"/>
              <w:szCs w:val="24"/>
              <w:lang w:eastAsia="lt-LT"/>
            </w:rPr>
          </w:pPr>
          <w:r>
            <w:rPr>
              <w:sz w:val="22"/>
              <w:szCs w:val="24"/>
              <w:lang w:eastAsia="lt-LT"/>
            </w:rPr>
            <w:t>A.V.</w:t>
          </w:r>
        </w:p>
        <w:p>
          <w:pPr>
            <w:rPr>
              <w:sz w:val="14"/>
              <w:szCs w:val="14"/>
            </w:rPr>
          </w:pPr>
        </w:p>
        <w:tbl>
          <w:tblPr>
            <w:tblW w:w="9357" w:type="dxa"/>
            <w:tblLayout w:type="fixed"/>
            <w:tblLook w:val="0000" w:firstRow="0" w:lastRow="0" w:firstColumn="0" w:lastColumn="0" w:noHBand="0" w:noVBand="0"/>
          </w:tblPr>
          <w:tblGrid>
            <w:gridCol w:w="3828"/>
            <w:gridCol w:w="279"/>
            <w:gridCol w:w="27"/>
            <w:gridCol w:w="209"/>
            <w:gridCol w:w="288"/>
            <w:gridCol w:w="1360"/>
            <w:gridCol w:w="158"/>
            <w:gridCol w:w="112"/>
            <w:gridCol w:w="1435"/>
            <w:gridCol w:w="389"/>
            <w:gridCol w:w="988"/>
            <w:gridCol w:w="284"/>
          </w:tblGrid>
          <w:tr>
            <w:trPr>
              <w:trHeight w:val="20"/>
            </w:trPr>
            <w:tc>
              <w:tcPr>
                <w:tcW w:w="9357" w:type="dxa"/>
                <w:gridSpan w:val="12"/>
                <w:tcBorders>
                  <w:top w:val="single" w:sz="12" w:space="0" w:color="auto"/>
                  <w:left w:val="single" w:sz="12" w:space="0" w:color="auto"/>
                  <w:right w:val="single" w:sz="12" w:space="0" w:color="auto"/>
                </w:tcBorders>
              </w:tcPr>
              <w:p>
                <w:pPr>
                  <w:keepNext/>
                  <w:spacing w:line="259" w:lineRule="auto"/>
                  <w:rPr>
                    <w:b/>
                    <w:sz w:val="22"/>
                    <w:szCs w:val="22"/>
                    <w:lang w:eastAsia="lt-LT"/>
                  </w:rPr>
                </w:pPr>
                <w:r>
                  <w:rPr>
                    <w:b/>
                    <w:sz w:val="22"/>
                    <w:szCs w:val="22"/>
                    <w:lang w:eastAsia="lt-LT"/>
                  </w:rPr>
                  <w:t xml:space="preserve">Mokestis  </w:t>
                </w:r>
              </w:p>
            </w:tc>
          </w:tr>
          <w:tr>
            <w:trPr>
              <w:trHeight w:val="20"/>
            </w:trPr>
            <w:tc>
              <w:tcPr>
                <w:tcW w:w="4134" w:type="dxa"/>
                <w:gridSpan w:val="3"/>
                <w:tcBorders>
                  <w:left w:val="single" w:sz="12" w:space="0" w:color="auto"/>
                </w:tcBorders>
              </w:tcPr>
              <w:p>
                <w:pPr>
                  <w:spacing w:line="259" w:lineRule="auto"/>
                  <w:rPr>
                    <w:sz w:val="18"/>
                    <w:szCs w:val="24"/>
                    <w:lang w:eastAsia="lt-LT"/>
                  </w:rPr>
                </w:pPr>
                <w:r>
                  <w:rPr>
                    <w:sz w:val="18"/>
                    <w:szCs w:val="24"/>
                    <w:lang w:eastAsia="lt-LT"/>
                  </w:rPr>
                  <w:t xml:space="preserve">Už tarptautinės paraiškos nagrinėjimą sumokėtas </w:t>
                </w:r>
              </w:p>
            </w:tc>
            <w:tc>
              <w:tcPr>
                <w:tcW w:w="1857" w:type="dxa"/>
                <w:gridSpan w:val="3"/>
                <w:tcBorders>
                  <w:top w:val="single" w:sz="4" w:space="0" w:color="auto"/>
                  <w:left w:val="single" w:sz="4" w:space="0" w:color="auto"/>
                  <w:bottom w:val="single" w:sz="4" w:space="0" w:color="auto"/>
                  <w:right w:val="single" w:sz="4" w:space="0" w:color="auto"/>
                </w:tcBorders>
              </w:tcPr>
              <w:p>
                <w:pPr>
                  <w:spacing w:line="259" w:lineRule="auto"/>
                  <w:jc w:val="center"/>
                  <w:rPr>
                    <w:sz w:val="22"/>
                    <w:szCs w:val="22"/>
                    <w:lang w:eastAsia="lt-LT"/>
                  </w:rPr>
                </w:pPr>
              </w:p>
            </w:tc>
            <w:tc>
              <w:tcPr>
                <w:tcW w:w="270" w:type="dxa"/>
                <w:gridSpan w:val="2"/>
                <w:tcBorders>
                  <w:left w:val="nil"/>
                </w:tcBorders>
              </w:tcPr>
              <w:p>
                <w:pPr>
                  <w:spacing w:line="259" w:lineRule="auto"/>
                  <w:rPr>
                    <w:sz w:val="22"/>
                    <w:szCs w:val="24"/>
                    <w:lang w:eastAsia="lt-LT"/>
                  </w:rPr>
                </w:pPr>
              </w:p>
            </w:tc>
            <w:tc>
              <w:tcPr>
                <w:tcW w:w="1435" w:type="dxa"/>
              </w:tcPr>
              <w:p>
                <w:pPr>
                  <w:spacing w:line="259" w:lineRule="auto"/>
                  <w:jc w:val="center"/>
                  <w:rPr>
                    <w:sz w:val="18"/>
                    <w:szCs w:val="24"/>
                    <w:lang w:eastAsia="lt-LT"/>
                  </w:rPr>
                </w:pPr>
                <w:r>
                  <w:rPr>
                    <w:sz w:val="18"/>
                    <w:szCs w:val="24"/>
                    <w:lang w:eastAsia="lt-LT"/>
                  </w:rPr>
                  <w:t>mokestis</w:t>
                </w:r>
              </w:p>
            </w:tc>
            <w:tc>
              <w:tcPr>
                <w:tcW w:w="1661" w:type="dxa"/>
                <w:gridSpan w:val="3"/>
                <w:tcBorders>
                  <w:right w:val="single" w:sz="12" w:space="0" w:color="auto"/>
                </w:tcBorders>
              </w:tcPr>
              <w:p>
                <w:pPr>
                  <w:spacing w:line="259" w:lineRule="auto"/>
                  <w:rPr>
                    <w:sz w:val="22"/>
                    <w:szCs w:val="24"/>
                    <w:lang w:eastAsia="lt-LT"/>
                  </w:rPr>
                </w:pPr>
              </w:p>
            </w:tc>
          </w:tr>
          <w:tr>
            <w:trPr>
              <w:trHeight w:val="20"/>
            </w:trPr>
            <w:tc>
              <w:tcPr>
                <w:tcW w:w="9357" w:type="dxa"/>
                <w:gridSpan w:val="12"/>
                <w:tcBorders>
                  <w:left w:val="single" w:sz="12" w:space="0" w:color="auto"/>
                  <w:right w:val="single" w:sz="12" w:space="0" w:color="auto"/>
                </w:tcBorders>
              </w:tcPr>
              <w:p>
                <w:pPr>
                  <w:spacing w:line="259" w:lineRule="auto"/>
                  <w:rPr>
                    <w:sz w:val="16"/>
                    <w:szCs w:val="16"/>
                    <w:lang w:eastAsia="lt-LT"/>
                  </w:rPr>
                </w:pPr>
              </w:p>
            </w:tc>
          </w:tr>
          <w:tr>
            <w:trPr>
              <w:trHeight w:val="255"/>
            </w:trPr>
            <w:tc>
              <w:tcPr>
                <w:tcW w:w="3828" w:type="dxa"/>
                <w:tcBorders>
                  <w:left w:val="single" w:sz="12" w:space="0" w:color="auto"/>
                </w:tcBorders>
              </w:tcPr>
              <w:p>
                <w:pPr>
                  <w:spacing w:line="259" w:lineRule="auto"/>
                  <w:rPr>
                    <w:sz w:val="18"/>
                    <w:szCs w:val="24"/>
                    <w:lang w:eastAsia="lt-LT"/>
                  </w:rPr>
                </w:pPr>
                <w:r>
                  <w:rPr>
                    <w:sz w:val="18"/>
                    <w:szCs w:val="24"/>
                    <w:lang w:eastAsia="lt-LT"/>
                  </w:rPr>
                  <w:t>Pavedimo numeris</w:t>
                </w:r>
              </w:p>
            </w:tc>
            <w:tc>
              <w:tcPr>
                <w:tcW w:w="803" w:type="dxa"/>
                <w:gridSpan w:val="4"/>
                <w:tcBorders>
                  <w:top w:val="single" w:sz="4" w:space="0" w:color="auto"/>
                  <w:left w:val="single" w:sz="4" w:space="0" w:color="auto"/>
                  <w:bottom w:val="single" w:sz="4" w:space="0" w:color="auto"/>
                  <w:right w:val="single" w:sz="4" w:space="0" w:color="auto"/>
                </w:tcBorders>
              </w:tcPr>
              <w:p>
                <w:pPr>
                  <w:spacing w:line="259" w:lineRule="auto"/>
                  <w:rPr>
                    <w:sz w:val="22"/>
                    <w:szCs w:val="22"/>
                    <w:lang w:eastAsia="lt-LT"/>
                  </w:rPr>
                </w:pPr>
              </w:p>
            </w:tc>
            <w:tc>
              <w:tcPr>
                <w:tcW w:w="1518" w:type="dxa"/>
                <w:gridSpan w:val="2"/>
                <w:tcBorders>
                  <w:left w:val="nil"/>
                </w:tcBorders>
              </w:tcPr>
              <w:p>
                <w:pPr>
                  <w:spacing w:line="259" w:lineRule="auto"/>
                  <w:jc w:val="right"/>
                  <w:rPr>
                    <w:sz w:val="18"/>
                    <w:szCs w:val="24"/>
                    <w:lang w:eastAsia="lt-LT"/>
                  </w:rPr>
                </w:pPr>
                <w:r>
                  <w:rPr>
                    <w:sz w:val="18"/>
                    <w:szCs w:val="24"/>
                    <w:lang w:eastAsia="lt-LT"/>
                  </w:rPr>
                  <w:t>Data</w:t>
                </w:r>
              </w:p>
            </w:tc>
            <w:tc>
              <w:tcPr>
                <w:tcW w:w="2924" w:type="dxa"/>
                <w:gridSpan w:val="4"/>
                <w:tcBorders>
                  <w:top w:val="single" w:sz="4" w:space="0" w:color="auto"/>
                  <w:left w:val="single" w:sz="4" w:space="0" w:color="auto"/>
                  <w:bottom w:val="single" w:sz="4" w:space="0" w:color="auto"/>
                  <w:right w:val="single" w:sz="4" w:space="0" w:color="auto"/>
                </w:tcBorders>
              </w:tcPr>
              <w:p>
                <w:pPr>
                  <w:spacing w:line="259" w:lineRule="auto"/>
                  <w:rPr>
                    <w:i/>
                    <w:sz w:val="22"/>
                    <w:szCs w:val="22"/>
                    <w:lang w:eastAsia="lt-LT"/>
                  </w:rPr>
                </w:pPr>
              </w:p>
            </w:tc>
            <w:tc>
              <w:tcPr>
                <w:tcW w:w="284" w:type="dxa"/>
                <w:tcBorders>
                  <w:left w:val="nil"/>
                  <w:right w:val="single" w:sz="12" w:space="0" w:color="auto"/>
                </w:tcBorders>
              </w:tcPr>
              <w:p>
                <w:pPr>
                  <w:spacing w:line="259" w:lineRule="auto"/>
                  <w:rPr>
                    <w:sz w:val="22"/>
                    <w:szCs w:val="24"/>
                    <w:lang w:eastAsia="lt-LT"/>
                  </w:rPr>
                </w:pPr>
              </w:p>
            </w:tc>
          </w:tr>
          <w:tr>
            <w:trPr>
              <w:trHeight w:val="20"/>
            </w:trPr>
            <w:tc>
              <w:tcPr>
                <w:tcW w:w="3828" w:type="dxa"/>
                <w:tcBorders>
                  <w:left w:val="single" w:sz="12" w:space="0" w:color="auto"/>
                </w:tcBorders>
              </w:tcPr>
              <w:p>
                <w:pPr>
                  <w:spacing w:line="259" w:lineRule="auto"/>
                  <w:rPr>
                    <w:sz w:val="18"/>
                    <w:szCs w:val="24"/>
                    <w:lang w:eastAsia="lt-LT"/>
                  </w:rPr>
                </w:pPr>
              </w:p>
            </w:tc>
            <w:tc>
              <w:tcPr>
                <w:tcW w:w="803" w:type="dxa"/>
                <w:gridSpan w:val="4"/>
                <w:tcBorders>
                  <w:top w:val="single" w:sz="4" w:space="0" w:color="auto"/>
                  <w:bottom w:val="single" w:sz="4" w:space="0" w:color="auto"/>
                </w:tcBorders>
              </w:tcPr>
              <w:p>
                <w:pPr>
                  <w:spacing w:line="259" w:lineRule="auto"/>
                  <w:rPr>
                    <w:sz w:val="16"/>
                    <w:szCs w:val="24"/>
                    <w:lang w:eastAsia="lt-LT"/>
                  </w:rPr>
                </w:pPr>
              </w:p>
            </w:tc>
            <w:tc>
              <w:tcPr>
                <w:tcW w:w="1518" w:type="dxa"/>
                <w:gridSpan w:val="2"/>
              </w:tcPr>
              <w:p>
                <w:pPr>
                  <w:spacing w:line="259" w:lineRule="auto"/>
                  <w:rPr>
                    <w:sz w:val="18"/>
                    <w:szCs w:val="24"/>
                    <w:lang w:eastAsia="lt-LT"/>
                  </w:rPr>
                </w:pPr>
              </w:p>
            </w:tc>
            <w:tc>
              <w:tcPr>
                <w:tcW w:w="2924" w:type="dxa"/>
                <w:gridSpan w:val="4"/>
                <w:tcBorders>
                  <w:top w:val="single" w:sz="4" w:space="0" w:color="auto"/>
                  <w:bottom w:val="single" w:sz="4" w:space="0" w:color="auto"/>
                </w:tcBorders>
              </w:tcPr>
              <w:p>
                <w:pPr>
                  <w:spacing w:line="259" w:lineRule="auto"/>
                  <w:rPr>
                    <w:i/>
                    <w:sz w:val="16"/>
                    <w:szCs w:val="24"/>
                    <w:lang w:eastAsia="lt-LT"/>
                  </w:rPr>
                </w:pPr>
              </w:p>
            </w:tc>
            <w:tc>
              <w:tcPr>
                <w:tcW w:w="284" w:type="dxa"/>
                <w:tcBorders>
                  <w:right w:val="single" w:sz="12" w:space="0" w:color="auto"/>
                </w:tcBorders>
              </w:tcPr>
              <w:p>
                <w:pPr>
                  <w:spacing w:line="259" w:lineRule="auto"/>
                  <w:rPr>
                    <w:sz w:val="22"/>
                    <w:szCs w:val="24"/>
                    <w:lang w:eastAsia="lt-LT"/>
                  </w:rPr>
                </w:pPr>
              </w:p>
            </w:tc>
          </w:tr>
          <w:tr>
            <w:trPr>
              <w:trHeight w:val="354"/>
            </w:trPr>
            <w:tc>
              <w:tcPr>
                <w:tcW w:w="3828" w:type="dxa"/>
                <w:tcBorders>
                  <w:left w:val="single" w:sz="12" w:space="0" w:color="auto"/>
                </w:tcBorders>
              </w:tcPr>
              <w:p>
                <w:pPr>
                  <w:spacing w:line="259" w:lineRule="auto"/>
                  <w:rPr>
                    <w:sz w:val="18"/>
                    <w:szCs w:val="24"/>
                    <w:lang w:eastAsia="lt-LT"/>
                  </w:rPr>
                </w:pPr>
                <w:r>
                  <w:rPr>
                    <w:sz w:val="18"/>
                    <w:szCs w:val="24"/>
                    <w:lang w:eastAsia="lt-LT"/>
                  </w:rPr>
                  <w:t>Mokėtojo vardas, pavardė ar pavadinimas</w:t>
                </w:r>
              </w:p>
            </w:tc>
            <w:tc>
              <w:tcPr>
                <w:tcW w:w="5245" w:type="dxa"/>
                <w:gridSpan w:val="10"/>
                <w:tcBorders>
                  <w:top w:val="single" w:sz="4" w:space="0" w:color="auto"/>
                  <w:left w:val="single" w:sz="4" w:space="0" w:color="auto"/>
                  <w:bottom w:val="single" w:sz="4" w:space="0" w:color="auto"/>
                  <w:right w:val="single" w:sz="4" w:space="0" w:color="auto"/>
                </w:tcBorders>
              </w:tcPr>
              <w:p>
                <w:pPr>
                  <w:spacing w:line="259" w:lineRule="auto"/>
                  <w:rPr>
                    <w:i/>
                    <w:sz w:val="22"/>
                    <w:szCs w:val="22"/>
                    <w:lang w:eastAsia="lt-LT"/>
                  </w:rPr>
                </w:pPr>
              </w:p>
            </w:tc>
            <w:tc>
              <w:tcPr>
                <w:tcW w:w="284" w:type="dxa"/>
                <w:tcBorders>
                  <w:left w:val="nil"/>
                  <w:right w:val="single" w:sz="12" w:space="0" w:color="auto"/>
                </w:tcBorders>
              </w:tcPr>
              <w:p>
                <w:pPr>
                  <w:spacing w:line="259" w:lineRule="auto"/>
                  <w:rPr>
                    <w:sz w:val="22"/>
                    <w:szCs w:val="24"/>
                    <w:lang w:eastAsia="lt-LT"/>
                  </w:rPr>
                </w:pPr>
              </w:p>
            </w:tc>
          </w:tr>
          <w:tr>
            <w:trPr>
              <w:trHeight w:val="20"/>
            </w:trPr>
            <w:tc>
              <w:tcPr>
                <w:tcW w:w="3828" w:type="dxa"/>
                <w:tcBorders>
                  <w:left w:val="single" w:sz="12" w:space="0" w:color="auto"/>
                </w:tcBorders>
              </w:tcPr>
              <w:p>
                <w:pPr>
                  <w:spacing w:line="259" w:lineRule="auto"/>
                  <w:rPr>
                    <w:sz w:val="18"/>
                    <w:szCs w:val="24"/>
                    <w:lang w:eastAsia="lt-LT"/>
                  </w:rPr>
                </w:pPr>
              </w:p>
            </w:tc>
            <w:tc>
              <w:tcPr>
                <w:tcW w:w="279" w:type="dxa"/>
                <w:tcBorders>
                  <w:top w:val="single" w:sz="4" w:space="0" w:color="auto"/>
                  <w:bottom w:val="single" w:sz="2" w:space="0" w:color="auto"/>
                </w:tcBorders>
              </w:tcPr>
              <w:p>
                <w:pPr>
                  <w:spacing w:line="259" w:lineRule="auto"/>
                  <w:rPr>
                    <w:i/>
                    <w:sz w:val="16"/>
                    <w:szCs w:val="24"/>
                    <w:lang w:eastAsia="lt-LT"/>
                  </w:rPr>
                </w:pPr>
              </w:p>
            </w:tc>
            <w:tc>
              <w:tcPr>
                <w:tcW w:w="236" w:type="dxa"/>
                <w:gridSpan w:val="2"/>
                <w:tcBorders>
                  <w:top w:val="single" w:sz="4" w:space="0" w:color="auto"/>
                </w:tcBorders>
              </w:tcPr>
              <w:p>
                <w:pPr>
                  <w:spacing w:line="259" w:lineRule="auto"/>
                  <w:rPr>
                    <w:i/>
                    <w:sz w:val="16"/>
                    <w:szCs w:val="24"/>
                    <w:lang w:eastAsia="lt-LT"/>
                  </w:rPr>
                </w:pPr>
              </w:p>
            </w:tc>
            <w:tc>
              <w:tcPr>
                <w:tcW w:w="3742" w:type="dxa"/>
                <w:gridSpan w:val="6"/>
                <w:tcBorders>
                  <w:top w:val="single" w:sz="4" w:space="0" w:color="auto"/>
                </w:tcBorders>
              </w:tcPr>
              <w:p>
                <w:pPr>
                  <w:spacing w:line="259" w:lineRule="auto"/>
                  <w:rPr>
                    <w:i/>
                    <w:sz w:val="16"/>
                    <w:szCs w:val="24"/>
                    <w:lang w:eastAsia="lt-LT"/>
                  </w:rPr>
                </w:pPr>
              </w:p>
            </w:tc>
            <w:tc>
              <w:tcPr>
                <w:tcW w:w="1272" w:type="dxa"/>
                <w:gridSpan w:val="2"/>
                <w:tcBorders>
                  <w:right w:val="single" w:sz="12" w:space="0" w:color="auto"/>
                </w:tcBorders>
              </w:tcPr>
              <w:p>
                <w:pPr>
                  <w:spacing w:line="259" w:lineRule="auto"/>
                  <w:rPr>
                    <w:i/>
                    <w:sz w:val="16"/>
                    <w:szCs w:val="24"/>
                    <w:lang w:eastAsia="lt-LT"/>
                  </w:rPr>
                </w:pPr>
              </w:p>
            </w:tc>
          </w:tr>
          <w:tr>
            <w:trPr>
              <w:trHeight w:val="314"/>
            </w:trPr>
            <w:tc>
              <w:tcPr>
                <w:tcW w:w="3828" w:type="dxa"/>
                <w:tcBorders>
                  <w:left w:val="single" w:sz="12" w:space="0" w:color="auto"/>
                  <w:right w:val="single" w:sz="2" w:space="0" w:color="auto"/>
                </w:tcBorders>
              </w:tcPr>
              <w:p>
                <w:pPr>
                  <w:spacing w:line="259" w:lineRule="auto"/>
                  <w:rPr>
                    <w:i/>
                    <w:sz w:val="18"/>
                    <w:szCs w:val="24"/>
                    <w:lang w:eastAsia="lt-LT"/>
                  </w:rPr>
                </w:pPr>
                <w:r>
                  <w:rPr>
                    <w:i/>
                    <w:sz w:val="18"/>
                    <w:szCs w:val="24"/>
                    <w:lang w:eastAsia="lt-LT"/>
                  </w:rPr>
                  <w:t>Mokestis sumokėtas*</w:t>
                </w:r>
              </w:p>
            </w:tc>
            <w:tc>
              <w:tcPr>
                <w:tcW w:w="515" w:type="dxa"/>
                <w:gridSpan w:val="3"/>
                <w:tcBorders>
                  <w:top w:val="single" w:sz="2" w:space="0" w:color="auto"/>
                  <w:left w:val="single" w:sz="2" w:space="0" w:color="auto"/>
                  <w:bottom w:val="single" w:sz="2" w:space="0" w:color="auto"/>
                  <w:right w:val="single" w:sz="4" w:space="0" w:color="auto"/>
                </w:tcBorders>
              </w:tcPr>
              <w:p>
                <w:pPr>
                  <w:spacing w:line="259" w:lineRule="auto"/>
                  <w:rPr>
                    <w:i/>
                    <w:sz w:val="16"/>
                    <w:szCs w:val="24"/>
                    <w:lang w:eastAsia="lt-LT"/>
                  </w:rPr>
                </w:pPr>
              </w:p>
            </w:tc>
            <w:tc>
              <w:tcPr>
                <w:tcW w:w="3742" w:type="dxa"/>
                <w:gridSpan w:val="6"/>
                <w:tcBorders>
                  <w:left w:val="single" w:sz="4" w:space="0" w:color="auto"/>
                </w:tcBorders>
              </w:tcPr>
              <w:p>
                <w:pPr>
                  <w:spacing w:line="259" w:lineRule="auto"/>
                  <w:rPr>
                    <w:i/>
                    <w:sz w:val="16"/>
                    <w:szCs w:val="24"/>
                    <w:lang w:eastAsia="lt-LT"/>
                  </w:rPr>
                </w:pPr>
              </w:p>
            </w:tc>
            <w:tc>
              <w:tcPr>
                <w:tcW w:w="1272" w:type="dxa"/>
                <w:gridSpan w:val="2"/>
                <w:tcBorders>
                  <w:right w:val="single" w:sz="12" w:space="0" w:color="auto"/>
                </w:tcBorders>
              </w:tcPr>
              <w:p>
                <w:pPr>
                  <w:spacing w:line="259" w:lineRule="auto"/>
                  <w:rPr>
                    <w:i/>
                    <w:sz w:val="16"/>
                    <w:szCs w:val="24"/>
                    <w:lang w:eastAsia="lt-LT"/>
                  </w:rPr>
                </w:pPr>
              </w:p>
            </w:tc>
          </w:tr>
          <w:tr>
            <w:trPr>
              <w:trHeight w:val="20"/>
            </w:trPr>
            <w:tc>
              <w:tcPr>
                <w:tcW w:w="3828" w:type="dxa"/>
                <w:tcBorders>
                  <w:left w:val="single" w:sz="12" w:space="0" w:color="auto"/>
                  <w:bottom w:val="single" w:sz="12" w:space="0" w:color="auto"/>
                </w:tcBorders>
              </w:tcPr>
              <w:p>
                <w:pPr>
                  <w:spacing w:line="259" w:lineRule="auto"/>
                  <w:jc w:val="center"/>
                  <w:rPr>
                    <w:sz w:val="18"/>
                    <w:szCs w:val="24"/>
                    <w:lang w:eastAsia="lt-LT"/>
                  </w:rPr>
                </w:pPr>
              </w:p>
            </w:tc>
            <w:tc>
              <w:tcPr>
                <w:tcW w:w="279" w:type="dxa"/>
                <w:tcBorders>
                  <w:top w:val="single" w:sz="2" w:space="0" w:color="auto"/>
                  <w:bottom w:val="single" w:sz="12" w:space="0" w:color="auto"/>
                </w:tcBorders>
              </w:tcPr>
              <w:p>
                <w:pPr>
                  <w:spacing w:line="259" w:lineRule="auto"/>
                  <w:jc w:val="center"/>
                  <w:rPr>
                    <w:i/>
                    <w:sz w:val="16"/>
                    <w:szCs w:val="24"/>
                    <w:lang w:eastAsia="lt-LT"/>
                  </w:rPr>
                </w:pPr>
              </w:p>
            </w:tc>
            <w:tc>
              <w:tcPr>
                <w:tcW w:w="236" w:type="dxa"/>
                <w:gridSpan w:val="2"/>
                <w:tcBorders>
                  <w:bottom w:val="single" w:sz="12" w:space="0" w:color="auto"/>
                </w:tcBorders>
              </w:tcPr>
              <w:p>
                <w:pPr>
                  <w:spacing w:line="259" w:lineRule="auto"/>
                  <w:jc w:val="center"/>
                  <w:rPr>
                    <w:i/>
                    <w:sz w:val="16"/>
                    <w:szCs w:val="24"/>
                    <w:lang w:eastAsia="lt-LT"/>
                  </w:rPr>
                </w:pPr>
              </w:p>
            </w:tc>
            <w:tc>
              <w:tcPr>
                <w:tcW w:w="3742" w:type="dxa"/>
                <w:gridSpan w:val="6"/>
                <w:tcBorders>
                  <w:bottom w:val="single" w:sz="12" w:space="0" w:color="auto"/>
                </w:tcBorders>
              </w:tcPr>
              <w:p>
                <w:pPr>
                  <w:spacing w:line="259" w:lineRule="auto"/>
                  <w:jc w:val="center"/>
                  <w:rPr>
                    <w:i/>
                    <w:sz w:val="16"/>
                    <w:szCs w:val="24"/>
                    <w:lang w:eastAsia="lt-LT"/>
                  </w:rPr>
                </w:pPr>
                <w:r>
                  <w:rPr>
                    <w:i/>
                    <w:sz w:val="14"/>
                    <w:szCs w:val="14"/>
                    <w:lang w:eastAsia="lt-LT"/>
                  </w:rPr>
                  <w:t>(VPB darbuotojo vardas ir pavardė)</w:t>
                </w:r>
              </w:p>
            </w:tc>
            <w:tc>
              <w:tcPr>
                <w:tcW w:w="1272" w:type="dxa"/>
                <w:gridSpan w:val="2"/>
                <w:tcBorders>
                  <w:bottom w:val="single" w:sz="12" w:space="0" w:color="auto"/>
                  <w:right w:val="single" w:sz="12" w:space="0" w:color="auto"/>
                </w:tcBorders>
              </w:tcPr>
              <w:p>
                <w:pPr>
                  <w:spacing w:line="259" w:lineRule="auto"/>
                  <w:jc w:val="center"/>
                  <w:rPr>
                    <w:i/>
                    <w:sz w:val="16"/>
                    <w:szCs w:val="24"/>
                    <w:lang w:eastAsia="lt-LT"/>
                  </w:rPr>
                </w:pPr>
                <w:r>
                  <w:rPr>
                    <w:i/>
                    <w:sz w:val="14"/>
                    <w:szCs w:val="14"/>
                    <w:lang w:eastAsia="lt-LT"/>
                  </w:rPr>
                  <w:t>(Data)</w:t>
                </w:r>
              </w:p>
            </w:tc>
          </w:tr>
        </w:tbl>
        <w:p>
          <w:pPr>
            <w:ind w:firstLine="142"/>
            <w:rPr>
              <w:i/>
              <w:sz w:val="16"/>
              <w:szCs w:val="24"/>
              <w:lang w:eastAsia="lt-LT"/>
            </w:rPr>
          </w:pPr>
          <w:r>
            <w:rPr>
              <w:sz w:val="22"/>
              <w:szCs w:val="24"/>
              <w:lang w:eastAsia="lt-LT"/>
            </w:rPr>
            <w:t>*</w:t>
          </w:r>
          <w:r>
            <w:rPr>
              <w:i/>
              <w:sz w:val="16"/>
              <w:szCs w:val="24"/>
              <w:lang w:eastAsia="lt-LT"/>
            </w:rPr>
            <w:t>Užpildo Valstybinis patentų biuras.</w:t>
          </w:r>
        </w:p>
        <w:p>
          <w:pPr>
            <w:rPr>
              <w:szCs w:val="24"/>
            </w:rPr>
          </w:pPr>
          <w:r>
            <w:rPr>
              <w:i/>
              <w:sz w:val="22"/>
              <w:szCs w:val="24"/>
              <w:lang w:eastAsia="lt-LT"/>
            </w:rPr>
            <w:t>**</w:t>
          </w:r>
          <w:r>
            <w:rPr>
              <w:i/>
              <w:sz w:val="16"/>
              <w:szCs w:val="24"/>
              <w:lang w:eastAsia="lt-LT"/>
            </w:rPr>
            <w:t>Pareigos nurodomos, jeigu pareiškėjas/atstovas yra juridinis asmuo</w:t>
          </w:r>
        </w:p>
        <w:p>
          <w:pPr>
            <w:spacing w:line="259" w:lineRule="auto"/>
            <w:rPr>
              <w:color w:val="000000"/>
            </w:rPr>
          </w:pPr>
        </w:p>
      </w:sdtContent>
    </w:sdt>
    <w:sdt>
      <w:sdtPr>
        <w:alias w:val="2 pr."/>
        <w:tag w:val="part_7f7cc1e2e92e4174bd63ebba836d92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2013-06-01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3988B49407">
            <w:r w:rsidRPr="00532B9F">
              <w:rPr>
                <w:rFonts w:ascii="Times New Roman" w:eastAsia="MS Mincho" w:hAnsi="Times New Roman"/>
                <w:sz w:val="20"/>
                <w:i/>
                <w:iCs/>
                <w:color w:val="0000FF" w:themeColor="hyperlink"/>
                <w:u w:val="single"/>
              </w:rPr>
              <w:t>3R-31</w:t>
            </w:r>
          </w:fldSimple>
          <w:r>
            <w:rPr>
              <w:rFonts w:ascii="Times New Roman" w:eastAsia="MS Mincho" w:hAnsi="Times New Roman"/>
              <w:sz w:val="20"/>
              <w:i/>
              <w:iCs/>
            </w:rPr>
            <w:t>,
2013-05-29,
Žin. 2013,
Nr.
57-2914 (2013-06-01), i. k. 1135190ISAK0003R-31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ACEE1AB483">
            <w:r w:rsidRPr="00532B9F">
              <w:rPr>
                <w:rFonts w:ascii="Times New Roman" w:eastAsia="MS Mincho" w:hAnsi="Times New Roman"/>
                <w:sz w:val="20"/>
                <w:i/>
                <w:iCs/>
                <w:color w:val="0000FF" w:themeColor="hyperlink"/>
                <w:u w:val="single"/>
              </w:rPr>
              <w:t>123</w:t>
            </w:r>
          </w:fldSimple>
          <w:r>
            <w:rPr>
              <w:rFonts w:ascii="Times New Roman" w:eastAsia="MS Mincho" w:hAnsi="Times New Roman"/>
              <w:sz w:val="20"/>
              <w:i/>
              <w:iCs/>
            </w:rPr>
            <w:t>,
2000-12-29,
Žin., 2001, Nr.
11-331 (2001-02-02), i. k. 1005190ISAK00000123            </w:t>
          </w:r>
        </w:p>
        <w:p/>
      </w:sdtContent>
    </w:sdt>
    <w:sdt>
      <w:sdtPr>
        <w:alias w:val="3 frm."/>
        <w:tag w:val="part_4b93edc4488c40bc9d2ec157cdc93a3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forma.</w:t>
          </w:r>
          <w:r>
            <w:rPr>
              <w:rFonts w:ascii="Times New Roman" w:eastAsia="MS Mincho" w:hAnsi="Times New Roman"/>
              <w:sz w:val="20"/>
              <w:i/>
              <w:iCs/>
            </w:rPr>
            <w:t xml:space="preserve"> Neteko galios nuo 2013-06-01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3988B49407">
            <w:r w:rsidRPr="00532B9F">
              <w:rPr>
                <w:rFonts w:ascii="Times New Roman" w:eastAsia="MS Mincho" w:hAnsi="Times New Roman"/>
                <w:sz w:val="20"/>
                <w:i/>
                <w:iCs/>
                <w:color w:val="0000FF" w:themeColor="hyperlink"/>
                <w:u w:val="single"/>
              </w:rPr>
              <w:t>3R-31</w:t>
            </w:r>
          </w:fldSimple>
          <w:r>
            <w:rPr>
              <w:rFonts w:ascii="Times New Roman" w:eastAsia="MS Mincho" w:hAnsi="Times New Roman"/>
              <w:sz w:val="20"/>
              <w:i/>
              <w:iCs/>
            </w:rPr>
            <w:t>,
2013-05-29,
Žin. 2013,
Nr.
57-2914 (2013-06-01), i. k. 1135190ISAK0003R-31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Valstybinis patentų biuras,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AF9EAFE62F">
            <w:r w:rsidRPr="00532B9F">
              <w:rPr>
                <w:rFonts w:ascii="Times New Roman" w:eastAsia="MS Mincho" w:hAnsi="Times New Roman"/>
                <w:sz w:val="20"/>
                <w:iCs/>
                <w:color w:val="0000FF" w:themeColor="hyperlink"/>
                <w:u w:val="single"/>
              </w:rPr>
              <w:t>70</w:t>
            </w:r>
          </w:fldSimple>
          <w:r>
            <w:rPr>
              <w:rFonts w:ascii="Times New Roman" w:eastAsia="MS Mincho" w:hAnsi="Times New Roman"/>
              <w:sz w:val="20"/>
              <w:iCs/>
            </w:rPr>
            <w:t>,
1999-05-13,
Žin., 1999, Nr.
43-1386 (1999-05-19), i. k. 0995190ISAK00000070                </w:t>
          </w:r>
        </w:p>
        <w:p>
          <w:pPr>
            <w:jc w:val="both"/>
            <w:rPr>
              <w:rFonts w:ascii="Times New Roman" w:hAnsi="Times New Roman"/>
            </w:rPr>
          </w:pPr>
          <w:r>
            <w:rPr>
              <w:rFonts w:ascii="Times New Roman" w:hAnsi="Times New Roman"/>
              <w:sz w:val="20"/>
            </w:rPr>
            <w:t>Dėl Madrido sutarties dėl tarptautinės ženklų registracijos protokolo įgyvendinimo tvarkos TZR/01/97, patvirtintos Valstybinio patentų biuro direktoriaus 1997 m. lapkričio 12 d. įsakymu Nr. 41,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Valstybinis patentų biuras,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ACEE1AB483">
            <w:r w:rsidRPr="00532B9F">
              <w:rPr>
                <w:rFonts w:ascii="Times New Roman" w:eastAsia="MS Mincho" w:hAnsi="Times New Roman"/>
                <w:sz w:val="20"/>
                <w:iCs/>
                <w:color w:val="0000FF" w:themeColor="hyperlink"/>
                <w:u w:val="single"/>
              </w:rPr>
              <w:t>123</w:t>
            </w:r>
          </w:fldSimple>
          <w:r>
            <w:rPr>
              <w:rFonts w:ascii="Times New Roman" w:eastAsia="MS Mincho" w:hAnsi="Times New Roman"/>
              <w:sz w:val="20"/>
              <w:iCs/>
            </w:rPr>
            <w:t>,
2000-12-29,
Žin., 2001, Nr.
11-331 (2001-02-02), i. k. 1005190ISAK00000123                </w:t>
          </w:r>
        </w:p>
        <w:p>
          <w:pPr>
            <w:jc w:val="both"/>
            <w:rPr>
              <w:rFonts w:ascii="Times New Roman" w:hAnsi="Times New Roman"/>
            </w:rPr>
          </w:pPr>
          <w:r>
            <w:rPr>
              <w:rFonts w:ascii="Times New Roman" w:hAnsi="Times New Roman"/>
              <w:sz w:val="20"/>
            </w:rPr>
            <w:t>Dėl Lietuvos Respublikos prekių ženklų įstatymo Nr. VIII-1981 įgyvendinimo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Valstybinis patentų biuras,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3988B49407">
            <w:r w:rsidRPr="00532B9F">
              <w:rPr>
                <w:rFonts w:ascii="Times New Roman" w:eastAsia="MS Mincho" w:hAnsi="Times New Roman"/>
                <w:sz w:val="20"/>
                <w:iCs/>
                <w:color w:val="0000FF" w:themeColor="hyperlink"/>
                <w:u w:val="single"/>
              </w:rPr>
              <w:t>3R-31</w:t>
            </w:r>
          </w:fldSimple>
          <w:r>
            <w:rPr>
              <w:rFonts w:ascii="Times New Roman" w:eastAsia="MS Mincho" w:hAnsi="Times New Roman"/>
              <w:sz w:val="20"/>
              <w:iCs/>
            </w:rPr>
            <w:t>,
2013-05-29,
Žin., 2013, Nr.
57-2914 (2013-06-01), i. k. 1135190ISAK0003R-31                </w:t>
          </w:r>
        </w:p>
        <w:p>
          <w:pPr>
            <w:jc w:val="both"/>
            <w:rPr>
              <w:rFonts w:ascii="Times New Roman" w:hAnsi="Times New Roman"/>
            </w:rPr>
          </w:pPr>
          <w:r>
            <w:rPr>
              <w:rFonts w:ascii="Times New Roman" w:hAnsi="Times New Roman"/>
              <w:sz w:val="20"/>
            </w:rPr>
            <w:t>Dėl Valstybinio patentų biuro direktoriaus 1997 m. lapkričio 12 d. įsakymo Nr. 41 "Dėl Madrido sutarties dėl tarptautinės ženklų registracijos protokolo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valstybinis patentų biuras,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be3400255911e9bf1ef395f41d6fbc">
            <w:r w:rsidRPr="00532B9F">
              <w:rPr>
                <w:rFonts w:ascii="Times New Roman" w:eastAsia="MS Mincho" w:hAnsi="Times New Roman"/>
                <w:sz w:val="20"/>
                <w:iCs/>
                <w:color w:val="0000FF" w:themeColor="hyperlink"/>
                <w:u w:val="single"/>
              </w:rPr>
              <w:t>3R-8</w:t>
            </w:r>
          </w:fldSimple>
          <w:r>
            <w:rPr>
              <w:rFonts w:ascii="Times New Roman" w:eastAsia="MS Mincho" w:hAnsi="Times New Roman"/>
              <w:sz w:val="20"/>
              <w:iCs/>
            </w:rPr>
            <w:t>,
2019-01-31,
paskelbta TAR 2019-01-31, i. k. 2019-01456                </w:t>
          </w:r>
        </w:p>
        <w:p>
          <w:pPr>
            <w:jc w:val="both"/>
            <w:rPr>
              <w:rFonts w:ascii="Times New Roman" w:hAnsi="Times New Roman"/>
            </w:rPr>
          </w:pPr>
          <w:r>
            <w:rPr>
              <w:rFonts w:ascii="Times New Roman" w:hAnsi="Times New Roman"/>
              <w:sz w:val="20"/>
            </w:rPr>
            <w:t>Dėl Lietuvos Respublikos valstybinio patentų biuro direktoriaus 1997 m. lapkričio 12 d. įsakymo Nr. 41 „Dėl Madrido sutarties dėl tarptautinės ženklų registracijos protokolo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Segoe UI Symbol">
    <w:panose1 w:val="020B0502040204020203"/>
    <w:charset w:val="00"/>
    <w:family w:val="swiss"/>
    <w:pitch w:val="variable"/>
    <w:sig w:usb0="8000006F" w:usb1="1200FBEF" w:usb2="0064C000" w:usb3="00000000" w:csb0="00000001" w:csb1="00000000"/>
  </w:font>
  <w:font w:name="Segoe UI Emoji">
    <w:altName w:val="Segoe UI Symbol"/>
    <w:charset w:val="00"/>
    <w:family w:val="swiss"/>
    <w:pitch w:val="variable"/>
    <w:sig w:usb0="00000003" w:usb1="02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9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AC2B3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8D1F07BC2B9E"/>
  <Relationship Id="rId11" Type="http://schemas.openxmlformats.org/officeDocument/2006/relationships/hyperlink" TargetMode="External" Target="https://www.e-tar.lt/portal/lt/legalAct/TAR.B494EC0B78B0"/>
  <Relationship Id="rId12" Type="http://schemas.openxmlformats.org/officeDocument/2006/relationships/hyperlink" TargetMode="External" Target="https://www.e-tar.lt/portal/lt/legalAct/TAR.F0350CD79647"/>
  <Relationship Id="rId13" Type="http://schemas.openxmlformats.org/officeDocument/2006/relationships/image" Target="media/image1.wmf"/>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7.xml"/>
  <Relationship Id="rId2" Type="http://schemas.openxmlformats.org/officeDocument/2006/relationships/header" Target="header5.xml"/>
  <Relationship Id="rId20" Type="http://schemas.openxmlformats.org/officeDocument/2006/relationships/header" Target="header8.xml"/>
  <Relationship Id="rId21" Type="http://schemas.openxmlformats.org/officeDocument/2006/relationships/footer" Target="footer5.xml"/>
  <Relationship Id="rId22" Type="http://schemas.openxmlformats.org/officeDocument/2006/relationships/footer" Target="footer6.xml"/>
  <Relationship Id="rId23" Type="http://schemas.openxmlformats.org/officeDocument/2006/relationships/header" Target="header9.xml"/>
  <Relationship Id="rId24" Type="http://schemas.openxmlformats.org/officeDocument/2006/relationships/footer" Target="footer7.xml"/>
  <Relationship Id="rId25" Type="http://schemas.openxmlformats.org/officeDocument/2006/relationships/customXml" Target="../customXml/item1.xml"/>
  <Relationship Id="rId3" Type="http://schemas.openxmlformats.org/officeDocument/2006/relationships/footer" Target="footer3.xml"/>
  <Relationship Id="rId4" Type="http://schemas.openxmlformats.org/officeDocument/2006/relationships/footer" Target="footer4.xml"/>
  <Relationship Id="rId5" Type="http://schemas.openxmlformats.org/officeDocument/2006/relationships/header" Target="header6.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a1ca9cd24f42668c883aa8e3e44d96" PartId="42ec6f5a19d64a5f878f9ff38d3dc267">
    <Part Type="preambule" DocPartId="ea013228c0a642a9bc3c434508ba2918" PartId="ff4df798cad34bad985fef963c055e1e"/>
    <Part Type="punktas" Nr="1" Abbr="1 p." DocPartId="c61e7975428b4c2d9b200c1ac5990ac6" PartId="4b085b3667b044b8801bf8d64fffd7ff"/>
    <Part Type="punktas" Nr="2" Abbr="2 p." DocPartId="97c2dd001d66424d9c0c8aba1357b46b" PartId="ebdf349ace0d449b978c52ad70ee3169"/>
    <Part Type="punktas" Nr="3" Abbr="3 p." DocPartId="6789a090eb5b49c98b8f42bd3a0af039" PartId="83d2842cf5aa436c99c5016b8f879b2b"/>
    <Part Type="signatura" DocPartId="74deca67ecf04e759c328944c6b6435a" PartId="d1e1c0ca5efa4ea4afd8d0d3248e8052"/>
  </Part>
  <Part Type="patvirtinta" Title="MADRIDO SUTARTIES DĖL TARPTAUTINĖS ŽENKLŲ REGISTRACIJOS PROTOKOLO ĮGYVENDINIMO TVARKOS TAISYKLĖS" DocPartId="5ce5e2006dac44939b30617932129472" PartId="00148e6dd91e4667a9c048a4775cbe92">
    <Part Type="skyrius" Nr="1" Title="BENDROSIOS NUOSTATOS" DocPartId="13f7d9c930794d0f852aaa777015e9e7" PartId="965afa34232d42b28149601ae711f24f">
      <Part Type="punktas" Nr="1" Abbr="1 p." DocPartId="6d3db45e07f84107bdfae14d0f64863a" PartId="526f3ef6f8254d4e89b6da81643ac51b"/>
      <Part Type="punktas" Nr="2" Abbr="2 p." DocPartId="5722b532d45e4f1eb72f88f4f9997571" PartId="0bc8e2880bf14879b16a2f16f82f01bd"/>
      <Part Type="punktas" Nr="3" Abbr="3 p." DocPartId="1c54753cdb2242c9b1bbb37fbefb2eed" PartId="016341e367654297ab2ee1c41849ae9c"/>
      <Part Type="punktas" Nr="4" Abbr="4 p." DocPartId="80309908c40a43928303de7c76e83b53" PartId="30e66662ce76455b8044b85fd7639b54"/>
      <Part Type="punktas" Nr="5" Abbr="5 p." DocPartId="7f18783ddac445378bda5b54efa8c9a1" PartId="6047652361f6426db9a395b78d1f172b"/>
      <Part Type="punktas" Nr="6" Abbr="6 p." DocPartId="e811d95af53247e49556b8a70531c615" PartId="1704fcb70f49457e92bbe8e43ec01810"/>
      <Part Type="punktas" Nr="7" Abbr="7 p." DocPartId="e337a2b85a724986887bf33813a6b01a" PartId="c628f190468c42b7897fbdeedc19387b">
        <Part Type="papunktis" Nr="7.1" Abbr="7.1 pp." DocPartId="4269f8ea4d9d457ab1bdff6c36160bb1" PartId="845704726ab540fbba20816cb2cfb414"/>
        <Part Type="papunktis" Nr="7.2" Abbr="7.2 pp." DocPartId="dc1d176c065b4e2180af040dbbead1cd" PartId="e569acc49f5f408d9b27b126ed23bb5e"/>
        <Part Type="papunktis" Nr="7.3" Abbr="7.3 pp." DocPartId="338f36d7b6e14e28aff48085e35f8ba5" PartId="f5e30f9391cc4751b98e53e522d2e8fd"/>
        <Part Type="papunktis" Nr="7.4" Abbr="7.4 pp." DocPartId="1aa517e5f06043bda23b3b0c69025082" PartId="ba8a24fe0d49459a9559eafd1aef67ba"/>
        <Part Type="papunktis" Nr="7.5" Abbr="7.5 pp." DocPartId="80359abfed6c487e95cf227fb4cddcb1" PartId="700be67b0a1b48b295a00698100bce6b"/>
      </Part>
      <Part Type="punktas" Nr="8" Abbr="8 p." DocPartId="c4473634945b45a0aef4532993122725" PartId="7ca453953899487095c0976362eb7621"/>
      <Part Type="punktas" Nr="9" Abbr="9 p." DocPartId="7c4db3bb3cd8497fa0bf8b5dd1c32492" PartId="64c1baaf9e514b3c9e6731b594f33b7f"/>
      <Part Type="punktas" Nr="10" Abbr="10 p." DocPartId="f76d844bccdc437696d99bdee50cc14e" PartId="f4e5df9277014c6282861d00e41be741"/>
      <Part Type="punktas" Nr="11" Abbr="11 p." DocPartId="bf98efcc575c4d169fa7638d5fc05007" PartId="24e6e259d6544c32b1a73bdf3a774447"/>
      <Part Type="punktas" Nr="12" Abbr="12 p." DocPartId="4b635d818e8244d1a16880a6041dde9b" PartId="ad95fb1308e14541bd2380b3c416120d"/>
      <Part Type="punktas" Nr="13" Abbr="13 p." DocPartId="85e8e260d3d64e12bbb1004fc3228e38" PartId="e62f4a2b15d744f1b0cecb5b5c7a5e1f"/>
    </Part>
    <Part Type="skyrius" Nr="2" Title="TARPTAUTINĖS PARAIŠKOS DOKUMENTŲ PATEIKIMAS VPB" DocPartId="d3c24509d6814e6487f621227cc79dfe" PartId="69b1552269ce49b8942c0792fa992757">
      <Part Type="punktas" Nr="14" Abbr="14 p." DocPartId="da349fe1a2cd49438dbb62d632193c9a" PartId="1b3d57a85d1743d5993faed4fa5712e2">
        <Part Type="papunktis" Nr="14.1" Abbr="14.1 pp." DocPartId="ad74c5839c814ca99baabbc84d04a678" PartId="b2ff44ff2ada4f0c800c20ea6f0cb65a"/>
        <Part Type="papunktis" Nr="14.2" Abbr="14.2 pp." DocPartId="cd32ae4ec86e497f857fe88c6d6244be" PartId="bc53e7e606a245b090089249f0ba9555"/>
        <Part Type="papunktis" Nr="14.3" Abbr="14.3 pp." DocPartId="b1533d90bd2a4485b4207d118bfa6537" PartId="12e03dc181df49c2a5e16ca96cca23c2"/>
        <Part Type="papunktis" Nr="14.4" Abbr="14.4 pp." DocPartId="596ec29e472442a7a28d8832b8abbc0d" PartId="f00ea3433e2e46eca22b7d5bc4b68e3a"/>
      </Part>
      <Part Type="punktas" Nr="15" Abbr="15 p." DocPartId="c7127a9e99f9401c97e5ffaa887a04d9" PartId="098106c22e7a464dbd654cabc81721f9"/>
      <Part Type="punktas" Nr="16" Abbr="16 p." DocPartId="44bceb7178ba4ec68b4f7076507af935" PartId="09cd73df49184458a4c0382316ca8954">
        <Part Type="papunktis" Nr="16.1" Abbr="16.1 pp." DocPartId="fa76fb431b374b25a8861bf0473470c5" PartId="fb168d2c40bb4f34a38f79f8e52ed62e"/>
        <Part Type="papunktis" Nr="16.2" Abbr="16.2 pp." DocPartId="27b94a27a51d46f2b413d0ab0da8b4c4" PartId="8cd765a613c04c20a3ab8406fbb25b17"/>
        <Part Type="papunktis" Nr="16.3" Abbr="16.3 pp." DocPartId="458aa4415fa94e998e5bdeec529d13f6" PartId="2759feca50ba46a1972a20e4253f1b30"/>
        <Part Type="papunktis" Nr="16.4" Abbr="16.4 pp." DocPartId="2d64c57f688a453ab78b7724047493d1" PartId="2fca94cd57fd4681a276a2d2da4ab804"/>
        <Part Type="papunktis" Nr="16.5" Abbr="16.5 pp." DocPartId="84d5fb8000f646aa8086bdea880b789c" PartId="989dc4d37cbc4baf903c0a1cd87e9db0"/>
      </Part>
      <Part Type="punktas" Nr="17" Abbr="17 p." DocPartId="037df7f9657d4e23b0fe907e0697fcb4" PartId="91799f04cac24b4093810abfd05aefba"/>
      <Part Type="punktas" Nr="18" Abbr="18 p." DocPartId="9917678cc64a404b897aff6871dca342" PartId="8dd038b81f85429d9f89430a4890587f"/>
      <Part Type="punktas" Nr="19" Abbr="19 p." DocPartId="73446c1b914842e89eabac215f54edb9" PartId="823f9f6e5b3441d1ad88688c4cdf723f"/>
      <Part Type="punktas" Nr="20" Abbr="20 p." DocPartId="147aa11dcae749e2a51c7f9d6414b08e" PartId="65aef12cc15e4690873c0b28056bd7ba">
        <Part Type="papunktis" Nr="20.1" Abbr="20.1 pp." DocPartId="bff8e2e8505e40b3992243aa5cf42751" PartId="f76ceaf4ee544e9f8d462ab67343b6fe"/>
        <Part Type="papunktis" Nr="20.2" Abbr="20.2 pp." DocPartId="349a53d3f0cb4a4b915a2d637f44a24b" PartId="b929ad93f82d4a3f9e7881b69c9a8308"/>
        <Part Type="papunktis" Nr="20.3" Abbr="20.3 pp." DocPartId="846246c80c8149ee80b9ab7932cbd07a" PartId="280e946721c64ad0ad23bb3c794b69f0"/>
        <Part Type="papunktis" Nr="20.4" Abbr="20.4 pp." DocPartId="e4e66a7a412e4ad280eb9c4847f6c034" PartId="510da239754b4193bebdcba9685f41c6"/>
        <Part Type="papunktis" Nr="20.5" Abbr="20.5 pp." DocPartId="99b9b7a344584ff383bc2db02cd77701" PartId="23d14cdac3924f1e92a09769d824e1ef"/>
        <Part Type="papunktis" Nr="20.6" Abbr="20.6 pp." DocPartId="8b930ff2a7804a2d83df38bd2330458e" PartId="4102f6aff4f24f6aaabed97cf2f904be"/>
        <Part Type="papunktis" Nr="20.7" Abbr="20.7 pp." DocPartId="5945184eb5f74eb09e4d66f8d9e0b01c" PartId="9b19ee16deba4562908fb1f116bb03c4"/>
      </Part>
      <Part Type="punktas" Nr="21" Abbr="21 p." DocPartId="3e40623fa2384bcbb1d806f44953b138" PartId="d27cb369bfd643cba2bbe5c57bfffdd9"/>
      <Part Type="punktas" Nr="22" Abbr="22 p." DocPartId="0dfa78bdb8f14154a763cd1fc0d893a9" PartId="d5bf1b7408a34f32badce89075381e0c"/>
      <Part Type="punktas" Nr="23" Abbr="23 p." DocPartId="c3a3f9d9dd744e9a9e2dc0fc59542bb2" PartId="e1aeed6aa71840fb9c22efc0e629aba9"/>
    </Part>
    <Part Type="skyrius" Nr="3" Title="VĖLESNIS TERITORINIS IŠPLĖTIMAS" DocPartId="85f7dc16f14445d3acf65e7eb8b635ea" PartId="fe09e3b35a424408914875a3852653f9">
      <Part Type="punktas" Nr="24" Abbr="24 p." DocPartId="e6251c5bd2f648928a83c2712e01241a" PartId="be26d2924c3e4a69a902eb6b429be48c"/>
      <Part Type="punktas" Nr="25" Abbr="25 p." DocPartId="b644176f6d13439bae8b746b33838f8f" PartId="876292b1ce64437f9a0392611fb66e9f">
        <Part Type="papunktis" Nr="25.1" Abbr="25.1 pp." DocPartId="8fe214482eda41f0973cae935d747303" PartId="b29c38eb337c4dce8dd295dded6b07a0"/>
        <Part Type="papunktis" Nr="25.2" Abbr="25.2 pp." DocPartId="522edbebaeb04df98ef7ee01850169df" PartId="4b0fe48943534020b2f6fdd6fbd57e8a"/>
        <Part Type="papunktis" Nr="25.3" Abbr="25.3 pp." DocPartId="f934389b7e4c4031ade0caf27ec143ab" PartId="bc029b8253b54eacb7379865581e4aa7"/>
        <Part Type="papunktis" Nr="25.4" Abbr="25.4 pp." DocPartId="27b5d03512054faebe78d8b2c496d294" PartId="4505e8b8421946e69491a67243eeda13"/>
      </Part>
      <Part Type="punktas" Nr="26" Abbr="26 p." DocPartId="e6021b3ea499466aa11a77e13c017283" PartId="612ad8412faa40b8a879110413cffcc7"/>
      <Part Type="punktas" Nr="27" Abbr="27 p." DocPartId="7e9c0b5423574d60b6043c56cd7ef084" PartId="d06349e974c44463a6b080bbaa61bfa6">
        <Part Type="papunktis" Nr="27.1" Abbr="27.1 pp." DocPartId="02e15ab278e3419e940ad4ec5287d464" PartId="075470c2e3164274916b0db9780c703d"/>
        <Part Type="papunktis" Nr="27.2" Abbr="27.2 pp." DocPartId="621690ee9e2b42aba04297a76f66138d" PartId="4a4730743f404056b7fcac3549186979"/>
        <Part Type="papunktis" Nr="27.3" Abbr="27.3 pp." DocPartId="5135760c78e54eca990d5cf706dcb8d0" PartId="2945eb46e7c642dda94ee01bc1eaceba"/>
        <Part Type="papunktis" Nr="27.4" Abbr="27.4 pp." DocPartId="9eacb9b408e94fddb7e78ddb4456ecf9" PartId="ac3f68252ead452c9abc8340de93305b"/>
      </Part>
      <Part Type="punktas" Nr="28" Abbr="28 p." DocPartId="fe6bc5c7b26547859cca94aea040a34d" PartId="2d7d399b641e4d65a734bd18c556068d"/>
      <Part Type="punktas" Nr="29" Abbr="29 p." DocPartId="435eb53c8ba046f9a553cfe7c2c5bf07" PartId="833ccf4ea987454686233a7c931ecbe3"/>
      <Part Type="punktas" Nr="30" Abbr="30 p." DocPartId="755b2290d9494f838507bc9828f72c76" PartId="626243b2d89c445781818941ccb3c83f"/>
    </Part>
    <Part Type="skyrius" Nr="4" Title="KITŲ PRANEŠIMŲ PATEIKIMAS" DocPartId="d0ca782520ae4259942e287c667b3b64" PartId="85377954bc95433b8841294e63e56092">
      <Part Type="punktas" Nr="31" Abbr="31 p." DocPartId="5556c2b9f39d4429832ed7ac857f38f6" PartId="690ded35fb9e4e5094f6a2246dc63a36"/>
      <Part Type="punktas" Nr="32" Abbr="32 p." DocPartId="240da4a6e48b4ce78e88f9dc9669909b" PartId="895eac8a1993448dbc6a27776aeace81"/>
      <Part Type="punktas" Nr="33" Abbr="33 p." DocPartId="b613e9e73a9d481e8df2015a215e32c8" PartId="1fff5f8432874acd9e7bfda4a099aa47">
        <Part Type="papunktis" Nr="33.1" Abbr="33.1 pp." DocPartId="9500c6b77c164bddba92f69b8cdaac69" PartId="989b0d40102d482f9bd712262b558eb8"/>
        <Part Type="papunktis" Nr="33.2" Abbr="33.2 pp." DocPartId="39ade366769942849ad026559a33fdc2" PartId="b96df7762533465bb6325d04ac4bf44b"/>
        <Part Type="papunktis" Nr="33.3" Abbr="33.3 pp." DocPartId="396ab237caf8472ea2a35c19ec8abca8" PartId="3f0305c5560f48f4b2ca750b0827df0a"/>
        <Part Type="papunktis" Nr="33.4" Abbr="33.4 pp." DocPartId="bfcf7323e53449548965fb3769ad7e45" PartId="11e3e1f4d2314f1db23b718f0e9aef75"/>
        <Part Type="papunktis" Nr="33.5" Abbr="33.5 pp." DocPartId="8cb8ca7cbea845b88ea41d3ecfc90c58" PartId="3bc37d4053a74884b54ecb3e214bf11a"/>
        <Part Type="papunktis" Nr="33.6" Abbr="33.6 pp." DocPartId="ef66285cf3b04d7da6ab8de77f4c2dfa" PartId="b09567d23723414cab9f6b5420cde2f0"/>
        <Part Type="papunktis" Nr="33.7" Abbr="33.7 pp." DocPartId="e4538492862f4d4f85e36d63e58604fb" PartId="7802b17767b74a518b11b1cf835772eb"/>
        <Part Type="papunktis" Nr="33.8" Abbr="33.8 pp." DocPartId="4e5d5726daf44b68b9fa446c663164e6" PartId="84a2b6e7d0ba441ba1fabc0ec64cd682"/>
        <Part Type="papunktis" Nr="33.9" Abbr="33.9 pp." DocPartId="3ec0c7eed91c452e832d0a3f641ce67a" PartId="56dcff858fd0493cb26f3664396512bf"/>
        <Part Type="papunktis" Nr="33.10" Abbr="33.10 pp." DocPartId="00a7ea31ceb64290a74c0301a0405683" PartId="d88e339b459e428abf3ff3bc31ec7ba0"/>
        <Part Type="papunktis" Nr="33.11" Abbr="33.11 pp." DocPartId="d1ce74026bb746c6b685f58143cfb53e" PartId="f6e62abdc3dc4ee2b41ddfb619f1f485"/>
      </Part>
      <Part Type="punktas" Nr="34" Abbr="34 p." DocPartId="ad29318bd02e4372914ea1efd5a517da" PartId="33455f1121ae4f8ab289b96d85e02b8c"/>
      <Part Type="punktas" Nr="35" Abbr="35 p." DocPartId="11984d4d16c34e3fbded8222f582e623" PartId="dfea811cdaea475a962d0bfcaa74ed8e"/>
      <Part Type="punktas" Nr="36" Abbr="36 p." DocPartId="681a3ef17cc64c798d2083d3615c3528" PartId="cc9cb04f693547a89d3ab02e18054535">
        <Part Type="papunktis" Nr="36.1" Abbr="36.1 pp." DocPartId="ce29bbe2d4b044ffacbcbb5fb5fcfb44" PartId="9c785aec4a7e46bc9e63f88314597e7a"/>
        <Part Type="papunktis" Nr="36.2" Abbr="36.2 pp." DocPartId="2ca486092a074e96a8623b94210d6d70" PartId="728a81f0acdc44869370bddbd552bf6a"/>
        <Part Type="papunktis" Nr="36.3" Abbr="36.3 pp." DocPartId="77f5ffd258de464684849541c5006a8e" PartId="7a18819392994d4fb20cc50dc36cdc45"/>
        <Part Type="papunktis" Nr="36.4" Abbr="36.4 pp." DocPartId="4dc030021d5747b4b2cd9919728f4ffe" PartId="8c7bc7c45c94498196bb4b5c16663087"/>
      </Part>
      <Part Type="punktas" Nr="37" Abbr="37 p." DocPartId="963223a0b5544922afba1947e98215ed" PartId="259b84be085c40df85425db88bba2621"/>
      <Part Type="punktas" Nr="38" Abbr="38 p." DocPartId="c9f16a7e197143118c0385fec28997f1" PartId="c8504f3422864a48aec6b5bdd542f7fe"/>
    </Part>
    <Part Type="skyrius" Nr="5" Title="TARPTAUTINĖS ŽENKLO REGISTRACIJOS IŠPLĖTIMO LIETUVOS RESPUBLIKOJE TVARKA IR SĄLYGOS" DocPartId="7efd5ca9ae954df3a90afa4663e9e5b3" PartId="1e2012bfe73942bb906ddda106928c71">
      <Part Type="punktas" Nr="39" Abbr="39 p." DocPartId="f19cf1a077884c9bbfe5da09d761a0cc" PartId="54ac7828438a41e79afae92e045792b7"/>
      <Part Type="punktas" Nr="40" Abbr="40 p." DocPartId="04c3a34bd2e64861adf4605ece2c191f" PartId="362c54e28d7a4899a3ebdd0e62833d26"/>
      <Part Type="punktas" Nr="41" Abbr="41 p." DocPartId="94cb466bb26646ebb604bc7c568580dd" PartId="fca8f8d29a0344f2b7f323d2da802ee2"/>
      <Part Type="punktas" Nr="42" Abbr="42 p." DocPartId="451dde233df34414b5c4a9d2bdf920a9" PartId="2c6401dc1a7a4049b86472fda8613490"/>
      <Part Type="punktas" Nr="43" Abbr="43 p." DocPartId="4dac09119ff147029c5a65255990e334" PartId="422fc816309e461fb264553d5a04bc0c"/>
      <Part Type="punktas" Nr="44" Abbr="44 p." DocPartId="bae9db4a54f14a01974f56711a76a222" PartId="4c04a8721c2449e08cc068bda6b6d59e"/>
      <Part Type="punktas" Nr="45" Abbr="45 p." DocPartId="49d23c676f0f4655aafd5590bab318b6" PartId="5b27cc854890434e9d15a1d08046ceca"/>
      <Part Type="punktas" Nr="46" Abbr="46 p." DocPartId="500901726dbd4d78976f6a5a9cd42216" PartId="e40c60bc5c644f569458fd5d675965b9"/>
      <Part Type="punktas" Nr="47" Abbr="47 p." DocPartId="28074f6932d54407895d0086c1100842" PartId="f5cad1078fd44ad9ab0f9e9efe57c4d4"/>
      <Part Type="punktas" Nr="48" Abbr="48 p." DocPartId="65aadd869ac24b6abfb0df1de8239565" PartId="7e6b907441fe4f54a17d611bb7a412d4"/>
    </Part>
    <Part Type="skyrius" Nr="6" Title="TARPTAUTINĖS ŽENKLO REGISTRACIJOS PAKEITIMAS NACIONALINE PARAIŠKA" DocPartId="8eb3537d01154c5fae19cd1829fa5563" PartId="ff2690618dbb4540b965e87d211d7f04">
      <Part Type="punktas" Nr="49" Abbr="49 p." DocPartId="b347c174cf65468bbf6abd37859bc123" PartId="00cdc6f978d346d69f8b7ec12ff4a4ef"/>
      <Part Type="punktas" Nr="50" Abbr="50 p." DocPartId="141f05d5ebb2493ebea217bd01bdd89d" PartId="84d8b1a50b4f4725854de7987d220d89"/>
      <Part Type="punktas" Nr="51" Abbr="51 p." DocPartId="6fc278a204d44e6fbee008bb2191628d" PartId="8aee0f9f8c834966a0947ef904007e1e"/>
    </Part>
    <Part Type="skyrius" Nr="7" Title="NACIONALINĖS ŽENKLO REGISTRACIJOS PAKEITIMAS TARPTAUTINE ŽENKLO REGISTRACIJA" DocPartId="3a93614c94bc4a22bf81bae667cce8ed" PartId="dfc0655ab9134816a10ecf580fd1da40">
      <Part Type="punktas" Nr="52" Abbr="52 p." DocPartId="42f8dc38ac94400db8409ba62fdcd583" PartId="b97ba8cd2c6c4e07b171253817ad540d">
        <Part Type="papunktis" Nr="52.1" Abbr="52.1 pp." DocPartId="9e7227f3fd274bc39fabce73f50e97d7" PartId="4fbab4f5013a4318880f401b44bede52"/>
        <Part Type="papunktis" Nr="52.2" Abbr="52.2 pp." DocPartId="8c5cfe73ec0a4184adb4702c14d8af6e" PartId="0e0e3a7a3308418c9e00184bd64a1bc4"/>
        <Part Type="papunktis" Nr="52.3" Abbr="52.3 pp." DocPartId="7fc6da6711304615b08418c51a49a6d8" PartId="66f0f31382cc49ccbbbcc84636d87d71"/>
        <Part Type="papunktis" Nr="52.4" Abbr="52.4 pp." DocPartId="537a537c416a429dadfc1012208347e9" PartId="c2d0ff46e0f34f08a9a476a18340e167"/>
      </Part>
      <Part Type="punktas" Nr="53" Abbr="53 p." DocPartId="7d0ddabce8724d909ec841cf35ca08ba" PartId="a4b65e0d242c4cc9a88f0c35415a9915"/>
      <Part Type="punktas" Nr="54" Abbr="54 p." DocPartId="08d6009a0eec41dc9558f3537f1f7124" PartId="9253bea5eca54626886d2961d4c74037"/>
    </Part>
    <Part Type="pabaiga" DocPartId="899d9008afac4e7aafd92b7f99537469" PartId="1b5853b41b9b4daf996e088510d3e483"/>
  </Part>
  <Part Type="forma" Abbr="frm." DocPartId="2fd1fd7f141d47e7b244f327ad7a3708" PartId="ee540a0e880947ce836ddd745178a2d1"/>
  <Part Type="priedas" Nr="2" Abbr="2 pr." Title="" DocPartId="43ca68cee9d3471ab99a13dd46fc3287" PartId="7f7cc1e2e92e4174bd63ebba836d9299"/>
  <Part Type="forma" Nr="3" Abbr="3 frm." Title="" DocPartId="1b546c052e3041548779f1c82aa6541e" PartId="4b93edc4488c40bc9d2ec157cdc93a39"/>
</Parts>
</file>

<file path=customXml/itemProps1.xml><?xml version="1.0" encoding="utf-8"?>
<ds:datastoreItem xmlns:ds="http://schemas.openxmlformats.org/officeDocument/2006/customXml" ds:itemID="{D95F8CB3-D946-4366-B838-4FBF30241DA9}">
  <ds:schemaRefs>
    <ds:schemaRef ds:uri="http://lrs.lt/TAIS/DocParts"/>
  </ds:schemaRefs>
</ds:datastoreItem>
</file>

<file path=docProps/app.xml><?xml version="1.0" encoding="utf-8"?>
<Properties xmlns="http://schemas.openxmlformats.org/officeDocument/2006/extended-properties">
  <Template>Normal.dotm</Template>
  <TotalTime>49</TotalTime>
  <Pages>21</Pages>
  <Words>36348</Words>
  <Characters>20719</Characters>
  <Application>Microsoft Office Word</Application>
  <DocSecurity>0</DocSecurity>
  <Lines>172</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56954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2015-10-04T04:16:00Z</dcterms:created>
  <dc:creator>Tadeuš Buivid</dc:creator>
  <lastModifiedBy>DRAZDAUSKIENĖ Nijolė</lastModifiedBy>
  <dcterms:modified xsi:type="dcterms:W3CDTF">2019-02-01T06:41:00Z</dcterms:modified>
  <revision>15</revision>
</coreProperties>
</file>