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f5be21b1d1946eeac176532ceeaa3ab"/>
        <w:lock w:val="sdtLocked"/>
        <w:richText/>
      </w:sdtPr>
      <w:sdtContent>
        <w:p>
          <w:pPr>
            <w:jc w:val="both"/>
            <w:rPr>
              <w:rFonts w:ascii="Times New Roman" w:hAnsi="Times New Roman"/>
            </w:rPr>
          </w:pPr>
          <w:r>
            <w:rPr>
              <w:rFonts w:ascii="Times New Roman" w:hAnsi="Times New Roman"/>
              <w:b/>
              <w:i/>
            </w:rPr>
            <w:t>Suvestinė redakcija nuo 2024-01-01 iki 2033-12-31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2013, Nr. </w:t>
          </w:r>
          <w:fldSimple w:instr="HYPERLINK https://www.e-tar.lt/portal/legalAct.html?documentId=TAR.CB6DD9C7792D">
            <w:r w:rsidRPr="00532B9F">
              <w:rPr>
                <w:rFonts w:ascii="Times New Roman" w:eastAsia="MS Mincho" w:hAnsi="Times New Roman"/>
                <w:sz w:val="20"/>
                <w:i/>
                <w:iCs/>
                <w:color w:val="0000FF" w:themeColor="hyperlink"/>
                <w:u w:val="single"/>
              </w:rPr>
              <w:t>57-2850</w:t>
            </w:r>
          </w:fldSimple>
          <w:r>
            <w:rPr>
              <w:rFonts w:ascii="Times New Roman" w:eastAsia="MS Mincho" w:hAnsi="Times New Roman"/>
              <w:sz w:val="20"/>
              <w:i/>
              <w:iCs/>
            </w:rPr>
            <w:t>, i. k. 1131010ISTA0XII-311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ddec0250ac0311e6b844f0f29024f5ac">
            <w:r w:rsidRPr="00532B9F">
              <w:rPr>
                <w:rFonts w:ascii="Times New Roman" w:eastAsia="MS Mincho" w:hAnsi="Times New Roman"/>
                <w:sz w:val="20"/>
                <w:i/>
                <w:iCs/>
                <w:color w:val="0000FF" w:themeColor="hyperlink"/>
                <w:u w:val="single"/>
              </w:rPr>
              <w:t>XII-2740</w:t>
            </w:r>
          </w:fldSimple>
          <w:r>
            <w:rPr>
              <w:rFonts w:ascii="Times New Roman" w:eastAsia="MS Mincho" w:hAnsi="Times New Roman"/>
              <w:sz w:val="20"/>
              <w:i/>
              <w:iCs/>
            </w:rPr>
            <w:t>,
2016-11-03,
paskelbta TAR 2016-11-16, i. k. 2016-26897                </w:t>
          </w:r>
        </w:p>
        <w:p>
          <w:pPr>
            <w:rPr>
              <w:rFonts w:ascii="Times New Roman" w:hAnsi="Times New Roman"/>
              <w:sz w:val="22"/>
            </w:rPr>
          </w:pPr>
        </w:p>
        <w:p>
          <w:pPr>
            <w:widowControl w:val="0"/>
            <w:suppressAutoHyphens/>
            <w:jc w:val="center"/>
            <w:textAlignment w:val="baseline"/>
            <w:rPr>
              <w:szCs w:val="24"/>
            </w:rPr>
          </w:pPr>
          <w:r>
            <w:rPr>
              <w:b/>
              <w:bCs/>
              <w:caps/>
              <w:color w:val="000000"/>
              <w:szCs w:val="24"/>
              <w:lang w:eastAsia="lt-LT"/>
            </w:rPr>
            <w:t xml:space="preserve">LIETUVOS RESPUBLIKOS </w:t>
            <w:br/>
            <w:t>VYSTOMOJO BENDRADARBIAVIMO IR HUMANITARINĖS PAGALBOS</w:t>
            <w:br/>
            <w:t>ĮSTATYMAS</w:t>
          </w:r>
        </w:p>
        <w:p>
          <w:pPr>
            <w:widowControl w:val="0"/>
            <w:suppressAutoHyphens/>
            <w:jc w:val="center"/>
            <w:textAlignment w:val="baseline"/>
            <w:rPr>
              <w:b/>
              <w:bCs/>
              <w:color w:val="000000"/>
              <w:szCs w:val="24"/>
              <w:lang w:eastAsia="lt-LT"/>
            </w:rPr>
          </w:pPr>
        </w:p>
        <w:p>
          <w:pPr>
            <w:widowControl w:val="0"/>
            <w:suppressAutoHyphens/>
            <w:jc w:val="center"/>
            <w:textAlignment w:val="baseline"/>
            <w:rPr>
              <w:color w:val="000000"/>
              <w:szCs w:val="24"/>
              <w:lang w:eastAsia="lt-LT"/>
            </w:rPr>
          </w:pPr>
          <w:r>
            <w:rPr>
              <w:color w:val="000000"/>
              <w:szCs w:val="24"/>
              <w:lang w:eastAsia="lt-LT"/>
            </w:rPr>
            <w:t>2013 m. gegužės 16 d. Nr. XII-311</w:t>
          </w:r>
        </w:p>
        <w:p>
          <w:pPr>
            <w:widowControl w:val="0"/>
            <w:suppressAutoHyphens/>
            <w:jc w:val="center"/>
            <w:textAlignment w:val="baseline"/>
            <w:rPr>
              <w:color w:val="000000"/>
              <w:szCs w:val="24"/>
              <w:lang w:eastAsia="lt-LT"/>
            </w:rPr>
          </w:pPr>
          <w:r>
            <w:rPr>
              <w:color w:val="000000"/>
              <w:szCs w:val="24"/>
              <w:lang w:eastAsia="lt-LT"/>
            </w:rPr>
            <w:t>Vilnius</w:t>
          </w:r>
        </w:p>
        <w:p>
          <w:pPr>
            <w:widowControl w:val="0"/>
            <w:suppressAutoHyphens/>
            <w:jc w:val="center"/>
            <w:textAlignment w:val="baseline"/>
            <w:rPr>
              <w:b/>
              <w:bCs/>
              <w:color w:val="000000"/>
              <w:szCs w:val="24"/>
              <w:lang w:eastAsia="lt-LT"/>
            </w:rPr>
          </w:pPr>
        </w:p>
        <w:p>
          <w:pPr>
            <w:widowControl w:val="0"/>
            <w:suppressAutoHyphens/>
            <w:jc w:val="center"/>
            <w:textAlignment w:val="baseline"/>
            <w:rPr>
              <w:b/>
              <w:bCs/>
              <w:color w:val="000000"/>
              <w:szCs w:val="24"/>
              <w:lang w:eastAsia="lt-LT"/>
            </w:rPr>
          </w:pPr>
        </w:p>
        <w:sdt>
          <w:sdtPr>
            <w:alias w:val="1 str."/>
            <w:tag w:val="part_e031e76adfd24d3eaeaa214908577259"/>
            <w:lock w:val="sdtLocked"/>
            <w:richText/>
          </w:sdtPr>
          <w:sdtContent>
            <w:p>
              <w:pPr>
                <w:widowControl w:val="0"/>
                <w:suppressAutoHyphens/>
                <w:spacing w:line="360" w:lineRule="auto"/>
                <w:ind w:firstLine="720"/>
                <w:jc w:val="both"/>
                <w:textAlignment w:val="baseline"/>
                <w:rPr>
                  <w:szCs w:val="24"/>
                </w:rPr>
              </w:pPr>
              <w:sdt>
                <w:sdtPr>
                  <w:alias w:val="Numeris"/>
                  <w:tag w:val="nr_e031e76adfd24d3eaeaa214908577259"/>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e031e76adfd24d3eaeaa214908577259"/>
                  <w:lock w:val="sdtLocked"/>
                  <w:richText/>
                </w:sdtPr>
                <w:sdtContent>
                  <w:r>
                    <w:rPr>
                      <w:b/>
                      <w:bCs/>
                      <w:color w:val="000000"/>
                      <w:szCs w:val="24"/>
                      <w:lang w:eastAsia="lt-LT"/>
                    </w:rPr>
                    <w:t>Įstatymo paskirtis</w:t>
                  </w:r>
                </w:sdtContent>
              </w:sdt>
            </w:p>
            <w:sdt>
              <w:sdtPr>
                <w:alias w:val="1 str. 1 d."/>
                <w:tag w:val="part_37e09b1357d94832b27522b54e277dfc"/>
                <w:lock w:val="sdtLocked"/>
                <w:richText/>
              </w:sdtPr>
              <w:sdtContent>
                <w:p>
                  <w:pPr>
                    <w:widowControl w:val="0"/>
                    <w:suppressAutoHyphens/>
                    <w:spacing w:line="360" w:lineRule="auto"/>
                    <w:ind w:firstLine="720"/>
                    <w:jc w:val="both"/>
                    <w:textAlignment w:val="baseline"/>
                    <w:rPr>
                      <w:szCs w:val="24"/>
                      <w:lang w:eastAsia="lt-LT"/>
                    </w:rPr>
                  </w:pPr>
                  <w:sdt>
                    <w:sdtPr>
                      <w:alias w:val="Numeris"/>
                      <w:tag w:val="nr_37e09b1357d94832b27522b54e277dfc"/>
                      <w:lock w:val="sdtLocked"/>
                      <w:richText/>
                    </w:sdtPr>
                    <w:sdtContent>
                      <w:r>
                        <w:rPr>
                          <w:color w:val="000000"/>
                          <w:szCs w:val="24"/>
                          <w:lang w:eastAsia="lt-LT"/>
                        </w:rPr>
                        <w:t>1</w:t>
                      </w:r>
                    </w:sdtContent>
                  </w:sdt>
                  <w:r>
                    <w:rPr>
                      <w:color w:val="000000"/>
                      <w:szCs w:val="24"/>
                      <w:lang w:eastAsia="lt-LT"/>
                    </w:rPr>
                    <w:t xml:space="preserve">. </w:t>
                  </w:r>
                  <w:r>
                    <w:rPr>
                      <w:szCs w:val="24"/>
                    </w:rPr>
                    <w:t>Šio įstatymo paskirtis – reglamentuoti visuomeninius santykius, susijusius su valstybės ir savivaldybių institucijų ir įstaigų vystomojo bendradarbiavimo veikla ir humanitarinės pagalbos teikimu už Lietuvos Respublikos (toliau – Lietuva) ribų.</w:t>
                  </w:r>
                </w:p>
              </w:sdtContent>
            </w:sdt>
            <w:sdt>
              <w:sdtPr>
                <w:alias w:val="1 str. 2 d."/>
                <w:tag w:val="part_92c7e0492781490cbf78332567d847ac"/>
                <w:lock w:val="sdtLocked"/>
                <w:richText/>
              </w:sdtPr>
              <w:sdtContent>
                <w:p>
                  <w:pPr>
                    <w:widowControl w:val="0"/>
                    <w:suppressAutoHyphens/>
                    <w:spacing w:line="360" w:lineRule="auto"/>
                    <w:ind w:firstLine="720"/>
                    <w:jc w:val="both"/>
                    <w:textAlignment w:val="baseline"/>
                    <w:rPr>
                      <w:color w:val="000000"/>
                      <w:szCs w:val="24"/>
                      <w:lang w:eastAsia="lt-LT"/>
                    </w:rPr>
                  </w:pPr>
                  <w:sdt>
                    <w:sdtPr>
                      <w:alias w:val="Numeris"/>
                      <w:tag w:val="nr_92c7e0492781490cbf78332567d847ac"/>
                      <w:lock w:val="sdtLocked"/>
                      <w:richText/>
                    </w:sdtPr>
                    <w:sdtContent>
                      <w:r>
                        <w:rPr>
                          <w:color w:val="000000"/>
                          <w:szCs w:val="24"/>
                          <w:lang w:eastAsia="lt-LT"/>
                        </w:rPr>
                        <w:t>2</w:t>
                      </w:r>
                    </w:sdtContent>
                  </w:sdt>
                  <w:r>
                    <w:rPr>
                      <w:color w:val="000000"/>
                      <w:szCs w:val="24"/>
                      <w:lang w:eastAsia="lt-LT"/>
                    </w:rPr>
                    <w:t>. Šis įstatymas nustato Lietuvos vystomojo bendradarbiavimo politikos tikslus ir principus, šios politikos formavimą, įgyvendinimo būdus, koordinavimą ir finansavimą, v</w:t>
                  </w:r>
                  <w:r>
                    <w:rPr>
                      <w:bCs/>
                      <w:color w:val="000000"/>
                      <w:szCs w:val="24"/>
                      <w:lang w:eastAsia="lt-LT"/>
                    </w:rPr>
                    <w:t>alstybės ir savivaldybių institucijų ir įstaigų darbuotojų dalyvavimo vystomojo bendradarbiavimo projektuose</w:t>
                  </w:r>
                  <w:r>
                    <w:rPr>
                      <w:color w:val="000000"/>
                      <w:szCs w:val="24"/>
                      <w:lang w:eastAsia="lt-LT"/>
                    </w:rPr>
                    <w:t xml:space="preserve"> ypatumus, Lietuvos teikiamos humanitarinės pagalbos tikslus, principus, jos teikimo būdus ir finansavimą, taip pat atsakomybę už vystomojo bendradarbiavimo politikos ir humanitarinės pagalbos teikimo įgyvendinimą.</w:t>
                  </w:r>
                </w:p>
              </w:sdtContent>
            </w:sdt>
            <w:sdt>
              <w:sdtPr>
                <w:alias w:val="1 str. 3 d."/>
                <w:tag w:val="part_a0a1264f06d44ca3b5a0dab284dfaffa"/>
                <w:lock w:val="sdtLocked"/>
                <w:richText/>
              </w:sdtPr>
              <w:sdtContent>
                <w:p>
                  <w:pPr>
                    <w:widowControl w:val="0"/>
                    <w:suppressAutoHyphens/>
                    <w:spacing w:line="360" w:lineRule="auto"/>
                    <w:ind w:firstLine="720"/>
                    <w:jc w:val="both"/>
                    <w:textAlignment w:val="baseline"/>
                    <w:rPr>
                      <w:szCs w:val="24"/>
                    </w:rPr>
                  </w:pPr>
                  <w:sdt>
                    <w:sdtPr>
                      <w:alias w:val="Numeris"/>
                      <w:tag w:val="nr_a0a1264f06d44ca3b5a0dab284dfaffa"/>
                      <w:lock w:val="sdtLocked"/>
                      <w:richText/>
                    </w:sdtPr>
                    <w:sdtContent>
                      <w:r>
                        <w:rPr>
                          <w:color w:val="000000"/>
                          <w:szCs w:val="24"/>
                          <w:lang w:eastAsia="lt-LT"/>
                        </w:rPr>
                        <w:t>3</w:t>
                      </w:r>
                    </w:sdtContent>
                  </w:sdt>
                  <w:r>
                    <w:rPr>
                      <w:color w:val="000000"/>
                      <w:szCs w:val="24"/>
                      <w:lang w:eastAsia="lt-LT"/>
                    </w:rPr>
                    <w:t>. Lietuva, teikdama paramą, vadovaujasi užsienio politikos prioritetais ir tarptautiniais įsipareigojimais.</w:t>
                  </w:r>
                </w:p>
                <w:p>
                  <w:pPr>
                    <w:widowControl w:val="0"/>
                    <w:suppressAutoHyphens/>
                    <w:spacing w:line="360" w:lineRule="auto"/>
                    <w:ind w:firstLine="720"/>
                    <w:jc w:val="both"/>
                    <w:textAlignment w:val="baseline"/>
                    <w:rPr>
                      <w:szCs w:val="24"/>
                    </w:rPr>
                  </w:pPr>
                </w:p>
              </w:sdtContent>
            </w:sdt>
          </w:sdtContent>
        </w:sdt>
        <w:sdt>
          <w:sdtPr>
            <w:alias w:val="2 str."/>
            <w:tag w:val="part_2cbf6457154e49d79a4dd26ea6cad782"/>
            <w:lock w:val="sdtLocked"/>
            <w:richText/>
          </w:sdtPr>
          <w:sdtContent>
            <w:p>
              <w:pPr>
                <w:widowControl w:val="0"/>
                <w:suppressAutoHyphens/>
                <w:spacing w:line="360" w:lineRule="auto"/>
                <w:ind w:firstLine="720"/>
                <w:jc w:val="both"/>
                <w:textAlignment w:val="baseline"/>
                <w:rPr>
                  <w:szCs w:val="24"/>
                </w:rPr>
              </w:pPr>
              <w:sdt>
                <w:sdtPr>
                  <w:alias w:val="Numeris"/>
                  <w:tag w:val="nr_2cbf6457154e49d79a4dd26ea6cad782"/>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2cbf6457154e49d79a4dd26ea6cad782"/>
                  <w:lock w:val="sdtLocked"/>
                  <w:richText/>
                </w:sdtPr>
                <w:sdtContent>
                  <w:r>
                    <w:rPr>
                      <w:b/>
                      <w:bCs/>
                      <w:color w:val="000000"/>
                      <w:szCs w:val="24"/>
                      <w:lang w:eastAsia="lt-LT"/>
                    </w:rPr>
                    <w:t>Pagrindinės šio įstatymo sąvokos</w:t>
                  </w:r>
                </w:sdtContent>
              </w:sdt>
            </w:p>
            <w:sdt>
              <w:sdtPr>
                <w:alias w:val="2 str. 1 d."/>
                <w:tag w:val="part_151a615b08324e468b8d57b61b7c99ed"/>
                <w:lock w:val="sdtLocked"/>
                <w:richText/>
              </w:sdtPr>
              <w:sdtContent>
                <w:p>
                  <w:pPr>
                    <w:widowControl w:val="0"/>
                    <w:suppressAutoHyphens/>
                    <w:spacing w:line="360" w:lineRule="auto"/>
                    <w:ind w:firstLine="720"/>
                    <w:jc w:val="both"/>
                    <w:textAlignment w:val="baseline"/>
                    <w:rPr>
                      <w:color w:val="000000"/>
                      <w:szCs w:val="24"/>
                      <w:lang w:eastAsia="lt-LT"/>
                    </w:rPr>
                  </w:pPr>
                  <w:sdt>
                    <w:sdtPr>
                      <w:alias w:val="Numeris"/>
                      <w:tag w:val="nr_151a615b08324e468b8d57b61b7c99ed"/>
                      <w:lock w:val="sdtLocked"/>
                      <w:richText/>
                    </w:sdtPr>
                    <w:sdtContent>
                      <w:r>
                        <w:rPr>
                          <w:color w:val="000000"/>
                          <w:szCs w:val="24"/>
                          <w:lang w:eastAsia="lt-LT"/>
                        </w:rPr>
                        <w:t>1</w:t>
                      </w:r>
                    </w:sdtContent>
                  </w:sdt>
                  <w:r>
                    <w:rPr>
                      <w:color w:val="000000"/>
                      <w:szCs w:val="24"/>
                      <w:lang w:eastAsia="lt-LT"/>
                    </w:rPr>
                    <w:t xml:space="preserve">. </w:t>
                  </w:r>
                  <w:r>
                    <w:rPr>
                      <w:b/>
                      <w:bCs/>
                      <w:color w:val="000000"/>
                      <w:szCs w:val="24"/>
                      <w:lang w:eastAsia="lt-LT"/>
                    </w:rPr>
                    <w:t xml:space="preserve">Besivystanti valstybė </w:t>
                  </w:r>
                  <w:r>
                    <w:rPr>
                      <w:color w:val="000000"/>
                      <w:szCs w:val="24"/>
                      <w:lang w:eastAsia="lt-LT"/>
                    </w:rPr>
                    <w:t>– valstybė ar teritorija, įtraukta į Ekonominio bendradarbiavimo ir plėtros organizacijos (toliau – EBPO) Paramos vystymuisi komiteto sudaromą paramos gavėjų sąrašą.</w:t>
                  </w:r>
                </w:p>
              </w:sdtContent>
            </w:sdt>
            <w:sdt>
              <w:sdtPr>
                <w:alias w:val="2 str. 2 d."/>
                <w:tag w:val="part_5d255afd4bfe48bd8298b7737218b9f3"/>
                <w:lock w:val="sdtLocked"/>
                <w:richText/>
              </w:sdtPr>
              <w:sdtContent>
                <w:p>
                  <w:pPr>
                    <w:widowControl w:val="0"/>
                    <w:suppressAutoHyphens/>
                    <w:spacing w:line="360" w:lineRule="auto"/>
                    <w:ind w:firstLine="720"/>
                    <w:jc w:val="both"/>
                    <w:textAlignment w:val="baseline"/>
                    <w:rPr>
                      <w:color w:val="000000"/>
                      <w:szCs w:val="24"/>
                      <w:lang w:eastAsia="lt-LT"/>
                    </w:rPr>
                  </w:pPr>
                  <w:sdt>
                    <w:sdtPr>
                      <w:alias w:val="Numeris"/>
                      <w:tag w:val="nr_5d255afd4bfe48bd8298b7737218b9f3"/>
                      <w:lock w:val="sdtLocked"/>
                      <w:richText/>
                    </w:sdtPr>
                    <w:sdtContent>
                      <w:r>
                        <w:rPr>
                          <w:bCs/>
                          <w:color w:val="000000"/>
                          <w:szCs w:val="24"/>
                          <w:lang w:eastAsia="lt-LT"/>
                        </w:rPr>
                        <w:t>2</w:t>
                      </w:r>
                    </w:sdtContent>
                  </w:sdt>
                  <w:r>
                    <w:rPr>
                      <w:bCs/>
                      <w:color w:val="000000"/>
                      <w:szCs w:val="24"/>
                      <w:lang w:eastAsia="lt-LT"/>
                    </w:rPr>
                    <w:t xml:space="preserve">. </w:t>
                  </w:r>
                  <w:r>
                    <w:rPr>
                      <w:b/>
                      <w:bCs/>
                      <w:color w:val="000000"/>
                      <w:szCs w:val="24"/>
                      <w:lang w:eastAsia="lt-LT"/>
                    </w:rPr>
                    <w:t>Darnus vystymasis</w:t>
                  </w:r>
                  <w:r>
                    <w:rPr>
                      <w:color w:val="000000"/>
                      <w:szCs w:val="24"/>
                      <w:lang w:eastAsia="lt-LT"/>
                    </w:rPr>
                    <w:t xml:space="preserve"> – visuotinės gerovės siekimas, derinant ekonominio ir socialinio vystymosi ir aplinkos apsaugos politikas.</w:t>
                  </w:r>
                </w:p>
              </w:sdtContent>
            </w:sdt>
            <w:sdt>
              <w:sdtPr>
                <w:alias w:val="2 str. 3 d."/>
                <w:tag w:val="part_fcd897d3b5424cf694f1ee0c33fcc175"/>
                <w:lock w:val="sdtLocked"/>
                <w:richText/>
              </w:sdtPr>
              <w:sdtContent>
                <w:p>
                  <w:pPr>
                    <w:widowControl w:val="0"/>
                    <w:suppressAutoHyphens/>
                    <w:spacing w:line="360" w:lineRule="auto"/>
                    <w:ind w:firstLine="720"/>
                    <w:jc w:val="both"/>
                    <w:textAlignment w:val="baseline"/>
                    <w:rPr>
                      <w:szCs w:val="24"/>
                      <w:lang w:eastAsia="lt-LT"/>
                    </w:rPr>
                  </w:pPr>
                  <w:sdt>
                    <w:sdtPr>
                      <w:alias w:val="Numeris"/>
                      <w:tag w:val="nr_fcd897d3b5424cf694f1ee0c33fcc175"/>
                      <w:lock w:val="sdtLocked"/>
                      <w:richText/>
                    </w:sdtPr>
                    <w:sdtContent>
                      <w:r>
                        <w:rPr>
                          <w:szCs w:val="24"/>
                          <w:lang w:eastAsia="lt-LT"/>
                        </w:rPr>
                        <w:t>3</w:t>
                      </w:r>
                    </w:sdtContent>
                  </w:sdt>
                  <w:r>
                    <w:rPr>
                      <w:szCs w:val="24"/>
                      <w:lang w:eastAsia="lt-LT"/>
                    </w:rPr>
                    <w:t xml:space="preserve">. </w:t>
                  </w:r>
                  <w:r>
                    <w:rPr>
                      <w:b/>
                      <w:bCs/>
                      <w:color w:val="000000"/>
                      <w:szCs w:val="24"/>
                      <w:lang w:eastAsia="lt-LT"/>
                    </w:rPr>
                    <w:t xml:space="preserve">Daugiašalė parama vystymuisi </w:t>
                  </w:r>
                  <w:r>
                    <w:rPr>
                      <w:color w:val="000000"/>
                      <w:szCs w:val="24"/>
                      <w:lang w:eastAsia="lt-LT"/>
                    </w:rPr>
                    <w:t>–</w:t>
                  </w:r>
                  <w:r>
                    <w:rPr>
                      <w:bCs/>
                      <w:color w:val="000000"/>
                      <w:szCs w:val="24"/>
                      <w:lang w:eastAsia="lt-LT"/>
                    </w:rPr>
                    <w:t xml:space="preserve"> </w:t>
                  </w:r>
                  <w:r>
                    <w:rPr>
                      <w:color w:val="000000"/>
                      <w:szCs w:val="24"/>
                      <w:lang w:eastAsia="lt-LT"/>
                    </w:rPr>
                    <w:t>privalomi ir savanoriški įnašai ir įmokos į vystomojo bendradarbiavimo veiklą vykdančius ar koordinuojančius fondus ir tarptautines organizacijas, tarptautines finansų institucijas, įskaitant dalį įmokų į Europos Sąjungos (toliau – ES) biudžetą.</w:t>
                  </w:r>
                </w:p>
              </w:sdtContent>
            </w:sdt>
            <w:sdt>
              <w:sdtPr>
                <w:alias w:val="2 str. 4 d."/>
                <w:tag w:val="part_902a04b728114dafa83e1ee9c7d0182e"/>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902a04b728114dafa83e1ee9c7d0182e"/>
                      <w:lock w:val="sdtLocked"/>
                      <w:richText/>
                    </w:sdtPr>
                    <w:sdtContent>
                      <w:r>
                        <w:rPr>
                          <w:color w:val="000000"/>
                          <w:szCs w:val="24"/>
                          <w:lang w:eastAsia="lt-LT"/>
                        </w:rPr>
                        <w:t>4</w:t>
                      </w:r>
                    </w:sdtContent>
                  </w:sdt>
                  <w:r>
                    <w:rPr>
                      <w:color w:val="000000"/>
                      <w:szCs w:val="24"/>
                      <w:lang w:eastAsia="lt-LT"/>
                    </w:rPr>
                    <w:t>.</w:t>
                  </w:r>
                  <w:r>
                    <w:rPr>
                      <w:bCs/>
                      <w:color w:val="000000"/>
                      <w:szCs w:val="24"/>
                      <w:lang w:eastAsia="lt-LT"/>
                    </w:rPr>
                    <w:t xml:space="preserve"> </w:t>
                  </w:r>
                  <w:r>
                    <w:rPr>
                      <w:b/>
                      <w:bCs/>
                      <w:color w:val="000000"/>
                      <w:szCs w:val="24"/>
                      <w:lang w:eastAsia="lt-LT"/>
                    </w:rPr>
                    <w:t>Dvišalė parama vystymuisi</w:t>
                  </w:r>
                  <w:r>
                    <w:rPr>
                      <w:color w:val="000000"/>
                      <w:szCs w:val="24"/>
                      <w:lang w:eastAsia="lt-LT"/>
                    </w:rPr>
                    <w:t xml:space="preserve"> – valstybės ir savivaldybių institucijų ir įstaigų teikiama parama valstybės partnerės institucijoms ar pilietinei visuomenei, įskaitant nevyriausybines organizacijas, atsižvelgiant į jų poreikius.</w:t>
                  </w:r>
                </w:p>
              </w:sdtContent>
            </w:sdt>
            <w:sdt>
              <w:sdtPr>
                <w:alias w:val="2 str. 5 d."/>
                <w:tag w:val="part_e4d4ab8cb8f741b68a932f9b2d5ef921"/>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e4d4ab8cb8f741b68a932f9b2d5ef921"/>
                      <w:lock w:val="sdtLocked"/>
                      <w:richText/>
                    </w:sdtPr>
                    <w:sdtContent>
                      <w:r>
                        <w:rPr>
                          <w:szCs w:val="24"/>
                          <w:lang w:eastAsia="lt-LT"/>
                        </w:rPr>
                        <w:t>5</w:t>
                      </w:r>
                    </w:sdtContent>
                  </w:sdt>
                  <w:r>
                    <w:rPr>
                      <w:szCs w:val="24"/>
                      <w:lang w:eastAsia="lt-LT"/>
                    </w:rPr>
                    <w:t xml:space="preserve">. </w:t>
                  </w:r>
                  <w:r>
                    <w:rPr>
                      <w:b/>
                      <w:bCs/>
                      <w:color w:val="000000"/>
                      <w:szCs w:val="24"/>
                      <w:lang w:eastAsia="lt-LT"/>
                    </w:rPr>
                    <w:t>Humanitarinė pagalba</w:t>
                  </w:r>
                  <w:r>
                    <w:rPr>
                      <w:color w:val="000000"/>
                      <w:szCs w:val="24"/>
                      <w:lang w:eastAsia="lt-LT"/>
                    </w:rPr>
                    <w:t xml:space="preserve"> – priemonės ir veiksmai, kurių tikslas gelbėti žmonių gyvybes, palengvinti jų kančias ir išsaugoti jų orumą per stichines ir dėl žmogaus veiklos kylančias nelaimes ir esant jų padariniams. Tokia pagalba taip pat apima nelaimių rizikos mažinimą, įskaitant pasirengimą nelaimėms ir atsigavimą po jų.</w:t>
                  </w:r>
                </w:p>
              </w:sdtContent>
            </w:sdt>
            <w:sdt>
              <w:sdtPr>
                <w:alias w:val="2 str. 6 d."/>
                <w:tag w:val="part_8a2ec95edaa541c28f2dd70392a909f5"/>
                <w:lock w:val="sdtLocked"/>
                <w:richText/>
              </w:sdtPr>
              <w:sdtContent>
                <w:p>
                  <w:pPr>
                    <w:suppressAutoHyphens/>
                    <w:spacing w:line="360" w:lineRule="auto"/>
                    <w:ind w:firstLine="720"/>
                    <w:jc w:val="both"/>
                    <w:textAlignment w:val="baseline"/>
                    <w:rPr>
                      <w:szCs w:val="24"/>
                      <w:lang w:eastAsia="lt-LT"/>
                    </w:rPr>
                  </w:pPr>
                  <w:sdt>
                    <w:sdtPr>
                      <w:alias w:val="Numeris"/>
                      <w:tag w:val="nr_8a2ec95edaa541c28f2dd70392a909f5"/>
                      <w:lock w:val="sdtLocked"/>
                      <w:richText/>
                    </w:sdtPr>
                    <w:sdtContent>
                      <w:r>
                        <w:rPr>
                          <w:szCs w:val="24"/>
                          <w:lang w:eastAsia="lt-LT"/>
                        </w:rPr>
                        <w:t>6</w:t>
                      </w:r>
                    </w:sdtContent>
                  </w:sdt>
                  <w:r>
                    <w:rPr>
                      <w:szCs w:val="24"/>
                      <w:lang w:eastAsia="lt-LT"/>
                    </w:rPr>
                    <w:t xml:space="preserve">. </w:t>
                  </w:r>
                  <w:r>
                    <w:rPr>
                      <w:b/>
                      <w:bCs/>
                      <w:color w:val="000000"/>
                      <w:szCs w:val="24"/>
                      <w:lang w:eastAsia="lt-LT"/>
                    </w:rPr>
                    <w:t>Įgaliojamasis bendradarbiavimas</w:t>
                  </w:r>
                  <w:r>
                    <w:rPr>
                      <w:color w:val="000000"/>
                      <w:szCs w:val="24"/>
                      <w:lang w:eastAsia="lt-LT"/>
                    </w:rPr>
                    <w:t xml:space="preserve"> – vystomojo bendradarbiavimo veikla, kurią pagal partnerystės susitarimą vienos ar kelių valstybių donorių vardu vykdo viena įgaliota valstybė donorė.</w:t>
                  </w:r>
                </w:p>
              </w:sdtContent>
            </w:sdt>
            <w:sdt>
              <w:sdtPr>
                <w:alias w:val="2 str. 7 d."/>
                <w:tag w:val="part_1c2826c3b7b94079b61dca4ee1ba8691"/>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c2826c3b7b94079b61dca4ee1ba8691"/>
                      <w:lock w:val="sdtLocked"/>
                      <w:richText/>
                    </w:sdtPr>
                    <w:sdtContent>
                      <w:r>
                        <w:rPr>
                          <w:szCs w:val="24"/>
                        </w:rPr>
                        <w:t>7</w:t>
                      </w:r>
                    </w:sdtContent>
                  </w:sdt>
                  <w:r>
                    <w:rPr>
                      <w:szCs w:val="24"/>
                    </w:rPr>
                    <w:t xml:space="preserve">. </w:t>
                  </w:r>
                  <w:r>
                    <w:rPr>
                      <w:b/>
                      <w:bCs/>
                      <w:color w:val="000000"/>
                      <w:szCs w:val="24"/>
                      <w:lang w:eastAsia="lt-LT"/>
                    </w:rPr>
                    <w:t>Oficiali parama vystymuisi</w:t>
                  </w:r>
                  <w:r>
                    <w:rPr>
                      <w:bCs/>
                      <w:color w:val="000000"/>
                      <w:szCs w:val="24"/>
                      <w:lang w:eastAsia="lt-LT"/>
                    </w:rPr>
                    <w:t xml:space="preserve"> </w:t>
                  </w:r>
                  <w:r>
                    <w:rPr>
                      <w:color w:val="000000"/>
                      <w:szCs w:val="24"/>
                      <w:lang w:eastAsia="lt-LT"/>
                    </w:rPr>
                    <w:t xml:space="preserve">– </w:t>
                  </w:r>
                  <w:r>
                    <w:rPr>
                      <w:szCs w:val="24"/>
                    </w:rPr>
                    <w:t xml:space="preserve">valstybės ir savivaldybių institucijų ir įstaigų </w:t>
                  </w:r>
                  <w:r>
                    <w:rPr>
                      <w:color w:val="000000"/>
                      <w:szCs w:val="24"/>
                      <w:lang w:eastAsia="lt-LT"/>
                    </w:rPr>
                    <w:t>teikiama parama ir humanitarinė pagalba besivystančioms valstybėms.</w:t>
                  </w:r>
                </w:p>
              </w:sdtContent>
            </w:sdt>
            <w:sdt>
              <w:sdtPr>
                <w:alias w:val="2 str. 8 d."/>
                <w:tag w:val="part_408e15267be34c0f9a4995d3aa080d39"/>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408e15267be34c0f9a4995d3aa080d39"/>
                      <w:lock w:val="sdtLocked"/>
                      <w:richText/>
                    </w:sdtPr>
                    <w:sdtContent>
                      <w:r>
                        <w:rPr>
                          <w:color w:val="000000"/>
                          <w:szCs w:val="24"/>
                          <w:lang w:eastAsia="lt-LT"/>
                        </w:rPr>
                        <w:t>8</w:t>
                      </w:r>
                    </w:sdtContent>
                  </w:sdt>
                  <w:r>
                    <w:rPr>
                      <w:color w:val="000000"/>
                      <w:szCs w:val="24"/>
                      <w:lang w:eastAsia="lt-LT"/>
                    </w:rPr>
                    <w:t xml:space="preserve">. </w:t>
                  </w:r>
                  <w:r>
                    <w:rPr>
                      <w:b/>
                      <w:bCs/>
                      <w:color w:val="000000"/>
                      <w:szCs w:val="24"/>
                      <w:lang w:eastAsia="lt-LT"/>
                    </w:rPr>
                    <w:t>Parama biudžetui</w:t>
                  </w:r>
                  <w:r>
                    <w:rPr>
                      <w:bCs/>
                      <w:color w:val="000000"/>
                      <w:szCs w:val="24"/>
                      <w:lang w:eastAsia="lt-LT"/>
                    </w:rPr>
                    <w:t xml:space="preserve"> </w:t>
                  </w:r>
                  <w:r>
                    <w:rPr>
                      <w:color w:val="000000"/>
                      <w:szCs w:val="24"/>
                      <w:lang w:eastAsia="lt-LT"/>
                    </w:rPr>
                    <w:t>– į valstybės partnerės, vykdančios skurdo mažinimo programą, biudžetą pervedama finansinė parama, priklausanti nuo partneryste ir tarpusavio atsakomybe grindžiamo dialogo, veiklos vertinimo ir gebėjimų stiprinimo.</w:t>
                  </w:r>
                </w:p>
              </w:sdtContent>
            </w:sdt>
            <w:sdt>
              <w:sdtPr>
                <w:alias w:val="2 str. 9 d."/>
                <w:tag w:val="part_34a10c41dcdb4812b580dc0c28d2f170"/>
                <w:lock w:val="sdtLocked"/>
                <w:richText/>
              </w:sdtPr>
              <w:sdtContent>
                <w:p>
                  <w:pPr>
                    <w:suppressAutoHyphens/>
                    <w:spacing w:line="360" w:lineRule="auto"/>
                    <w:ind w:firstLine="720"/>
                    <w:jc w:val="both"/>
                    <w:textAlignment w:val="baseline"/>
                    <w:rPr>
                      <w:szCs w:val="24"/>
                    </w:rPr>
                  </w:pPr>
                  <w:sdt>
                    <w:sdtPr>
                      <w:alias w:val="Numeris"/>
                      <w:tag w:val="nr_34a10c41dcdb4812b580dc0c28d2f170"/>
                      <w:lock w:val="sdtLocked"/>
                      <w:richText/>
                    </w:sdtPr>
                    <w:sdtContent>
                      <w:r>
                        <w:rPr>
                          <w:color w:val="000000"/>
                          <w:szCs w:val="24"/>
                          <w:lang w:eastAsia="lt-LT"/>
                        </w:rPr>
                        <w:t>9</w:t>
                      </w:r>
                    </w:sdtContent>
                  </w:sdt>
                  <w:r>
                    <w:rPr>
                      <w:color w:val="000000"/>
                      <w:szCs w:val="24"/>
                      <w:lang w:eastAsia="lt-LT"/>
                    </w:rPr>
                    <w:t xml:space="preserve">. </w:t>
                  </w:r>
                  <w:r>
                    <w:rPr>
                      <w:b/>
                      <w:szCs w:val="24"/>
                    </w:rPr>
                    <w:t>Tarptautiniai donorai</w:t>
                  </w:r>
                  <w:r>
                    <w:rPr>
                      <w:szCs w:val="24"/>
                    </w:rPr>
                    <w:t xml:space="preserve"> – užsienio valstybės, tarptautinės organizacijos, privatūs fondai, nevyriausybinės ir verslo organizacijos ir kiti subjektai, dalyvaujantys vystomojo bendradarbiavimo veikloje ar teikiantys humanitarinę pagalbą.</w:t>
                  </w:r>
                </w:p>
              </w:sdtContent>
            </w:sdt>
            <w:sdt>
              <w:sdtPr>
                <w:alias w:val="2 str. 10 d."/>
                <w:tag w:val="part_ae4f41675a254688adc31205aa82b3de"/>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ae4f41675a254688adc31205aa82b3de"/>
                      <w:lock w:val="sdtLocked"/>
                      <w:richText/>
                    </w:sdtPr>
                    <w:sdtContent>
                      <w:r>
                        <w:rPr>
                          <w:szCs w:val="24"/>
                        </w:rPr>
                        <w:t>10</w:t>
                      </w:r>
                    </w:sdtContent>
                  </w:sdt>
                  <w:r>
                    <w:rPr>
                      <w:szCs w:val="24"/>
                    </w:rPr>
                    <w:t xml:space="preserve">. </w:t>
                  </w:r>
                  <w:r>
                    <w:rPr>
                      <w:b/>
                      <w:bCs/>
                      <w:color w:val="000000"/>
                      <w:szCs w:val="24"/>
                      <w:lang w:eastAsia="lt-LT"/>
                    </w:rPr>
                    <w:t>Techninė parama</w:t>
                  </w:r>
                  <w:r>
                    <w:rPr>
                      <w:color w:val="000000"/>
                      <w:szCs w:val="24"/>
                      <w:lang w:eastAsia="lt-LT"/>
                    </w:rPr>
                    <w:t xml:space="preserve"> – parama valstybei partnerei, įskaitant stipendijas, teikiama finansuojant mokymo, gerosios patirties perdavimo, gebėjimų stiprinimo projektus ir programas.</w:t>
                  </w:r>
                </w:p>
              </w:sdtContent>
            </w:sdt>
            <w:sdt>
              <w:sdtPr>
                <w:alias w:val="2 str. 11 d."/>
                <w:tag w:val="part_eead61b9f86c41e583f239af058094cf"/>
                <w:lock w:val="sdtLocked"/>
                <w:richText/>
              </w:sdtPr>
              <w:sdtContent>
                <w:p>
                  <w:pPr>
                    <w:suppressAutoHyphens/>
                    <w:spacing w:line="360" w:lineRule="auto"/>
                    <w:ind w:firstLine="720"/>
                    <w:jc w:val="both"/>
                    <w:textAlignment w:val="baseline"/>
                    <w:rPr>
                      <w:szCs w:val="24"/>
                    </w:rPr>
                  </w:pPr>
                  <w:sdt>
                    <w:sdtPr>
                      <w:alias w:val="Numeris"/>
                      <w:tag w:val="nr_eead61b9f86c41e583f239af058094cf"/>
                      <w:lock w:val="sdtLocked"/>
                      <w:richText/>
                    </w:sdtPr>
                    <w:sdtContent>
                      <w:r>
                        <w:rPr>
                          <w:szCs w:val="24"/>
                        </w:rPr>
                        <w:t>11</w:t>
                      </w:r>
                    </w:sdtContent>
                  </w:sdt>
                  <w:r>
                    <w:rPr>
                      <w:szCs w:val="24"/>
                    </w:rPr>
                    <w:t xml:space="preserve">. </w:t>
                  </w:r>
                  <w:r>
                    <w:rPr>
                      <w:b/>
                      <w:bCs/>
                      <w:color w:val="000000"/>
                      <w:szCs w:val="24"/>
                      <w:lang w:eastAsia="lt-LT"/>
                    </w:rPr>
                    <w:t>Valstybė donorė</w:t>
                  </w:r>
                  <w:r>
                    <w:rPr>
                      <w:color w:val="000000"/>
                      <w:szCs w:val="24"/>
                      <w:lang w:eastAsia="lt-LT"/>
                    </w:rPr>
                    <w:t xml:space="preserve"> – valstybė, teikianti paramą valstybėms partnerėms. </w:t>
                  </w:r>
                </w:p>
              </w:sdtContent>
            </w:sdt>
            <w:sdt>
              <w:sdtPr>
                <w:alias w:val="2 str. 12 d."/>
                <w:tag w:val="part_f5ffba2561b0474780971329afc024ca"/>
                <w:lock w:val="sdtLocked"/>
                <w:richText/>
              </w:sdtPr>
              <w:sdtContent>
                <w:p>
                  <w:pPr>
                    <w:suppressAutoHyphens/>
                    <w:spacing w:line="360" w:lineRule="auto"/>
                    <w:ind w:firstLine="720"/>
                    <w:jc w:val="both"/>
                    <w:textAlignment w:val="baseline"/>
                    <w:rPr>
                      <w:szCs w:val="24"/>
                    </w:rPr>
                  </w:pPr>
                  <w:sdt>
                    <w:sdtPr>
                      <w:alias w:val="Numeris"/>
                      <w:tag w:val="nr_f5ffba2561b0474780971329afc024ca"/>
                      <w:lock w:val="sdtLocked"/>
                      <w:richText/>
                    </w:sdtPr>
                    <w:sdtContent>
                      <w:r>
                        <w:rPr>
                          <w:szCs w:val="24"/>
                        </w:rPr>
                        <w:t>12</w:t>
                      </w:r>
                    </w:sdtContent>
                  </w:sdt>
                  <w:r>
                    <w:rPr>
                      <w:szCs w:val="24"/>
                    </w:rPr>
                    <w:t xml:space="preserve">. </w:t>
                  </w:r>
                  <w:r>
                    <w:rPr>
                      <w:b/>
                      <w:bCs/>
                      <w:color w:val="000000"/>
                      <w:szCs w:val="24"/>
                      <w:lang w:eastAsia="lt-LT"/>
                    </w:rPr>
                    <w:t>Valstybė partnerė</w:t>
                  </w:r>
                  <w:r>
                    <w:rPr>
                      <w:bCs/>
                      <w:color w:val="000000"/>
                      <w:szCs w:val="24"/>
                      <w:lang w:eastAsia="lt-LT"/>
                    </w:rPr>
                    <w:t xml:space="preserve"> </w:t>
                  </w:r>
                  <w:r>
                    <w:rPr>
                      <w:color w:val="000000"/>
                      <w:szCs w:val="24"/>
                      <w:lang w:eastAsia="lt-LT"/>
                    </w:rPr>
                    <w:t>– tarptautinių donorų paramą gaunanti valstybė.</w:t>
                  </w:r>
                </w:p>
              </w:sdtContent>
            </w:sdt>
            <w:sdt>
              <w:sdtPr>
                <w:alias w:val="2 str. 13 d."/>
                <w:tag w:val="part_7c0dddcc119d4bc3823cffe832d3105d"/>
                <w:lock w:val="sdtLocked"/>
                <w:richText/>
              </w:sdtPr>
              <w:sdtContent>
                <w:p>
                  <w:pPr>
                    <w:suppressAutoHyphens/>
                    <w:spacing w:line="360" w:lineRule="auto"/>
                    <w:ind w:firstLine="720"/>
                    <w:jc w:val="both"/>
                    <w:textAlignment w:val="baseline"/>
                    <w:rPr>
                      <w:color w:val="000000"/>
                      <w:szCs w:val="24"/>
                    </w:rPr>
                  </w:pPr>
                  <w:sdt>
                    <w:sdtPr>
                      <w:alias w:val="Numeris"/>
                      <w:tag w:val="nr_7c0dddcc119d4bc3823cffe832d3105d"/>
                      <w:lock w:val="sdtLocked"/>
                      <w:richText/>
                    </w:sdtPr>
                    <w:sdtContent>
                      <w:r>
                        <w:rPr>
                          <w:szCs w:val="24"/>
                        </w:rPr>
                        <w:t>13</w:t>
                      </w:r>
                    </w:sdtContent>
                  </w:sdt>
                  <w:r>
                    <w:rPr>
                      <w:szCs w:val="24"/>
                    </w:rPr>
                    <w:t xml:space="preserve">. </w:t>
                  </w:r>
                  <w:r>
                    <w:rPr>
                      <w:b/>
                      <w:bCs/>
                      <w:color w:val="000000"/>
                      <w:szCs w:val="24"/>
                    </w:rPr>
                    <w:t>Valstybės ir savivaldybių institucijos ir įstaigos</w:t>
                  </w:r>
                  <w:r>
                    <w:rPr>
                      <w:bCs/>
                      <w:color w:val="000000"/>
                      <w:szCs w:val="24"/>
                    </w:rPr>
                    <w:t xml:space="preserve"> </w:t>
                  </w:r>
                  <w:r>
                    <w:rPr>
                      <w:color w:val="000000"/>
                      <w:szCs w:val="24"/>
                    </w:rPr>
                    <w:t xml:space="preserve">– </w:t>
                  </w:r>
                  <w:r>
                    <w:rPr>
                      <w:szCs w:val="24"/>
                    </w:rPr>
                    <w:t>atstovaujamosios, valstybės vadovo, vykdomosios, teisminės valdžios institucijos, teisėsaugos institucijos ir įstaigos, auditą, kontrolę (priežiūrą) atliekančios institucijos ir įstaigos, kitos valstybės ir savivaldybių institucijos ir įstaigos, kurios finansuojamos iš valstybės ar savivaldybių biudžetų bei valstybės pinigų fondų ir kurioms Lietuvos Respublikos viešojo administravimo įstatymo nustatyta tvarka yra suteikti viešojo administravimo įgaliojimai, įmonės ir įstaigos, teikiančios asmenims viešąsias paslaugas; taip pat valstybės ir savivaldybių įmonės, viešosios įstaigos, kurių savininkė arba bent viena iš dalininkių yra valstybė ar savivaldybė</w:t>
                  </w:r>
                  <w:r>
                    <w:rPr>
                      <w:color w:val="000000"/>
                      <w:szCs w:val="24"/>
                      <w:lang w:eastAsia="lt-LT"/>
                    </w:rPr>
                    <w:t>, akcinės bendrovės ir uždarosios akcinės bendrovės, kurių akcijos ar dalis akcijų, suteikiančių daugiau kaip 1/2 visų balsų visuotiniame akcininkų susirinkime, priklauso valstybei arba savivaldybei nuosavybės teise.</w:t>
                  </w:r>
                </w:p>
              </w:sdtContent>
            </w:sdt>
            <w:sdt>
              <w:sdtPr>
                <w:alias w:val="2 str. 14 d."/>
                <w:tag w:val="part_bd7dba443e694e7898375bd20f28d9cb"/>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bd7dba443e694e7898375bd20f28d9cb"/>
                      <w:lock w:val="sdtLocked"/>
                      <w:richText/>
                    </w:sdtPr>
                    <w:sdtContent>
                      <w:r>
                        <w:rPr>
                          <w:szCs w:val="24"/>
                        </w:rPr>
                        <w:t>14</w:t>
                      </w:r>
                    </w:sdtContent>
                  </w:sdt>
                  <w:r>
                    <w:rPr>
                      <w:szCs w:val="24"/>
                    </w:rPr>
                    <w:t xml:space="preserve">. </w:t>
                  </w:r>
                  <w:r>
                    <w:rPr>
                      <w:b/>
                      <w:bCs/>
                      <w:color w:val="000000"/>
                      <w:szCs w:val="24"/>
                      <w:lang w:eastAsia="lt-LT"/>
                    </w:rPr>
                    <w:t>Vystomasis bendradarbiavimas</w:t>
                  </w:r>
                  <w:r>
                    <w:rPr>
                      <w:color w:val="000000"/>
                      <w:szCs w:val="24"/>
                      <w:lang w:eastAsia="lt-LT"/>
                    </w:rPr>
                    <w:t xml:space="preserve"> – valstybių donorių ir valstybių partnerių</w:t>
                  </w:r>
                  <w:r>
                    <w:rPr>
                      <w:b/>
                      <w:color w:val="000000"/>
                      <w:szCs w:val="24"/>
                      <w:lang w:eastAsia="lt-LT"/>
                    </w:rPr>
                    <w:t xml:space="preserve"> </w:t>
                  </w:r>
                  <w:r>
                    <w:rPr>
                      <w:color w:val="000000"/>
                      <w:szCs w:val="24"/>
                      <w:lang w:eastAsia="lt-LT"/>
                    </w:rPr>
                    <w:t>bendradarbiavimas, kai valstybės donorės remia ilgalaikį ir darnų valstybių partnerių vystymąsi, jų pastangas mažinti skurdą ir integruotis į pasaulio ekonomiką.</w:t>
                  </w:r>
                </w:p>
              </w:sdtContent>
            </w:sdt>
            <w:sdt>
              <w:sdtPr>
                <w:alias w:val="2 str. 15 d."/>
                <w:tag w:val="part_5fd33f3e7a3b4bbfbb5b156ff22bf543"/>
                <w:lock w:val="sdtLocked"/>
                <w:richText/>
              </w:sdtPr>
              <w:sdtContent>
                <w:p>
                  <w:pPr>
                    <w:widowControl w:val="0"/>
                    <w:suppressAutoHyphens/>
                    <w:spacing w:line="360" w:lineRule="auto"/>
                    <w:ind w:firstLine="720"/>
                    <w:jc w:val="both"/>
                    <w:textAlignment w:val="baseline"/>
                    <w:rPr>
                      <w:szCs w:val="24"/>
                    </w:rPr>
                  </w:pPr>
                  <w:sdt>
                    <w:sdtPr>
                      <w:alias w:val="Numeris"/>
                      <w:tag w:val="nr_5fd33f3e7a3b4bbfbb5b156ff22bf543"/>
                      <w:lock w:val="sdtLocked"/>
                      <w:richText/>
                    </w:sdtPr>
                    <w:sdtContent>
                      <w:r>
                        <w:rPr>
                          <w:szCs w:val="24"/>
                        </w:rPr>
                        <w:t>15</w:t>
                      </w:r>
                    </w:sdtContent>
                  </w:sdt>
                  <w:r>
                    <w:rPr>
                      <w:szCs w:val="24"/>
                    </w:rPr>
                    <w:t xml:space="preserve">. </w:t>
                  </w:r>
                  <w:r>
                    <w:rPr>
                      <w:b/>
                      <w:szCs w:val="24"/>
                    </w:rPr>
                    <w:t>Vystomojo bendradarbiavimo veikla</w:t>
                  </w:r>
                  <w:r>
                    <w:rPr>
                      <w:szCs w:val="24"/>
                    </w:rPr>
                    <w:t xml:space="preserve"> – </w:t>
                  </w:r>
                  <w:r>
                    <w:rPr>
                      <w:bCs/>
                      <w:color w:val="000000"/>
                      <w:szCs w:val="24"/>
                    </w:rPr>
                    <w:t>dvišalės ir (ar) daugiašalės paramos vystymuisi teikimas ir kiti veiksmai, kuriais prisidedama prie Lietuvos vystomojo bendradarbiavimo politikos tikslų įgyvendinimo.</w:t>
                  </w:r>
                </w:p>
                <w:p>
                  <w:pPr>
                    <w:widowControl w:val="0"/>
                    <w:suppressAutoHyphens/>
                    <w:spacing w:line="360" w:lineRule="auto"/>
                    <w:ind w:firstLine="720"/>
                    <w:jc w:val="both"/>
                    <w:textAlignment w:val="baseline"/>
                    <w:rPr>
                      <w:szCs w:val="24"/>
                    </w:rPr>
                  </w:pPr>
                </w:p>
              </w:sdtContent>
            </w:sdt>
          </w:sdtContent>
        </w:sdt>
        <w:sdt>
          <w:sdtPr>
            <w:alias w:val="3 str."/>
            <w:tag w:val="part_f4386b00b42c4158ba23d56298588f5d"/>
            <w:lock w:val="sdtLocked"/>
            <w:richText/>
          </w:sdtPr>
          <w:sdtContent>
            <w:p>
              <w:pPr>
                <w:widowControl w:val="0"/>
                <w:suppressAutoHyphens/>
                <w:spacing w:line="360" w:lineRule="auto"/>
                <w:ind w:firstLine="720"/>
                <w:textAlignment w:val="baseline"/>
                <w:rPr>
                  <w:szCs w:val="24"/>
                </w:rPr>
              </w:pPr>
              <w:sdt>
                <w:sdtPr>
                  <w:alias w:val="Numeris"/>
                  <w:tag w:val="nr_f4386b00b42c4158ba23d56298588f5d"/>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f4386b00b42c4158ba23d56298588f5d"/>
                  <w:lock w:val="sdtLocked"/>
                  <w:richText/>
                </w:sdtPr>
                <w:sdtContent>
                  <w:r>
                    <w:rPr>
                      <w:b/>
                      <w:bCs/>
                      <w:color w:val="000000"/>
                      <w:szCs w:val="24"/>
                      <w:lang w:eastAsia="lt-LT"/>
                    </w:rPr>
                    <w:t>Lietuvos vystomojo bendradarbiavimo politikos tikslai</w:t>
                  </w:r>
                </w:sdtContent>
              </w:sdt>
            </w:p>
            <w:sdt>
              <w:sdtPr>
                <w:alias w:val="3 str. 1 d."/>
                <w:tag w:val="part_d8dff27ac8af4447b6e14404ed2b866b"/>
                <w:lock w:val="sdtLocked"/>
                <w:richText/>
              </w:sdtPr>
              <w:sdtContent>
                <w:p>
                  <w:pPr>
                    <w:widowControl w:val="0"/>
                    <w:suppressAutoHyphens/>
                    <w:spacing w:line="360" w:lineRule="auto"/>
                    <w:ind w:firstLine="720"/>
                    <w:jc w:val="both"/>
                    <w:textAlignment w:val="baseline"/>
                    <w:rPr>
                      <w:szCs w:val="24"/>
                    </w:rPr>
                  </w:pPr>
                  <w:r>
                    <w:rPr>
                      <w:color w:val="000000"/>
                      <w:szCs w:val="24"/>
                      <w:lang w:eastAsia="lt-LT"/>
                    </w:rPr>
                    <w:t>Lietuvos vystomojo bendradarbiavimo politika – neatsiejama Lietuvos užsienio politikos dalis, kuria siekiama šių tikslų:</w:t>
                  </w:r>
                </w:p>
                <w:sdt>
                  <w:sdtPr>
                    <w:alias w:val="3 str. 1 d. 1 p."/>
                    <w:tag w:val="part_288519ca81d84172bf3b510162b8193c"/>
                    <w:lock w:val="sdtLocked"/>
                    <w:richText/>
                  </w:sdtPr>
                  <w:sdtContent>
                    <w:p>
                      <w:pPr>
                        <w:widowControl w:val="0"/>
                        <w:suppressAutoHyphens/>
                        <w:spacing w:line="360" w:lineRule="auto"/>
                        <w:ind w:firstLine="720"/>
                        <w:jc w:val="both"/>
                        <w:textAlignment w:val="baseline"/>
                        <w:rPr>
                          <w:szCs w:val="24"/>
                        </w:rPr>
                      </w:pPr>
                      <w:sdt>
                        <w:sdtPr>
                          <w:alias w:val="Numeris"/>
                          <w:tag w:val="nr_288519ca81d84172bf3b510162b8193c"/>
                          <w:lock w:val="sdtLocked"/>
                          <w:richText/>
                        </w:sdtPr>
                        <w:sdtContent>
                          <w:r>
                            <w:rPr>
                              <w:color w:val="000000"/>
                              <w:szCs w:val="24"/>
                              <w:lang w:eastAsia="lt-LT"/>
                            </w:rPr>
                            <w:t>1</w:t>
                          </w:r>
                        </w:sdtContent>
                      </w:sdt>
                      <w:r>
                        <w:rPr>
                          <w:color w:val="000000"/>
                          <w:szCs w:val="24"/>
                          <w:lang w:eastAsia="lt-LT"/>
                        </w:rPr>
                        <w:t>) prisidėti prie pasaulinių skurdo mažinimo besivystančiose valstybėse pastangų ir kitų Jungtinių Tautų (toliau – JT) paskelbtų vystymosi tikslų įgyvendinimo;</w:t>
                      </w:r>
                    </w:p>
                  </w:sdtContent>
                </w:sdt>
                <w:sdt>
                  <w:sdtPr>
                    <w:alias w:val="3 str. 1 d. 2 p."/>
                    <w:tag w:val="part_4efbf87222014071b91910260407a2fd"/>
                    <w:lock w:val="sdtLocked"/>
                    <w:richText/>
                  </w:sdtPr>
                  <w:sdtContent>
                    <w:p>
                      <w:pPr>
                        <w:widowControl w:val="0"/>
                        <w:suppressAutoHyphens/>
                        <w:spacing w:line="360" w:lineRule="auto"/>
                        <w:ind w:firstLine="720"/>
                        <w:jc w:val="both"/>
                        <w:textAlignment w:val="baseline"/>
                        <w:rPr>
                          <w:szCs w:val="24"/>
                        </w:rPr>
                      </w:pPr>
                      <w:sdt>
                        <w:sdtPr>
                          <w:alias w:val="Numeris"/>
                          <w:tag w:val="nr_4efbf87222014071b91910260407a2fd"/>
                          <w:lock w:val="sdtLocked"/>
                          <w:richText/>
                        </w:sdtPr>
                        <w:sdtContent>
                          <w:r>
                            <w:rPr>
                              <w:color w:val="000000"/>
                              <w:szCs w:val="24"/>
                              <w:lang w:eastAsia="lt-LT"/>
                            </w:rPr>
                            <w:t>2</w:t>
                          </w:r>
                        </w:sdtContent>
                      </w:sdt>
                      <w:r>
                        <w:rPr>
                          <w:color w:val="000000"/>
                          <w:szCs w:val="24"/>
                          <w:lang w:eastAsia="lt-LT"/>
                        </w:rPr>
                        <w:t>) prisidėti prie demokratijos, saugumo ir stabilumo erdvės, tvaraus vystymosi plėtojimo valstybėse partnerėse;</w:t>
                      </w:r>
                    </w:p>
                  </w:sdtContent>
                </w:sdt>
                <w:sdt>
                  <w:sdtPr>
                    <w:alias w:val="3 str. 1 d. 3 p."/>
                    <w:tag w:val="part_ced6bd6bb15748819f9a5e26f3c3ecdb"/>
                    <w:lock w:val="sdtLocked"/>
                    <w:richText/>
                  </w:sdtPr>
                  <w:sdtContent>
                    <w:p>
                      <w:pPr>
                        <w:widowControl w:val="0"/>
                        <w:suppressAutoHyphens/>
                        <w:spacing w:line="360" w:lineRule="auto"/>
                        <w:ind w:firstLine="720"/>
                        <w:jc w:val="both"/>
                        <w:textAlignment w:val="baseline"/>
                        <w:rPr>
                          <w:szCs w:val="24"/>
                        </w:rPr>
                      </w:pPr>
                      <w:sdt>
                        <w:sdtPr>
                          <w:alias w:val="Numeris"/>
                          <w:tag w:val="nr_ced6bd6bb15748819f9a5e26f3c3ecdb"/>
                          <w:lock w:val="sdtLocked"/>
                          <w:richText/>
                        </w:sdtPr>
                        <w:sdtContent>
                          <w:r>
                            <w:rPr>
                              <w:color w:val="000000"/>
                              <w:szCs w:val="24"/>
                              <w:lang w:eastAsia="lt-LT"/>
                            </w:rPr>
                            <w:t>3</w:t>
                          </w:r>
                        </w:sdtContent>
                      </w:sdt>
                      <w:r>
                        <w:rPr>
                          <w:color w:val="000000"/>
                          <w:szCs w:val="24"/>
                          <w:lang w:eastAsia="lt-LT"/>
                        </w:rPr>
                        <w:t>) prisidėti prie žmogaus teisių ir lyčių lygybės plėtojimo valstybėse partnerėse;</w:t>
                      </w:r>
                    </w:p>
                  </w:sdtContent>
                </w:sdt>
                <w:sdt>
                  <w:sdtPr>
                    <w:alias w:val="3 str. 1 d. 4 p."/>
                    <w:tag w:val="part_2d28005f08ad4982919fb63aefbd7767"/>
                    <w:lock w:val="sdtLocked"/>
                    <w:richText/>
                  </w:sdtPr>
                  <w:sdtContent>
                    <w:p>
                      <w:pPr>
                        <w:widowControl w:val="0"/>
                        <w:suppressAutoHyphens/>
                        <w:spacing w:line="360" w:lineRule="auto"/>
                        <w:ind w:firstLine="720"/>
                        <w:jc w:val="both"/>
                        <w:textAlignment w:val="baseline"/>
                        <w:rPr>
                          <w:szCs w:val="24"/>
                        </w:rPr>
                      </w:pPr>
                      <w:sdt>
                        <w:sdtPr>
                          <w:alias w:val="Numeris"/>
                          <w:tag w:val="nr_2d28005f08ad4982919fb63aefbd7767"/>
                          <w:lock w:val="sdtLocked"/>
                          <w:richText/>
                        </w:sdtPr>
                        <w:sdtContent>
                          <w:r>
                            <w:rPr>
                              <w:color w:val="000000"/>
                              <w:szCs w:val="24"/>
                              <w:lang w:eastAsia="lt-LT"/>
                            </w:rPr>
                            <w:t>4</w:t>
                          </w:r>
                        </w:sdtContent>
                      </w:sdt>
                      <w:r>
                        <w:rPr>
                          <w:color w:val="000000"/>
                          <w:szCs w:val="24"/>
                          <w:lang w:eastAsia="lt-LT"/>
                        </w:rPr>
                        <w:t>) stiprinti politinius, ekonominius, socialinius ir kultūrinius ryšius su valstybėmis partnerėmis;</w:t>
                      </w:r>
                    </w:p>
                  </w:sdtContent>
                </w:sdt>
                <w:sdt>
                  <w:sdtPr>
                    <w:alias w:val="3 str. 1 d. 5 p."/>
                    <w:tag w:val="part_3b75471cb72f4841805c42c3119373ae"/>
                    <w:lock w:val="sdtLocked"/>
                    <w:richText/>
                  </w:sdtPr>
                  <w:sdtContent>
                    <w:p>
                      <w:pPr>
                        <w:widowControl w:val="0"/>
                        <w:suppressAutoHyphens/>
                        <w:spacing w:line="360" w:lineRule="auto"/>
                        <w:ind w:firstLine="720"/>
                        <w:jc w:val="both"/>
                        <w:textAlignment w:val="baseline"/>
                        <w:rPr>
                          <w:szCs w:val="24"/>
                        </w:rPr>
                      </w:pPr>
                      <w:sdt>
                        <w:sdtPr>
                          <w:alias w:val="Numeris"/>
                          <w:tag w:val="nr_3b75471cb72f4841805c42c3119373ae"/>
                          <w:lock w:val="sdtLocked"/>
                          <w:richText/>
                        </w:sdtPr>
                        <w:sdtContent>
                          <w:r>
                            <w:rPr>
                              <w:color w:val="000000"/>
                              <w:szCs w:val="24"/>
                              <w:lang w:eastAsia="lt-LT"/>
                            </w:rPr>
                            <w:t>5</w:t>
                          </w:r>
                        </w:sdtContent>
                      </w:sdt>
                      <w:r>
                        <w:rPr>
                          <w:color w:val="000000"/>
                          <w:szCs w:val="24"/>
                          <w:lang w:eastAsia="lt-LT"/>
                        </w:rPr>
                        <w:t>) informuoti ir šviesti Lietuvos visuomenę apie JT, ES ir Lietuvos vystomojo bendradarbiavimo politikos kryptis, jų tikslus ir iššūkius, pasiektus rezultatus, siekti didesnio visuomenės pritarimo ir paramos šiai veiklai.</w:t>
                      </w:r>
                    </w:p>
                    <w:p>
                      <w:pPr>
                        <w:widowControl w:val="0"/>
                        <w:suppressAutoHyphens/>
                        <w:spacing w:line="360" w:lineRule="auto"/>
                        <w:ind w:firstLine="720"/>
                        <w:jc w:val="both"/>
                        <w:textAlignment w:val="baseline"/>
                        <w:rPr>
                          <w:szCs w:val="24"/>
                        </w:rPr>
                      </w:pPr>
                    </w:p>
                  </w:sdtContent>
                </w:sdt>
              </w:sdtContent>
            </w:sdt>
          </w:sdtContent>
        </w:sdt>
        <w:sdt>
          <w:sdtPr>
            <w:alias w:val="4 str."/>
            <w:tag w:val="part_568cfa486f1341c1a612185649d794a2"/>
            <w:lock w:val="sdtLocked"/>
            <w:richText/>
          </w:sdtPr>
          <w:sdtContent>
            <w:p>
              <w:pPr>
                <w:widowControl w:val="0"/>
                <w:suppressAutoHyphens/>
                <w:spacing w:line="360" w:lineRule="auto"/>
                <w:ind w:firstLine="720"/>
                <w:textAlignment w:val="baseline"/>
                <w:rPr>
                  <w:szCs w:val="24"/>
                </w:rPr>
              </w:pPr>
              <w:sdt>
                <w:sdtPr>
                  <w:alias w:val="Numeris"/>
                  <w:tag w:val="nr_568cfa486f1341c1a612185649d794a2"/>
                  <w:lock w:val="sdtLocked"/>
                  <w:richText/>
                </w:sdtPr>
                <w:sdtContent>
                  <w:r>
                    <w:rPr>
                      <w:b/>
                      <w:bCs/>
                      <w:color w:val="000000"/>
                      <w:szCs w:val="24"/>
                      <w:lang w:eastAsia="lt-LT"/>
                    </w:rPr>
                    <w:t>4</w:t>
                  </w:r>
                </w:sdtContent>
              </w:sdt>
              <w:r>
                <w:rPr>
                  <w:b/>
                  <w:bCs/>
                  <w:color w:val="000000"/>
                  <w:szCs w:val="24"/>
                  <w:lang w:eastAsia="lt-LT"/>
                </w:rPr>
                <w:t xml:space="preserve"> straipsnis. </w:t>
              </w:r>
              <w:sdt>
                <w:sdtPr>
                  <w:alias w:val="Pavadinimas"/>
                  <w:tag w:val="title_568cfa486f1341c1a612185649d794a2"/>
                  <w:lock w:val="sdtLocked"/>
                  <w:richText/>
                </w:sdtPr>
                <w:sdtContent>
                  <w:r>
                    <w:rPr>
                      <w:b/>
                      <w:bCs/>
                      <w:color w:val="000000"/>
                      <w:szCs w:val="24"/>
                      <w:lang w:eastAsia="lt-LT"/>
                    </w:rPr>
                    <w:t>Lietuvos vystomojo bendradarbiavimo politikos principai</w:t>
                  </w:r>
                </w:sdtContent>
              </w:sdt>
            </w:p>
            <w:sdt>
              <w:sdtPr>
                <w:alias w:val="4 str. 1 d."/>
                <w:tag w:val="part_0c6a2c5f375445f0ab35c12654441b41"/>
                <w:lock w:val="sdtLocked"/>
                <w:richText/>
              </w:sdtPr>
              <w:sdtContent>
                <w:p>
                  <w:pPr>
                    <w:widowControl w:val="0"/>
                    <w:suppressAutoHyphens/>
                    <w:spacing w:line="360" w:lineRule="auto"/>
                    <w:ind w:firstLine="720"/>
                    <w:jc w:val="both"/>
                    <w:textAlignment w:val="baseline"/>
                    <w:rPr>
                      <w:szCs w:val="24"/>
                    </w:rPr>
                  </w:pPr>
                  <w:r>
                    <w:rPr>
                      <w:color w:val="000000"/>
                      <w:szCs w:val="24"/>
                      <w:lang w:eastAsia="lt-LT"/>
                    </w:rPr>
                    <w:t>Lietuvos vystomojo bendradarbiavimo politikoje laikomasi šių principų:</w:t>
                  </w:r>
                </w:p>
                <w:sdt>
                  <w:sdtPr>
                    <w:alias w:val="4 str. 1 d. 1 p."/>
                    <w:tag w:val="part_e6ccecf5364a42198245d941f325d1ed"/>
                    <w:lock w:val="sdtLocked"/>
                    <w:richText/>
                  </w:sdtPr>
                  <w:sdtContent>
                    <w:p>
                      <w:pPr>
                        <w:widowControl w:val="0"/>
                        <w:suppressAutoHyphens/>
                        <w:spacing w:line="360" w:lineRule="auto"/>
                        <w:ind w:firstLine="720"/>
                        <w:jc w:val="both"/>
                        <w:textAlignment w:val="baseline"/>
                        <w:rPr>
                          <w:szCs w:val="24"/>
                        </w:rPr>
                      </w:pPr>
                      <w:sdt>
                        <w:sdtPr>
                          <w:alias w:val="Numeris"/>
                          <w:tag w:val="nr_e6ccecf5364a42198245d941f325d1ed"/>
                          <w:lock w:val="sdtLocked"/>
                          <w:richText/>
                        </w:sdtPr>
                        <w:sdtContent>
                          <w:r>
                            <w:rPr>
                              <w:color w:val="000000"/>
                              <w:szCs w:val="24"/>
                              <w:lang w:eastAsia="lt-LT"/>
                            </w:rPr>
                            <w:t>1</w:t>
                          </w:r>
                        </w:sdtContent>
                      </w:sdt>
                      <w:r>
                        <w:rPr>
                          <w:color w:val="000000"/>
                          <w:szCs w:val="24"/>
                          <w:lang w:eastAsia="lt-LT"/>
                        </w:rPr>
                        <w:t>) partnerystės su valstybe partnere, tarptautine valstybių donorių bendruomene, tarptautinėmis organizacijomis, tarptautinėmis finansų institucijomis, taip pat vietos ir regionų valdžios institucijomis, pilietine visuomene, įskaitant nevyriausybines organizacijas, Lietuvoje ir užsienyje;</w:t>
                      </w:r>
                    </w:p>
                  </w:sdtContent>
                </w:sdt>
                <w:sdt>
                  <w:sdtPr>
                    <w:alias w:val="4 str. 1 d. 2 p."/>
                    <w:tag w:val="part_874afe137e5b41e296f67433a926146b"/>
                    <w:lock w:val="sdtLocked"/>
                    <w:richText/>
                  </w:sdtPr>
                  <w:sdtContent>
                    <w:p>
                      <w:pPr>
                        <w:widowControl w:val="0"/>
                        <w:suppressAutoHyphens/>
                        <w:spacing w:line="360" w:lineRule="auto"/>
                        <w:ind w:firstLine="720"/>
                        <w:jc w:val="both"/>
                        <w:textAlignment w:val="baseline"/>
                        <w:rPr>
                          <w:szCs w:val="24"/>
                        </w:rPr>
                      </w:pPr>
                      <w:sdt>
                        <w:sdtPr>
                          <w:alias w:val="Numeris"/>
                          <w:tag w:val="nr_874afe137e5b41e296f67433a926146b"/>
                          <w:lock w:val="sdtLocked"/>
                          <w:richText/>
                        </w:sdtPr>
                        <w:sdtContent>
                          <w:r>
                            <w:rPr>
                              <w:color w:val="000000"/>
                              <w:szCs w:val="24"/>
                              <w:lang w:eastAsia="lt-LT"/>
                            </w:rPr>
                            <w:t>2</w:t>
                          </w:r>
                        </w:sdtContent>
                      </w:sdt>
                      <w:r>
                        <w:rPr>
                          <w:color w:val="000000"/>
                          <w:szCs w:val="24"/>
                          <w:lang w:eastAsia="lt-LT"/>
                        </w:rPr>
                        <w:t>) valstybės partnerės atsakomybės – kiekviena valstybė pirmiausia pati yra atsakinga už savo vystymosi strategiją ir jos įgyvendinimą;</w:t>
                      </w:r>
                    </w:p>
                  </w:sdtContent>
                </w:sdt>
                <w:sdt>
                  <w:sdtPr>
                    <w:alias w:val="4 str. 1 d. 3 p."/>
                    <w:tag w:val="part_3b34129bfe604d788155d68431707053"/>
                    <w:lock w:val="sdtLocked"/>
                    <w:richText/>
                  </w:sdtPr>
                  <w:sdtContent>
                    <w:p>
                      <w:pPr>
                        <w:widowControl w:val="0"/>
                        <w:suppressAutoHyphens/>
                        <w:spacing w:line="360" w:lineRule="auto"/>
                        <w:ind w:firstLine="720"/>
                        <w:jc w:val="both"/>
                        <w:textAlignment w:val="baseline"/>
                        <w:rPr>
                          <w:szCs w:val="24"/>
                        </w:rPr>
                      </w:pPr>
                      <w:sdt>
                        <w:sdtPr>
                          <w:alias w:val="Numeris"/>
                          <w:tag w:val="nr_3b34129bfe604d788155d68431707053"/>
                          <w:lock w:val="sdtLocked"/>
                          <w:richText/>
                        </w:sdtPr>
                        <w:sdtContent>
                          <w:r>
                            <w:rPr>
                              <w:color w:val="000000"/>
                              <w:szCs w:val="24"/>
                              <w:lang w:eastAsia="lt-LT"/>
                            </w:rPr>
                            <w:t>3</w:t>
                          </w:r>
                        </w:sdtContent>
                      </w:sdt>
                      <w:r>
                        <w:rPr>
                          <w:color w:val="000000"/>
                          <w:szCs w:val="24"/>
                          <w:lang w:eastAsia="lt-LT"/>
                        </w:rPr>
                        <w:t>) solidarumo – remiamos pasaulio bendruomenės pastangos siekti JT paskelbtų vystymosi tikslų;</w:t>
                      </w:r>
                    </w:p>
                  </w:sdtContent>
                </w:sdt>
                <w:sdt>
                  <w:sdtPr>
                    <w:alias w:val="4 str. 1 d. 4 p."/>
                    <w:tag w:val="part_f1b4af9215384d58a002f985837e8a68"/>
                    <w:lock w:val="sdtLocked"/>
                    <w:richText/>
                  </w:sdtPr>
                  <w:sdtContent>
                    <w:p>
                      <w:pPr>
                        <w:widowControl w:val="0"/>
                        <w:suppressAutoHyphens/>
                        <w:spacing w:line="360" w:lineRule="auto"/>
                        <w:ind w:firstLine="720"/>
                        <w:jc w:val="both"/>
                        <w:textAlignment w:val="baseline"/>
                        <w:rPr>
                          <w:szCs w:val="24"/>
                        </w:rPr>
                      </w:pPr>
                      <w:sdt>
                        <w:sdtPr>
                          <w:alias w:val="Numeris"/>
                          <w:tag w:val="nr_f1b4af9215384d58a002f985837e8a68"/>
                          <w:lock w:val="sdtLocked"/>
                          <w:richText/>
                        </w:sdtPr>
                        <w:sdtContent>
                          <w:r>
                            <w:rPr>
                              <w:color w:val="000000"/>
                              <w:szCs w:val="24"/>
                              <w:lang w:eastAsia="lt-LT"/>
                            </w:rPr>
                            <w:t>4</w:t>
                          </w:r>
                        </w:sdtContent>
                      </w:sdt>
                      <w:r>
                        <w:rPr>
                          <w:color w:val="000000"/>
                          <w:szCs w:val="24"/>
                          <w:lang w:eastAsia="lt-LT"/>
                        </w:rPr>
                        <w:t>) paramos teikimo ir naudojimo veiksmingumo, skaidrumo ir atskaitomybės;</w:t>
                      </w:r>
                    </w:p>
                  </w:sdtContent>
                </w:sdt>
                <w:sdt>
                  <w:sdtPr>
                    <w:alias w:val="4 str. 1 d. 5 p."/>
                    <w:tag w:val="part_b9ddfcb487ef4c35882b4c667ee831a3"/>
                    <w:lock w:val="sdtLocked"/>
                    <w:richText/>
                  </w:sdtPr>
                  <w:sdtContent>
                    <w:p>
                      <w:pPr>
                        <w:widowControl w:val="0"/>
                        <w:suppressAutoHyphens/>
                        <w:spacing w:line="360" w:lineRule="auto"/>
                        <w:ind w:firstLine="720"/>
                        <w:jc w:val="both"/>
                        <w:textAlignment w:val="baseline"/>
                        <w:rPr>
                          <w:szCs w:val="24"/>
                        </w:rPr>
                      </w:pPr>
                      <w:sdt>
                        <w:sdtPr>
                          <w:alias w:val="Numeris"/>
                          <w:tag w:val="nr_b9ddfcb487ef4c35882b4c667ee831a3"/>
                          <w:lock w:val="sdtLocked"/>
                          <w:richText/>
                        </w:sdtPr>
                        <w:sdtContent>
                          <w:r>
                            <w:rPr>
                              <w:color w:val="000000"/>
                              <w:szCs w:val="24"/>
                              <w:lang w:eastAsia="lt-LT"/>
                            </w:rPr>
                            <w:t>5</w:t>
                          </w:r>
                        </w:sdtContent>
                      </w:sdt>
                      <w:r>
                        <w:rPr>
                          <w:color w:val="000000"/>
                          <w:szCs w:val="24"/>
                          <w:lang w:eastAsia="lt-LT"/>
                        </w:rPr>
                        <w:t>) koordinavimo ir papildomumo – valstybių donorių bendradarbiavimas įgyvendinant bendras daugiametes programas, paramos teikimas pavienių valstybių donorių vystomojo bendradarbiavimo veiklai papildyti ir taip užtikrinti optimalų žmogiškųjų ir finansinių išteklių naudojimą;</w:t>
                      </w:r>
                    </w:p>
                  </w:sdtContent>
                </w:sdt>
                <w:sdt>
                  <w:sdtPr>
                    <w:alias w:val="4 str. 1 d. 6 p."/>
                    <w:tag w:val="part_4dd70948f65e40378d85ad53a154fb75"/>
                    <w:lock w:val="sdtLocked"/>
                    <w:richText/>
                  </w:sdtPr>
                  <w:sdtContent>
                    <w:p>
                      <w:pPr>
                        <w:widowControl w:val="0"/>
                        <w:suppressAutoHyphens/>
                        <w:spacing w:line="360" w:lineRule="auto"/>
                        <w:ind w:firstLine="720"/>
                        <w:jc w:val="both"/>
                        <w:textAlignment w:val="baseline"/>
                        <w:rPr>
                          <w:szCs w:val="24"/>
                        </w:rPr>
                      </w:pPr>
                      <w:sdt>
                        <w:sdtPr>
                          <w:alias w:val="Numeris"/>
                          <w:tag w:val="nr_4dd70948f65e40378d85ad53a154fb75"/>
                          <w:lock w:val="sdtLocked"/>
                          <w:richText/>
                        </w:sdtPr>
                        <w:sdtContent>
                          <w:r>
                            <w:rPr>
                              <w:color w:val="000000"/>
                              <w:szCs w:val="24"/>
                              <w:lang w:eastAsia="lt-LT"/>
                            </w:rPr>
                            <w:t>6</w:t>
                          </w:r>
                        </w:sdtContent>
                      </w:sdt>
                      <w:r>
                        <w:rPr>
                          <w:color w:val="000000"/>
                          <w:szCs w:val="24"/>
                          <w:lang w:eastAsia="lt-LT"/>
                        </w:rPr>
                        <w:t>) politikos suderinamumo – formuojant kitas politikos kryptis atsižvelgiama į vystomojo bendradarbiavimo tikslus;</w:t>
                      </w:r>
                    </w:p>
                  </w:sdtContent>
                </w:sdt>
                <w:sdt>
                  <w:sdtPr>
                    <w:alias w:val="4 str. 1 d. 7 p."/>
                    <w:tag w:val="part_8e52023c1d5546f884664530bacadc41"/>
                    <w:lock w:val="sdtLocked"/>
                    <w:richText/>
                  </w:sdtPr>
                  <w:sdtContent>
                    <w:p>
                      <w:pPr>
                        <w:widowControl w:val="0"/>
                        <w:suppressAutoHyphens/>
                        <w:spacing w:line="360" w:lineRule="auto"/>
                        <w:ind w:firstLine="720"/>
                        <w:jc w:val="both"/>
                        <w:textAlignment w:val="baseline"/>
                        <w:rPr>
                          <w:szCs w:val="24"/>
                        </w:rPr>
                      </w:pPr>
                      <w:sdt>
                        <w:sdtPr>
                          <w:alias w:val="Numeris"/>
                          <w:tag w:val="nr_8e52023c1d5546f884664530bacadc41"/>
                          <w:lock w:val="sdtLocked"/>
                          <w:richText/>
                        </w:sdtPr>
                        <w:sdtContent>
                          <w:r>
                            <w:rPr>
                              <w:color w:val="000000"/>
                              <w:szCs w:val="24"/>
                              <w:lang w:eastAsia="lt-LT"/>
                            </w:rPr>
                            <w:t>7</w:t>
                          </w:r>
                        </w:sdtContent>
                      </w:sdt>
                      <w:r>
                        <w:rPr>
                          <w:color w:val="000000"/>
                          <w:szCs w:val="24"/>
                          <w:lang w:eastAsia="lt-LT"/>
                        </w:rPr>
                        <w:t>) Lietuvos sukauptos patirties, lyginamųjų pranašumų panaudojimo, atsižvelgiant į prioritetinius valstybės partnerės poreikius.</w:t>
                      </w:r>
                    </w:p>
                    <w:p>
                      <w:pPr>
                        <w:widowControl w:val="0"/>
                        <w:suppressAutoHyphens/>
                        <w:spacing w:line="360" w:lineRule="auto"/>
                        <w:ind w:firstLine="720"/>
                        <w:jc w:val="both"/>
                        <w:textAlignment w:val="baseline"/>
                        <w:rPr>
                          <w:szCs w:val="24"/>
                        </w:rPr>
                      </w:pPr>
                    </w:p>
                  </w:sdtContent>
                </w:sdt>
              </w:sdtContent>
            </w:sdt>
          </w:sdtContent>
        </w:sdt>
        <w:sdt>
          <w:sdtPr>
            <w:alias w:val="5 str."/>
            <w:tag w:val="part_f34fdd69e8c445dc841263a7c4e8489b"/>
            <w:lock w:val="sdtLocked"/>
            <w:richText/>
          </w:sdtPr>
          <w:sdtContent>
            <w:p>
              <w:pPr>
                <w:widowControl w:val="0"/>
                <w:suppressAutoHyphens/>
                <w:spacing w:line="360" w:lineRule="auto"/>
                <w:ind w:firstLine="720"/>
                <w:textAlignment w:val="baseline"/>
                <w:rPr>
                  <w:szCs w:val="24"/>
                </w:rPr>
              </w:pPr>
              <w:sdt>
                <w:sdtPr>
                  <w:alias w:val="Numeris"/>
                  <w:tag w:val="nr_f34fdd69e8c445dc841263a7c4e8489b"/>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f34fdd69e8c445dc841263a7c4e8489b"/>
                  <w:lock w:val="sdtLocked"/>
                  <w:richText/>
                </w:sdtPr>
                <w:sdtContent>
                  <w:r>
                    <w:rPr>
                      <w:b/>
                      <w:bCs/>
                      <w:color w:val="000000"/>
                      <w:szCs w:val="24"/>
                      <w:lang w:eastAsia="lt-LT"/>
                    </w:rPr>
                    <w:t>Humanitarinės pagalbos teikimo principai</w:t>
                  </w:r>
                </w:sdtContent>
              </w:sdt>
            </w:p>
            <w:sdt>
              <w:sdtPr>
                <w:alias w:val="5 str. 1 d."/>
                <w:tag w:val="part_8df3c41c5cc44ba19ec5e8bb6724427e"/>
                <w:lock w:val="sdtLocked"/>
                <w:richText/>
              </w:sdtPr>
              <w:sdtContent>
                <w:p>
                  <w:pPr>
                    <w:widowControl w:val="0"/>
                    <w:suppressAutoHyphens/>
                    <w:spacing w:line="360" w:lineRule="auto"/>
                    <w:ind w:firstLine="720"/>
                    <w:jc w:val="both"/>
                    <w:textAlignment w:val="baseline"/>
                    <w:rPr>
                      <w:szCs w:val="24"/>
                    </w:rPr>
                  </w:pPr>
                  <w:sdt>
                    <w:sdtPr>
                      <w:alias w:val="Numeris"/>
                      <w:tag w:val="nr_8df3c41c5cc44ba19ec5e8bb6724427e"/>
                      <w:lock w:val="sdtLocked"/>
                      <w:richText/>
                    </w:sdtPr>
                    <w:sdtContent>
                      <w:r>
                        <w:rPr>
                          <w:color w:val="000000"/>
                          <w:szCs w:val="24"/>
                          <w:lang w:eastAsia="lt-LT"/>
                        </w:rPr>
                        <w:t>1</w:t>
                      </w:r>
                    </w:sdtContent>
                  </w:sdt>
                  <w:r>
                    <w:rPr>
                      <w:color w:val="000000"/>
                      <w:szCs w:val="24"/>
                      <w:lang w:eastAsia="lt-LT"/>
                    </w:rPr>
                    <w:t>. Lietuva, teikdama humanitarinę pagalbą, vadovaujasi tarptautine teise, įskaitant tarptautinę humanitarinę teisę, ir laikosi šių pagrindinių humanitarinės veiklos principų:</w:t>
                  </w:r>
                </w:p>
                <w:sdt>
                  <w:sdtPr>
                    <w:alias w:val="5 str. 1 d. 1 p."/>
                    <w:tag w:val="part_9a21bc4ff90a4e68a1ab4be4b89eef31"/>
                    <w:lock w:val="sdtLocked"/>
                    <w:richText/>
                  </w:sdtPr>
                  <w:sdtContent>
                    <w:p>
                      <w:pPr>
                        <w:widowControl w:val="0"/>
                        <w:suppressAutoHyphens/>
                        <w:spacing w:line="360" w:lineRule="auto"/>
                        <w:ind w:firstLine="720"/>
                        <w:jc w:val="both"/>
                        <w:textAlignment w:val="baseline"/>
                        <w:rPr>
                          <w:szCs w:val="24"/>
                        </w:rPr>
                      </w:pPr>
                      <w:sdt>
                        <w:sdtPr>
                          <w:alias w:val="Numeris"/>
                          <w:tag w:val="nr_9a21bc4ff90a4e68a1ab4be4b89eef31"/>
                          <w:lock w:val="sdtLocked"/>
                          <w:richText/>
                        </w:sdtPr>
                        <w:sdtContent>
                          <w:r>
                            <w:rPr>
                              <w:color w:val="000000"/>
                              <w:szCs w:val="24"/>
                              <w:lang w:eastAsia="lt-LT"/>
                            </w:rPr>
                            <w:t>1</w:t>
                          </w:r>
                        </w:sdtContent>
                      </w:sdt>
                      <w:r>
                        <w:rPr>
                          <w:color w:val="000000"/>
                          <w:szCs w:val="24"/>
                          <w:lang w:eastAsia="lt-LT"/>
                        </w:rPr>
                        <w:t>) humaniškumo – kai bet kuriomis aplinkybėmis reaguojama į žmonių kančias, siekiant apsaugoti jų gyvybę, sveikatą ir orumą;</w:t>
                      </w:r>
                    </w:p>
                  </w:sdtContent>
                </w:sdt>
                <w:sdt>
                  <w:sdtPr>
                    <w:alias w:val="5 str. 1 d. 2 p."/>
                    <w:tag w:val="part_5bfe215bd89d49fd937bcb568e946f7e"/>
                    <w:lock w:val="sdtLocked"/>
                    <w:richText/>
                  </w:sdtPr>
                  <w:sdtContent>
                    <w:p>
                      <w:pPr>
                        <w:widowControl w:val="0"/>
                        <w:suppressAutoHyphens/>
                        <w:spacing w:line="360" w:lineRule="auto"/>
                        <w:ind w:firstLine="720"/>
                        <w:jc w:val="both"/>
                        <w:textAlignment w:val="baseline"/>
                        <w:rPr>
                          <w:szCs w:val="24"/>
                        </w:rPr>
                      </w:pPr>
                      <w:sdt>
                        <w:sdtPr>
                          <w:alias w:val="Numeris"/>
                          <w:tag w:val="nr_5bfe215bd89d49fd937bcb568e946f7e"/>
                          <w:lock w:val="sdtLocked"/>
                          <w:richText/>
                        </w:sdtPr>
                        <w:sdtContent>
                          <w:r>
                            <w:rPr>
                              <w:color w:val="000000"/>
                              <w:szCs w:val="24"/>
                              <w:lang w:eastAsia="lt-LT"/>
                            </w:rPr>
                            <w:t>2</w:t>
                          </w:r>
                        </w:sdtContent>
                      </w:sdt>
                      <w:r>
                        <w:rPr>
                          <w:color w:val="000000"/>
                          <w:szCs w:val="24"/>
                          <w:lang w:eastAsia="lt-LT"/>
                        </w:rPr>
                        <w:t>) neutralumo – pagalba neturi būti teikiama palaikant kurią nors šalį ginkluoto konflikto ar kito ginčo atveju;</w:t>
                      </w:r>
                    </w:p>
                  </w:sdtContent>
                </w:sdt>
                <w:sdt>
                  <w:sdtPr>
                    <w:alias w:val="5 str. 1 d. 3 p."/>
                    <w:tag w:val="part_b7f088b6d42547229b63b903d80734dc"/>
                    <w:lock w:val="sdtLocked"/>
                    <w:richText/>
                  </w:sdtPr>
                  <w:sdtContent>
                    <w:p>
                      <w:pPr>
                        <w:widowControl w:val="0"/>
                        <w:suppressAutoHyphens/>
                        <w:spacing w:line="360" w:lineRule="auto"/>
                        <w:ind w:firstLine="720"/>
                        <w:jc w:val="both"/>
                        <w:textAlignment w:val="baseline"/>
                        <w:rPr>
                          <w:szCs w:val="24"/>
                        </w:rPr>
                      </w:pPr>
                      <w:sdt>
                        <w:sdtPr>
                          <w:alias w:val="Numeris"/>
                          <w:tag w:val="nr_b7f088b6d42547229b63b903d80734dc"/>
                          <w:lock w:val="sdtLocked"/>
                          <w:richText/>
                        </w:sdtPr>
                        <w:sdtContent>
                          <w:r>
                            <w:rPr>
                              <w:color w:val="000000"/>
                              <w:szCs w:val="24"/>
                              <w:lang w:eastAsia="lt-LT"/>
                            </w:rPr>
                            <w:t>3</w:t>
                          </w:r>
                        </w:sdtContent>
                      </w:sdt>
                      <w:r>
                        <w:rPr>
                          <w:color w:val="000000"/>
                          <w:szCs w:val="24"/>
                          <w:lang w:eastAsia="lt-LT"/>
                        </w:rPr>
                        <w:t>) nešališkumo – pagalba nukentėjusiems gyventojams ar jų grupėms teikiama, nepaisant jų tautybės, rasės, religijos, lyties, etninės kilmės, politinių pažiūrų ar kitų požymių, vadovaujantis tik jų reikmėmis;</w:t>
                      </w:r>
                    </w:p>
                  </w:sdtContent>
                </w:sdt>
                <w:sdt>
                  <w:sdtPr>
                    <w:alias w:val="5 str. 1 d. 4 p."/>
                    <w:tag w:val="part_1349899c48d14fae88e63e1d30af13bc"/>
                    <w:lock w:val="sdtLocked"/>
                    <w:richText/>
                  </w:sdtPr>
                  <w:sdtContent>
                    <w:p>
                      <w:pPr>
                        <w:widowControl w:val="0"/>
                        <w:suppressAutoHyphens/>
                        <w:spacing w:line="360" w:lineRule="auto"/>
                        <w:ind w:firstLine="720"/>
                        <w:jc w:val="both"/>
                        <w:textAlignment w:val="baseline"/>
                        <w:rPr>
                          <w:szCs w:val="24"/>
                        </w:rPr>
                      </w:pPr>
                      <w:sdt>
                        <w:sdtPr>
                          <w:alias w:val="Numeris"/>
                          <w:tag w:val="nr_1349899c48d14fae88e63e1d30af13bc"/>
                          <w:lock w:val="sdtLocked"/>
                          <w:richText/>
                        </w:sdtPr>
                        <w:sdtContent>
                          <w:r>
                            <w:rPr>
                              <w:color w:val="000000"/>
                              <w:szCs w:val="24"/>
                              <w:lang w:eastAsia="lt-LT"/>
                            </w:rPr>
                            <w:t>4</w:t>
                          </w:r>
                        </w:sdtContent>
                      </w:sdt>
                      <w:r>
                        <w:rPr>
                          <w:color w:val="000000"/>
                          <w:szCs w:val="24"/>
                          <w:lang w:eastAsia="lt-LT"/>
                        </w:rPr>
                        <w:t>) nepriklausomumo – humanitarinių tikslų siekiama autonomiškai, neatsižvelgiant į politinius, ekonominius, karinius ar kitus tikslus.</w:t>
                      </w:r>
                    </w:p>
                  </w:sdtContent>
                </w:sdt>
              </w:sdtContent>
            </w:sdt>
            <w:sdt>
              <w:sdtPr>
                <w:alias w:val="5 str. 2 d."/>
                <w:tag w:val="part_023b528bfa6045fc9ee71af07f4aea5d"/>
                <w:lock w:val="sdtLocked"/>
                <w:richText/>
              </w:sdtPr>
              <w:sdtContent>
                <w:p>
                  <w:pPr>
                    <w:widowControl w:val="0"/>
                    <w:suppressAutoHyphens/>
                    <w:spacing w:line="360" w:lineRule="auto"/>
                    <w:ind w:firstLine="720"/>
                    <w:jc w:val="both"/>
                    <w:textAlignment w:val="baseline"/>
                    <w:rPr>
                      <w:szCs w:val="24"/>
                    </w:rPr>
                  </w:pPr>
                  <w:sdt>
                    <w:sdtPr>
                      <w:alias w:val="Numeris"/>
                      <w:tag w:val="nr_023b528bfa6045fc9ee71af07f4aea5d"/>
                      <w:lock w:val="sdtLocked"/>
                      <w:richText/>
                    </w:sdtPr>
                    <w:sdtContent>
                      <w:r>
                        <w:rPr>
                          <w:color w:val="000000"/>
                          <w:szCs w:val="24"/>
                          <w:lang w:eastAsia="lt-LT"/>
                        </w:rPr>
                        <w:t>2</w:t>
                      </w:r>
                    </w:sdtContent>
                  </w:sdt>
                  <w:r>
                    <w:rPr>
                      <w:color w:val="000000"/>
                      <w:szCs w:val="24"/>
                      <w:lang w:eastAsia="lt-LT"/>
                    </w:rPr>
                    <w:t>. Lietuva humanitarinės pagalbos veiksmus koordinuoja su ES, JT ir kitų humanitarinės veiklos dalyvių atliekamais humanitarinės pagalbos veiksmais.</w:t>
                  </w:r>
                </w:p>
                <w:p>
                  <w:pPr>
                    <w:widowControl w:val="0"/>
                    <w:suppressAutoHyphens/>
                    <w:spacing w:line="360" w:lineRule="auto"/>
                    <w:ind w:firstLine="720"/>
                    <w:textAlignment w:val="baseline"/>
                    <w:rPr>
                      <w:b/>
                      <w:bCs/>
                      <w:color w:val="000000"/>
                      <w:szCs w:val="24"/>
                      <w:lang w:eastAsia="lt-LT"/>
                    </w:rPr>
                  </w:pPr>
                </w:p>
              </w:sdtContent>
            </w:sdt>
          </w:sdtContent>
        </w:sdt>
        <w:sdt>
          <w:sdtPr>
            <w:alias w:val="6 str."/>
            <w:tag w:val="part_6976f1ca32394b27a29e78a0f83c8bea"/>
            <w:lock w:val="sdtLocked"/>
            <w:richText/>
          </w:sdtPr>
          <w:sdtContent>
            <w:p>
              <w:pPr>
                <w:widowControl w:val="0"/>
                <w:suppressAutoHyphens/>
                <w:spacing w:line="360" w:lineRule="auto"/>
                <w:ind w:left="2410" w:hanging="1690"/>
                <w:jc w:val="both"/>
                <w:textAlignment w:val="baseline"/>
                <w:rPr>
                  <w:b/>
                  <w:bCs/>
                  <w:color w:val="000000"/>
                  <w:szCs w:val="24"/>
                  <w:lang w:eastAsia="lt-LT"/>
                </w:rPr>
              </w:pPr>
              <w:sdt>
                <w:sdtPr>
                  <w:alias w:val="Numeris"/>
                  <w:tag w:val="nr_6976f1ca32394b27a29e78a0f83c8bea"/>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6976f1ca32394b27a29e78a0f83c8bea"/>
                  <w:lock w:val="sdtLocked"/>
                  <w:richText/>
                </w:sdtPr>
                <w:sdtContent>
                  <w:r>
                    <w:rPr>
                      <w:b/>
                      <w:bCs/>
                      <w:color w:val="000000"/>
                      <w:szCs w:val="24"/>
                      <w:lang w:eastAsia="lt-LT"/>
                    </w:rPr>
                    <w:t>Vystomojo bendradarbiavimo politikos įgyvendinimo būdai ir priemonės</w:t>
                  </w:r>
                </w:sdtContent>
              </w:sdt>
            </w:p>
            <w:sdt>
              <w:sdtPr>
                <w:alias w:val="6 str. 1 d."/>
                <w:tag w:val="part_1732cef19112496bbd9df0c7074e5471"/>
                <w:lock w:val="sdtLocked"/>
                <w:richText/>
              </w:sdtPr>
              <w:sdtContent>
                <w:p>
                  <w:pPr>
                    <w:widowControl w:val="0"/>
                    <w:suppressAutoHyphens/>
                    <w:spacing w:line="360" w:lineRule="auto"/>
                    <w:ind w:firstLine="720"/>
                    <w:jc w:val="both"/>
                    <w:textAlignment w:val="baseline"/>
                    <w:rPr>
                      <w:szCs w:val="24"/>
                    </w:rPr>
                  </w:pPr>
                  <w:sdt>
                    <w:sdtPr>
                      <w:alias w:val="Numeris"/>
                      <w:tag w:val="nr_1732cef19112496bbd9df0c7074e5471"/>
                      <w:lock w:val="sdtLocked"/>
                      <w:richText/>
                    </w:sdtPr>
                    <w:sdtContent>
                      <w:r>
                        <w:rPr>
                          <w:color w:val="000000"/>
                          <w:szCs w:val="24"/>
                          <w:lang w:eastAsia="lt-LT"/>
                        </w:rPr>
                        <w:t>1</w:t>
                      </w:r>
                    </w:sdtContent>
                  </w:sdt>
                  <w:r>
                    <w:rPr>
                      <w:color w:val="000000"/>
                      <w:szCs w:val="24"/>
                      <w:lang w:eastAsia="lt-LT"/>
                    </w:rPr>
                    <w:t>. Vystomojo bendradarbiavimo politika įgyvendinama:</w:t>
                  </w:r>
                </w:p>
                <w:sdt>
                  <w:sdtPr>
                    <w:alias w:val="6 str. 1 d. 1 p."/>
                    <w:tag w:val="part_a7149739d0b74ff99af59d2d4846c8fc"/>
                    <w:lock w:val="sdtLocked"/>
                    <w:richText/>
                  </w:sdtPr>
                  <w:sdtContent>
                    <w:p>
                      <w:pPr>
                        <w:widowControl w:val="0"/>
                        <w:suppressAutoHyphens/>
                        <w:spacing w:line="360" w:lineRule="auto"/>
                        <w:ind w:firstLine="720"/>
                        <w:jc w:val="both"/>
                        <w:textAlignment w:val="baseline"/>
                        <w:rPr>
                          <w:szCs w:val="24"/>
                        </w:rPr>
                      </w:pPr>
                      <w:sdt>
                        <w:sdtPr>
                          <w:alias w:val="Numeris"/>
                          <w:tag w:val="nr_a7149739d0b74ff99af59d2d4846c8fc"/>
                          <w:lock w:val="sdtLocked"/>
                          <w:richText/>
                        </w:sdtPr>
                        <w:sdtContent>
                          <w:r>
                            <w:rPr>
                              <w:color w:val="000000"/>
                              <w:szCs w:val="24"/>
                              <w:lang w:eastAsia="lt-LT"/>
                            </w:rPr>
                            <w:t>1</w:t>
                          </w:r>
                        </w:sdtContent>
                      </w:sdt>
                      <w:r>
                        <w:rPr>
                          <w:color w:val="000000"/>
                          <w:szCs w:val="24"/>
                          <w:lang w:eastAsia="lt-LT"/>
                        </w:rPr>
                        <w:t>) teikiant dvišalę ir (ar) daugiašalę paramą vystymuisi;</w:t>
                      </w:r>
                    </w:p>
                  </w:sdtContent>
                </w:sdt>
                <w:sdt>
                  <w:sdtPr>
                    <w:alias w:val="6 str. 1 d. 2 p."/>
                    <w:tag w:val="part_e001d2fdd53349868cc8f2082a4c7dac"/>
                    <w:lock w:val="sdtLocked"/>
                    <w:richText/>
                  </w:sdtPr>
                  <w:sdtContent>
                    <w:p>
                      <w:pPr>
                        <w:widowControl w:val="0"/>
                        <w:suppressAutoHyphens/>
                        <w:spacing w:line="360" w:lineRule="auto"/>
                        <w:ind w:firstLine="720"/>
                        <w:jc w:val="both"/>
                        <w:textAlignment w:val="baseline"/>
                        <w:rPr>
                          <w:szCs w:val="24"/>
                        </w:rPr>
                      </w:pPr>
                      <w:sdt>
                        <w:sdtPr>
                          <w:alias w:val="Numeris"/>
                          <w:tag w:val="nr_e001d2fdd53349868cc8f2082a4c7dac"/>
                          <w:lock w:val="sdtLocked"/>
                          <w:richText/>
                        </w:sdtPr>
                        <w:sdtContent>
                          <w:r>
                            <w:rPr>
                              <w:color w:val="000000"/>
                              <w:szCs w:val="24"/>
                              <w:lang w:eastAsia="lt-LT"/>
                            </w:rPr>
                            <w:t>2</w:t>
                          </w:r>
                        </w:sdtContent>
                      </w:sdt>
                      <w:r>
                        <w:rPr>
                          <w:color w:val="000000"/>
                          <w:szCs w:val="24"/>
                          <w:lang w:eastAsia="lt-LT"/>
                        </w:rPr>
                        <w:t>) informuojant ir šviečiant visuomenę vystomojo bendradarbiavimo klausimais.</w:t>
                      </w:r>
                    </w:p>
                  </w:sdtContent>
                </w:sdt>
              </w:sdtContent>
            </w:sdt>
            <w:sdt>
              <w:sdtPr>
                <w:alias w:val="6 str. 2 d."/>
                <w:tag w:val="part_1b3149f548b74b0d9950c28efb5458a1"/>
                <w:lock w:val="sdtLocked"/>
                <w:richText/>
              </w:sdtPr>
              <w:sdtContent>
                <w:p>
                  <w:pPr>
                    <w:spacing w:line="360" w:lineRule="auto"/>
                    <w:ind w:firstLine="720"/>
                    <w:jc w:val="both"/>
                    <w:rPr>
                      <w:szCs w:val="24"/>
                    </w:rPr>
                  </w:pPr>
                  <w:sdt>
                    <w:sdtPr>
                      <w:alias w:val="Numeris"/>
                      <w:tag w:val="nr_1b3149f548b74b0d9950c28efb5458a1"/>
                      <w:lock w:val="sdtLocked"/>
                      <w:richText/>
                    </w:sdtPr>
                    <w:sdtContent>
                      <w:r>
                        <w:rPr>
                          <w:szCs w:val="24"/>
                          <w:lang w:eastAsia="lt-LT"/>
                        </w:rPr>
                        <w:t>2</w:t>
                      </w:r>
                    </w:sdtContent>
                  </w:sdt>
                  <w:r>
                    <w:rPr>
                      <w:szCs w:val="24"/>
                      <w:lang w:eastAsia="lt-LT"/>
                    </w:rPr>
                    <w:t xml:space="preserve">. Dvišalė ir daugiašalė parama vystymuisi gali būti teikiama per projektus ir programas kaip techninė parama, deleguotasis bendradarbiavimas, pagalba valstybės partnerės prekybos sistemai vystyti, privačiam sektoriui plėtoti </w:t>
                  </w:r>
                  <w:r>
                    <w:rPr>
                      <w:szCs w:val="24"/>
                    </w:rPr>
                    <w:t>(įskaitant lengvatinių paskolų ir garantijų teikimą ir dalyvavimą valstybių partnerių privataus sektoriaus ūkio subjektuose)</w:t>
                  </w:r>
                  <w:r>
                    <w:rPr>
                      <w:szCs w:val="24"/>
                      <w:lang w:eastAsia="lt-LT"/>
                    </w:rPr>
                    <w:t xml:space="preserve"> ir pilietinei visuomenei stiprinti, tarptautinių donorų lėšomis vykdomų projektų ir programų bendrasis finansavimas, taip pat per paramą biudžetui. Projektus ir programas gali įgyvendinti Lietuvos ir užsienio valstybių subjektai pagal skelbiamus konkursus arba tiesioginio finansavimo būdu, </w:t>
                  </w:r>
                  <w:r>
                    <w:rPr>
                      <w:i/>
                      <w:szCs w:val="24"/>
                      <w:lang w:eastAsia="lt-LT"/>
                    </w:rPr>
                    <w:t>mutatis mutandis</w:t>
                  </w:r>
                  <w:r>
                    <w:rPr>
                      <w:szCs w:val="24"/>
                      <w:lang w:eastAsia="lt-LT"/>
                    </w:rPr>
                    <w:t xml:space="preserve"> taikant </w:t>
                  </w:r>
                  <w:r>
                    <w:rPr>
                      <w:szCs w:val="24"/>
                    </w:rPr>
                    <w:t>2018 m. liepos 18 d. Europos Parlamento ir Tarybos reglamento (ES, Euratomas) 2018/1046 dėl Sąjungos bendrajam biudžetui taikomų finansinių taisyklių, kuriuo iš dalies keičiami reglamentai (ES) Nr. 1296/2013, (ES) Nr. 1301/2013, (ES) Nr. 1303/2013, (ES) Nr. 1304/2013, (ES) Nr. 1309/2013, (ES) Nr. 1316/2013, (ES) Nr. 223/2014, (ES) Nr. 283/2014 ir Sprendimas Nr. 541/2014/ES, bei panaikinamas Reglamentas (ES, Euratomas) Nr. 966/2012, 195 straipsnio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7d7cc0450811eb8d9fe110e148c770">
                    <w:r w:rsidRPr="00532B9F">
                      <w:rPr>
                        <w:rFonts w:ascii="Times New Roman" w:eastAsia="MS Mincho" w:hAnsi="Times New Roman"/>
                        <w:sz w:val="20"/>
                        <w:i/>
                        <w:iCs/>
                        <w:color w:val="0000FF" w:themeColor="hyperlink"/>
                        <w:u w:val="single"/>
                      </w:rPr>
                      <w:t>XIV-75</w:t>
                    </w:r>
                  </w:fldSimple>
                  <w:r>
                    <w:rPr>
                      <w:rFonts w:ascii="Times New Roman" w:eastAsia="MS Mincho" w:hAnsi="Times New Roman"/>
                      <w:sz w:val="20"/>
                      <w:i/>
                      <w:iCs/>
                    </w:rPr>
                    <w:t>,
2020-12-15,
paskelbta TAR 2020-12-23, i. k. 2020-28361            </w:t>
                  </w:r>
                </w:p>
                <w:p/>
              </w:sdtContent>
            </w:sdt>
          </w:sdtContent>
        </w:sdt>
        <w:sdt>
          <w:sdtPr>
            <w:alias w:val="7 str."/>
            <w:tag w:val="part_c3253bbe2f454135a4a425530530f0ec"/>
            <w:lock w:val="sdtLocked"/>
            <w:richText/>
          </w:sdtPr>
          <w:sdtContent>
            <w:p>
              <w:pPr>
                <w:widowControl w:val="0"/>
                <w:suppressAutoHyphens/>
                <w:spacing w:line="360" w:lineRule="auto"/>
                <w:ind w:left="2127" w:hanging="1407"/>
                <w:jc w:val="both"/>
                <w:textAlignment w:val="baseline"/>
                <w:rPr>
                  <w:szCs w:val="24"/>
                </w:rPr>
              </w:pPr>
              <w:sdt>
                <w:sdtPr>
                  <w:alias w:val="Numeris"/>
                  <w:tag w:val="nr_c3253bbe2f454135a4a425530530f0ec"/>
                  <w:lock w:val="sdtLocked"/>
                  <w:richText/>
                </w:sdtPr>
                <w:sdtContent>
                  <w:r>
                    <w:rPr>
                      <w:b/>
                      <w:bCs/>
                      <w:color w:val="000000"/>
                      <w:szCs w:val="24"/>
                      <w:lang w:eastAsia="lt-LT"/>
                    </w:rPr>
                    <w:t>7</w:t>
                  </w:r>
                </w:sdtContent>
              </w:sdt>
              <w:r>
                <w:rPr>
                  <w:b/>
                  <w:bCs/>
                  <w:color w:val="000000"/>
                  <w:szCs w:val="24"/>
                  <w:lang w:eastAsia="lt-LT"/>
                </w:rPr>
                <w:t xml:space="preserve"> straipsnis.</w:t>
              </w:r>
              <w:r>
                <w:rPr>
                  <w:szCs w:val="24"/>
                </w:rPr>
                <w:t xml:space="preserve"> </w:t>
              </w:r>
              <w:sdt>
                <w:sdtPr>
                  <w:alias w:val="Pavadinimas"/>
                  <w:tag w:val="title_c3253bbe2f454135a4a425530530f0ec"/>
                  <w:lock w:val="sdtLocked"/>
                  <w:richText/>
                </w:sdtPr>
                <w:sdtContent>
                  <w:r>
                    <w:rPr>
                      <w:b/>
                      <w:bCs/>
                      <w:color w:val="000000"/>
                      <w:szCs w:val="24"/>
                      <w:lang w:eastAsia="lt-LT"/>
                    </w:rPr>
                    <w:t>Vystomojo bendradarbiavimo politikos formavimas, įgyvendinimas ir koordinavimas</w:t>
                  </w:r>
                </w:sdtContent>
              </w:sdt>
            </w:p>
            <w:sdt>
              <w:sdtPr>
                <w:alias w:val="7 str. 1 d."/>
                <w:tag w:val="part_b9174a04ab334de49464673efd9af3a5"/>
                <w:lock w:val="sdtLocked"/>
                <w:richText/>
              </w:sdtPr>
              <w:sdtContent>
                <w:p>
                  <w:pPr>
                    <w:widowControl w:val="0"/>
                    <w:suppressAutoHyphens/>
                    <w:spacing w:line="360" w:lineRule="auto"/>
                    <w:ind w:firstLine="720"/>
                    <w:jc w:val="both"/>
                    <w:textAlignment w:val="baseline"/>
                    <w:rPr>
                      <w:color w:val="000000"/>
                      <w:szCs w:val="24"/>
                      <w:lang w:eastAsia="lt-LT"/>
                    </w:rPr>
                  </w:pPr>
                  <w:sdt>
                    <w:sdtPr>
                      <w:alias w:val="Numeris"/>
                      <w:tag w:val="nr_b9174a04ab334de49464673efd9af3a5"/>
                      <w:lock w:val="sdtLocked"/>
                      <w:richText/>
                    </w:sdtPr>
                    <w:sdtContent>
                      <w:r>
                        <w:rPr>
                          <w:color w:val="000000"/>
                          <w:szCs w:val="24"/>
                          <w:lang w:eastAsia="lt-LT"/>
                        </w:rPr>
                        <w:t>1</w:t>
                      </w:r>
                    </w:sdtContent>
                  </w:sdt>
                  <w:r>
                    <w:rPr>
                      <w:color w:val="000000"/>
                      <w:szCs w:val="24"/>
                      <w:lang w:eastAsia="lt-LT"/>
                    </w:rPr>
                    <w:t>. Lietuvos Respublikos užsienio reikalų ministerija (toliau – Užsienio reikalų ministerija):</w:t>
                  </w:r>
                </w:p>
                <w:sdt>
                  <w:sdtPr>
                    <w:alias w:val="7 str. 1 d. 1 p."/>
                    <w:tag w:val="part_bbd65d2fbc324fe3bffb363bc23c4479"/>
                    <w:lock w:val="sdtLocked"/>
                    <w:richText/>
                  </w:sdtPr>
                  <w:sdtContent>
                    <w:p>
                      <w:pPr>
                        <w:widowControl w:val="0"/>
                        <w:suppressAutoHyphens/>
                        <w:spacing w:line="360" w:lineRule="auto"/>
                        <w:ind w:firstLine="720"/>
                        <w:jc w:val="both"/>
                        <w:textAlignment w:val="baseline"/>
                        <w:rPr>
                          <w:szCs w:val="24"/>
                          <w:lang w:eastAsia="lt-LT"/>
                        </w:rPr>
                      </w:pPr>
                      <w:sdt>
                        <w:sdtPr>
                          <w:alias w:val="Numeris"/>
                          <w:tag w:val="nr_bbd65d2fbc324fe3bffb363bc23c4479"/>
                          <w:lock w:val="sdtLocked"/>
                          <w:richText/>
                        </w:sdtPr>
                        <w:sdtContent>
                          <w:r>
                            <w:rPr>
                              <w:color w:val="000000"/>
                              <w:szCs w:val="24"/>
                              <w:lang w:eastAsia="lt-LT"/>
                            </w:rPr>
                            <w:t>1</w:t>
                          </w:r>
                        </w:sdtContent>
                      </w:sdt>
                      <w:r>
                        <w:rPr>
                          <w:color w:val="000000"/>
                          <w:szCs w:val="24"/>
                          <w:lang w:eastAsia="lt-LT"/>
                        </w:rPr>
                        <w:t>) formuoja Lietuvos vystomojo bendradarbiavimo politiką, organizuoja, koordinuoja, kontroliuoja šios politikos įgyvendinimą</w:t>
                      </w:r>
                      <w:r>
                        <w:rPr>
                          <w:bCs/>
                          <w:color w:val="000000"/>
                          <w:szCs w:val="24"/>
                          <w:lang w:eastAsia="lt-LT"/>
                        </w:rPr>
                        <w:t xml:space="preserve"> </w:t>
                      </w:r>
                      <w:r>
                        <w:rPr>
                          <w:color w:val="000000"/>
                          <w:szCs w:val="24"/>
                          <w:lang w:eastAsia="lt-LT"/>
                        </w:rPr>
                        <w:t>ir atsako už šios politikos įgyvendinimą, išskyrus šio straipsnio 2 dalyje nustatytus atvejus;</w:t>
                      </w:r>
                    </w:p>
                  </w:sdtContent>
                </w:sdt>
                <w:sdt>
                  <w:sdtPr>
                    <w:alias w:val="7 str. 1 d. 2 p."/>
                    <w:tag w:val="part_45eacc0f574c4b14b8546826098646ff"/>
                    <w:lock w:val="sdtLocked"/>
                    <w:richText/>
                  </w:sdtPr>
                  <w:sdtContent>
                    <w:p>
                      <w:pPr>
                        <w:widowControl w:val="0"/>
                        <w:suppressAutoHyphens/>
                        <w:spacing w:line="360" w:lineRule="auto"/>
                        <w:ind w:firstLine="720"/>
                        <w:jc w:val="both"/>
                        <w:textAlignment w:val="baseline"/>
                        <w:rPr>
                          <w:szCs w:val="24"/>
                          <w:lang w:eastAsia="lt-LT"/>
                        </w:rPr>
                      </w:pPr>
                      <w:sdt>
                        <w:sdtPr>
                          <w:alias w:val="Numeris"/>
                          <w:tag w:val="nr_45eacc0f574c4b14b8546826098646ff"/>
                          <w:lock w:val="sdtLocked"/>
                          <w:richText/>
                        </w:sdtPr>
                        <w:sdtContent>
                          <w:r>
                            <w:rPr>
                              <w:szCs w:val="24"/>
                              <w:lang w:eastAsia="lt-LT"/>
                            </w:rPr>
                            <w:t>2</w:t>
                          </w:r>
                        </w:sdtContent>
                      </w:sdt>
                      <w:r>
                        <w:rPr>
                          <w:szCs w:val="24"/>
                          <w:lang w:eastAsia="lt-LT"/>
                        </w:rPr>
                        <w:t xml:space="preserve">) </w:t>
                      </w:r>
                      <w:r>
                        <w:rPr>
                          <w:color w:val="000000"/>
                          <w:szCs w:val="24"/>
                          <w:lang w:eastAsia="lt-LT"/>
                        </w:rPr>
                        <w:t xml:space="preserve">siekdama šio įstatymo 3 straipsnyje nurodytų Lietuvos vystomojo bendradarbiavimo politikos tikslų ir konsultuodamasi su suinteresuotomis institucijomis ir visuomene, </w:t>
                      </w:r>
                      <w:r>
                        <w:rPr>
                          <w:szCs w:val="24"/>
                        </w:rPr>
                        <w:t>planuoja vystomojo bendradarbiavimo veiklą ir teikia rekomendacijas valstybės ir savivaldybių institucijoms ir įstaigoms dėl įsitraukimo į šią veiklą;</w:t>
                      </w:r>
                    </w:p>
                  </w:sdtContent>
                </w:sdt>
                <w:sdt>
                  <w:sdtPr>
                    <w:alias w:val="7 str. 1 d. 3 p."/>
                    <w:tag w:val="part_25cd23a6b3b446bd9682e9db79d4b159"/>
                    <w:lock w:val="sdtLocked"/>
                    <w:richText/>
                  </w:sdtPr>
                  <w:sdtContent>
                    <w:p>
                      <w:pPr>
                        <w:widowControl w:val="0"/>
                        <w:suppressAutoHyphens/>
                        <w:spacing w:line="360" w:lineRule="auto"/>
                        <w:ind w:firstLine="720"/>
                        <w:jc w:val="both"/>
                        <w:textAlignment w:val="baseline"/>
                        <w:rPr>
                          <w:color w:val="000000"/>
                          <w:szCs w:val="24"/>
                          <w:lang w:eastAsia="lt-LT"/>
                        </w:rPr>
                      </w:pPr>
                      <w:sdt>
                        <w:sdtPr>
                          <w:alias w:val="Numeris"/>
                          <w:tag w:val="nr_25cd23a6b3b446bd9682e9db79d4b159"/>
                          <w:lock w:val="sdtLocked"/>
                          <w:richText/>
                        </w:sdtPr>
                        <w:sdtContent>
                          <w:r>
                            <w:rPr>
                              <w:color w:val="000000"/>
                              <w:szCs w:val="24"/>
                              <w:lang w:eastAsia="lt-LT"/>
                            </w:rPr>
                            <w:t>3</w:t>
                          </w:r>
                        </w:sdtContent>
                      </w:sdt>
                      <w:r>
                        <w:rPr>
                          <w:color w:val="000000"/>
                          <w:szCs w:val="24"/>
                          <w:lang w:eastAsia="lt-LT"/>
                        </w:rPr>
                        <w:t xml:space="preserve">) iš jai patvirtintų valstybės biudžeto asignavimų Lietuvos Respublikos užsienio reikalų ministro (toliau – užsienio reikalų ministras) nustatyta tvarka įgyvendina Vystomojo bendradarbiavimo ir paramos demokratijai programą (toliau – Programa) tiesiogiai arba per viešąją įstaigą Centrinę projektų valdymo agentūrą (toliau – CPVA), kai </w:t>
                      </w:r>
                      <w:r>
                        <w:rPr>
                          <w:szCs w:val="24"/>
                        </w:rPr>
                        <w:t>to pati negali atlikti efektyvesniu būdu racionaliai naudodama jai skirtas lėšas ir tai nėra išimtinai susiję su diplomatinės tarnybos funkcijomis</w:t>
                      </w:r>
                      <w:r>
                        <w:rPr>
                          <w:color w:val="000000"/>
                          <w:szCs w:val="24"/>
                          <w:lang w:eastAsia="lt-LT"/>
                        </w:rPr>
                        <w:t>;</w:t>
                      </w:r>
                    </w:p>
                  </w:sdtContent>
                </w:sdt>
                <w:sdt>
                  <w:sdtPr>
                    <w:alias w:val="7 str. 1 d. 4 p."/>
                    <w:tag w:val="part_6ab8b435e190432e90baa3da4beaa15d"/>
                    <w:lock w:val="sdtLocked"/>
                    <w:richText/>
                  </w:sdtPr>
                  <w:sdtContent>
                    <w:p>
                      <w:pPr>
                        <w:widowControl w:val="0"/>
                        <w:suppressAutoHyphens/>
                        <w:spacing w:line="360" w:lineRule="auto"/>
                        <w:ind w:firstLine="720"/>
                        <w:jc w:val="both"/>
                        <w:textAlignment w:val="baseline"/>
                        <w:rPr>
                          <w:color w:val="000000"/>
                          <w:szCs w:val="24"/>
                          <w:lang w:eastAsia="lt-LT"/>
                        </w:rPr>
                      </w:pPr>
                      <w:sdt>
                        <w:sdtPr>
                          <w:alias w:val="Numeris"/>
                          <w:tag w:val="nr_6ab8b435e190432e90baa3da4beaa15d"/>
                          <w:lock w:val="sdtLocked"/>
                          <w:richText/>
                        </w:sdtPr>
                        <w:sdtContent>
                          <w:r>
                            <w:rPr>
                              <w:color w:val="000000"/>
                              <w:szCs w:val="24"/>
                              <w:lang w:eastAsia="lt-LT"/>
                            </w:rPr>
                            <w:t>4</w:t>
                          </w:r>
                        </w:sdtContent>
                      </w:sdt>
                      <w:r>
                        <w:rPr>
                          <w:color w:val="000000"/>
                          <w:szCs w:val="24"/>
                          <w:lang w:eastAsia="lt-LT"/>
                        </w:rPr>
                        <w:t xml:space="preserve">) </w:t>
                      </w:r>
                      <w:r>
                        <w:rPr>
                          <w:szCs w:val="24"/>
                          <w:lang w:eastAsia="lt-LT"/>
                        </w:rPr>
                        <w:t>kaupia informaciją apie v</w:t>
                      </w:r>
                      <w:r>
                        <w:rPr>
                          <w:bCs/>
                          <w:szCs w:val="24"/>
                          <w:lang w:eastAsia="lt-LT"/>
                        </w:rPr>
                        <w:t xml:space="preserve">alstybės ir savivaldybių institucijų ir įstaigų darbuotojų dalyvavimą vystomojo bendradarbiavimo projektuose; </w:t>
                      </w:r>
                    </w:p>
                  </w:sdtContent>
                </w:sdt>
                <w:sdt>
                  <w:sdtPr>
                    <w:alias w:val="7 str. 1 d. 5 p."/>
                    <w:tag w:val="part_ff9ad856f5474f0d835697a0ef7c15b8"/>
                    <w:lock w:val="sdtLocked"/>
                    <w:richText/>
                  </w:sdtPr>
                  <w:sdtContent>
                    <w:p>
                      <w:pPr>
                        <w:widowControl w:val="0"/>
                        <w:suppressAutoHyphens/>
                        <w:spacing w:line="360" w:lineRule="auto"/>
                        <w:ind w:firstLine="720"/>
                        <w:jc w:val="both"/>
                        <w:textAlignment w:val="baseline"/>
                        <w:rPr>
                          <w:b/>
                          <w:szCs w:val="24"/>
                          <w:lang w:eastAsia="lt-LT"/>
                        </w:rPr>
                      </w:pPr>
                      <w:sdt>
                        <w:sdtPr>
                          <w:alias w:val="Numeris"/>
                          <w:tag w:val="nr_ff9ad856f5474f0d835697a0ef7c15b8"/>
                          <w:lock w:val="sdtLocked"/>
                          <w:richText/>
                        </w:sdtPr>
                        <w:sdtContent>
                          <w:r>
                            <w:rPr>
                              <w:szCs w:val="24"/>
                              <w:lang w:eastAsia="lt-LT"/>
                            </w:rPr>
                            <w:t>5</w:t>
                          </w:r>
                        </w:sdtContent>
                      </w:sdt>
                      <w:r>
                        <w:rPr>
                          <w:szCs w:val="24"/>
                          <w:lang w:eastAsia="lt-LT"/>
                        </w:rPr>
                        <w:t xml:space="preserve">) </w:t>
                      </w:r>
                      <w:r>
                        <w:rPr>
                          <w:color w:val="000000"/>
                          <w:szCs w:val="24"/>
                          <w:lang w:eastAsia="lt-LT"/>
                        </w:rPr>
                        <w:t>kiekvienais metais teikia EBPO Paramos vystymuisi komitetui statistinę Lietuvos suteiktos paramos vystymuisi ir humanitarinės pagalbos ataskaitą;</w:t>
                      </w:r>
                    </w:p>
                  </w:sdtContent>
                </w:sdt>
                <w:sdt>
                  <w:sdtPr>
                    <w:alias w:val="7 str. 1 d. 6 p."/>
                    <w:tag w:val="part_f211a2da8c2e4414969e429baca21f57"/>
                    <w:lock w:val="sdtLocked"/>
                    <w:richText/>
                  </w:sdtPr>
                  <w:sdtContent>
                    <w:p>
                      <w:pPr>
                        <w:widowControl w:val="0"/>
                        <w:suppressAutoHyphens/>
                        <w:spacing w:line="360" w:lineRule="auto"/>
                        <w:ind w:firstLine="720"/>
                        <w:jc w:val="both"/>
                        <w:textAlignment w:val="baseline"/>
                        <w:rPr>
                          <w:szCs w:val="24"/>
                          <w:lang w:eastAsia="lt-LT"/>
                        </w:rPr>
                      </w:pPr>
                      <w:sdt>
                        <w:sdtPr>
                          <w:alias w:val="Numeris"/>
                          <w:tag w:val="nr_f211a2da8c2e4414969e429baca21f57"/>
                          <w:lock w:val="sdtLocked"/>
                          <w:richText/>
                        </w:sdtPr>
                        <w:sdtContent>
                          <w:r>
                            <w:rPr>
                              <w:color w:val="000000"/>
                              <w:szCs w:val="24"/>
                              <w:lang w:eastAsia="lt-LT"/>
                            </w:rPr>
                            <w:t>6</w:t>
                          </w:r>
                        </w:sdtContent>
                      </w:sdt>
                      <w:r>
                        <w:rPr>
                          <w:color w:val="000000"/>
                          <w:szCs w:val="24"/>
                          <w:lang w:eastAsia="lt-LT"/>
                        </w:rPr>
                        <w:t>) kiekvienais metais savo interneto svetainėje skelbia Lietuvos visuomenei vystomojo bendradarbiavimo projektų ir jų įgyvendinimo rezultatų ataskaitą.</w:t>
                      </w:r>
                    </w:p>
                  </w:sdtContent>
                </w:sdt>
              </w:sdtContent>
            </w:sdt>
            <w:sdt>
              <w:sdtPr>
                <w:alias w:val="7 str. 2 d."/>
                <w:tag w:val="part_021b8f16e641426abe06ea90441a0664"/>
                <w:lock w:val="sdtLocked"/>
                <w:richText/>
              </w:sdtPr>
              <w:sdtContent>
                <w:p>
                  <w:pPr>
                    <w:widowControl w:val="0"/>
                    <w:suppressAutoHyphens/>
                    <w:spacing w:line="360" w:lineRule="auto"/>
                    <w:ind w:firstLine="720"/>
                    <w:jc w:val="both"/>
                    <w:textAlignment w:val="baseline"/>
                    <w:rPr>
                      <w:szCs w:val="24"/>
                      <w:lang w:eastAsia="lt-LT"/>
                    </w:rPr>
                  </w:pPr>
                  <w:sdt>
                    <w:sdtPr>
                      <w:alias w:val="Numeris"/>
                      <w:tag w:val="nr_021b8f16e641426abe06ea90441a0664"/>
                      <w:lock w:val="sdtLocked"/>
                      <w:richText/>
                    </w:sdtPr>
                    <w:sdtContent>
                      <w:r>
                        <w:rPr>
                          <w:szCs w:val="24"/>
                          <w:lang w:eastAsia="lt-LT"/>
                        </w:rPr>
                        <w:t>2</w:t>
                      </w:r>
                    </w:sdtContent>
                  </w:sdt>
                  <w:r>
                    <w:rPr>
                      <w:szCs w:val="24"/>
                      <w:lang w:eastAsia="lt-LT"/>
                    </w:rPr>
                    <w:t xml:space="preserve">. </w:t>
                  </w:r>
                  <w:r>
                    <w:rPr>
                      <w:color w:val="000000"/>
                      <w:szCs w:val="24"/>
                      <w:lang w:eastAsia="lt-LT"/>
                    </w:rPr>
                    <w:t>Lietuvos Respublikos finansų ministerija yra atsakinga už vystomojo bendradarbiavimo politikos įgyvendinimo koordinavimą su tarptautinėmis finansų institucijomis ir lėšų narystės tarptautinėse finansų institucijose įnašams sumokėti, įskaitant dalį įmokų į ES biudžetą, planavimą valstybės biudžete Lietuvos Respublikos Vyriausybės (toliau – Vyriausybė) nustatyta tvarka.</w:t>
                  </w:r>
                </w:p>
              </w:sdtContent>
            </w:sdt>
            <w:sdt>
              <w:sdtPr>
                <w:alias w:val="7 str. 3 d."/>
                <w:tag w:val="part_cf5fb619671348ecad17d4c7badc1c5a"/>
                <w:lock w:val="sdtLocked"/>
                <w:richText/>
              </w:sdtPr>
              <w:sdtContent>
                <w:p>
                  <w:pPr>
                    <w:widowControl w:val="0"/>
                    <w:suppressAutoHyphens/>
                    <w:spacing w:line="360" w:lineRule="auto"/>
                    <w:ind w:firstLine="720"/>
                    <w:jc w:val="both"/>
                    <w:textAlignment w:val="baseline"/>
                    <w:rPr>
                      <w:szCs w:val="24"/>
                    </w:rPr>
                  </w:pPr>
                  <w:sdt>
                    <w:sdtPr>
                      <w:alias w:val="Numeris"/>
                      <w:tag w:val="nr_cf5fb619671348ecad17d4c7badc1c5a"/>
                      <w:lock w:val="sdtLocked"/>
                      <w:richText/>
                    </w:sdtPr>
                    <w:sdtContent>
                      <w:r>
                        <w:rPr>
                          <w:szCs w:val="24"/>
                        </w:rPr>
                        <w:t>3</w:t>
                      </w:r>
                    </w:sdtContent>
                  </w:sdt>
                  <w:r>
                    <w:rPr>
                      <w:szCs w:val="24"/>
                    </w:rPr>
                    <w:t>. CPVA užsienio reikalų ministro nustatyta tvarka iš Programai skiriamų lėšų ir Vyriausybės ar jos įgaliotos institucijos nustatyta tvarka iš šio įstatymo 13 straipsnyje nurodytam Vystomojo bendradarbiavimo ir humanitarinės pagalbos fondui (toliau – Fondas) skiriamų lėšų:</w:t>
                  </w:r>
                </w:p>
                <w:sdt>
                  <w:sdtPr>
                    <w:alias w:val="7 str. 3 d. 1 p."/>
                    <w:tag w:val="part_730bff6d23ff45b5a8f1ada10d1bb831"/>
                    <w:lock w:val="sdtLocked"/>
                    <w:richText/>
                  </w:sdtPr>
                  <w:sdtContent>
                    <w:p>
                      <w:pPr>
                        <w:suppressAutoHyphens/>
                        <w:spacing w:line="360" w:lineRule="auto"/>
                        <w:ind w:firstLine="720"/>
                        <w:jc w:val="both"/>
                        <w:textAlignment w:val="baseline"/>
                        <w:rPr>
                          <w:szCs w:val="24"/>
                        </w:rPr>
                      </w:pPr>
                      <w:sdt>
                        <w:sdtPr>
                          <w:alias w:val="Numeris"/>
                          <w:tag w:val="nr_730bff6d23ff45b5a8f1ada10d1bb831"/>
                          <w:lock w:val="sdtLocked"/>
                          <w:richText/>
                        </w:sdtPr>
                        <w:sdtContent>
                          <w:r>
                            <w:rPr>
                              <w:szCs w:val="24"/>
                            </w:rPr>
                            <w:t>1</w:t>
                          </w:r>
                        </w:sdtContent>
                      </w:sdt>
                      <w:r>
                        <w:rPr>
                          <w:szCs w:val="24"/>
                        </w:rPr>
                        <w:t xml:space="preserve">) organizuoja Programos ir Fondo lėšomis finansuojamų vystomojo bendradarbiavimo projektų atranką, </w:t>
                      </w:r>
                      <w:r>
                        <w:rPr>
                          <w:szCs w:val="24"/>
                          <w:lang w:eastAsia="lt-LT"/>
                        </w:rPr>
                        <w:t>sudaro atrinktų projektų įgyvendinimo sutartis ir vykdo jų įgyvendinimo priežiūrą</w:t>
                      </w:r>
                      <w:r>
                        <w:rPr>
                          <w:szCs w:val="24"/>
                        </w:rPr>
                        <w:t>;</w:t>
                      </w:r>
                    </w:p>
                  </w:sdtContent>
                </w:sdt>
                <w:sdt>
                  <w:sdtPr>
                    <w:alias w:val="7 str. 3 d. 2 p."/>
                    <w:tag w:val="part_f9baa090cc4f4504b9e9088910b92f49"/>
                    <w:lock w:val="sdtLocked"/>
                    <w:richText/>
                  </w:sdtPr>
                  <w:sdtContent>
                    <w:p>
                      <w:pPr>
                        <w:suppressAutoHyphens/>
                        <w:spacing w:line="360" w:lineRule="auto"/>
                        <w:ind w:firstLine="720"/>
                        <w:jc w:val="both"/>
                        <w:textAlignment w:val="baseline"/>
                        <w:rPr>
                          <w:szCs w:val="24"/>
                        </w:rPr>
                      </w:pPr>
                      <w:sdt>
                        <w:sdtPr>
                          <w:alias w:val="Numeris"/>
                          <w:tag w:val="nr_f9baa090cc4f4504b9e9088910b92f49"/>
                          <w:lock w:val="sdtLocked"/>
                          <w:richText/>
                        </w:sdtPr>
                        <w:sdtContent>
                          <w:r>
                            <w:rPr>
                              <w:szCs w:val="24"/>
                            </w:rPr>
                            <w:t>2</w:t>
                          </w:r>
                        </w:sdtContent>
                      </w:sdt>
                      <w:r>
                        <w:rPr>
                          <w:szCs w:val="24"/>
                        </w:rPr>
                        <w:t xml:space="preserve">) prisideda prie valstybės ir savivaldybių institucijų ir įstaigų, nevyriausybinių organizacijų darbuotojų gebėjimų rengti ir įgyvendinti vystomojo bendradarbiavimo projektus tobulinimo; </w:t>
                      </w:r>
                    </w:p>
                  </w:sdtContent>
                </w:sdt>
                <w:sdt>
                  <w:sdtPr>
                    <w:alias w:val="7 str. 3 d. 3 p."/>
                    <w:tag w:val="part_8e9d63a321534f3c9be002868ab34ea4"/>
                    <w:lock w:val="sdtLocked"/>
                    <w:richText/>
                  </w:sdtPr>
                  <w:sdtContent>
                    <w:p>
                      <w:pPr>
                        <w:suppressAutoHyphens/>
                        <w:spacing w:line="360" w:lineRule="auto"/>
                        <w:ind w:firstLine="720"/>
                        <w:jc w:val="both"/>
                        <w:textAlignment w:val="baseline"/>
                        <w:rPr>
                          <w:szCs w:val="24"/>
                        </w:rPr>
                      </w:pPr>
                      <w:sdt>
                        <w:sdtPr>
                          <w:alias w:val="Numeris"/>
                          <w:tag w:val="nr_8e9d63a321534f3c9be002868ab34ea4"/>
                          <w:lock w:val="sdtLocked"/>
                          <w:richText/>
                        </w:sdtPr>
                        <w:sdtContent>
                          <w:r>
                            <w:rPr>
                              <w:szCs w:val="24"/>
                            </w:rPr>
                            <w:t>3</w:t>
                          </w:r>
                        </w:sdtContent>
                      </w:sdt>
                      <w:r>
                        <w:rPr>
                          <w:szCs w:val="24"/>
                        </w:rPr>
                        <w:t>) bendradarbiaudama su Užsienio reikalų ministerija, renka ir teikia valstybės ir savivaldybių institucijoms, įstaigoms, taip pat nevyriausybinėms organizacijoms informaciją apie numatomus skelbti ir (arba) paskelbtus konkursus dėl vystomojo bendradarbiavimo projektų, kurie finansuojami tarptautinių donorų lėšomis.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7d7cc0450811eb8d9fe110e148c770">
                    <w:r w:rsidRPr="00532B9F">
                      <w:rPr>
                        <w:rFonts w:ascii="Times New Roman" w:eastAsia="MS Mincho" w:hAnsi="Times New Roman"/>
                        <w:sz w:val="20"/>
                        <w:i/>
                        <w:iCs/>
                        <w:color w:val="0000FF" w:themeColor="hyperlink"/>
                        <w:u w:val="single"/>
                      </w:rPr>
                      <w:t>XIV-75</w:t>
                    </w:r>
                  </w:fldSimple>
                  <w:r>
                    <w:rPr>
                      <w:rFonts w:ascii="Times New Roman" w:eastAsia="MS Mincho" w:hAnsi="Times New Roman"/>
                      <w:sz w:val="20"/>
                      <w:i/>
                      <w:iCs/>
                    </w:rPr>
                    <w:t>,
2020-12-15,
paskelbta TAR 2020-12-23, i. k. 2020-28361            </w:t>
                  </w:r>
                </w:p>
                <w:p/>
              </w:sdtContent>
            </w:sdt>
            <w:sdt>
              <w:sdtPr>
                <w:alias w:val="7 str. 4 d."/>
                <w:tag w:val="part_e3b23304017b456681dc4baccaa73b02"/>
                <w:lock w:val="sdtLocked"/>
                <w:richText/>
              </w:sdtPr>
              <w:sdtContent>
                <w:p>
                  <w:pPr>
                    <w:widowControl w:val="0"/>
                    <w:suppressAutoHyphens/>
                    <w:spacing w:line="360" w:lineRule="auto"/>
                    <w:ind w:firstLine="720"/>
                    <w:jc w:val="both"/>
                    <w:textAlignment w:val="baseline"/>
                    <w:rPr>
                      <w:szCs w:val="24"/>
                      <w:lang w:eastAsia="lt-LT"/>
                    </w:rPr>
                  </w:pPr>
                  <w:sdt>
                    <w:sdtPr>
                      <w:alias w:val="Numeris"/>
                      <w:tag w:val="nr_e3b23304017b456681dc4baccaa73b02"/>
                      <w:lock w:val="sdtLocked"/>
                      <w:richText/>
                    </w:sdtPr>
                    <w:sdtContent>
                      <w:r>
                        <w:rPr>
                          <w:szCs w:val="24"/>
                          <w:lang w:eastAsia="lt-LT"/>
                        </w:rPr>
                        <w:t>4</w:t>
                      </w:r>
                    </w:sdtContent>
                  </w:sdt>
                  <w:r>
                    <w:rPr>
                      <w:szCs w:val="24"/>
                      <w:lang w:eastAsia="lt-LT"/>
                    </w:rPr>
                    <w:t xml:space="preserve">. </w:t>
                  </w:r>
                  <w:r>
                    <w:rPr>
                      <w:bCs/>
                      <w:szCs w:val="24"/>
                      <w:lang w:eastAsia="lt-LT"/>
                    </w:rPr>
                    <w:t>Vyriausybės nustatyta tvarka CPVA iš valstybės ir savivaldybių institucijoms ir įstaigoms skiriamų vystomojo bendradarbiavimo veiklai ar gaunamų vykdant šią veiklą lėšų</w:t>
                  </w:r>
                  <w:r>
                    <w:rPr>
                      <w:szCs w:val="24"/>
                      <w:lang w:eastAsia="lt-LT"/>
                    </w:rPr>
                    <w:t>:</w:t>
                  </w:r>
                </w:p>
                <w:sdt>
                  <w:sdtPr>
                    <w:alias w:val="7 str. 4 d. 1 p."/>
                    <w:tag w:val="part_56b4fd69c33347a1bda8b35549f9c2ad"/>
                    <w:lock w:val="sdtLocked"/>
                    <w:richText/>
                  </w:sdtPr>
                  <w:sdtContent>
                    <w:p>
                      <w:pPr>
                        <w:suppressAutoHyphens/>
                        <w:spacing w:line="360" w:lineRule="auto"/>
                        <w:ind w:firstLine="720"/>
                        <w:jc w:val="both"/>
                        <w:textAlignment w:val="baseline"/>
                        <w:rPr>
                          <w:szCs w:val="24"/>
                        </w:rPr>
                      </w:pPr>
                      <w:sdt>
                        <w:sdtPr>
                          <w:alias w:val="Numeris"/>
                          <w:tag w:val="nr_56b4fd69c33347a1bda8b35549f9c2ad"/>
                          <w:lock w:val="sdtLocked"/>
                          <w:richText/>
                        </w:sdtPr>
                        <w:sdtContent>
                          <w:r>
                            <w:rPr>
                              <w:szCs w:val="24"/>
                            </w:rPr>
                            <w:t>1</w:t>
                          </w:r>
                        </w:sdtContent>
                      </w:sdt>
                      <w:r>
                        <w:rPr>
                          <w:szCs w:val="24"/>
                        </w:rPr>
                        <w:t xml:space="preserve">) organizuoja valstybės ir savivaldybių institucijų ir įstaigų vystomojo bendradarbiavimo projektų atranką, </w:t>
                      </w:r>
                      <w:r>
                        <w:rPr>
                          <w:szCs w:val="24"/>
                          <w:lang w:eastAsia="lt-LT"/>
                        </w:rPr>
                        <w:t>sudaro atrinktų projektų įgyvendinimo sutartis ir vykdo jų įgyvendinimo priežiūrą</w:t>
                      </w:r>
                      <w:r>
                        <w:rPr>
                          <w:szCs w:val="24"/>
                        </w:rPr>
                        <w:t>, kai valstybės ir savivaldybių institucijos ir įstaigos to negali atlikti efektyvesniu būdu racionaliai naudodamos joms skirtas lėšas;</w:t>
                      </w:r>
                    </w:p>
                  </w:sdtContent>
                </w:sdt>
                <w:sdt>
                  <w:sdtPr>
                    <w:alias w:val="7 str. 4 d. 2 p."/>
                    <w:tag w:val="part_11546066e7a34097a5d4bebf8f90e4ac"/>
                    <w:lock w:val="sdtLocked"/>
                    <w:richText/>
                  </w:sdtPr>
                  <w:sdtContent>
                    <w:p>
                      <w:pPr>
                        <w:suppressAutoHyphens/>
                        <w:spacing w:line="360" w:lineRule="auto"/>
                        <w:ind w:firstLine="720"/>
                        <w:jc w:val="both"/>
                        <w:textAlignment w:val="baseline"/>
                        <w:rPr>
                          <w:szCs w:val="24"/>
                        </w:rPr>
                      </w:pPr>
                      <w:sdt>
                        <w:sdtPr>
                          <w:alias w:val="Numeris"/>
                          <w:tag w:val="nr_11546066e7a34097a5d4bebf8f90e4ac"/>
                          <w:lock w:val="sdtLocked"/>
                          <w:richText/>
                        </w:sdtPr>
                        <w:sdtContent>
                          <w:r>
                            <w:rPr>
                              <w:szCs w:val="24"/>
                            </w:rPr>
                            <w:t>2</w:t>
                          </w:r>
                        </w:sdtContent>
                      </w:sdt>
                      <w:r>
                        <w:rPr>
                          <w:szCs w:val="24"/>
                        </w:rPr>
                        <w:t>) dalyvauja rengiant valstybės ir savivaldybių institucijų ir įstaigų paraiškas vystomojo bendradarbiavimo projektams, kurie finansuojami tarptautinių donorų lėšomis, administruoja jų įgyvendinimą, kai valstybės ir savivaldybių institucijos ir įstaigos to negali atlikti efektyvesniu būdu racionaliai naudodamos joms skirtas lėšas;</w:t>
                      </w:r>
                    </w:p>
                  </w:sdtContent>
                </w:sdt>
                <w:sdt>
                  <w:sdtPr>
                    <w:alias w:val="7 str. 4 d. 3 p."/>
                    <w:tag w:val="part_c97077e767d94b14b707223664291ffd"/>
                    <w:lock w:val="sdtLocked"/>
                    <w:richText/>
                  </w:sdtPr>
                  <w:sdtContent>
                    <w:p>
                      <w:pPr>
                        <w:suppressAutoHyphens/>
                        <w:spacing w:line="360" w:lineRule="auto"/>
                        <w:ind w:firstLine="720"/>
                        <w:jc w:val="both"/>
                        <w:textAlignment w:val="baseline"/>
                        <w:rPr>
                          <w:szCs w:val="24"/>
                        </w:rPr>
                      </w:pPr>
                      <w:sdt>
                        <w:sdtPr>
                          <w:alias w:val="Numeris"/>
                          <w:tag w:val="nr_c97077e767d94b14b707223664291ffd"/>
                          <w:lock w:val="sdtLocked"/>
                          <w:richText/>
                        </w:sdtPr>
                        <w:sdtContent>
                          <w:r>
                            <w:rPr>
                              <w:szCs w:val="24"/>
                            </w:rPr>
                            <w:t>3</w:t>
                          </w:r>
                        </w:sdtContent>
                      </w:sdt>
                      <w:r>
                        <w:rPr>
                          <w:szCs w:val="24"/>
                        </w:rPr>
                        <w:t>) dalyvaudama įgyvendinant šio įstatymo 8 straipsnio 2 dalyje nurodytas programas, sudaro sutartis, vykdo jų įgyvendinimo priežiūrą ir atlieka lėšų panaudojimo kontrolę</w:t>
                      </w:r>
                      <w:r>
                        <w:rPr>
                          <w:szCs w:val="24"/>
                          <w:lang w:eastAsia="lt-LT"/>
                        </w:rPr>
                        <w:t>.</w:t>
                      </w:r>
                    </w:p>
                  </w:sdtContent>
                </w:sdt>
              </w:sdtContent>
            </w:sdt>
            <w:sdt>
              <w:sdtPr>
                <w:alias w:val="7 str. 5 d."/>
                <w:tag w:val="part_8fd5b21c2ab5498aa274d0a6b4dad693"/>
                <w:lock w:val="sdtLocked"/>
                <w:richText/>
              </w:sdtPr>
              <w:sdtContent>
                <w:p>
                  <w:pPr>
                    <w:spacing w:line="360" w:lineRule="auto"/>
                    <w:ind w:firstLine="720"/>
                    <w:jc w:val="both"/>
                    <w:rPr>
                      <w:bCs/>
                      <w:szCs w:val="24"/>
                      <w:lang w:eastAsia="lt-LT"/>
                    </w:rPr>
                  </w:pPr>
                  <w:sdt>
                    <w:sdtPr>
                      <w:alias w:val="Numeris"/>
                      <w:tag w:val="nr_8fd5b21c2ab5498aa274d0a6b4dad693"/>
                      <w:lock w:val="sdtLocked"/>
                      <w:richText/>
                    </w:sdtPr>
                    <w:sdtContent>
                      <w:r>
                        <w:rPr>
                          <w:szCs w:val="24"/>
                          <w:lang w:eastAsia="lt-LT"/>
                        </w:rPr>
                        <w:t>5</w:t>
                      </w:r>
                    </w:sdtContent>
                  </w:sdt>
                  <w:r>
                    <w:rPr>
                      <w:szCs w:val="24"/>
                      <w:lang w:eastAsia="lt-LT"/>
                    </w:rPr>
                    <w:t xml:space="preserve">. Vyriausybės nustatyta tvarka šio straipsnio 3 dalyje nurodytus vystomojo bendradarbiavimo Programos lėšomis finansuojamus projektus atrenka Užsienio reikalų ministerija, šio straipsnio 4 dalyje nurodytus vystomojo bendradarbiavimo projektus – valstybės ir savivaldybių institucijos, o šio įstatymo 13 straipsnio 3 </w:t>
                  </w:r>
                  <w:r>
                    <w:rPr>
                      <w:bCs/>
                      <w:szCs w:val="24"/>
                      <w:lang w:eastAsia="lt-LT"/>
                    </w:rPr>
                    <w:t>ir 4 dalyse</w:t>
                  </w:r>
                  <w:r>
                    <w:rPr>
                      <w:b/>
                      <w:bCs/>
                      <w:szCs w:val="24"/>
                      <w:lang w:eastAsia="lt-LT"/>
                    </w:rPr>
                    <w:t xml:space="preserve"> </w:t>
                  </w:r>
                  <w:r>
                    <w:rPr>
                      <w:szCs w:val="24"/>
                      <w:lang w:eastAsia="lt-LT"/>
                    </w:rPr>
                    <w:t>nurodytus dvišalės paramos vystymuisi projektus, finansuojamus Fondo lėšomis, – Fondo taryba.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7d7cc0450811eb8d9fe110e148c770">
                    <w:r w:rsidRPr="00532B9F">
                      <w:rPr>
                        <w:rFonts w:ascii="Times New Roman" w:eastAsia="MS Mincho" w:hAnsi="Times New Roman"/>
                        <w:sz w:val="20"/>
                        <w:i/>
                        <w:iCs/>
                        <w:color w:val="0000FF" w:themeColor="hyperlink"/>
                        <w:u w:val="single"/>
                      </w:rPr>
                      <w:t>XIV-75</w:t>
                    </w:r>
                  </w:fldSimple>
                  <w:r>
                    <w:rPr>
                      <w:rFonts w:ascii="Times New Roman" w:eastAsia="MS Mincho" w:hAnsi="Times New Roman"/>
                      <w:sz w:val="20"/>
                      <w:i/>
                      <w:iCs/>
                    </w:rPr>
                    <w:t>,
2020-12-15,
paskelbta TAR 2020-12-23, i. k. 2020-28361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f272a08eb211eea5a28c81c82193a8">
                    <w:r w:rsidRPr="00532B9F">
                      <w:rPr>
                        <w:rFonts w:ascii="Times New Roman" w:eastAsia="MS Mincho" w:hAnsi="Times New Roman"/>
                        <w:sz w:val="20"/>
                        <w:i/>
                        <w:iCs/>
                        <w:color w:val="0000FF" w:themeColor="hyperlink"/>
                        <w:u w:val="single"/>
                      </w:rPr>
                      <w:t>XIV-2235</w:t>
                    </w:r>
                  </w:fldSimple>
                  <w:r>
                    <w:rPr>
                      <w:rFonts w:ascii="Times New Roman" w:eastAsia="MS Mincho" w:hAnsi="Times New Roman"/>
                      <w:sz w:val="20"/>
                      <w:i/>
                      <w:iCs/>
                    </w:rPr>
                    <w:t>,
2023-11-16,
paskelbta TAR 2023-11-29, i. k. 2023-22964            </w:t>
                  </w:r>
                </w:p>
                <w:p/>
              </w:sdtContent>
            </w:sdt>
            <w:sdt>
              <w:sdtPr>
                <w:alias w:val="7 str. 6 d."/>
                <w:tag w:val="part_0717901fe3a64a0cbd3c67b6e6f5aa83"/>
                <w:lock w:val="sdtLocked"/>
                <w:richText/>
              </w:sdtPr>
              <w:sdtContent>
                <w:p>
                  <w:pPr>
                    <w:widowControl w:val="0"/>
                    <w:suppressAutoHyphens/>
                    <w:spacing w:line="360" w:lineRule="auto"/>
                    <w:ind w:firstLine="720"/>
                    <w:jc w:val="both"/>
                    <w:textAlignment w:val="baseline"/>
                    <w:rPr>
                      <w:szCs w:val="24"/>
                      <w:lang w:eastAsia="lt-LT"/>
                    </w:rPr>
                  </w:pPr>
                  <w:sdt>
                    <w:sdtPr>
                      <w:alias w:val="Numeris"/>
                      <w:tag w:val="nr_0717901fe3a64a0cbd3c67b6e6f5aa83"/>
                      <w:lock w:val="sdtLocked"/>
                      <w:richText/>
                    </w:sdtPr>
                    <w:sdtContent>
                      <w:r>
                        <w:rPr>
                          <w:szCs w:val="24"/>
                          <w:lang w:eastAsia="lt-LT"/>
                        </w:rPr>
                        <w:t>6</w:t>
                      </w:r>
                    </w:sdtContent>
                  </w:sdt>
                  <w:r>
                    <w:rPr>
                      <w:szCs w:val="24"/>
                      <w:lang w:eastAsia="lt-LT"/>
                    </w:rPr>
                    <w:t>. Šio straipsnio 3 dalyje nurodytos funkcijos neapriboja CPVA galimybių dalyvauti Užsienio reikalų ministerijos tiesiogiai įgyvendinamuose ir administruojamuose vystomojo bendradarbiavimo projektuose, kai šie finansuojami Programos ir (ar) Fondo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7d7cc0450811eb8d9fe110e148c770">
                    <w:r w:rsidRPr="00532B9F">
                      <w:rPr>
                        <w:rFonts w:ascii="Times New Roman" w:eastAsia="MS Mincho" w:hAnsi="Times New Roman"/>
                        <w:sz w:val="20"/>
                        <w:i/>
                        <w:iCs/>
                        <w:color w:val="0000FF" w:themeColor="hyperlink"/>
                        <w:u w:val="single"/>
                      </w:rPr>
                      <w:t>XIV-75</w:t>
                    </w:r>
                  </w:fldSimple>
                  <w:r>
                    <w:rPr>
                      <w:rFonts w:ascii="Times New Roman" w:eastAsia="MS Mincho" w:hAnsi="Times New Roman"/>
                      <w:sz w:val="20"/>
                      <w:i/>
                      <w:iCs/>
                    </w:rPr>
                    <w:t>,
2020-12-15,
paskelbta TAR 2020-12-23, i. k. 2020-28361            </w:t>
                  </w:r>
                </w:p>
                <w:p/>
              </w:sdtContent>
            </w:sdt>
            <w:sdt>
              <w:sdtPr>
                <w:alias w:val="7 str. 7 d."/>
                <w:tag w:val="part_a9f0842ae3cb4969a5c8414e23671b26"/>
                <w:lock w:val="sdtLocked"/>
                <w:richText/>
              </w:sdtPr>
              <w:sdtContent>
                <w:p>
                  <w:pPr>
                    <w:widowControl w:val="0"/>
                    <w:suppressAutoHyphens/>
                    <w:spacing w:line="360" w:lineRule="auto"/>
                    <w:ind w:firstLine="720"/>
                    <w:jc w:val="both"/>
                    <w:textAlignment w:val="baseline"/>
                    <w:rPr>
                      <w:szCs w:val="24"/>
                      <w:lang w:eastAsia="lt-LT"/>
                    </w:rPr>
                  </w:pPr>
                  <w:sdt>
                    <w:sdtPr>
                      <w:alias w:val="Numeris"/>
                      <w:tag w:val="nr_a9f0842ae3cb4969a5c8414e23671b26"/>
                      <w:lock w:val="sdtLocked"/>
                      <w:richText/>
                    </w:sdtPr>
                    <w:sdtContent>
                      <w:r>
                        <w:rPr>
                          <w:szCs w:val="24"/>
                          <w:lang w:eastAsia="lt-LT"/>
                        </w:rPr>
                        <w:t>7</w:t>
                      </w:r>
                    </w:sdtContent>
                  </w:sdt>
                  <w:r>
                    <w:rPr>
                      <w:szCs w:val="24"/>
                      <w:lang w:eastAsia="lt-LT"/>
                    </w:rPr>
                    <w:t xml:space="preserve">. </w:t>
                  </w:r>
                  <w:r>
                    <w:rPr>
                      <w:color w:val="000000"/>
                      <w:szCs w:val="24"/>
                      <w:lang w:eastAsia="lt-LT"/>
                    </w:rPr>
                    <w:t>Valstybės ir savivaldybių institucijos ir įstaigos Vyriausybės nustatyta tvarka:</w:t>
                  </w:r>
                </w:p>
                <w:sdt>
                  <w:sdtPr>
                    <w:alias w:val="7 str. 7 d. 1 p."/>
                    <w:tag w:val="part_6d69f6e5fafe451ba51b93f5131988af"/>
                    <w:lock w:val="sdtLocked"/>
                    <w:richText/>
                  </w:sdtPr>
                  <w:sdtContent>
                    <w:p>
                      <w:pPr>
                        <w:suppressAutoHyphens/>
                        <w:spacing w:line="360" w:lineRule="auto"/>
                        <w:ind w:firstLine="720"/>
                        <w:jc w:val="both"/>
                        <w:textAlignment w:val="baseline"/>
                        <w:rPr>
                          <w:color w:val="000000"/>
                          <w:szCs w:val="24"/>
                        </w:rPr>
                      </w:pPr>
                      <w:sdt>
                        <w:sdtPr>
                          <w:alias w:val="Numeris"/>
                          <w:tag w:val="nr_6d69f6e5fafe451ba51b93f5131988af"/>
                          <w:lock w:val="sdtLocked"/>
                          <w:richText/>
                        </w:sdtPr>
                        <w:sdtContent>
                          <w:r>
                            <w:rPr>
                              <w:color w:val="000000"/>
                              <w:szCs w:val="24"/>
                            </w:rPr>
                            <w:t>1</w:t>
                          </w:r>
                        </w:sdtContent>
                      </w:sdt>
                      <w:r>
                        <w:rPr>
                          <w:color w:val="000000"/>
                          <w:szCs w:val="24"/>
                        </w:rPr>
                        <w:t xml:space="preserve">) </w:t>
                      </w:r>
                      <w:r>
                        <w:rPr>
                          <w:color w:val="000000"/>
                          <w:szCs w:val="24"/>
                          <w:lang w:eastAsia="lt-LT"/>
                        </w:rPr>
                        <w:t>pagal kompetenciją priima sprendimus dėl dalyvavimo vystomojo bendradarbiavimo veikloje</w:t>
                      </w:r>
                      <w:r>
                        <w:rPr>
                          <w:color w:val="000000"/>
                          <w:szCs w:val="24"/>
                        </w:rPr>
                        <w:t>;</w:t>
                      </w:r>
                    </w:p>
                  </w:sdtContent>
                </w:sdt>
                <w:sdt>
                  <w:sdtPr>
                    <w:alias w:val="7 str. 7 d. 2 p."/>
                    <w:tag w:val="part_d527aa70cd24418ca9f4267efaed51dd"/>
                    <w:lock w:val="sdtLocked"/>
                    <w:richText/>
                  </w:sdtPr>
                  <w:sdtContent>
                    <w:p>
                      <w:pPr>
                        <w:suppressAutoHyphens/>
                        <w:spacing w:line="360" w:lineRule="auto"/>
                        <w:ind w:firstLine="720"/>
                        <w:jc w:val="both"/>
                        <w:textAlignment w:val="baseline"/>
                        <w:rPr>
                          <w:color w:val="000000"/>
                          <w:szCs w:val="24"/>
                        </w:rPr>
                      </w:pPr>
                      <w:sdt>
                        <w:sdtPr>
                          <w:alias w:val="Numeris"/>
                          <w:tag w:val="nr_d527aa70cd24418ca9f4267efaed51dd"/>
                          <w:lock w:val="sdtLocked"/>
                          <w:richText/>
                        </w:sdtPr>
                        <w:sdtContent>
                          <w:r>
                            <w:rPr>
                              <w:color w:val="000000"/>
                              <w:szCs w:val="24"/>
                            </w:rPr>
                            <w:t>2</w:t>
                          </w:r>
                        </w:sdtContent>
                      </w:sdt>
                      <w:r>
                        <w:rPr>
                          <w:color w:val="000000"/>
                          <w:szCs w:val="24"/>
                        </w:rPr>
                        <w:t xml:space="preserve">) </w:t>
                      </w:r>
                      <w:r>
                        <w:rPr>
                          <w:szCs w:val="24"/>
                        </w:rPr>
                        <w:t>priima sprendimą teikti paraišką dėl dalyvavimo tarptautinių donorų skelbiamame vystomojo bendradarbiavimo projekte savarankiškai arba kartu su atitinkamą kompetenciją turinčiu fiziniu ar juridiniu asmeniu;</w:t>
                      </w:r>
                    </w:p>
                  </w:sdtContent>
                </w:sdt>
                <w:sdt>
                  <w:sdtPr>
                    <w:alias w:val="7 str. 7 d. 3 p."/>
                    <w:tag w:val="part_a4c11bbee85e4ee5951d934a95d07588"/>
                    <w:lock w:val="sdtLocked"/>
                    <w:richText/>
                  </w:sdtPr>
                  <w:sdtContent>
                    <w:p>
                      <w:pPr>
                        <w:suppressAutoHyphens/>
                        <w:spacing w:line="360" w:lineRule="auto"/>
                        <w:ind w:firstLine="720"/>
                        <w:jc w:val="both"/>
                        <w:textAlignment w:val="baseline"/>
                        <w:rPr>
                          <w:color w:val="000000"/>
                          <w:szCs w:val="24"/>
                        </w:rPr>
                      </w:pPr>
                      <w:sdt>
                        <w:sdtPr>
                          <w:alias w:val="Numeris"/>
                          <w:tag w:val="nr_a4c11bbee85e4ee5951d934a95d07588"/>
                          <w:lock w:val="sdtLocked"/>
                          <w:richText/>
                        </w:sdtPr>
                        <w:sdtContent>
                          <w:r>
                            <w:rPr>
                              <w:color w:val="000000"/>
                              <w:szCs w:val="24"/>
                            </w:rPr>
                            <w:t>3</w:t>
                          </w:r>
                        </w:sdtContent>
                      </w:sdt>
                      <w:r>
                        <w:rPr>
                          <w:color w:val="000000"/>
                          <w:szCs w:val="24"/>
                        </w:rPr>
                        <w:t>) iš joms patvirtintų biudžeto asignavimų teikia dvišalę ir (arba) daugiašalę paramą per tarptautinius donorus valstybės partnerės institucijoms ar pilietinei visuomenei, įskaitant nevyriausybines organizacijas;</w:t>
                      </w:r>
                    </w:p>
                  </w:sdtContent>
                </w:sdt>
                <w:sdt>
                  <w:sdtPr>
                    <w:alias w:val="7 str. 7 d. 4 p."/>
                    <w:tag w:val="part_7e289aaaa0bd4a4da30e77eea29f49d1"/>
                    <w:lock w:val="sdtLocked"/>
                    <w:richText/>
                  </w:sdtPr>
                  <w:sdtContent>
                    <w:p>
                      <w:pPr>
                        <w:suppressAutoHyphens/>
                        <w:spacing w:line="360" w:lineRule="auto"/>
                        <w:ind w:firstLine="720"/>
                        <w:jc w:val="both"/>
                        <w:textAlignment w:val="baseline"/>
                        <w:rPr>
                          <w:color w:val="000000"/>
                          <w:szCs w:val="24"/>
                        </w:rPr>
                      </w:pPr>
                      <w:sdt>
                        <w:sdtPr>
                          <w:alias w:val="Numeris"/>
                          <w:tag w:val="nr_7e289aaaa0bd4a4da30e77eea29f49d1"/>
                          <w:lock w:val="sdtLocked"/>
                          <w:richText/>
                        </w:sdtPr>
                        <w:sdtContent>
                          <w:r>
                            <w:rPr>
                              <w:color w:val="000000"/>
                              <w:szCs w:val="24"/>
                            </w:rPr>
                            <w:t>4</w:t>
                          </w:r>
                        </w:sdtContent>
                      </w:sdt>
                      <w:r>
                        <w:rPr>
                          <w:color w:val="000000"/>
                          <w:szCs w:val="24"/>
                        </w:rPr>
                        <w:t xml:space="preserve">) </w:t>
                      </w:r>
                      <w:r>
                        <w:rPr>
                          <w:szCs w:val="24"/>
                        </w:rPr>
                        <w:t>konsultuojasi su atitinkamoje srityje veikiančiomis nevyriausybinėmis ir verslą vienijančiomis organizacijomis dėl bendradarbiavimo vystomojo bendradarbiavimo klausimais</w:t>
                      </w:r>
                      <w:r>
                        <w:rPr>
                          <w:color w:val="000000"/>
                          <w:szCs w:val="24"/>
                        </w:rPr>
                        <w:t>.</w:t>
                      </w:r>
                    </w:p>
                  </w:sdtContent>
                </w:sdt>
              </w:sdtContent>
            </w:sdt>
            <w:sdt>
              <w:sdtPr>
                <w:alias w:val="7 str. 8 d."/>
                <w:tag w:val="part_65a67476240c4a0ba23accfefdde6ac0"/>
                <w:lock w:val="sdtLocked"/>
                <w:richText/>
              </w:sdtPr>
              <w:sdtContent>
                <w:p>
                  <w:pPr>
                    <w:widowControl w:val="0"/>
                    <w:suppressAutoHyphens/>
                    <w:spacing w:line="360" w:lineRule="auto"/>
                    <w:ind w:firstLine="720"/>
                    <w:jc w:val="both"/>
                    <w:textAlignment w:val="baseline"/>
                    <w:rPr>
                      <w:color w:val="000000"/>
                      <w:szCs w:val="24"/>
                    </w:rPr>
                  </w:pPr>
                  <w:sdt>
                    <w:sdtPr>
                      <w:alias w:val="Numeris"/>
                      <w:tag w:val="nr_65a67476240c4a0ba23accfefdde6ac0"/>
                      <w:lock w:val="sdtLocked"/>
                      <w:richText/>
                    </w:sdtPr>
                    <w:sdtContent>
                      <w:r>
                        <w:rPr>
                          <w:color w:val="000000"/>
                          <w:szCs w:val="24"/>
                        </w:rPr>
                        <w:t>8</w:t>
                      </w:r>
                    </w:sdtContent>
                  </w:sdt>
                  <w:r>
                    <w:rPr>
                      <w:color w:val="000000"/>
                      <w:szCs w:val="24"/>
                    </w:rPr>
                    <w:t>. Valstybės ir savivaldybių institucijos ir įstaigos, vadovaudamosi Lietuvos Respublikos valstybės ir savivaldybių turto valdymo, naudojimo ir disponavimo juo įstatymu, gali neatlygintinai perduoti tarptautinių organizacijų, užsienio valstybių valstybinių ar savivaldybių institucijų, užsienio valstybių viešųjų juridinių asmenų nuosavybėn valstybei arba savivaldybei nuosavybės teise priklausantį patikėjimo teise valdomą turtą, skirtą vystomojo bendradarbiavimo veiklai vykdyti.</w:t>
                  </w:r>
                </w:p>
              </w:sdtContent>
            </w:sdt>
            <w:sdt>
              <w:sdtPr>
                <w:alias w:val="7 str. 9 d."/>
                <w:tag w:val="part_69a14cc1475341b5b994af47acbc6b8a"/>
                <w:lock w:val="sdtLocked"/>
                <w:richText/>
              </w:sdtPr>
              <w:sdtContent>
                <w:p>
                  <w:pPr>
                    <w:widowControl w:val="0"/>
                    <w:suppressAutoHyphens/>
                    <w:spacing w:line="360" w:lineRule="auto"/>
                    <w:ind w:firstLine="720"/>
                    <w:jc w:val="both"/>
                    <w:textAlignment w:val="baseline"/>
                    <w:rPr>
                      <w:color w:val="000000"/>
                      <w:szCs w:val="24"/>
                    </w:rPr>
                  </w:pPr>
                  <w:sdt>
                    <w:sdtPr>
                      <w:alias w:val="Numeris"/>
                      <w:tag w:val="nr_69a14cc1475341b5b994af47acbc6b8a"/>
                      <w:lock w:val="sdtLocked"/>
                      <w:richText/>
                    </w:sdtPr>
                    <w:sdtContent>
                      <w:r>
                        <w:rPr>
                          <w:color w:val="000000"/>
                          <w:szCs w:val="24"/>
                        </w:rPr>
                        <w:t>9</w:t>
                      </w:r>
                    </w:sdtContent>
                  </w:sdt>
                  <w:r>
                    <w:rPr>
                      <w:color w:val="000000"/>
                      <w:szCs w:val="24"/>
                    </w:rPr>
                    <w:t xml:space="preserve">. </w:t>
                  </w:r>
                  <w:r>
                    <w:rPr>
                      <w:color w:val="000000"/>
                      <w:szCs w:val="24"/>
                      <w:lang w:eastAsia="lt-LT"/>
                    </w:rPr>
                    <w:t>Siekiant politikos suderinamumo, vystomojo bendradarbiavimo veiklai koordinuoti yra sudaroma nacionalinė vystomojo bendradarbiavimo komisija (toliau – Komisija), vadovaujama Užsienio reikalų ministerijos atstovo. Į Komisijos sudėtį įeina valstybės ir savivaldybių institucijų ir įstaigų, vystomojo bendradarbiavimo srityje veikiančių nevyriausybinių ir verslą vienijančių organizacijų atstovai. Komisijos sudėtį ir jos nuostatus užsienio reikalų ministro teikimu tvirtina Vyriausybė. Komisija atlieka šias funkcijas:</w:t>
                  </w:r>
                </w:p>
                <w:sdt>
                  <w:sdtPr>
                    <w:alias w:val="7 str. 9 d. 1 p."/>
                    <w:tag w:val="part_7097fb496c224a2ca10d67bbe36d0d47"/>
                    <w:lock w:val="sdtLocked"/>
                    <w:richText/>
                  </w:sdtPr>
                  <w:sdtContent>
                    <w:p>
                      <w:pPr>
                        <w:widowControl w:val="0"/>
                        <w:suppressAutoHyphens/>
                        <w:spacing w:line="360" w:lineRule="auto"/>
                        <w:ind w:firstLine="720"/>
                        <w:jc w:val="both"/>
                        <w:textAlignment w:val="baseline"/>
                        <w:rPr>
                          <w:szCs w:val="24"/>
                          <w:lang w:eastAsia="lt-LT"/>
                        </w:rPr>
                      </w:pPr>
                      <w:sdt>
                        <w:sdtPr>
                          <w:alias w:val="Numeris"/>
                          <w:tag w:val="nr_7097fb496c224a2ca10d67bbe36d0d47"/>
                          <w:lock w:val="sdtLocked"/>
                          <w:richText/>
                        </w:sdtPr>
                        <w:sdtContent>
                          <w:r>
                            <w:rPr>
                              <w:szCs w:val="24"/>
                              <w:lang w:eastAsia="lt-LT"/>
                            </w:rPr>
                            <w:t>1</w:t>
                          </w:r>
                        </w:sdtContent>
                      </w:sdt>
                      <w:r>
                        <w:rPr>
                          <w:szCs w:val="24"/>
                          <w:lang w:eastAsia="lt-LT"/>
                        </w:rPr>
                        <w:t xml:space="preserve">) </w:t>
                      </w:r>
                      <w:r>
                        <w:rPr>
                          <w:color w:val="000000"/>
                          <w:szCs w:val="24"/>
                          <w:lang w:eastAsia="lt-LT"/>
                        </w:rPr>
                        <w:t>teikia Užsienio reikalų ministerijai pasiūlymus dėl vystomojo bendradarbiavimo veiklos planavimo;</w:t>
                      </w:r>
                    </w:p>
                  </w:sdtContent>
                </w:sdt>
                <w:sdt>
                  <w:sdtPr>
                    <w:alias w:val="7 str. 9 d. 2 p."/>
                    <w:tag w:val="part_79d78293293b4865a8a245e9470b5191"/>
                    <w:lock w:val="sdtLocked"/>
                    <w:richText/>
                  </w:sdtPr>
                  <w:sdtContent>
                    <w:p>
                      <w:pPr>
                        <w:widowControl w:val="0"/>
                        <w:suppressAutoHyphens/>
                        <w:spacing w:line="360" w:lineRule="auto"/>
                        <w:ind w:firstLine="720"/>
                        <w:jc w:val="both"/>
                        <w:textAlignment w:val="baseline"/>
                        <w:rPr>
                          <w:szCs w:val="24"/>
                          <w:lang w:eastAsia="lt-LT"/>
                        </w:rPr>
                      </w:pPr>
                      <w:sdt>
                        <w:sdtPr>
                          <w:alias w:val="Numeris"/>
                          <w:tag w:val="nr_79d78293293b4865a8a245e9470b5191"/>
                          <w:lock w:val="sdtLocked"/>
                          <w:richText/>
                        </w:sdtPr>
                        <w:sdtContent>
                          <w:r>
                            <w:rPr>
                              <w:szCs w:val="24"/>
                              <w:lang w:eastAsia="lt-LT"/>
                            </w:rPr>
                            <w:t>2</w:t>
                          </w:r>
                        </w:sdtContent>
                      </w:sdt>
                      <w:r>
                        <w:rPr>
                          <w:szCs w:val="24"/>
                          <w:lang w:eastAsia="lt-LT"/>
                        </w:rPr>
                        <w:t xml:space="preserve">) </w:t>
                      </w:r>
                      <w:r>
                        <w:rPr>
                          <w:color w:val="000000"/>
                          <w:szCs w:val="24"/>
                          <w:lang w:eastAsia="lt-LT"/>
                        </w:rPr>
                        <w:t>teikia Užsienio reikalų ministerijai pasiūlymus dėl valstybės ir savivaldybių institucijų ir įstaigų veiksmų koordinavimo, siekiant vystomojo bendradarbiavimo tikslų;</w:t>
                      </w:r>
                    </w:p>
                  </w:sdtContent>
                </w:sdt>
                <w:sdt>
                  <w:sdtPr>
                    <w:alias w:val="7 str. 9 d. 3 p."/>
                    <w:tag w:val="part_3157b7f1e1df476ebfa2e47616e8e12e"/>
                    <w:lock w:val="sdtLocked"/>
                    <w:richText/>
                  </w:sdtPr>
                  <w:sdtContent>
                    <w:p>
                      <w:pPr>
                        <w:widowControl w:val="0"/>
                        <w:suppressAutoHyphens/>
                        <w:spacing w:line="360" w:lineRule="auto"/>
                        <w:ind w:firstLine="720"/>
                        <w:jc w:val="both"/>
                        <w:textAlignment w:val="baseline"/>
                        <w:rPr>
                          <w:szCs w:val="24"/>
                          <w:lang w:eastAsia="lt-LT"/>
                        </w:rPr>
                      </w:pPr>
                      <w:sdt>
                        <w:sdtPr>
                          <w:alias w:val="Numeris"/>
                          <w:tag w:val="nr_3157b7f1e1df476ebfa2e47616e8e12e"/>
                          <w:lock w:val="sdtLocked"/>
                          <w:richText/>
                        </w:sdtPr>
                        <w:sdtContent>
                          <w:r>
                            <w:rPr>
                              <w:szCs w:val="24"/>
                              <w:lang w:eastAsia="lt-LT"/>
                            </w:rPr>
                            <w:t>3</w:t>
                          </w:r>
                        </w:sdtContent>
                      </w:sdt>
                      <w:r>
                        <w:rPr>
                          <w:szCs w:val="24"/>
                          <w:lang w:eastAsia="lt-LT"/>
                        </w:rPr>
                        <w:t xml:space="preserve">) </w:t>
                      </w:r>
                      <w:r>
                        <w:rPr>
                          <w:color w:val="000000"/>
                          <w:szCs w:val="24"/>
                          <w:lang w:eastAsia="lt-LT"/>
                        </w:rPr>
                        <w:t>teikia Užsienio reikalų ministerijai pasiūlymus dėl tarptautinio bendradarbiavimo, siekiant vystomojo bendradarbiavimo tikslų;</w:t>
                      </w:r>
                    </w:p>
                  </w:sdtContent>
                </w:sdt>
                <w:sdt>
                  <w:sdtPr>
                    <w:alias w:val="7 str. 9 d. 4 p."/>
                    <w:tag w:val="part_6d2b1ce3e3fd4d1ab8efbe415ebd9feb"/>
                    <w:lock w:val="sdtLocked"/>
                    <w:richText/>
                  </w:sdtPr>
                  <w:sdtContent>
                    <w:p>
                      <w:pPr>
                        <w:widowControl w:val="0"/>
                        <w:suppressAutoHyphens/>
                        <w:spacing w:line="360" w:lineRule="auto"/>
                        <w:ind w:firstLine="720"/>
                        <w:jc w:val="both"/>
                        <w:textAlignment w:val="baseline"/>
                        <w:rPr>
                          <w:szCs w:val="24"/>
                          <w:lang w:eastAsia="lt-LT"/>
                        </w:rPr>
                      </w:pPr>
                      <w:sdt>
                        <w:sdtPr>
                          <w:alias w:val="Numeris"/>
                          <w:tag w:val="nr_6d2b1ce3e3fd4d1ab8efbe415ebd9feb"/>
                          <w:lock w:val="sdtLocked"/>
                          <w:richText/>
                        </w:sdtPr>
                        <w:sdtContent>
                          <w:r>
                            <w:rPr>
                              <w:szCs w:val="24"/>
                              <w:lang w:eastAsia="lt-LT"/>
                            </w:rPr>
                            <w:t>4</w:t>
                          </w:r>
                        </w:sdtContent>
                      </w:sdt>
                      <w:r>
                        <w:rPr>
                          <w:szCs w:val="24"/>
                          <w:lang w:eastAsia="lt-LT"/>
                        </w:rPr>
                        <w:t xml:space="preserve">) </w:t>
                      </w:r>
                      <w:r>
                        <w:rPr>
                          <w:color w:val="000000"/>
                          <w:szCs w:val="24"/>
                          <w:lang w:eastAsia="lt-LT"/>
                        </w:rPr>
                        <w:t>teikia Užsienio reikalų ministerijai pasiūlymus dėl teisės aktų, susijusių su vystomuoju bendradarbiavimu, priėmimo ir keitimo;</w:t>
                      </w:r>
                    </w:p>
                  </w:sdtContent>
                </w:sdt>
                <w:sdt>
                  <w:sdtPr>
                    <w:alias w:val="7 str. 9 d. 5 p."/>
                    <w:tag w:val="part_c555de1823b541d6aa77f575cdef3199"/>
                    <w:lock w:val="sdtLocked"/>
                    <w:richText/>
                  </w:sdtPr>
                  <w:sdtContent>
                    <w:p>
                      <w:pPr>
                        <w:widowControl w:val="0"/>
                        <w:suppressAutoHyphens/>
                        <w:spacing w:line="360" w:lineRule="auto"/>
                        <w:ind w:firstLine="720"/>
                        <w:jc w:val="both"/>
                        <w:textAlignment w:val="baseline"/>
                        <w:rPr>
                          <w:szCs w:val="24"/>
                          <w:lang w:eastAsia="lt-LT"/>
                        </w:rPr>
                      </w:pPr>
                      <w:sdt>
                        <w:sdtPr>
                          <w:alias w:val="Numeris"/>
                          <w:tag w:val="nr_c555de1823b541d6aa77f575cdef3199"/>
                          <w:lock w:val="sdtLocked"/>
                          <w:richText/>
                        </w:sdtPr>
                        <w:sdtContent>
                          <w:r>
                            <w:rPr>
                              <w:szCs w:val="24"/>
                              <w:lang w:eastAsia="lt-LT"/>
                            </w:rPr>
                            <w:t>5</w:t>
                          </w:r>
                        </w:sdtContent>
                      </w:sdt>
                      <w:r>
                        <w:rPr>
                          <w:szCs w:val="24"/>
                          <w:lang w:eastAsia="lt-LT"/>
                        </w:rPr>
                        <w:t xml:space="preserve">) </w:t>
                      </w:r>
                      <w:r>
                        <w:rPr>
                          <w:color w:val="000000"/>
                          <w:szCs w:val="24"/>
                          <w:lang w:eastAsia="lt-LT"/>
                        </w:rPr>
                        <w:t>svarsto valstybės ir savivaldybių institucijų ir įstaigų vystomojo bendradarbiavimo veiklos ataskaitas ir vertina jų atitiktį Lietuvos vystomojo bendradarbiavimo politikos tikslams ir principams;</w:t>
                      </w:r>
                    </w:p>
                  </w:sdtContent>
                </w:sdt>
                <w:sdt>
                  <w:sdtPr>
                    <w:alias w:val="6 p."/>
                    <w:tag w:val="part_ce36359af86a4de0938780f6a9e77470"/>
                    <w:lock w:val="sdtLocked"/>
                    <w:richText/>
                  </w:sdtPr>
                  <w:sdtContent>
                    <w:p>
                      <w:pPr>
                        <w:widowControl w:val="0"/>
                        <w:suppressAutoHyphens/>
                        <w:spacing w:line="360" w:lineRule="auto"/>
                        <w:ind w:firstLine="720"/>
                        <w:jc w:val="both"/>
                        <w:textAlignment w:val="baseline"/>
                        <w:rPr>
                          <w:szCs w:val="24"/>
                          <w:lang w:eastAsia="lt-LT"/>
                        </w:rPr>
                      </w:pPr>
                      <w:sdt>
                        <w:sdtPr>
                          <w:alias w:val="Numeris"/>
                          <w:tag w:val="nr_ce36359af86a4de0938780f6a9e77470"/>
                          <w:lock w:val="sdtLocked"/>
                          <w:richText/>
                        </w:sdtPr>
                        <w:sdtContent>
                          <w:r>
                            <w:rPr>
                              <w:bCs/>
                              <w:szCs w:val="24"/>
                              <w:lang w:eastAsia="lt-LT"/>
                            </w:rPr>
                            <w:t>6</w:t>
                          </w:r>
                        </w:sdtContent>
                      </w:sdt>
                      <w:r>
                        <w:rPr>
                          <w:bCs/>
                          <w:szCs w:val="24"/>
                          <w:lang w:eastAsia="lt-LT"/>
                        </w:rPr>
                        <w:t>) teikia siūlymus Fondo tarybai dėl Fondo lėšų paskirstymo prioritetų, sričių ir krypčių;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7d7cc0450811eb8d9fe110e148c770">
                        <w:r w:rsidRPr="00532B9F">
                          <w:rPr>
                            <w:rFonts w:ascii="Times New Roman" w:eastAsia="MS Mincho" w:hAnsi="Times New Roman"/>
                            <w:sz w:val="20"/>
                            <w:i/>
                            <w:iCs/>
                            <w:color w:val="0000FF" w:themeColor="hyperlink"/>
                            <w:u w:val="single"/>
                          </w:rPr>
                          <w:t>XIV-75</w:t>
                        </w:r>
                      </w:fldSimple>
                      <w:r>
                        <w:rPr>
                          <w:rFonts w:ascii="Times New Roman" w:eastAsia="MS Mincho" w:hAnsi="Times New Roman"/>
                          <w:sz w:val="20"/>
                          <w:i/>
                          <w:iCs/>
                        </w:rPr>
                        <w:t>,
2020-12-15,
paskelbta TAR 2020-12-23, i. k. 2020-28361        </w:t>
                      </w:r>
                    </w:p>
                    <w:p/>
                  </w:sdtContent>
                </w:sdt>
                <w:sdt>
                  <w:sdtPr>
                    <w:alias w:val="7 str. 9 d. 7 p."/>
                    <w:tag w:val="part_018544d80ece48ed984b31fcb94fc827"/>
                    <w:lock w:val="sdtLocked"/>
                    <w:richText/>
                  </w:sdtPr>
                  <w:sdtContent>
                    <w:p>
                      <w:pPr>
                        <w:widowControl w:val="0"/>
                        <w:suppressAutoHyphens/>
                        <w:spacing w:line="360" w:lineRule="auto"/>
                        <w:ind w:firstLine="720"/>
                        <w:jc w:val="both"/>
                        <w:textAlignment w:val="baseline"/>
                        <w:rPr>
                          <w:szCs w:val="24"/>
                          <w:lang w:eastAsia="lt-LT"/>
                        </w:rPr>
                      </w:pPr>
                      <w:sdt>
                        <w:sdtPr>
                          <w:alias w:val="Numeris"/>
                          <w:tag w:val="nr_018544d80ece48ed984b31fcb94fc827"/>
                          <w:lock w:val="sdtLocked"/>
                          <w:richText/>
                        </w:sdtPr>
                        <w:sdtContent>
                          <w:r>
                            <w:rPr>
                              <w:szCs w:val="24"/>
                              <w:lang w:eastAsia="lt-LT"/>
                            </w:rPr>
                            <w:t>7</w:t>
                          </w:r>
                        </w:sdtContent>
                      </w:sdt>
                      <w:r>
                        <w:rPr>
                          <w:szCs w:val="24"/>
                          <w:lang w:eastAsia="lt-LT"/>
                        </w:rPr>
                        <w:t xml:space="preserve">) </w:t>
                      </w:r>
                      <w:r>
                        <w:rPr>
                          <w:color w:val="000000"/>
                          <w:szCs w:val="24"/>
                          <w:lang w:eastAsia="lt-LT"/>
                        </w:rPr>
                        <w:t>svarsto kitus su vystomuoju bendradarbiavimu susijusius klausimus.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7d7cc0450811eb8d9fe110e148c770">
                        <w:r w:rsidRPr="00532B9F">
                          <w:rPr>
                            <w:rFonts w:ascii="Times New Roman" w:eastAsia="MS Mincho" w:hAnsi="Times New Roman"/>
                            <w:sz w:val="20"/>
                            <w:i/>
                            <w:iCs/>
                            <w:color w:val="0000FF" w:themeColor="hyperlink"/>
                            <w:u w:val="single"/>
                          </w:rPr>
                          <w:t>XIV-75</w:t>
                        </w:r>
                      </w:fldSimple>
                      <w:r>
                        <w:rPr>
                          <w:rFonts w:ascii="Times New Roman" w:eastAsia="MS Mincho" w:hAnsi="Times New Roman"/>
                          <w:sz w:val="20"/>
                          <w:i/>
                          <w:iCs/>
                        </w:rPr>
                        <w:t>,
2020-12-15,
paskelbta TAR 2020-12-23, i. k. 2020-28361        </w:t>
                      </w:r>
                    </w:p>
                    <w:p/>
                  </w:sdtContent>
                </w:sdt>
              </w:sdtContent>
            </w:sdt>
            <w:sdt>
              <w:sdtPr>
                <w:alias w:val="7 str. 10 d."/>
                <w:tag w:val="part_f66d5ca772264032aee0f8ea0638a01a"/>
                <w:lock w:val="sdtLocked"/>
                <w:richText/>
              </w:sdtPr>
              <w:sdtContent>
                <w:p>
                  <w:pPr>
                    <w:widowControl w:val="0"/>
                    <w:suppressAutoHyphens/>
                    <w:spacing w:line="360" w:lineRule="auto"/>
                    <w:ind w:firstLine="720"/>
                    <w:jc w:val="both"/>
                    <w:textAlignment w:val="baseline"/>
                    <w:rPr>
                      <w:szCs w:val="24"/>
                    </w:rPr>
                  </w:pPr>
                  <w:sdt>
                    <w:sdtPr>
                      <w:alias w:val="Numeris"/>
                      <w:tag w:val="nr_f66d5ca772264032aee0f8ea0638a01a"/>
                      <w:lock w:val="sdtLocked"/>
                      <w:richText/>
                    </w:sdtPr>
                    <w:sdtContent>
                      <w:r>
                        <w:rPr>
                          <w:szCs w:val="24"/>
                          <w:lang w:eastAsia="lt-LT"/>
                        </w:rPr>
                        <w:t>10</w:t>
                      </w:r>
                    </w:sdtContent>
                  </w:sdt>
                  <w:r>
                    <w:rPr>
                      <w:szCs w:val="24"/>
                      <w:lang w:eastAsia="lt-LT"/>
                    </w:rPr>
                    <w:t xml:space="preserve">. </w:t>
                  </w:r>
                  <w:r>
                    <w:rPr>
                      <w:color w:val="000000"/>
                      <w:szCs w:val="24"/>
                      <w:lang w:eastAsia="lt-LT"/>
                    </w:rPr>
                    <w:t>Pilietinė visuomenė, įskaitant nevyriausybines organizacijas, dalyvauja įgyvendinant vystomojo bendradarbiavimo politiką, informuoja ir šviečia visuomenę vystomojo bendradarbiavimo klausimais, formuoja teigiamą visuomenės požiūrį į vystomąjį bendradarbiavimą ir skatina prisidėti prie jo plėtojimo ir stiprinimo.</w:t>
                  </w:r>
                </w:p>
                <w:p>
                  <w:pPr>
                    <w:widowControl w:val="0"/>
                    <w:suppressAutoHyphens/>
                    <w:spacing w:line="360" w:lineRule="auto"/>
                    <w:ind w:firstLine="720"/>
                    <w:jc w:val="both"/>
                    <w:textAlignment w:val="baseline"/>
                    <w:rPr>
                      <w:szCs w:val="24"/>
                    </w:rPr>
                  </w:pPr>
                </w:p>
              </w:sdtContent>
            </w:sdt>
          </w:sdtContent>
        </w:sdt>
        <w:sdt>
          <w:sdtPr>
            <w:alias w:val="8 str."/>
            <w:tag w:val="part_aa3fff1d4c444630a2ce2f387e62b4b5"/>
            <w:lock w:val="sdtLocked"/>
            <w:richText/>
          </w:sdtPr>
          <w:sdtContent>
            <w:p>
              <w:pPr>
                <w:widowControl w:val="0"/>
                <w:suppressAutoHyphens/>
                <w:spacing w:line="360" w:lineRule="auto"/>
                <w:ind w:firstLine="720"/>
                <w:textAlignment w:val="baseline"/>
                <w:rPr>
                  <w:szCs w:val="24"/>
                </w:rPr>
              </w:pPr>
              <w:sdt>
                <w:sdtPr>
                  <w:alias w:val="Numeris"/>
                  <w:tag w:val="nr_aa3fff1d4c444630a2ce2f387e62b4b5"/>
                  <w:lock w:val="sdtLocked"/>
                  <w:richText/>
                </w:sdtPr>
                <w:sdtContent>
                  <w:r>
                    <w:rPr>
                      <w:b/>
                      <w:bCs/>
                      <w:color w:val="000000"/>
                      <w:szCs w:val="24"/>
                      <w:lang w:eastAsia="lt-LT"/>
                    </w:rPr>
                    <w:t>8</w:t>
                  </w:r>
                </w:sdtContent>
              </w:sdt>
              <w:r>
                <w:rPr>
                  <w:b/>
                  <w:bCs/>
                  <w:color w:val="000000"/>
                  <w:szCs w:val="24"/>
                  <w:lang w:eastAsia="lt-LT"/>
                </w:rPr>
                <w:t xml:space="preserve"> straipsnis. </w:t>
              </w:r>
              <w:sdt>
                <w:sdtPr>
                  <w:alias w:val="Pavadinimas"/>
                  <w:tag w:val="title_aa3fff1d4c444630a2ce2f387e62b4b5"/>
                  <w:lock w:val="sdtLocked"/>
                  <w:richText/>
                </w:sdtPr>
                <w:sdtContent>
                  <w:r>
                    <w:rPr>
                      <w:b/>
                      <w:bCs/>
                      <w:color w:val="000000"/>
                      <w:szCs w:val="24"/>
                      <w:lang w:eastAsia="lt-LT"/>
                    </w:rPr>
                    <w:t>Vystomojo bendradarbiavimo politikos finansavimas</w:t>
                  </w:r>
                </w:sdtContent>
              </w:sdt>
            </w:p>
            <w:sdt>
              <w:sdtPr>
                <w:alias w:val="8 str. 1 d."/>
                <w:tag w:val="part_cd3aebc3d71e4882986cd73d16f06d3a"/>
                <w:lock w:val="sdtLocked"/>
                <w:richText/>
              </w:sdtPr>
              <w:sdtContent>
                <w:p>
                  <w:pPr>
                    <w:widowControl w:val="0"/>
                    <w:suppressAutoHyphens/>
                    <w:spacing w:line="360" w:lineRule="auto"/>
                    <w:ind w:firstLine="720"/>
                    <w:jc w:val="both"/>
                    <w:textAlignment w:val="baseline"/>
                    <w:rPr>
                      <w:lang w:eastAsia="lt-LT"/>
                    </w:rPr>
                  </w:pPr>
                  <w:sdt>
                    <w:sdtPr>
                      <w:alias w:val="Numeris"/>
                      <w:tag w:val="nr_cd3aebc3d71e4882986cd73d16f06d3a"/>
                      <w:lock w:val="sdtLocked"/>
                      <w:richText/>
                    </w:sdtPr>
                    <w:sdtContent>
                      <w:r>
                        <w:rPr>
                          <w:bCs/>
                          <w:szCs w:val="24"/>
                          <w:lang w:eastAsia="lt-LT"/>
                        </w:rPr>
                        <w:t>1</w:t>
                      </w:r>
                    </w:sdtContent>
                  </w:sdt>
                  <w:r>
                    <w:rPr>
                      <w:bCs/>
                      <w:szCs w:val="24"/>
                      <w:lang w:eastAsia="lt-LT"/>
                    </w:rPr>
                    <w:t xml:space="preserve">. Vystomojo bendradarbiavimo veikla finansuojama iš Užsienio reikalų ministerijai, kitoms valstybės ir savivaldybių institucijoms ir įstaigoms patvirtintų biudžeto asignavimų, Fondo lėšomis ir kitomis įstatymų nustatyta tvarka gautomis lėšomis, kurios, remiantis EBPO metodologija, laikomos oficialia parama vystymuisi.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7d7cc0450811eb8d9fe110e148c770">
                    <w:r w:rsidRPr="00532B9F">
                      <w:rPr>
                        <w:rFonts w:ascii="Times New Roman" w:eastAsia="MS Mincho" w:hAnsi="Times New Roman"/>
                        <w:sz w:val="20"/>
                        <w:i/>
                        <w:iCs/>
                        <w:color w:val="0000FF" w:themeColor="hyperlink"/>
                        <w:u w:val="single"/>
                      </w:rPr>
                      <w:t>XIV-75</w:t>
                    </w:r>
                  </w:fldSimple>
                  <w:r>
                    <w:rPr>
                      <w:rFonts w:ascii="Times New Roman" w:eastAsia="MS Mincho" w:hAnsi="Times New Roman"/>
                      <w:sz w:val="20"/>
                      <w:i/>
                      <w:iCs/>
                    </w:rPr>
                    <w:t>,
2020-12-15,
paskelbta TAR 2020-12-23, i. k. 2020-28361            </w:t>
                  </w:r>
                </w:p>
                <w:p/>
              </w:sdtContent>
            </w:sdt>
            <w:sdt>
              <w:sdtPr>
                <w:alias w:val="8 str. 2 d."/>
                <w:tag w:val="part_46f26ceeb91c4d01a6a48eee67c41c91"/>
                <w:lock w:val="sdtLocked"/>
                <w:richText/>
              </w:sdtPr>
              <w:sdtContent>
                <w:p>
                  <w:pPr>
                    <w:widowControl w:val="0"/>
                    <w:suppressAutoHyphens/>
                    <w:spacing w:line="360" w:lineRule="auto"/>
                    <w:ind w:firstLine="720"/>
                    <w:jc w:val="both"/>
                    <w:textAlignment w:val="baseline"/>
                    <w:rPr>
                      <w:szCs w:val="24"/>
                    </w:rPr>
                  </w:pPr>
                  <w:sdt>
                    <w:sdtPr>
                      <w:alias w:val="Numeris"/>
                      <w:tag w:val="nr_46f26ceeb91c4d01a6a48eee67c41c91"/>
                      <w:lock w:val="sdtLocked"/>
                      <w:richText/>
                    </w:sdtPr>
                    <w:sdtContent>
                      <w:r>
                        <w:rPr>
                          <w:szCs w:val="24"/>
                          <w:lang w:eastAsia="lt-LT"/>
                        </w:rPr>
                        <w:t>2</w:t>
                      </w:r>
                    </w:sdtContent>
                  </w:sdt>
                  <w:r>
                    <w:rPr>
                      <w:szCs w:val="24"/>
                      <w:lang w:eastAsia="lt-LT"/>
                    </w:rPr>
                    <w:t xml:space="preserve">. </w:t>
                  </w:r>
                  <w:r>
                    <w:rPr>
                      <w:szCs w:val="24"/>
                    </w:rPr>
                    <w:t>Programų, skirtų konkretiems vystomojo bendradarbiavimo tikslams pasiekti, lėšų šaltiniais gali būti dotacijos iš valstybės biudžeto, užsienio valstybių, tarptautinių organizacijų, finansinių institucijų savanoriški tiksliniai įnašai, savanoriškos fizinių ir juridinių asmenų lėšos, palūkanos už bankuose saugomas lėšas ir kitos teisėtai įgytos lėšos. Tokių programų valdymą nustato susitarimas tarp programos donorų, o kai tokio susitarimo nėra, – Vyriausybės patvirtintas programos aprašas. Programos lėšos kaupiamos atskiroje sąskaitoje, kurią atidaro programos donorų susitarime arba programos apraše nurodyta institucija.</w:t>
                  </w:r>
                </w:p>
              </w:sdtContent>
            </w:sdt>
            <w:sdt>
              <w:sdtPr>
                <w:alias w:val="8 str. 3 d."/>
                <w:tag w:val="part_5fe18b7daeb7437d8aa82d5d6b071839"/>
                <w:lock w:val="sdtLocked"/>
                <w:richText/>
              </w:sdtPr>
              <w:sdtContent>
                <w:p>
                  <w:pPr>
                    <w:widowControl w:val="0"/>
                    <w:suppressAutoHyphens/>
                    <w:spacing w:line="360" w:lineRule="auto"/>
                    <w:ind w:firstLine="720"/>
                    <w:jc w:val="both"/>
                    <w:textAlignment w:val="baseline"/>
                    <w:rPr>
                      <w:szCs w:val="24"/>
                    </w:rPr>
                  </w:pPr>
                  <w:sdt>
                    <w:sdtPr>
                      <w:alias w:val="Numeris"/>
                      <w:tag w:val="nr_5fe18b7daeb7437d8aa82d5d6b071839"/>
                      <w:lock w:val="sdtLocked"/>
                      <w:richText/>
                    </w:sdtPr>
                    <w:sdtContent>
                      <w:r>
                        <w:rPr>
                          <w:szCs w:val="24"/>
                          <w:lang w:eastAsia="lt-LT"/>
                        </w:rPr>
                        <w:t>3</w:t>
                      </w:r>
                    </w:sdtContent>
                  </w:sdt>
                  <w:r>
                    <w:rPr>
                      <w:szCs w:val="24"/>
                      <w:lang w:eastAsia="lt-LT"/>
                    </w:rPr>
                    <w:t xml:space="preserve">. </w:t>
                  </w:r>
                  <w:r>
                    <w:rPr>
                      <w:color w:val="000000"/>
                      <w:szCs w:val="24"/>
                      <w:lang w:eastAsia="lt-LT"/>
                    </w:rPr>
                    <w:t>Įgyvendindama ES ir kitus tarptautinius susitarimus dėl oficialios paramos vystymuisi, Lietuva sieks didinti savo oficialią paramą vystymuisi, atsižvelgdama į valstybės finansines galimybes</w:t>
                  </w:r>
                  <w:r>
                    <w:rPr>
                      <w:szCs w:val="24"/>
                      <w:lang w:eastAsia="lt-LT"/>
                    </w:rPr>
                    <w:t>.</w:t>
                  </w:r>
                </w:p>
                <w:p>
                  <w:pPr>
                    <w:widowControl w:val="0"/>
                    <w:suppressAutoHyphens/>
                    <w:spacing w:line="360" w:lineRule="auto"/>
                    <w:ind w:firstLine="720"/>
                    <w:jc w:val="both"/>
                    <w:textAlignment w:val="baseline"/>
                    <w:rPr>
                      <w:szCs w:val="24"/>
                    </w:rPr>
                  </w:pPr>
                </w:p>
              </w:sdtContent>
            </w:sdt>
          </w:sdtContent>
        </w:sdt>
        <w:sdt>
          <w:sdtPr>
            <w:alias w:val="9 str."/>
            <w:tag w:val="part_84d407dfbec64007b12c743b18d70fc4"/>
            <w:lock w:val="sdtLocked"/>
            <w:richText/>
          </w:sdtPr>
          <w:sdtContent>
            <w:p>
              <w:pPr>
                <w:widowControl w:val="0"/>
                <w:suppressAutoHyphens/>
                <w:spacing w:line="360" w:lineRule="auto"/>
                <w:ind w:firstLine="720"/>
                <w:textAlignment w:val="baseline"/>
                <w:rPr>
                  <w:szCs w:val="24"/>
                </w:rPr>
              </w:pPr>
              <w:sdt>
                <w:sdtPr>
                  <w:alias w:val="Numeris"/>
                  <w:tag w:val="nr_84d407dfbec64007b12c743b18d70fc4"/>
                  <w:lock w:val="sdtLocked"/>
                  <w:richText/>
                </w:sdtPr>
                <w:sdtContent>
                  <w:r>
                    <w:rPr>
                      <w:b/>
                      <w:bCs/>
                      <w:color w:val="000000"/>
                      <w:szCs w:val="24"/>
                      <w:lang w:eastAsia="lt-LT"/>
                    </w:rPr>
                    <w:t>9</w:t>
                  </w:r>
                </w:sdtContent>
              </w:sdt>
              <w:r>
                <w:rPr>
                  <w:b/>
                  <w:bCs/>
                  <w:color w:val="000000"/>
                  <w:szCs w:val="24"/>
                  <w:lang w:eastAsia="lt-LT"/>
                </w:rPr>
                <w:t xml:space="preserve"> straipsnis. </w:t>
              </w:r>
              <w:sdt>
                <w:sdtPr>
                  <w:alias w:val="Pavadinimas"/>
                  <w:tag w:val="title_84d407dfbec64007b12c743b18d70fc4"/>
                  <w:lock w:val="sdtLocked"/>
                  <w:richText/>
                </w:sdtPr>
                <w:sdtContent>
                  <w:r>
                    <w:rPr>
                      <w:b/>
                      <w:bCs/>
                      <w:color w:val="000000"/>
                      <w:szCs w:val="24"/>
                      <w:lang w:eastAsia="lt-LT"/>
                    </w:rPr>
                    <w:t>Vystomojo bendradarbiavimo politikos veiksmingumas</w:t>
                  </w:r>
                </w:sdtContent>
              </w:sdt>
            </w:p>
            <w:sdt>
              <w:sdtPr>
                <w:alias w:val="9 str. 1 d."/>
                <w:tag w:val="part_9805178985f946e1b33a33f3c2c6c7b8"/>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9805178985f946e1b33a33f3c2c6c7b8"/>
                      <w:lock w:val="sdtLocked"/>
                      <w:richText/>
                    </w:sdtPr>
                    <w:sdtContent>
                      <w:r>
                        <w:rPr>
                          <w:color w:val="000000"/>
                          <w:szCs w:val="24"/>
                          <w:lang w:eastAsia="lt-LT"/>
                        </w:rPr>
                        <w:t>1</w:t>
                      </w:r>
                    </w:sdtContent>
                  </w:sdt>
                  <w:r>
                    <w:rPr>
                      <w:color w:val="000000"/>
                      <w:szCs w:val="24"/>
                      <w:lang w:eastAsia="lt-LT"/>
                    </w:rPr>
                    <w:t>. Vystomojo bendradarbiavimo politikos veiksmingumo siekiama:</w:t>
                  </w:r>
                </w:p>
                <w:sdt>
                  <w:sdtPr>
                    <w:alias w:val="9 str. 1 d. 1 p."/>
                    <w:tag w:val="part_6db023c2592042f28211f4bc9fc16999"/>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6db023c2592042f28211f4bc9fc16999"/>
                          <w:lock w:val="sdtLocked"/>
                          <w:richText/>
                        </w:sdtPr>
                        <w:sdtContent>
                          <w:r>
                            <w:rPr>
                              <w:color w:val="000000"/>
                              <w:szCs w:val="24"/>
                              <w:lang w:eastAsia="lt-LT"/>
                            </w:rPr>
                            <w:t>1</w:t>
                          </w:r>
                        </w:sdtContent>
                      </w:sdt>
                      <w:r>
                        <w:rPr>
                          <w:color w:val="000000"/>
                          <w:szCs w:val="24"/>
                          <w:lang w:eastAsia="lt-LT"/>
                        </w:rPr>
                        <w:t>) prisidedant prie ES vystomojo bendradarbiavimo politikos įgyvendinimo, vadovaujantis geriausia ES valstybių narių šios srities patirtimi;</w:t>
                      </w:r>
                    </w:p>
                  </w:sdtContent>
                </w:sdt>
                <w:sdt>
                  <w:sdtPr>
                    <w:alias w:val="9 str. 1 d. 2 p."/>
                    <w:tag w:val="part_4d60acbdbde545a2af18b2339d66eacd"/>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4d60acbdbde545a2af18b2339d66eacd"/>
                          <w:lock w:val="sdtLocked"/>
                          <w:richText/>
                        </w:sdtPr>
                        <w:sdtContent>
                          <w:r>
                            <w:rPr>
                              <w:color w:val="000000"/>
                              <w:szCs w:val="24"/>
                              <w:lang w:eastAsia="lt-LT"/>
                            </w:rPr>
                            <w:t>2</w:t>
                          </w:r>
                        </w:sdtContent>
                      </w:sdt>
                      <w:r>
                        <w:rPr>
                          <w:color w:val="000000"/>
                          <w:szCs w:val="24"/>
                          <w:lang w:eastAsia="lt-LT"/>
                        </w:rPr>
                        <w:t>) atsižvelgiant į pasaulines vystomojo bendradarbiavimo politikos tendencijas ir koordinuojant Lietuvos vystomojo bendradarbiavimo politiką su JT, tarptautinėmis finansų institucijomis, EBPO, Pasaulio prekybos organizacijos veikla pagalbos prekybai srityje;</w:t>
                      </w:r>
                    </w:p>
                  </w:sdtContent>
                </w:sdt>
                <w:sdt>
                  <w:sdtPr>
                    <w:alias w:val="9 str. 1 d. 3 p."/>
                    <w:tag w:val="part_eeb4b3c4c36e4c1fa4fe598db00eca28"/>
                    <w:lock w:val="sdtLocked"/>
                    <w:richText/>
                  </w:sdtPr>
                  <w:sdtContent>
                    <w:p>
                      <w:pPr>
                        <w:suppressAutoHyphens/>
                        <w:spacing w:line="360" w:lineRule="auto"/>
                        <w:ind w:firstLine="720"/>
                        <w:jc w:val="both"/>
                        <w:textAlignment w:val="baseline"/>
                        <w:rPr>
                          <w:szCs w:val="24"/>
                          <w:lang w:eastAsia="lt-LT"/>
                        </w:rPr>
                      </w:pPr>
                      <w:sdt>
                        <w:sdtPr>
                          <w:alias w:val="Numeris"/>
                          <w:tag w:val="nr_eeb4b3c4c36e4c1fa4fe598db00eca28"/>
                          <w:lock w:val="sdtLocked"/>
                          <w:richText/>
                        </w:sdtPr>
                        <w:sdtContent>
                          <w:r>
                            <w:rPr>
                              <w:color w:val="000000"/>
                              <w:szCs w:val="24"/>
                              <w:lang w:eastAsia="lt-LT"/>
                            </w:rPr>
                            <w:t>3</w:t>
                          </w:r>
                        </w:sdtContent>
                      </w:sdt>
                      <w:r>
                        <w:rPr>
                          <w:color w:val="000000"/>
                          <w:szCs w:val="24"/>
                          <w:lang w:eastAsia="lt-LT"/>
                        </w:rPr>
                        <w:t>)</w:t>
                      </w:r>
                      <w:r>
                        <w:rPr>
                          <w:szCs w:val="24"/>
                          <w:lang w:eastAsia="lt-LT"/>
                        </w:rPr>
                        <w:t xml:space="preserve"> informuojant ir šviečiant Lietuvos visuomenę apie vystomojo bendradarbiavimo veiklą, Lietuvos vykdomus vystomojo bendradarbiavimo projektus ir jų rezultatus, užsitikrinant visuomenės pritarimą ir paramą šiai užsienio politikos sričiai;</w:t>
                      </w:r>
                    </w:p>
                  </w:sdtContent>
                </w:sdt>
                <w:sdt>
                  <w:sdtPr>
                    <w:alias w:val="9 str. 1 d. 4 p."/>
                    <w:tag w:val="part_2da33c1895b54e629d8380e69503659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2da33c1895b54e629d8380e695036593"/>
                          <w:lock w:val="sdtLocked"/>
                          <w:richText/>
                        </w:sdtPr>
                        <w:sdtContent>
                          <w:r>
                            <w:rPr>
                              <w:szCs w:val="24"/>
                              <w:lang w:eastAsia="lt-LT"/>
                            </w:rPr>
                            <w:t>4</w:t>
                          </w:r>
                        </w:sdtContent>
                      </w:sdt>
                      <w:r>
                        <w:rPr>
                          <w:szCs w:val="24"/>
                          <w:lang w:eastAsia="lt-LT"/>
                        </w:rPr>
                        <w:t xml:space="preserve">) </w:t>
                      </w:r>
                      <w:r>
                        <w:rPr>
                          <w:color w:val="000000"/>
                          <w:szCs w:val="24"/>
                          <w:lang w:eastAsia="lt-LT"/>
                        </w:rPr>
                        <w:t>valstybės ir savivaldybių institucijoms ir įstaigoms, pilietinei visuomenei, akademinei bendruomenei įgyjant patirties tarptautiniuose ir ES vystomojo bendradarbiavimo projektuose;</w:t>
                      </w:r>
                    </w:p>
                  </w:sdtContent>
                </w:sdt>
                <w:sdt>
                  <w:sdtPr>
                    <w:alias w:val="9 str. 1 d. 5 p."/>
                    <w:tag w:val="part_6c6438f4baa54681b9c31e9d49af09e9"/>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6c6438f4baa54681b9c31e9d49af09e9"/>
                          <w:lock w:val="sdtLocked"/>
                          <w:richText/>
                        </w:sdtPr>
                        <w:sdtContent>
                          <w:r>
                            <w:rPr>
                              <w:color w:val="000000"/>
                              <w:szCs w:val="24"/>
                              <w:lang w:eastAsia="lt-LT"/>
                            </w:rPr>
                            <w:t>5</w:t>
                          </w:r>
                        </w:sdtContent>
                      </w:sdt>
                      <w:r>
                        <w:rPr>
                          <w:color w:val="000000"/>
                          <w:szCs w:val="24"/>
                          <w:lang w:eastAsia="lt-LT"/>
                        </w:rPr>
                        <w:t>) savanoriams įsitraukiant į vystomojo bendradarbiavimo projektus.</w:t>
                      </w:r>
                    </w:p>
                  </w:sdtContent>
                </w:sdt>
              </w:sdtContent>
            </w:sdt>
            <w:sdt>
              <w:sdtPr>
                <w:alias w:val="9 str. 2 d."/>
                <w:tag w:val="part_b02e87d85ee34a8a9098504b132ece48"/>
                <w:lock w:val="sdtLocked"/>
                <w:richText/>
              </w:sdtPr>
              <w:sdtContent>
                <w:p>
                  <w:pPr>
                    <w:widowControl w:val="0"/>
                    <w:suppressAutoHyphens/>
                    <w:spacing w:line="360" w:lineRule="auto"/>
                    <w:ind w:firstLine="720"/>
                    <w:jc w:val="both"/>
                    <w:textAlignment w:val="baseline"/>
                    <w:rPr>
                      <w:szCs w:val="24"/>
                    </w:rPr>
                  </w:pPr>
                  <w:sdt>
                    <w:sdtPr>
                      <w:alias w:val="Numeris"/>
                      <w:tag w:val="nr_b02e87d85ee34a8a9098504b132ece48"/>
                      <w:lock w:val="sdtLocked"/>
                      <w:richText/>
                    </w:sdtPr>
                    <w:sdtContent>
                      <w:r>
                        <w:rPr>
                          <w:szCs w:val="24"/>
                          <w:lang w:eastAsia="lt-LT"/>
                        </w:rPr>
                        <w:t>2</w:t>
                      </w:r>
                    </w:sdtContent>
                  </w:sdt>
                  <w:r>
                    <w:rPr>
                      <w:szCs w:val="24"/>
                      <w:lang w:eastAsia="lt-LT"/>
                    </w:rPr>
                    <w:t>.</w:t>
                  </w:r>
                  <w:r>
                    <w:rPr>
                      <w:szCs w:val="24"/>
                    </w:rPr>
                    <w:t xml:space="preserve"> </w:t>
                  </w:r>
                  <w:r>
                    <w:rPr>
                      <w:color w:val="000000"/>
                      <w:szCs w:val="24"/>
                      <w:lang w:eastAsia="lt-LT"/>
                    </w:rPr>
                    <w:t>Vystomojo bendradarbiavimo politikos veiksmingumas yra vertinamas atsižvelgiant į tarptautinių organizacijų taikomus paramos vystomajam bendradarbiavimui veiksmingumo kriterijus ir yra pateikiamas Vyriausybės nustatyta tvarka.</w:t>
                  </w:r>
                </w:p>
                <w:p>
                  <w:pPr>
                    <w:widowControl w:val="0"/>
                    <w:suppressAutoHyphens/>
                    <w:spacing w:line="360" w:lineRule="auto"/>
                    <w:ind w:firstLine="720"/>
                    <w:jc w:val="both"/>
                    <w:textAlignment w:val="baseline"/>
                    <w:rPr>
                      <w:szCs w:val="24"/>
                    </w:rPr>
                  </w:pPr>
                </w:p>
              </w:sdtContent>
            </w:sdt>
          </w:sdtContent>
        </w:sdt>
        <w:sdt>
          <w:sdtPr>
            <w:alias w:val="10 str."/>
            <w:tag w:val="part_5c2a89a957634350a81f5899d17b20da"/>
            <w:lock w:val="sdtLocked"/>
            <w:richText/>
          </w:sdtPr>
          <w:sdtContent>
            <w:p>
              <w:pPr>
                <w:widowControl w:val="0"/>
                <w:suppressAutoHyphens/>
                <w:spacing w:line="360" w:lineRule="auto"/>
                <w:ind w:firstLine="720"/>
                <w:textAlignment w:val="baseline"/>
                <w:rPr>
                  <w:szCs w:val="24"/>
                </w:rPr>
              </w:pPr>
              <w:sdt>
                <w:sdtPr>
                  <w:alias w:val="Numeris"/>
                  <w:tag w:val="nr_5c2a89a957634350a81f5899d17b20da"/>
                  <w:lock w:val="sdtLocked"/>
                  <w:richText/>
                </w:sdtPr>
                <w:sdtContent>
                  <w:r>
                    <w:rPr>
                      <w:b/>
                      <w:bCs/>
                      <w:color w:val="000000"/>
                      <w:szCs w:val="24"/>
                      <w:lang w:eastAsia="lt-LT"/>
                    </w:rPr>
                    <w:t>10</w:t>
                  </w:r>
                </w:sdtContent>
              </w:sdt>
              <w:r>
                <w:rPr>
                  <w:b/>
                  <w:bCs/>
                  <w:color w:val="000000"/>
                  <w:szCs w:val="24"/>
                  <w:lang w:eastAsia="lt-LT"/>
                </w:rPr>
                <w:t xml:space="preserve"> straipsnis. </w:t>
              </w:r>
              <w:sdt>
                <w:sdtPr>
                  <w:alias w:val="Pavadinimas"/>
                  <w:tag w:val="title_5c2a89a957634350a81f5899d17b20da"/>
                  <w:lock w:val="sdtLocked"/>
                  <w:richText/>
                </w:sdtPr>
                <w:sdtContent>
                  <w:r>
                    <w:rPr>
                      <w:b/>
                      <w:bCs/>
                      <w:color w:val="000000"/>
                      <w:szCs w:val="24"/>
                      <w:lang w:eastAsia="lt-LT"/>
                    </w:rPr>
                    <w:t>Humanitarinės pagalbos teikimo būdai</w:t>
                  </w:r>
                </w:sdtContent>
              </w:sdt>
            </w:p>
            <w:sdt>
              <w:sdtPr>
                <w:alias w:val="10 str. 1 d."/>
                <w:tag w:val="part_9b11770b2f474d509b355c47774e09f0"/>
                <w:lock w:val="sdtLocked"/>
                <w:richText/>
              </w:sdtPr>
              <w:sdtContent>
                <w:p>
                  <w:pPr>
                    <w:widowControl w:val="0"/>
                    <w:suppressAutoHyphens/>
                    <w:spacing w:line="360" w:lineRule="auto"/>
                    <w:ind w:firstLine="720"/>
                    <w:jc w:val="both"/>
                    <w:textAlignment w:val="baseline"/>
                    <w:rPr>
                      <w:szCs w:val="24"/>
                    </w:rPr>
                  </w:pPr>
                  <w:sdt>
                    <w:sdtPr>
                      <w:alias w:val="Numeris"/>
                      <w:tag w:val="nr_9b11770b2f474d509b355c47774e09f0"/>
                      <w:lock w:val="sdtLocked"/>
                      <w:richText/>
                    </w:sdtPr>
                    <w:sdtContent>
                      <w:r>
                        <w:rPr>
                          <w:color w:val="000000"/>
                          <w:szCs w:val="24"/>
                          <w:lang w:eastAsia="lt-LT"/>
                        </w:rPr>
                        <w:t>1</w:t>
                      </w:r>
                    </w:sdtContent>
                  </w:sdt>
                  <w:r>
                    <w:rPr>
                      <w:color w:val="000000"/>
                      <w:szCs w:val="24"/>
                      <w:lang w:eastAsia="lt-LT"/>
                    </w:rPr>
                    <w:t>. Gali būti skiriama skubi ir ilgalaikė humanitarinė pagalba.</w:t>
                  </w:r>
                </w:p>
              </w:sdtContent>
            </w:sdt>
            <w:sdt>
              <w:sdtPr>
                <w:alias w:val="10 str. 2 d."/>
                <w:tag w:val="part_9fbab50804554ef2a4b1b5b688411297"/>
                <w:lock w:val="sdtLocked"/>
                <w:richText/>
              </w:sdtPr>
              <w:sdtContent>
                <w:p>
                  <w:pPr>
                    <w:widowControl w:val="0"/>
                    <w:suppressAutoHyphens/>
                    <w:spacing w:line="360" w:lineRule="auto"/>
                    <w:ind w:firstLine="720"/>
                    <w:jc w:val="both"/>
                    <w:textAlignment w:val="baseline"/>
                    <w:rPr>
                      <w:szCs w:val="24"/>
                    </w:rPr>
                  </w:pPr>
                  <w:sdt>
                    <w:sdtPr>
                      <w:alias w:val="Numeris"/>
                      <w:tag w:val="nr_9fbab50804554ef2a4b1b5b688411297"/>
                      <w:lock w:val="sdtLocked"/>
                      <w:richText/>
                    </w:sdtPr>
                    <w:sdtContent>
                      <w:r>
                        <w:rPr>
                          <w:color w:val="000000"/>
                          <w:szCs w:val="24"/>
                          <w:lang w:eastAsia="lt-LT"/>
                        </w:rPr>
                        <w:t>2</w:t>
                      </w:r>
                    </w:sdtContent>
                  </w:sdt>
                  <w:r>
                    <w:rPr>
                      <w:color w:val="000000"/>
                      <w:szCs w:val="24"/>
                      <w:lang w:eastAsia="lt-LT"/>
                    </w:rPr>
                    <w:t>. Skubi humanitarinė pagalba yra teikiama operatyviai reaguojant į neatidėliotinus poreikius.</w:t>
                  </w:r>
                </w:p>
              </w:sdtContent>
            </w:sdt>
            <w:sdt>
              <w:sdtPr>
                <w:alias w:val="10 str. 3 d."/>
                <w:tag w:val="part_590efe416c914b0fb0a6670d6aeabf6e"/>
                <w:lock w:val="sdtLocked"/>
                <w:richText/>
              </w:sdtPr>
              <w:sdtContent>
                <w:p>
                  <w:pPr>
                    <w:spacing w:line="360" w:lineRule="auto"/>
                    <w:ind w:firstLine="720"/>
                    <w:jc w:val="both"/>
                  </w:pPr>
                  <w:sdt>
                    <w:sdtPr>
                      <w:alias w:val="Numeris"/>
                      <w:tag w:val="nr_590efe416c914b0fb0a6670d6aeabf6e"/>
                      <w:lock w:val="sdtLocked"/>
                      <w:richText/>
                    </w:sdtPr>
                    <w:sdtContent>
                      <w:r>
                        <w:rPr>
                          <w:lang w:eastAsia="lt-LT"/>
                        </w:rPr>
                        <w:t>3</w:t>
                      </w:r>
                    </w:sdtContent>
                  </w:sdt>
                  <w:r>
                    <w:rPr>
                      <w:lang w:eastAsia="lt-LT"/>
                    </w:rPr>
                    <w:t>. Ilgalaikė humanitarinė pagalba teikiama užsitęsusių krizių arba krizių, kai pagalbos teikimo aplinkybės yra ypač sudėtingos ir kai bendra tarptautinė humanitarinė reagavimo veikla nėra pakankama, atvejais.</w:t>
                  </w:r>
                </w:p>
              </w:sdtContent>
            </w:sdt>
            <w:sdt>
              <w:sdtPr>
                <w:alias w:val="10 str. 4 d."/>
                <w:tag w:val="part_6f56691ab07540f29d1eb538d2248de9"/>
                <w:lock w:val="sdtLocked"/>
                <w:richText/>
              </w:sdtPr>
              <w:sdtContent>
                <w:p>
                  <w:pPr>
                    <w:widowControl w:val="0"/>
                    <w:suppressAutoHyphens/>
                    <w:spacing w:line="360" w:lineRule="auto"/>
                    <w:ind w:firstLine="720"/>
                    <w:jc w:val="both"/>
                    <w:textAlignment w:val="baseline"/>
                    <w:rPr>
                      <w:szCs w:val="24"/>
                    </w:rPr>
                  </w:pPr>
                  <w:sdt>
                    <w:sdtPr>
                      <w:alias w:val="Numeris"/>
                      <w:tag w:val="nr_6f56691ab07540f29d1eb538d2248de9"/>
                      <w:lock w:val="sdtLocked"/>
                      <w:richText/>
                    </w:sdtPr>
                    <w:sdtContent>
                      <w:r>
                        <w:rPr>
                          <w:color w:val="000000"/>
                          <w:szCs w:val="24"/>
                          <w:lang w:eastAsia="lt-LT"/>
                        </w:rPr>
                        <w:t>4</w:t>
                      </w:r>
                    </w:sdtContent>
                  </w:sdt>
                  <w:r>
                    <w:rPr>
                      <w:color w:val="000000"/>
                      <w:szCs w:val="24"/>
                      <w:lang w:eastAsia="lt-LT"/>
                    </w:rPr>
                    <w:t>. Skubi ir ilgalaikė humanitarinė pagalba gali būti teikiama piniginėmis lėšomis, maistu, daiktais, sveikatos priežiūros ir kitomis paslaugomis ir priemonėmis pagal humanitarinius poreikius, teikiant civilinės saugos tarptautinę pagalbą, taip pat veiksmais, kuriais atkuriamos būtiniausios gyvenimo sąlygos, mažinama nelaimių rizika, įskaitant pasirengimą nelaimėms ir atsigavimą po jų.</w:t>
                  </w:r>
                </w:p>
                <w:p>
                  <w:pPr>
                    <w:widowControl w:val="0"/>
                    <w:suppressAutoHyphens/>
                    <w:spacing w:line="360" w:lineRule="auto"/>
                    <w:ind w:firstLine="720"/>
                    <w:jc w:val="both"/>
                    <w:textAlignment w:val="baseline"/>
                    <w:rPr>
                      <w:szCs w:val="24"/>
                    </w:rPr>
                  </w:pPr>
                </w:p>
              </w:sdtContent>
            </w:sdt>
          </w:sdtContent>
        </w:sdt>
        <w:sdt>
          <w:sdtPr>
            <w:alias w:val="11 str."/>
            <w:tag w:val="part_224ee406cc5e4557a1c85feb3193a710"/>
            <w:lock w:val="sdtLocked"/>
            <w:richText/>
          </w:sdtPr>
          <w:sdtContent>
            <w:p>
              <w:pPr>
                <w:widowControl w:val="0"/>
                <w:suppressAutoHyphens/>
                <w:spacing w:line="360" w:lineRule="auto"/>
                <w:ind w:firstLine="720"/>
                <w:textAlignment w:val="baseline"/>
                <w:rPr>
                  <w:szCs w:val="24"/>
                </w:rPr>
              </w:pPr>
              <w:sdt>
                <w:sdtPr>
                  <w:alias w:val="Numeris"/>
                  <w:tag w:val="nr_224ee406cc5e4557a1c85feb3193a710"/>
                  <w:lock w:val="sdtLocked"/>
                  <w:richText/>
                </w:sdtPr>
                <w:sdtContent>
                  <w:r>
                    <w:rPr>
                      <w:b/>
                      <w:bCs/>
                      <w:color w:val="000000"/>
                      <w:szCs w:val="24"/>
                      <w:lang w:eastAsia="lt-LT"/>
                    </w:rPr>
                    <w:t>11</w:t>
                  </w:r>
                </w:sdtContent>
              </w:sdt>
              <w:r>
                <w:rPr>
                  <w:b/>
                  <w:bCs/>
                  <w:color w:val="000000"/>
                  <w:szCs w:val="24"/>
                  <w:lang w:eastAsia="lt-LT"/>
                </w:rPr>
                <w:t xml:space="preserve"> straipsnis. </w:t>
              </w:r>
              <w:sdt>
                <w:sdtPr>
                  <w:alias w:val="Pavadinimas"/>
                  <w:tag w:val="title_224ee406cc5e4557a1c85feb3193a710"/>
                  <w:lock w:val="sdtLocked"/>
                  <w:richText/>
                </w:sdtPr>
                <w:sdtContent>
                  <w:r>
                    <w:rPr>
                      <w:b/>
                      <w:bCs/>
                      <w:color w:val="000000"/>
                      <w:szCs w:val="24"/>
                      <w:lang w:eastAsia="lt-LT"/>
                    </w:rPr>
                    <w:t>Humanitarinės pagalbos teikimas ir finansavimas</w:t>
                  </w:r>
                </w:sdtContent>
              </w:sdt>
            </w:p>
            <w:sdt>
              <w:sdtPr>
                <w:alias w:val="11 str. 1 d."/>
                <w:tag w:val="part_dbd05e5ca4da4cbc90c31d4b2e28b111"/>
                <w:lock w:val="sdtLocked"/>
                <w:richText/>
              </w:sdtPr>
              <w:sdtContent>
                <w:p>
                  <w:pPr>
                    <w:widowControl w:val="0"/>
                    <w:suppressAutoHyphens/>
                    <w:spacing w:line="360" w:lineRule="auto"/>
                    <w:ind w:firstLine="720"/>
                    <w:jc w:val="both"/>
                    <w:textAlignment w:val="baseline"/>
                    <w:rPr>
                      <w:szCs w:val="24"/>
                    </w:rPr>
                  </w:pPr>
                  <w:sdt>
                    <w:sdtPr>
                      <w:alias w:val="Numeris"/>
                      <w:tag w:val="nr_dbd05e5ca4da4cbc90c31d4b2e28b111"/>
                      <w:lock w:val="sdtLocked"/>
                      <w:richText/>
                    </w:sdtPr>
                    <w:sdtContent>
                      <w:r>
                        <w:rPr>
                          <w:color w:val="000000"/>
                          <w:szCs w:val="24"/>
                          <w:lang w:eastAsia="lt-LT"/>
                        </w:rPr>
                        <w:t>1</w:t>
                      </w:r>
                    </w:sdtContent>
                  </w:sdt>
                  <w:r>
                    <w:rPr>
                      <w:color w:val="000000"/>
                      <w:szCs w:val="24"/>
                      <w:lang w:eastAsia="lt-LT"/>
                    </w:rPr>
                    <w:t>. Valstybės ir savivaldybių institucijos ir įstaigos pagal kompetenciją priima sprendimus dėl humanitarinės pagalbos teikimo ar inicijuoja šių sprendimų priėmimą Vyriausybės nustatyta tvarka.</w:t>
                  </w:r>
                </w:p>
              </w:sdtContent>
            </w:sdt>
            <w:sdt>
              <w:sdtPr>
                <w:alias w:val="11 str. 2 d."/>
                <w:tag w:val="part_6486604452994f8ab528f66442eeb446"/>
                <w:lock w:val="sdtLocked"/>
                <w:richText/>
              </w:sdtPr>
              <w:sdtContent>
                <w:p>
                  <w:pPr>
                    <w:widowControl w:val="0"/>
                    <w:suppressAutoHyphens/>
                    <w:spacing w:line="360" w:lineRule="auto"/>
                    <w:ind w:firstLine="720"/>
                    <w:jc w:val="both"/>
                    <w:textAlignment w:val="baseline"/>
                    <w:rPr>
                      <w:szCs w:val="24"/>
                    </w:rPr>
                  </w:pPr>
                  <w:sdt>
                    <w:sdtPr>
                      <w:alias w:val="Numeris"/>
                      <w:tag w:val="nr_6486604452994f8ab528f66442eeb446"/>
                      <w:lock w:val="sdtLocked"/>
                      <w:richText/>
                    </w:sdtPr>
                    <w:sdtContent>
                      <w:r>
                        <w:rPr>
                          <w:color w:val="000000"/>
                          <w:szCs w:val="24"/>
                          <w:lang w:eastAsia="lt-LT"/>
                        </w:rPr>
                        <w:t>2</w:t>
                      </w:r>
                    </w:sdtContent>
                  </w:sdt>
                  <w:r>
                    <w:rPr>
                      <w:color w:val="000000"/>
                      <w:szCs w:val="24"/>
                      <w:lang w:eastAsia="lt-LT"/>
                    </w:rPr>
                    <w:t>. Humanitarinę pagalbą valstybės ir savivaldybių institucijos ir įstaigos teikia iš joms patvirtintų biudžeto asignavimų Vyriausybės nustatyta tvarka. Valstybei arba savivaldybei nuosavybės teise priklausantį turtą, patikėjimo teise valdomą valstybės arba savivaldybės institucijų ir įstaigų, skirtą humanitarinei pagalbai teikti, valstybės ir savivaldybių institucijos ir įstaigos gali neatlygintinai perduoti tarptautinių organizacijų, užsienio valstybių valstybinių ar savivaldybių institucijų, užsienio valstybių viešųjų juridinių asmenų nuosavybėn Valstybės ir savivaldybių turto valdymo, naudojimo ir disponavimo juo įstatymo nustatyta tvarka</w:t>
                  </w:r>
                  <w:r>
                    <w:rPr>
                      <w:color w:val="000000"/>
                      <w:szCs w:val="24"/>
                    </w:rPr>
                    <w:t>.</w:t>
                  </w:r>
                </w:p>
              </w:sdtContent>
            </w:sdt>
            <w:sdt>
              <w:sdtPr>
                <w:alias w:val="2-1 d."/>
                <w:tag w:val="part_2d93479c6a2941d984dd234aefb4eb21"/>
                <w:lock w:val="sdtLocked"/>
                <w:richText/>
              </w:sdtPr>
              <w:sdtContent>
                <w:p>
                  <w:pPr>
                    <w:widowControl w:val="0"/>
                    <w:suppressAutoHyphens/>
                    <w:spacing w:line="400" w:lineRule="atLeast"/>
                    <w:ind w:firstLine="720"/>
                    <w:jc w:val="both"/>
                    <w:textAlignment w:val="baseline"/>
                    <w:rPr>
                      <w:szCs w:val="24"/>
                    </w:rPr>
                  </w:pPr>
                  <w:sdt>
                    <w:sdtPr>
                      <w:alias w:val="Numeris"/>
                      <w:tag w:val="nr_2d93479c6a2941d984dd234aefb4eb21"/>
                      <w:lock w:val="sdtLocked"/>
                      <w:richText/>
                    </w:sdtPr>
                    <w:sdtContent>
                      <w:r>
                        <w:rPr>
                          <w:color w:val="000000"/>
                          <w:szCs w:val="24"/>
                          <w:lang w:eastAsia="lt-LT"/>
                        </w:rPr>
                        <w:t>2</w:t>
                      </w:r>
                      <w:r>
                        <w:rPr>
                          <w:color w:val="000000"/>
                          <w:szCs w:val="24"/>
                          <w:vertAlign w:val="superscript"/>
                          <w:lang w:eastAsia="lt-LT"/>
                        </w:rPr>
                        <w:t>1</w:t>
                      </w:r>
                    </w:sdtContent>
                  </w:sdt>
                  <w:r>
                    <w:rPr>
                      <w:color w:val="000000"/>
                      <w:szCs w:val="24"/>
                      <w:lang w:eastAsia="lt-LT"/>
                    </w:rPr>
                    <w:t xml:space="preserve">. Akcinės </w:t>
                  </w:r>
                  <w:r>
                    <w:rPr>
                      <w:szCs w:val="24"/>
                      <w:lang w:eastAsia="lt-LT"/>
                    </w:rPr>
                    <w:t xml:space="preserve">bendrovės ir uždarosios akcinės bendrovės, kuriose valstybei ir (ar) savivaldybei nuosavybės teise priklausančios akcijos visuotiniame akcininkų susirinkime suteikia daugiau kaip </w:t>
                  </w:r>
                  <w:r>
                    <w:rPr>
                      <w:bCs/>
                      <w:szCs w:val="24"/>
                      <w:lang w:eastAsia="lt-LT"/>
                    </w:rPr>
                    <w:t xml:space="preserve">1/2 </w:t>
                  </w:r>
                  <w:r>
                    <w:rPr>
                      <w:szCs w:val="24"/>
                      <w:lang w:eastAsia="lt-LT"/>
                    </w:rPr>
                    <w:t xml:space="preserve">balsų, </w:t>
                  </w:r>
                  <w:r>
                    <w:rPr>
                      <w:bCs/>
                      <w:szCs w:val="24"/>
                      <w:lang w:eastAsia="lt-LT"/>
                    </w:rPr>
                    <w:t xml:space="preserve">jų </w:t>
                  </w:r>
                  <w:r>
                    <w:rPr>
                      <w:szCs w:val="24"/>
                      <w:lang w:eastAsia="lt-LT"/>
                    </w:rPr>
                    <w:t xml:space="preserve">patronuojamosios akcinės bendrovės ir uždarosios akcinės bendrovės, kaip jos suprantamos Lietuvos Respublikos akcinių bendrovių įstatymo 5 straipsnio 1 dalyje, bei visos kitos su valstybės ir (ar) savivaldybės valdomomis bendrovėmis per patronuojamąsias bendroves susijusios paskesnių eilių patronuojamosios bendrovės, kaip jos suprantamos Akcinių bendrovių įstatymo 5 straipsnio 3 dalyje, gavusios </w:t>
                  </w:r>
                  <w:r>
                    <w:rPr>
                      <w:bCs/>
                      <w:szCs w:val="24"/>
                      <w:lang w:eastAsia="lt-LT"/>
                    </w:rPr>
                    <w:t xml:space="preserve">Vyriausybės įgaliotos institucijos ir (ar) savivaldybės vykdomosios </w:t>
                  </w:r>
                  <w:r>
                    <w:rPr>
                      <w:szCs w:val="24"/>
                      <w:lang w:eastAsia="lt-LT"/>
                    </w:rPr>
                    <w:t>institucijos, kuri įgyvendina valstybės ir (ar) savivaldybės valdomos bendrovės ar atitinkamos</w:t>
                  </w:r>
                  <w:r>
                    <w:rPr>
                      <w:szCs w:val="24"/>
                    </w:rPr>
                    <w:t xml:space="preserve"> </w:t>
                  </w:r>
                  <w:r>
                    <w:rPr>
                      <w:bCs/>
                      <w:szCs w:val="24"/>
                    </w:rPr>
                    <w:t>įmonių grupę</w:t>
                  </w:r>
                  <w:r>
                    <w:rPr>
                      <w:szCs w:val="24"/>
                    </w:rPr>
                    <w:t xml:space="preserve"> </w:t>
                  </w:r>
                  <w:r>
                    <w:rPr>
                      <w:szCs w:val="24"/>
                      <w:lang w:eastAsia="lt-LT"/>
                    </w:rPr>
                    <w:t xml:space="preserve">patronuojančios </w:t>
                  </w:r>
                  <w:r>
                    <w:rPr>
                      <w:bCs/>
                      <w:szCs w:val="24"/>
                    </w:rPr>
                    <w:t>valstybės ir (ar) savivaldybės valdomos</w:t>
                  </w:r>
                  <w:r>
                    <w:rPr>
                      <w:szCs w:val="24"/>
                    </w:rPr>
                    <w:t xml:space="preserve"> </w:t>
                  </w:r>
                  <w:r>
                    <w:rPr>
                      <w:szCs w:val="24"/>
                      <w:lang w:eastAsia="lt-LT"/>
                    </w:rPr>
                    <w:t xml:space="preserve">bendrovės </w:t>
                  </w:r>
                  <w:r>
                    <w:rPr>
                      <w:bCs/>
                      <w:szCs w:val="24"/>
                      <w:lang w:eastAsia="lt-LT"/>
                    </w:rPr>
                    <w:t xml:space="preserve">dalyvio </w:t>
                  </w:r>
                  <w:r>
                    <w:rPr>
                      <w:szCs w:val="24"/>
                      <w:lang w:eastAsia="lt-LT"/>
                    </w:rPr>
                    <w:t xml:space="preserve">teises ir pareigas, pritarimą dėl humanitarinės pagalbos teikimo tikslingumo, priimtą atsižvelgus į Užsienio reikalų ministerijos rekomendaciją dėl humanitarinės pagalbos teikimo atitikties Lietuvos užsienio politikos prioritetams ir tarptautiniams įsipareigojimams, gali teikti humanitarinę pagalbą neatlygintinai perduodamos savo turimas lėšas ar kitą sau nuosavybės teise priklausantį turtą (daiktus) tarptautinių organizacijų, užsienio valstybių valstybinių ar savivaldybių </w:t>
                  </w:r>
                  <w:r>
                    <w:rPr>
                      <w:color w:val="000000"/>
                      <w:szCs w:val="24"/>
                      <w:lang w:eastAsia="lt-LT"/>
                    </w:rPr>
                    <w:t>institucijų, užsienio valstybių viešųjų juridinių asmenų ar užsienio valstybių valstybinių institucijų prašymu kitų juridinių asmenų, kuriuos užsienio valstybė įgaliojo ar kuriems pavedė imtis priemonių ir veiksmų siekiant šio įstatymo 2 straipsnio 5 dalyje nurodytų tikslų, nuosavybėn ar suteikdamos tokį turtą naudotis panaudos teise bei kitais šio įstatymo 10 straipsnio 4 dalyje nurodytais būdais. Apie sprendimą suteikti humanitarinę pagalbą Užsienio reikalų ministerija informuojama per 3 darbo dienas nuo sprendimo priėmimo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38ff30a09711eea5a28c81c82193a8">
                    <w:r w:rsidRPr="00532B9F">
                      <w:rPr>
                        <w:rFonts w:ascii="Times New Roman" w:eastAsia="MS Mincho" w:hAnsi="Times New Roman"/>
                        <w:sz w:val="20"/>
                        <w:i/>
                        <w:iCs/>
                        <w:color w:val="0000FF" w:themeColor="hyperlink"/>
                        <w:u w:val="single"/>
                      </w:rPr>
                      <w:t>XIV-2330</w:t>
                    </w:r>
                  </w:fldSimple>
                  <w:r>
                    <w:rPr>
                      <w:rFonts w:ascii="Times New Roman" w:eastAsia="MS Mincho" w:hAnsi="Times New Roman"/>
                      <w:sz w:val="20"/>
                      <w:i/>
                      <w:iCs/>
                    </w:rPr>
                    <w:t>,
2023-12-14,
paskelbta TAR 2023-12-22, i. k. 2023-25083        </w:t>
                  </w:r>
                </w:p>
                <w:p/>
              </w:sdtContent>
            </w:sdt>
            <w:sdt>
              <w:sdtPr>
                <w:alias w:val="11 str. 3 d."/>
                <w:tag w:val="part_5a5bcf72fc9d481c921fcefe1f2a603a"/>
                <w:lock w:val="sdtLocked"/>
                <w:richText/>
              </w:sdtPr>
              <w:sdtContent>
                <w:p>
                  <w:pPr>
                    <w:widowControl w:val="0"/>
                    <w:suppressAutoHyphens/>
                    <w:spacing w:line="360" w:lineRule="auto"/>
                    <w:ind w:firstLine="720"/>
                    <w:jc w:val="both"/>
                    <w:textAlignment w:val="baseline"/>
                    <w:rPr>
                      <w:szCs w:val="24"/>
                    </w:rPr>
                  </w:pPr>
                  <w:sdt>
                    <w:sdtPr>
                      <w:alias w:val="Numeris"/>
                      <w:tag w:val="nr_5a5bcf72fc9d481c921fcefe1f2a603a"/>
                      <w:lock w:val="sdtLocked"/>
                      <w:richText/>
                    </w:sdtPr>
                    <w:sdtContent>
                      <w:r>
                        <w:rPr>
                          <w:color w:val="000000"/>
                          <w:szCs w:val="24"/>
                          <w:lang w:eastAsia="lt-LT"/>
                        </w:rPr>
                        <w:t>3</w:t>
                      </w:r>
                    </w:sdtContent>
                  </w:sdt>
                  <w:r>
                    <w:rPr>
                      <w:color w:val="000000"/>
                      <w:szCs w:val="24"/>
                      <w:lang w:eastAsia="lt-LT"/>
                    </w:rPr>
                    <w:t>. Pilietinė visuomenė, įskaitant nevyriausybines organizacijas, kiti šiame straipsnyje neįvardyti fiziniai ir juridiniai asmenys gali dalyvauti teikiant humanitarinę pagalbą ir prisidėti prie visuomenės informavimo ir švietimo apie humanitarinės pagalbos teikimą, šios pagalbos tikslus, principus, priemones ir rezultatus.</w:t>
                  </w:r>
                </w:p>
              </w:sdtContent>
            </w:sdt>
            <w:sdt>
              <w:sdtPr>
                <w:alias w:val="11 str. 4 d."/>
                <w:tag w:val="part_b1420f45d9cd481f9b9e5cde2b43fce5"/>
                <w:lock w:val="sdtLocked"/>
                <w:richText/>
              </w:sdtPr>
              <w:sdtContent>
                <w:p>
                  <w:pPr>
                    <w:widowControl w:val="0"/>
                    <w:suppressAutoHyphens/>
                    <w:spacing w:line="360" w:lineRule="auto"/>
                    <w:ind w:firstLine="720"/>
                    <w:jc w:val="both"/>
                    <w:textAlignment w:val="baseline"/>
                    <w:rPr>
                      <w:szCs w:val="24"/>
                    </w:rPr>
                  </w:pPr>
                  <w:sdt>
                    <w:sdtPr>
                      <w:alias w:val="Numeris"/>
                      <w:tag w:val="nr_b1420f45d9cd481f9b9e5cde2b43fce5"/>
                      <w:lock w:val="sdtLocked"/>
                      <w:richText/>
                    </w:sdtPr>
                    <w:sdtContent>
                      <w:r>
                        <w:rPr>
                          <w:color w:val="000000"/>
                          <w:szCs w:val="24"/>
                          <w:lang w:eastAsia="lt-LT"/>
                        </w:rPr>
                        <w:t>4</w:t>
                      </w:r>
                    </w:sdtContent>
                  </w:sdt>
                  <w:r>
                    <w:rPr>
                      <w:color w:val="000000"/>
                      <w:szCs w:val="24"/>
                      <w:lang w:eastAsia="lt-LT"/>
                    </w:rPr>
                    <w:t>. Civilinės saugos tarptautinės pagalbos teikimą ir finansavimą reglamentuoja Lietuvos Respublikos civilinės saugos įstatymas ir jo įgyvendinamieji teisės aktai.</w:t>
                  </w:r>
                </w:p>
                <w:p>
                  <w:pPr>
                    <w:widowControl w:val="0"/>
                    <w:suppressAutoHyphens/>
                    <w:spacing w:line="360" w:lineRule="auto"/>
                    <w:ind w:firstLine="720"/>
                    <w:jc w:val="both"/>
                    <w:textAlignment w:val="baseline"/>
                    <w:rPr>
                      <w:szCs w:val="24"/>
                    </w:rPr>
                  </w:pPr>
                </w:p>
              </w:sdtContent>
            </w:sdt>
          </w:sdtContent>
        </w:sdt>
        <w:sdt>
          <w:sdtPr>
            <w:alias w:val="12 str."/>
            <w:tag w:val="part_9fba8c9820cd46559b98690589e4e3e6"/>
            <w:lock w:val="sdtLocked"/>
            <w:richText/>
          </w:sdtPr>
          <w:sdtContent>
            <w:p>
              <w:pPr>
                <w:widowControl w:val="0"/>
                <w:suppressAutoHyphens/>
                <w:spacing w:line="360" w:lineRule="auto"/>
                <w:ind w:left="2268" w:hanging="1548"/>
                <w:jc w:val="both"/>
                <w:textAlignment w:val="baseline"/>
                <w:rPr>
                  <w:b/>
                  <w:szCs w:val="24"/>
                </w:rPr>
              </w:pPr>
              <w:sdt>
                <w:sdtPr>
                  <w:alias w:val="Numeris"/>
                  <w:tag w:val="nr_9fba8c9820cd46559b98690589e4e3e6"/>
                  <w:lock w:val="sdtLocked"/>
                  <w:richText/>
                </w:sdtPr>
                <w:sdtContent>
                  <w:r>
                    <w:rPr>
                      <w:b/>
                      <w:bCs/>
                      <w:szCs w:val="24"/>
                    </w:rPr>
                    <w:t>12</w:t>
                  </w:r>
                </w:sdtContent>
              </w:sdt>
              <w:r>
                <w:rPr>
                  <w:b/>
                  <w:bCs/>
                  <w:szCs w:val="24"/>
                </w:rPr>
                <w:t xml:space="preserve"> </w:t>
              </w:r>
              <w:r>
                <w:rPr>
                  <w:b/>
                  <w:bCs/>
                  <w:color w:val="000000"/>
                  <w:szCs w:val="24"/>
                  <w:lang w:eastAsia="lt-LT"/>
                </w:rPr>
                <w:t>straipsnis</w:t>
              </w:r>
              <w:r>
                <w:rPr>
                  <w:b/>
                  <w:bCs/>
                  <w:szCs w:val="24"/>
                </w:rPr>
                <w:t xml:space="preserve">. </w:t>
              </w:r>
              <w:sdt>
                <w:sdtPr>
                  <w:alias w:val="Pavadinimas"/>
                  <w:tag w:val="title_9fba8c9820cd46559b98690589e4e3e6"/>
                  <w:lock w:val="sdtLocked"/>
                  <w:richText/>
                </w:sdtPr>
                <w:sdtContent>
                  <w:r>
                    <w:rPr>
                      <w:b/>
                      <w:bCs/>
                      <w:szCs w:val="24"/>
                    </w:rPr>
                    <w:t>Valstybės ir savivaldybių institucijų ir įstaigų darbuotojų dalyvavimas vystomojo bendradarbiavimo projektuose</w:t>
                  </w:r>
                  <w:r>
                    <w:rPr>
                      <w:b/>
                      <w:szCs w:val="24"/>
                    </w:rPr>
                    <w:t xml:space="preserve"> </w:t>
                  </w:r>
                </w:sdtContent>
              </w:sdt>
            </w:p>
            <w:sdt>
              <w:sdtPr>
                <w:alias w:val="12 str. 1 d."/>
                <w:tag w:val="part_286c6e3b370442b3855a03bbac4762ab"/>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286c6e3b370442b3855a03bbac4762ab"/>
                      <w:lock w:val="sdtLocked"/>
                      <w:richText/>
                    </w:sdtPr>
                    <w:sdtContent>
                      <w:r>
                        <w:rPr>
                          <w:szCs w:val="24"/>
                          <w:lang w:eastAsia="lt-LT"/>
                        </w:rPr>
                        <w:t>1</w:t>
                      </w:r>
                    </w:sdtContent>
                  </w:sdt>
                  <w:r>
                    <w:rPr>
                      <w:szCs w:val="24"/>
                      <w:lang w:eastAsia="lt-LT"/>
                    </w:rPr>
                    <w:t>. Vystomojo bendradarbiavimo projektą įgyvendinančių valstybės ir savivaldybių institucijų ir įstaigų darbuotojams, dalyvaujantiems projekte (toliau – darbuotojai), iš šio projekto lėšų gali būti mokamas darbo užmokestis. Darbo užmokestis už dalyvavimą projekte mokamas pagal projekto sutartyje nustatytas sąlygas ir įkainius. Jeigu tokios sąlygos ir įkainiai nėra nustatyti, darbo užmokesčio už dalyvavimą projekte dydį nustato projektą įgyvendinančių valstybės ir savivaldybių institucijų ir įstaigų vadovai, neviršydami įgyvendinamam projektui nustatyto biudžeto. Už laiką, kurį darbuotojai dalyvauja projekte ir už kurį gauna darbo užmokestį iš projekto lėšų, darbo užmokestis iš kitų valstybės ir savivaldybių institucijų ir įstaigų lėšų jiems nemokamas.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7d7cc0450811eb8d9fe110e148c770">
                    <w:r w:rsidRPr="00532B9F">
                      <w:rPr>
                        <w:rFonts w:ascii="Times New Roman" w:eastAsia="MS Mincho" w:hAnsi="Times New Roman"/>
                        <w:sz w:val="20"/>
                        <w:i/>
                        <w:iCs/>
                        <w:color w:val="0000FF" w:themeColor="hyperlink"/>
                        <w:u w:val="single"/>
                      </w:rPr>
                      <w:t>XIV-75</w:t>
                    </w:r>
                  </w:fldSimple>
                  <w:r>
                    <w:rPr>
                      <w:rFonts w:ascii="Times New Roman" w:eastAsia="MS Mincho" w:hAnsi="Times New Roman"/>
                      <w:sz w:val="20"/>
                      <w:i/>
                      <w:iCs/>
                    </w:rPr>
                    <w:t>,
2020-12-15,
paskelbta TAR 2020-12-23, i. k. 2020-28361            </w:t>
                  </w:r>
                </w:p>
                <w:p/>
              </w:sdtContent>
            </w:sdt>
            <w:sdt>
              <w:sdtPr>
                <w:alias w:val="12 str. 2 d."/>
                <w:tag w:val="part_25de80f53c8b4bf988ebee298f70c877"/>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25de80f53c8b4bf988ebee298f70c877"/>
                      <w:lock w:val="sdtLocked"/>
                      <w:richText/>
                    </w:sdtPr>
                    <w:sdtContent>
                      <w:r>
                        <w:rPr>
                          <w:color w:val="000000"/>
                          <w:szCs w:val="24"/>
                          <w:lang w:eastAsia="lt-LT"/>
                        </w:rPr>
                        <w:t>2</w:t>
                      </w:r>
                    </w:sdtContent>
                  </w:sdt>
                  <w:r>
                    <w:rPr>
                      <w:color w:val="000000"/>
                      <w:szCs w:val="24"/>
                      <w:lang w:eastAsia="lt-LT"/>
                    </w:rPr>
                    <w:t>. Kai valstybės ir savivaldybių institucijose ir įstaigose dėl darbuotojų dalyvavimo vystomojo bendradarbiavimo projekte šalių susitarimu yra nutraukiama darbo sutartis, darbuotojai turi teisę per 3 mėnesius nuo projekto pabaigos grįžti į tas pačias pareigas valstybės ir savivaldybių institucijose ir įstaigose, kuriose dirbo iki dalyvavimo projekte, išskyrus atvejus, kai pagal įstatymus pareigoms eiti turi būti skelbiamas konkursas. Tais atvejais, kai nėra galimybės grįžti į tas pačias pareigas, darbuotojai per šioje dalyje nustatytą terminą turi teisę grįžti į kitas pareigas, apmokamas ne mažiau negu iki dalyvavimo projekte, tose pačiose valstybės ir savivaldybių institucijose ir įstaigose.</w:t>
                  </w:r>
                </w:p>
              </w:sdtContent>
            </w:sdt>
            <w:sdt>
              <w:sdtPr>
                <w:alias w:val="12 str. 3 d."/>
                <w:tag w:val="part_741245f69f104fbd929dc22f7c9d66b5"/>
                <w:lock w:val="sdtLocked"/>
                <w:richText/>
              </w:sdtPr>
              <w:sdtContent>
                <w:p>
                  <w:pPr>
                    <w:suppressAutoHyphens/>
                    <w:spacing w:line="360" w:lineRule="auto"/>
                    <w:ind w:firstLine="720"/>
                    <w:jc w:val="both"/>
                    <w:textAlignment w:val="baseline"/>
                    <w:rPr>
                      <w:color w:val="000000"/>
                      <w:szCs w:val="24"/>
                    </w:rPr>
                  </w:pPr>
                  <w:sdt>
                    <w:sdtPr>
                      <w:alias w:val="Numeris"/>
                      <w:tag w:val="nr_741245f69f104fbd929dc22f7c9d66b5"/>
                      <w:lock w:val="sdtLocked"/>
                      <w:richText/>
                    </w:sdtPr>
                    <w:sdtContent>
                      <w:r>
                        <w:rPr>
                          <w:color w:val="000000"/>
                          <w:szCs w:val="24"/>
                          <w:lang w:eastAsia="lt-LT"/>
                        </w:rPr>
                        <w:t>3</w:t>
                      </w:r>
                    </w:sdtContent>
                  </w:sdt>
                  <w:r>
                    <w:rPr>
                      <w:color w:val="000000"/>
                      <w:szCs w:val="24"/>
                      <w:lang w:eastAsia="lt-LT"/>
                    </w:rPr>
                    <w:t xml:space="preserve">. </w:t>
                  </w:r>
                  <w:r>
                    <w:rPr>
                      <w:szCs w:val="24"/>
                    </w:rPr>
                    <w:t>Valstybės ir savivaldybių institucijų ir įstaigų valstybės tarnautojų dalyvavimo vystomojo bendradarbiavimo projektuose sąlygas nustato Lietuvos Respublikos valstybės tarnybos įstatymas</w:t>
                  </w:r>
                  <w:r>
                    <w:rPr>
                      <w:color w:val="000000"/>
                      <w:szCs w:val="24"/>
                    </w:rPr>
                    <w:t>.</w:t>
                  </w:r>
                </w:p>
                <w:p>
                  <w:pPr>
                    <w:suppressAutoHyphens/>
                    <w:spacing w:line="360" w:lineRule="auto"/>
                    <w:ind w:firstLine="720"/>
                    <w:jc w:val="both"/>
                    <w:textAlignment w:val="baseline"/>
                  </w:pPr>
                </w:p>
              </w:sdtContent>
            </w:sdt>
          </w:sdtContent>
        </w:sdt>
        <w:sdt>
          <w:sdtPr>
            <w:alias w:val="13 str."/>
            <w:tag w:val="part_0a640f47ab484755b99e9b96756bbad5"/>
            <w:lock w:val="sdtLocked"/>
            <w:richText/>
          </w:sdtPr>
          <w:sdtContent>
            <w:p>
              <w:pPr>
                <w:spacing w:line="360" w:lineRule="auto"/>
                <w:ind w:firstLine="720"/>
                <w:jc w:val="both"/>
                <w:rPr>
                  <w:b/>
                  <w:szCs w:val="24"/>
                </w:rPr>
              </w:pPr>
              <w:sdt>
                <w:sdtPr>
                  <w:alias w:val="Numeris"/>
                  <w:tag w:val="nr_0a640f47ab484755b99e9b96756bbad5"/>
                  <w:lock w:val="sdtLocked"/>
                  <w:richText/>
                </w:sdtPr>
                <w:sdtContent>
                  <w:r>
                    <w:rPr>
                      <w:b/>
                      <w:szCs w:val="24"/>
                    </w:rPr>
                    <w:t>13</w:t>
                  </w:r>
                </w:sdtContent>
              </w:sdt>
              <w:r>
                <w:rPr>
                  <w:b/>
                  <w:szCs w:val="24"/>
                </w:rPr>
                <w:t xml:space="preserve"> straipsnis. </w:t>
              </w:r>
              <w:sdt>
                <w:sdtPr>
                  <w:alias w:val="Pavadinimas"/>
                  <w:tag w:val="title_0a640f47ab484755b99e9b96756bbad5"/>
                  <w:lock w:val="sdtLocked"/>
                  <w:richText/>
                </w:sdtPr>
                <w:sdtContent>
                  <w:r>
                    <w:rPr>
                      <w:b/>
                      <w:szCs w:val="24"/>
                    </w:rPr>
                    <w:t>Fondas</w:t>
                  </w:r>
                </w:sdtContent>
              </w:sdt>
            </w:p>
            <w:sdt>
              <w:sdtPr>
                <w:alias w:val="13 str. 1 d."/>
                <w:tag w:val="part_2d5ebc76932a4018a226c01a4832d6ff"/>
                <w:lock w:val="sdtLocked"/>
                <w:richText/>
              </w:sdtPr>
              <w:sdtContent>
                <w:p>
                  <w:pPr>
                    <w:tabs>
                      <w:tab w:val="left" w:pos="993"/>
                    </w:tabs>
                    <w:suppressAutoHyphens/>
                    <w:spacing w:line="360" w:lineRule="auto"/>
                    <w:ind w:firstLine="720"/>
                    <w:jc w:val="both"/>
                    <w:textAlignment w:val="baseline"/>
                    <w:rPr>
                      <w:szCs w:val="24"/>
                    </w:rPr>
                  </w:pPr>
                  <w:sdt>
                    <w:sdtPr>
                      <w:alias w:val="Numeris"/>
                      <w:tag w:val="nr_2d5ebc76932a4018a226c01a4832d6ff"/>
                      <w:lock w:val="sdtLocked"/>
                      <w:richText/>
                    </w:sdtPr>
                    <w:sdtContent>
                      <w:r>
                        <w:t>1</w:t>
                      </w:r>
                    </w:sdtContent>
                  </w:sdt>
                  <w:r>
                    <w:t xml:space="preserve">. Fondas sudaromas siekiant </w:t>
                  </w:r>
                  <w:r>
                    <w:rPr>
                      <w:szCs w:val="24"/>
                      <w:lang w:eastAsia="lt-LT"/>
                    </w:rPr>
                    <w:t xml:space="preserve">įgyvendinti šio įstatymo 3 straipsnyje nurodytus Lietuvos vystomojo bendradarbiavimo politikos tikslus. Projektai ir programos </w:t>
                  </w:r>
                  <w:r>
                    <w:rPr>
                      <w:szCs w:val="24"/>
                    </w:rPr>
                    <w:t xml:space="preserve">Fondo lėšomis yra finansuojami </w:t>
                  </w:r>
                  <w:r>
                    <w:rPr>
                      <w:szCs w:val="24"/>
                      <w:lang w:eastAsia="lt-LT"/>
                    </w:rPr>
                    <w:t>pagal skelbiamus konkursus arba tiesioginio finansavimo būdu.</w:t>
                  </w:r>
                </w:p>
              </w:sdtContent>
            </w:sdt>
            <w:sdt>
              <w:sdtPr>
                <w:alias w:val="13 str. 2 d."/>
                <w:tag w:val="part_b8d84d3e1bc7400593e73ec09de31538"/>
                <w:lock w:val="sdtLocked"/>
                <w:richText/>
              </w:sdtPr>
              <w:sdtContent>
                <w:p>
                  <w:pPr>
                    <w:spacing w:line="360" w:lineRule="auto"/>
                    <w:ind w:firstLine="720"/>
                    <w:jc w:val="both"/>
                    <w:rPr>
                      <w:szCs w:val="24"/>
                      <w:lang w:eastAsia="lt-LT"/>
                    </w:rPr>
                  </w:pPr>
                  <w:sdt>
                    <w:sdtPr>
                      <w:alias w:val="Numeris"/>
                      <w:tag w:val="nr_b8d84d3e1bc7400593e73ec09de31538"/>
                      <w:lock w:val="sdtLocked"/>
                      <w:richText/>
                    </w:sdtPr>
                    <w:sdtContent>
                      <w:r>
                        <w:rPr>
                          <w:szCs w:val="24"/>
                          <w:lang w:eastAsia="lt-LT"/>
                        </w:rPr>
                        <w:t>2</w:t>
                      </w:r>
                    </w:sdtContent>
                  </w:sdt>
                  <w:r>
                    <w:rPr>
                      <w:szCs w:val="24"/>
                      <w:lang w:eastAsia="lt-LT"/>
                    </w:rPr>
                    <w:t>. Fondas nėra juridinis asmuo.</w:t>
                  </w:r>
                </w:p>
              </w:sdtContent>
            </w:sdt>
            <w:sdt>
              <w:sdtPr>
                <w:alias w:val="13 str. 3 d."/>
                <w:tag w:val="part_2b17032529ce4b55a861a08f54a474d6"/>
                <w:lock w:val="sdtLocked"/>
                <w:richText/>
              </w:sdtPr>
              <w:sdtContent>
                <w:p>
                  <w:pPr>
                    <w:spacing w:line="360" w:lineRule="auto"/>
                    <w:ind w:firstLine="720"/>
                    <w:jc w:val="both"/>
                    <w:rPr>
                      <w:szCs w:val="24"/>
                    </w:rPr>
                  </w:pPr>
                  <w:sdt>
                    <w:sdtPr>
                      <w:alias w:val="Numeris"/>
                      <w:tag w:val="nr_2b17032529ce4b55a861a08f54a474d6"/>
                      <w:lock w:val="sdtLocked"/>
                      <w:richText/>
                    </w:sdtPr>
                    <w:sdtContent>
                      <w:r>
                        <w:rPr>
                          <w:szCs w:val="24"/>
                        </w:rPr>
                        <w:t>3</w:t>
                      </w:r>
                    </w:sdtContent>
                  </w:sdt>
                  <w:r>
                    <w:rPr>
                      <w:szCs w:val="24"/>
                    </w:rPr>
                    <w:t xml:space="preserve">. Fondo lėšos sudaromos iš valstybės biudžeto asignavimų, savivaldybių biudžetų lėšų, užsienio šalių, tarptautinių organizacijų, tarptautinių finansų institucijų ir Lietuvos Respublikos juridinių bei fizinių asmenų savanoriškų tikslinių įnašų, pajamų už investuotas laikinai laisvas lėšas, sugrąžintų projektų lėšų, delspinigių, palūkanų, baudų ir kitų teisėtai gautų lėšų. Planuojant kiekvienų metų valstybės biudžeto asignavimus, Fondui lėšos skiriamos atsižvelgiant į būtinybę tinkamai įgyvendinti </w:t>
                  </w:r>
                  <w:r>
                    <w:rPr>
                      <w:szCs w:val="24"/>
                      <w:lang w:eastAsia="lt-LT"/>
                    </w:rPr>
                    <w:t xml:space="preserve">šio įstatymo 3 straipsnyje nurodytus Lietuvos vystomojo bendradarbiavimo politikos tikslus </w:t>
                  </w:r>
                  <w:r>
                    <w:rPr>
                      <w:szCs w:val="24"/>
                    </w:rPr>
                    <w:t xml:space="preserve">siekiant, kad ateityje oficiali Lietuvos parama vystymuisi atitiktų Lietuvos tarptautinius įsipareigojimus. Siekiant užtikrinti daugiašalės ir dvišalės </w:t>
                  </w:r>
                  <w:r>
                    <w:t xml:space="preserve">paramos vystymuisi </w:t>
                  </w:r>
                  <w:r>
                    <w:rPr>
                      <w:szCs w:val="24"/>
                    </w:rPr>
                    <w:t xml:space="preserve">konvergenciją, Fondui skiriami valstybės biudžeto asignavimai gali būti panaudojami tik kaip dvišalė parama vystymuisi ir siekiama šiuos asignavimus didinti atsižvelgiant į Lietuvos tarptautinius įsipareigojimus.  </w:t>
                  </w:r>
                </w:p>
              </w:sdtContent>
            </w:sdt>
            <w:sdt>
              <w:sdtPr>
                <w:alias w:val="4 d."/>
                <w:tag w:val="part_99c0a4d844e84f31880f9b5eb9e7bdb9"/>
                <w:lock w:val="sdtLocked"/>
                <w:richText/>
              </w:sdtPr>
              <w:sdtContent>
                <w:p>
                  <w:pPr>
                    <w:spacing w:line="360" w:lineRule="auto"/>
                    <w:ind w:firstLine="720"/>
                    <w:jc w:val="both"/>
                    <w:rPr>
                      <w:szCs w:val="24"/>
                    </w:rPr>
                  </w:pPr>
                  <w:sdt>
                    <w:sdtPr>
                      <w:alias w:val="Numeris"/>
                      <w:tag w:val="nr_99c0a4d844e84f31880f9b5eb9e7bdb9"/>
                      <w:lock w:val="sdtLocked"/>
                      <w:richText/>
                    </w:sdtPr>
                    <w:sdtContent>
                      <w:r>
                        <w:rPr>
                          <w:szCs w:val="24"/>
                          <w:lang w:eastAsia="lt-LT"/>
                        </w:rPr>
                        <w:t>4</w:t>
                      </w:r>
                    </w:sdtContent>
                  </w:sdt>
                  <w:r>
                    <w:rPr>
                      <w:szCs w:val="24"/>
                      <w:lang w:eastAsia="lt-LT"/>
                    </w:rPr>
                    <w:t xml:space="preserve">. </w:t>
                  </w:r>
                  <w:r>
                    <w:rPr>
                      <w:bCs/>
                      <w:szCs w:val="24"/>
                      <w:lang w:eastAsia="lt-LT"/>
                    </w:rPr>
                    <w:t>Fondo lėšos taip pat sudaromos iš už Lietuvos Respublikos tarptautinių sankcijų įstatyme nustatytų tarptautinių sankcijų pažeidimus ir už Lietuvos Respublikos įstatymuose nustatytų ribojamųjų priemonių pažeidimus sumokėtų baudų, už Lietuvos Respublikos baudžiamojo kodekso 123</w:t>
                  </w:r>
                  <w:r>
                    <w:rPr>
                      <w:bCs/>
                      <w:szCs w:val="24"/>
                      <w:vertAlign w:val="superscript"/>
                      <w:lang w:eastAsia="lt-LT"/>
                    </w:rPr>
                    <w:t>1</w:t>
                  </w:r>
                  <w:r>
                    <w:rPr>
                      <w:bCs/>
                      <w:szCs w:val="24"/>
                      <w:lang w:eastAsia="lt-LT"/>
                    </w:rPr>
                    <w:t xml:space="preserve"> straipsnyje nurodytos nusikalstamos veikos ar už Lietuvos Respublikos administracinių nusižengimų kodekso 515 straipsnyje nurodyto administracinio nusižengimo padarymą sumokėtų baudų, taip pat iš pajamų iš konfiskuoto turto realizavimo, jeigu tokia poveikio priemonė paskirta už šioje dalyje nurodytus pažeidimus. Šios lėšos naudojamos dvišalei paramai vystymuisi, išskirtinai susijusiai su Ukrainos atstatymu ir atkūrimu, reikalingais dėl Rusijos Federacijos agresijos prieš Ukrainą.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f272a08eb211eea5a28c81c82193a8">
                    <w:r w:rsidRPr="00532B9F">
                      <w:rPr>
                        <w:rFonts w:ascii="Times New Roman" w:eastAsia="MS Mincho" w:hAnsi="Times New Roman"/>
                        <w:sz w:val="20"/>
                        <w:i/>
                        <w:iCs/>
                        <w:color w:val="0000FF" w:themeColor="hyperlink"/>
                        <w:u w:val="single"/>
                      </w:rPr>
                      <w:t>XIV-2235</w:t>
                    </w:r>
                  </w:fldSimple>
                  <w:r>
                    <w:rPr>
                      <w:rFonts w:ascii="Times New Roman" w:eastAsia="MS Mincho" w:hAnsi="Times New Roman"/>
                      <w:sz w:val="20"/>
                      <w:i/>
                      <w:iCs/>
                    </w:rPr>
                    <w:t>,
2023-11-16,
paskelbta TAR 2023-11-29, i. k. 2023-22964        </w:t>
                  </w:r>
                </w:p>
                <w:p/>
              </w:sdtContent>
            </w:sdt>
            <w:sdt>
              <w:sdtPr>
                <w:alias w:val="13 str. 5 d."/>
                <w:tag w:val="part_69f13f5a1bc6469c8f92c7043fd957a7"/>
                <w:lock w:val="sdtLocked"/>
                <w:richText/>
              </w:sdtPr>
              <w:sdtContent>
                <w:p>
                  <w:pPr>
                    <w:tabs>
                      <w:tab w:val="left" w:pos="993"/>
                    </w:tabs>
                    <w:suppressAutoHyphens/>
                    <w:spacing w:line="360" w:lineRule="auto"/>
                    <w:ind w:firstLine="720"/>
                    <w:jc w:val="both"/>
                    <w:textAlignment w:val="baseline"/>
                  </w:pPr>
                  <w:sdt>
                    <w:sdtPr>
                      <w:alias w:val="Numeris"/>
                      <w:tag w:val="nr_69f13f5a1bc6469c8f92c7043fd957a7"/>
                      <w:lock w:val="sdtLocked"/>
                      <w:richText/>
                    </w:sdtPr>
                    <w:sdtContent>
                      <w:r>
                        <w:t>5</w:t>
                      </w:r>
                    </w:sdtContent>
                  </w:sdt>
                  <w:r>
                    <w:t xml:space="preserve">. Fondas administruojamas pagal šį įstatymą ir kitus teisės aktus, nustatančius valstybės biudžeto lėšų naudojimo principus ir tvarką, ir Vyriausybės patvirtintus Fondo nuostatus. Fondą administruoja CPVA. Fondo lėšos laikomos atskiroje CPVA sąskaitoje banke. Fondo lėšos negali būti perduodamos į valstybės biudžetą arba naudojamos kitoms valstybės reikmėms finansuoti. Per biudžetinius metus nepaskirstytos, taip pat </w:t>
                  </w:r>
                  <w:r>
                    <w:rPr>
                      <w:szCs w:val="24"/>
                    </w:rPr>
                    <w:t>nuo įgyvendinamų projektų likusios nepanaudotos</w:t>
                  </w:r>
                  <w:r>
                    <w:t xml:space="preserve"> Fondo lėšos lieka Fondo sąskaitoje ir naudojamos kitais biudžetiniais metais.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f272a08eb211eea5a28c81c82193a8">
                    <w:r w:rsidRPr="00532B9F">
                      <w:rPr>
                        <w:rFonts w:ascii="Times New Roman" w:eastAsia="MS Mincho" w:hAnsi="Times New Roman"/>
                        <w:sz w:val="20"/>
                        <w:i/>
                        <w:iCs/>
                        <w:color w:val="0000FF" w:themeColor="hyperlink"/>
                        <w:u w:val="single"/>
                      </w:rPr>
                      <w:t>XIV-2235</w:t>
                    </w:r>
                  </w:fldSimple>
                  <w:r>
                    <w:rPr>
                      <w:rFonts w:ascii="Times New Roman" w:eastAsia="MS Mincho" w:hAnsi="Times New Roman"/>
                      <w:sz w:val="20"/>
                      <w:i/>
                      <w:iCs/>
                    </w:rPr>
                    <w:t>,
2023-11-16,
paskelbta TAR 2023-11-29, i. k. 2023-22964        </w:t>
                  </w:r>
                </w:p>
                <w:p/>
              </w:sdtContent>
            </w:sdt>
            <w:sdt>
              <w:sdtPr>
                <w:alias w:val="13 str. 6 d."/>
                <w:tag w:val="part_e0062cced4dd4a40b65e91fb8a69086f"/>
                <w:lock w:val="sdtLocked"/>
                <w:richText/>
              </w:sdtPr>
              <w:sdtContent>
                <w:p>
                  <w:pPr>
                    <w:spacing w:line="360" w:lineRule="auto"/>
                    <w:ind w:firstLine="720"/>
                    <w:jc w:val="both"/>
                    <w:rPr>
                      <w:szCs w:val="24"/>
                    </w:rPr>
                  </w:pPr>
                  <w:sdt>
                    <w:sdtPr>
                      <w:alias w:val="Numeris"/>
                      <w:tag w:val="nr_e0062cced4dd4a40b65e91fb8a69086f"/>
                      <w:lock w:val="sdtLocked"/>
                      <w:richText/>
                    </w:sdtPr>
                    <w:sdtContent>
                      <w:r>
                        <w:rPr>
                          <w:szCs w:val="24"/>
                        </w:rPr>
                        <w:t>6</w:t>
                      </w:r>
                    </w:sdtContent>
                  </w:sdt>
                  <w:r>
                    <w:rPr>
                      <w:szCs w:val="24"/>
                    </w:rPr>
                    <w:t xml:space="preserve">. Sprendimus dėl Fondo lėšų skyrimo Fondo nuostatuose nustatyta tvarka priima Fondo taryba. Fondo tarybą sudaro septyni nariai: keturi valstybės institucijų atstovai, po vieną Lietuvos savivaldybių asociacijos, verslo asocijuotų struktūrų ir nevyriausybinių organizacijų atstovą. Fondo tarybai vadovauja pirmininkas, kurį iš narių skiria užsienio reikalų ministras. Fondo tarybos nariu gali būti skiriamas Lietuvos Respublikos valstybės tarnybos įstatyme nustatytus nepriekaištingos reputacijos reikalavimus atitinkantis asmuo. Fondo tarybos institucinę sudėtį užsienio reikalų ministro teikimu trejiems metams tvirtina Vyriausybė. Personalinę Fondo tarybos sudėtį tvirtina užsienio reikalų ministras. Fondo tarybos darbą organizuoja </w:t>
                  </w:r>
                  <w:r>
                    <w:rPr>
                      <w:szCs w:val="24"/>
                      <w:lang w:eastAsia="lt-LT"/>
                    </w:rPr>
                    <w:t>Užsienio reikalų ministerija.</w:t>
                  </w:r>
                  <w:r>
                    <w:rPr>
                      <w:szCs w:val="24"/>
                    </w:rPr>
                    <w:t xml:space="preserve"> Fondo tarybos sudarymo tvarka, Fondo tarybos narių kompetencijos reikalavimai nustatomi Fondo nuostatuose. Fondo tarybos nariams, kurie nėra valstybės institucijų ir įstaigų atstovai, už darbą apmokama Lietuvos Respublikos valstybės ir savivaldybių įstaigų darbuotojų darbo apmokėjimo ir komisijų narių atlygio už darbą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f272a08eb211eea5a28c81c82193a8">
                    <w:r w:rsidRPr="00532B9F">
                      <w:rPr>
                        <w:rFonts w:ascii="Times New Roman" w:eastAsia="MS Mincho" w:hAnsi="Times New Roman"/>
                        <w:sz w:val="20"/>
                        <w:i/>
                        <w:iCs/>
                        <w:color w:val="0000FF" w:themeColor="hyperlink"/>
                        <w:u w:val="single"/>
                      </w:rPr>
                      <w:t>XIV-2235</w:t>
                    </w:r>
                  </w:fldSimple>
                  <w:r>
                    <w:rPr>
                      <w:rFonts w:ascii="Times New Roman" w:eastAsia="MS Mincho" w:hAnsi="Times New Roman"/>
                      <w:sz w:val="20"/>
                      <w:i/>
                      <w:iCs/>
                    </w:rPr>
                    <w:t>,
2023-11-16,
paskelbta TAR 2023-11-29, i. k. 2023-22964        </w:t>
                  </w:r>
                </w:p>
                <w:p/>
              </w:sdtContent>
            </w:sdt>
            <w:sdt>
              <w:sdtPr>
                <w:alias w:val="13 str. 7 d."/>
                <w:tag w:val="part_fc52d177311246a1aa822a3efa289f27"/>
                <w:lock w:val="sdtLocked"/>
                <w:richText/>
              </w:sdtPr>
              <w:sdtContent>
                <w:p>
                  <w:pPr>
                    <w:spacing w:line="360" w:lineRule="auto"/>
                    <w:ind w:firstLine="720"/>
                    <w:jc w:val="both"/>
                  </w:pPr>
                  <w:sdt>
                    <w:sdtPr>
                      <w:alias w:val="Numeris"/>
                      <w:tag w:val="nr_fc52d177311246a1aa822a3efa289f27"/>
                      <w:lock w:val="sdtLocked"/>
                      <w:richText/>
                    </w:sdtPr>
                    <w:sdtContent>
                      <w:r>
                        <w:rPr>
                          <w:szCs w:val="24"/>
                        </w:rPr>
                        <w:t>7</w:t>
                      </w:r>
                    </w:sdtContent>
                  </w:sdt>
                  <w:r>
                    <w:rPr>
                      <w:szCs w:val="24"/>
                    </w:rPr>
                    <w:t>. Fondo veikla nutraukiama įstatymų nustatyta tvarka. Nutraukus Fondo veiklą, jo lėšos, atsižvelgiant į jų šaltinį, pervedamos į valstybės biudžetą arba atitinkamam subjektui, nurodytam šio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f272a08eb211eea5a28c81c82193a8">
                    <w:r w:rsidRPr="00532B9F">
                      <w:rPr>
                        <w:rFonts w:ascii="Times New Roman" w:eastAsia="MS Mincho" w:hAnsi="Times New Roman"/>
                        <w:sz w:val="20"/>
                        <w:i/>
                        <w:iCs/>
                        <w:color w:val="0000FF" w:themeColor="hyperlink"/>
                        <w:u w:val="single"/>
                      </w:rPr>
                      <w:t>XIV-2235</w:t>
                    </w:r>
                  </w:fldSimple>
                  <w:r>
                    <w:rPr>
                      <w:rFonts w:ascii="Times New Roman" w:eastAsia="MS Mincho" w:hAnsi="Times New Roman"/>
                      <w:sz w:val="20"/>
                      <w:i/>
                      <w:iCs/>
                    </w:rPr>
                    <w:t>,
2023-11-16,
paskelbta TAR 2023-11-29, i. k. 2023-22964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7d7cc0450811eb8d9fe110e148c770">
                <w:r w:rsidRPr="00532B9F">
                  <w:rPr>
                    <w:rFonts w:ascii="Times New Roman" w:eastAsia="MS Mincho" w:hAnsi="Times New Roman"/>
                    <w:sz w:val="20"/>
                    <w:i/>
                    <w:iCs/>
                    <w:color w:val="0000FF" w:themeColor="hyperlink"/>
                    <w:u w:val="single"/>
                  </w:rPr>
                  <w:t>XIV-75</w:t>
                </w:r>
              </w:fldSimple>
              <w:r>
                <w:rPr>
                  <w:rFonts w:ascii="Times New Roman" w:eastAsia="MS Mincho" w:hAnsi="Times New Roman"/>
                  <w:sz w:val="20"/>
                  <w:i/>
                  <w:iCs/>
                </w:rPr>
                <w:t>,
2020-12-15,
paskelbta TAR 2020-12-23, i. k. 2020-28361        </w:t>
              </w:r>
            </w:p>
            <w:p/>
          </w:sdtContent>
        </w:sdt>
        <w:sdt>
          <w:sdtPr>
            <w:alias w:val="signatura"/>
            <w:tag w:val="part_b25df66ca7704fa7863b5f688cdd645c"/>
            <w:lock w:val="sdtLocked"/>
            <w:richText/>
          </w:sdtPr>
          <w:sdtContent>
            <w:p>
              <w:pPr>
                <w:widowControl w:val="0"/>
                <w:ind w:firstLine="567"/>
                <w:jc w:val="both"/>
                <w:rPr>
                  <w:i/>
                  <w:iCs/>
                  <w:color w:val="000000"/>
                  <w:szCs w:val="24"/>
                  <w:lang w:eastAsia="lt-LT"/>
                </w:rPr>
              </w:pPr>
            </w:p>
            <w:p>
              <w:pPr>
                <w:widowControl w:val="0"/>
                <w:ind w:firstLine="567"/>
                <w:jc w:val="both"/>
                <w:rPr>
                  <w:i/>
                  <w:iCs/>
                  <w:color w:val="000000"/>
                  <w:szCs w:val="24"/>
                  <w:lang w:eastAsia="lt-LT"/>
                </w:rPr>
              </w:pPr>
              <w:r>
                <w:rPr>
                  <w:i/>
                  <w:iCs/>
                  <w:color w:val="000000"/>
                  <w:szCs w:val="24"/>
                  <w:lang w:eastAsia="lt-LT"/>
                </w:rPr>
                <w:t>Skelbiu šį Lietuvos Respublikos Seimo priimtą įstatymą.</w:t>
              </w:r>
            </w:p>
            <w:p>
              <w:pPr>
                <w:widowControl w:val="0"/>
                <w:ind w:firstLine="567"/>
                <w:jc w:val="both"/>
                <w:rPr>
                  <w:color w:val="000000"/>
                  <w:szCs w:val="24"/>
                  <w:lang w:eastAsia="lt-LT"/>
                </w:rPr>
              </w:pPr>
            </w:p>
            <w:p>
              <w:pPr>
                <w:widowControl w:val="0"/>
                <w:ind w:firstLine="567"/>
                <w:jc w:val="both"/>
                <w:rPr>
                  <w:color w:val="000000"/>
                  <w:szCs w:val="24"/>
                  <w:lang w:eastAsia="lt-LT"/>
                </w:rPr>
              </w:pPr>
            </w:p>
            <w:p>
              <w:pPr>
                <w:widowControl w:val="0"/>
                <w:ind w:firstLine="567"/>
                <w:jc w:val="both"/>
                <w:rPr>
                  <w:color w:val="000000"/>
                  <w:szCs w:val="24"/>
                  <w:lang w:eastAsia="lt-LT"/>
                </w:rPr>
              </w:pPr>
            </w:p>
            <w:p>
              <w:pPr>
                <w:widowControl w:val="0"/>
                <w:tabs>
                  <w:tab w:val="right" w:pos="9071"/>
                </w:tabs>
                <w:rPr>
                  <w:color w:val="000000"/>
                  <w:szCs w:val="24"/>
                  <w:lang w:eastAsia="lt-LT"/>
                </w:rPr>
              </w:pPr>
              <w:r>
                <w:rPr>
                  <w:caps/>
                  <w:color w:val="000000"/>
                  <w:szCs w:val="24"/>
                  <w:lang w:eastAsia="lt-LT"/>
                </w:rPr>
                <w:t>RESPUBLIKOS PREZIDENTĖ</w:t>
                <w:tab/>
                <w:t>DALIA GRYBAUSKAITĖ</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ec0250ac0311e6b844f0f29024f5ac">
            <w:r w:rsidRPr="00532B9F">
              <w:rPr>
                <w:rFonts w:ascii="Times New Roman" w:eastAsia="MS Mincho" w:hAnsi="Times New Roman"/>
                <w:sz w:val="20"/>
                <w:iCs/>
                <w:color w:val="0000FF" w:themeColor="hyperlink"/>
                <w:u w:val="single"/>
              </w:rPr>
              <w:t>XII-2740</w:t>
            </w:r>
          </w:fldSimple>
          <w:r>
            <w:rPr>
              <w:rFonts w:ascii="Times New Roman" w:eastAsia="MS Mincho" w:hAnsi="Times New Roman"/>
              <w:sz w:val="20"/>
              <w:iCs/>
            </w:rPr>
            <w:t>,
2016-11-03,
paskelbta TAR 2016-11-16, i. k. 2016-26897                </w:t>
          </w:r>
        </w:p>
        <w:p>
          <w:pPr>
            <w:jc w:val="both"/>
            <w:rPr>
              <w:rFonts w:ascii="Times New Roman" w:hAnsi="Times New Roman"/>
            </w:rPr>
          </w:pPr>
          <w:r>
            <w:rPr>
              <w:rFonts w:ascii="Times New Roman" w:hAnsi="Times New Roman"/>
              <w:sz w:val="20"/>
            </w:rPr>
            <w:t>Lietuvos Respublikos vystomojo bendradarbiavimo ir humanitarinės pagalbos įstatymo Nr. XII-311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7d7cc0450811eb8d9fe110e148c770">
            <w:r w:rsidRPr="00532B9F">
              <w:rPr>
                <w:rFonts w:ascii="Times New Roman" w:eastAsia="MS Mincho" w:hAnsi="Times New Roman"/>
                <w:sz w:val="20"/>
                <w:iCs/>
                <w:color w:val="0000FF" w:themeColor="hyperlink"/>
                <w:u w:val="single"/>
              </w:rPr>
              <w:t>XIV-75</w:t>
            </w:r>
          </w:fldSimple>
          <w:r>
            <w:rPr>
              <w:rFonts w:ascii="Times New Roman" w:eastAsia="MS Mincho" w:hAnsi="Times New Roman"/>
              <w:sz w:val="20"/>
              <w:iCs/>
            </w:rPr>
            <w:t>,
2020-12-15,
paskelbta TAR 2020-12-23, i. k. 2020-28361                </w:t>
          </w:r>
        </w:p>
        <w:p>
          <w:pPr>
            <w:jc w:val="both"/>
            <w:rPr>
              <w:rFonts w:ascii="Times New Roman" w:hAnsi="Times New Roman"/>
            </w:rPr>
          </w:pPr>
          <w:r>
            <w:rPr>
              <w:rFonts w:ascii="Times New Roman" w:hAnsi="Times New Roman"/>
              <w:sz w:val="20"/>
            </w:rPr>
            <w:t>Lietuvos Respublikos vystomojo bendradarbiavimo ir humanitarinės pagalbos įstatymo Nr. XII-311 6, 7, 8, 12 straipsnių pakeitimo ir Įstatymo papildymo 13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f272a08eb211eea5a28c81c82193a8">
            <w:r w:rsidRPr="00532B9F">
              <w:rPr>
                <w:rFonts w:ascii="Times New Roman" w:eastAsia="MS Mincho" w:hAnsi="Times New Roman"/>
                <w:sz w:val="20"/>
                <w:iCs/>
                <w:color w:val="0000FF" w:themeColor="hyperlink"/>
                <w:u w:val="single"/>
              </w:rPr>
              <w:t>XIV-2235</w:t>
            </w:r>
          </w:fldSimple>
          <w:r>
            <w:rPr>
              <w:rFonts w:ascii="Times New Roman" w:eastAsia="MS Mincho" w:hAnsi="Times New Roman"/>
              <w:sz w:val="20"/>
              <w:iCs/>
            </w:rPr>
            <w:t>,
2023-11-16,
paskelbta TAR 2023-11-29, i. k. 2023-22964                </w:t>
          </w:r>
        </w:p>
        <w:p>
          <w:pPr>
            <w:jc w:val="both"/>
            <w:rPr>
              <w:rFonts w:ascii="Times New Roman" w:hAnsi="Times New Roman"/>
            </w:rPr>
          </w:pPr>
          <w:r>
            <w:rPr>
              <w:rFonts w:ascii="Times New Roman" w:hAnsi="Times New Roman"/>
              <w:sz w:val="20"/>
            </w:rPr>
            <w:t>Lietuvos Respublikos vystomojo bendradarbiavimo ir humanitarinės pagalbos įstatymo Nr. XII-311 7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38ff30a09711eea5a28c81c82193a8">
            <w:r w:rsidRPr="00532B9F">
              <w:rPr>
                <w:rFonts w:ascii="Times New Roman" w:eastAsia="MS Mincho" w:hAnsi="Times New Roman"/>
                <w:sz w:val="20"/>
                <w:iCs/>
                <w:color w:val="0000FF" w:themeColor="hyperlink"/>
                <w:u w:val="single"/>
              </w:rPr>
              <w:t>XIV-2330</w:t>
            </w:r>
          </w:fldSimple>
          <w:r>
            <w:rPr>
              <w:rFonts w:ascii="Times New Roman" w:eastAsia="MS Mincho" w:hAnsi="Times New Roman"/>
              <w:sz w:val="20"/>
              <w:iCs/>
            </w:rPr>
            <w:t>,
2023-12-14,
paskelbta TAR 2023-12-22, i. k. 2023-25083                </w:t>
          </w:r>
        </w:p>
        <w:p>
          <w:pPr>
            <w:jc w:val="both"/>
            <w:rPr>
              <w:rFonts w:ascii="Times New Roman" w:hAnsi="Times New Roman"/>
            </w:rPr>
          </w:pPr>
          <w:r>
            <w:rPr>
              <w:rFonts w:ascii="Times New Roman" w:hAnsi="Times New Roman"/>
              <w:sz w:val="20"/>
            </w:rPr>
            <w:t>Lietuvos Respublikos vystomojo bendradarbiavimo ir humanitarinės pagalbos įstatymo Nr. XII-311 11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w:instrText>
    </w:r>
    <w:r>
      <w:instrText>ORMAT</w:instrText>
    </w:r>
    <w:r>
      <w:fldChar w:fldCharType="separate"/>
    </w:r>
    <w:r>
      <w:t>10</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INDIENĖ Laura">
    <w15:presenceInfo w15:providerId="AD" w15:userId="S-1-5-21-4015230268-3135662936-2741650420-17317"/>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1EA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35E545"/>
  <w15:docId w15:val="{5E8A8E92-D336-4DBB-A081-6806876BBEC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17.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0be24ac7fc14ad39c7db4636d0ede81" PartId="cf5be21b1d1946eeac176532ceeaa3ab">
    <Part Type="straipsnis" Nr="1" Abbr="1 str." Title="Įstatymo paskirtis" DocPartId="19acc007d65c45f8af0f6d85257c70a0" PartId="e031e76adfd24d3eaeaa214908577259">
      <Part Type="strDalis" Nr="1" Abbr="1 str. 1 d." DocPartId="9e00ee760e87474d9e3f285b93803ffe" PartId="37e09b1357d94832b27522b54e277dfc"/>
      <Part Type="strDalis" Nr="2" Abbr="1 str. 2 d." DocPartId="f6afa35f46ac471dad63c3c882a1cfc5" PartId="92c7e0492781490cbf78332567d847ac"/>
      <Part Type="strDalis" Nr="3" Abbr="1 str. 3 d." DocPartId="8edde1a07abc4551b556fffe76778873" PartId="a0a1264f06d44ca3b5a0dab284dfaffa"/>
    </Part>
    <Part Type="straipsnis" Nr="2" Abbr="2 str." Title="Pagrindinės šio įstatymo sąvokos" DocPartId="286b643e93704cc8b137e93afed28183" PartId="2cbf6457154e49d79a4dd26ea6cad782">
      <Part Type="strDalis" Nr="1" Abbr="2 str. 1 d." DocPartId="3885de9bc1604c2e8169535096066ca2" PartId="151a615b08324e468b8d57b61b7c99ed"/>
      <Part Type="strDalis" Nr="2" Abbr="2 str. 2 d." DocPartId="3469f75c6a2c4af6841922af888d90a0" PartId="5d255afd4bfe48bd8298b7737218b9f3"/>
      <Part Type="strDalis" Nr="3" Abbr="2 str. 3 d." DocPartId="01aac0e924e2451cac9548923934b896" PartId="fcd897d3b5424cf694f1ee0c33fcc175"/>
      <Part Type="strDalis" Nr="4" Abbr="2 str. 4 d." DocPartId="45c2c1ff25394c36bf0dd4446bd834b3" PartId="902a04b728114dafa83e1ee9c7d0182e"/>
      <Part Type="strDalis" Nr="5" Abbr="2 str. 5 d." DocPartId="c31b329be9f044aaa5fa10f28ef25da5" PartId="e4d4ab8cb8f741b68a932f9b2d5ef921"/>
      <Part Type="strDalis" Nr="6" Abbr="2 str. 6 d." DocPartId="c2e3f46724b84aa9bcbbaa7f6e1a5c84" PartId="8a2ec95edaa541c28f2dd70392a909f5"/>
      <Part Type="strDalis" Nr="7" Abbr="2 str. 7 d." DocPartId="522936e5da4f4b7996b29c65f485b2df" PartId="1c2826c3b7b94079b61dca4ee1ba8691"/>
      <Part Type="strDalis" Nr="8" Abbr="2 str. 8 d." DocPartId="99b6c4b52b45417cadcc06bdd6664873" PartId="408e15267be34c0f9a4995d3aa080d39"/>
      <Part Type="strDalis" Nr="9" Abbr="2 str. 9 d." DocPartId="c058b447982d472990ed9a1a176dc3b2" PartId="34a10c41dcdb4812b580dc0c28d2f170"/>
      <Part Type="strDalis" Nr="10" Abbr="2 str. 10 d." DocPartId="838113258e394275a449ff4f4e114164" PartId="ae4f41675a254688adc31205aa82b3de"/>
      <Part Type="strDalis" Nr="11" Abbr="2 str. 11 d." DocPartId="cf13207e8f0e473794b51766174fc446" PartId="eead61b9f86c41e583f239af058094cf"/>
      <Part Type="strDalis" Nr="12" Abbr="2 str. 12 d." DocPartId="a18386c90f40480983e1705a9db694ba" PartId="f5ffba2561b0474780971329afc024ca"/>
      <Part Type="strDalis" Nr="13" Abbr="2 str. 13 d." DocPartId="b0bda0605d274f4692505313a1b8278e" PartId="7c0dddcc119d4bc3823cffe832d3105d"/>
      <Part Type="strDalis" Nr="14" Abbr="2 str. 14 d." DocPartId="a19740bab23a432cb23dfc7f2f534592" PartId="bd7dba443e694e7898375bd20f28d9cb"/>
      <Part Type="strDalis" Nr="15" Abbr="2 str. 15 d." DocPartId="0498a89213b9460a9e8080d6bf1ea96e" PartId="5fd33f3e7a3b4bbfbb5b156ff22bf543"/>
    </Part>
    <Part Type="straipsnis" Nr="3" Abbr="3 str." Title="Lietuvos vystomojo bendradarbiavimo politikos tikslai" DocPartId="4236f419721448afaa30a17e7bd8024e" PartId="f4386b00b42c4158ba23d56298588f5d">
      <Part Type="strDalis" Nr="1" Abbr="3 str. 1 d." DocPartId="630c630dee2b4a21a1f7d1d8d0ea6603" PartId="d8dff27ac8af4447b6e14404ed2b866b">
        <Part Type="strPunktas" Nr="1" Abbr="3 str. 1 d. 1 p." DocPartId="576d7366217a4ed39d8b57a7aac57a70" PartId="288519ca81d84172bf3b510162b8193c"/>
        <Part Type="strPunktas" Nr="2" Abbr="3 str. 1 d. 2 p." DocPartId="e50d5899343e43628b65d67f2413fba7" PartId="4efbf87222014071b91910260407a2fd"/>
        <Part Type="strPunktas" Nr="3" Abbr="3 str. 1 d. 3 p." DocPartId="d8193ffd2dec4f1aa0f657954847a494" PartId="ced6bd6bb15748819f9a5e26f3c3ecdb"/>
        <Part Type="strPunktas" Nr="4" Abbr="3 str. 1 d. 4 p." DocPartId="0ba46ee54aea4cebb6a382333509d7d5" PartId="2d28005f08ad4982919fb63aefbd7767"/>
        <Part Type="strPunktas" Nr="5" Abbr="3 str. 1 d. 5 p." DocPartId="1891290ad4fa483b88690b7bdb9fb27c" PartId="3b75471cb72f4841805c42c3119373ae"/>
      </Part>
    </Part>
    <Part Type="straipsnis" Nr="4" Abbr="4 str." Title="Lietuvos vystomojo bendradarbiavimo politikos principai" DocPartId="f82bc646a8a84e1890077a3ccc501f8f" PartId="568cfa486f1341c1a612185649d794a2">
      <Part Type="strDalis" Nr="1" Abbr="4 str. 1 d." DocPartId="ec2b3418bed047eb814630dfa10c46a5" PartId="0c6a2c5f375445f0ab35c12654441b41">
        <Part Type="strPunktas" Nr="1" Abbr="4 str. 1 d. 1 p." DocPartId="6349f6508c084e0492b4ca869667c8cc" PartId="e6ccecf5364a42198245d941f325d1ed"/>
        <Part Type="strPunktas" Nr="2" Abbr="4 str. 1 d. 2 p." DocPartId="7a4f1ba70cad4b669d24dd31e19871ff" PartId="874afe137e5b41e296f67433a926146b"/>
        <Part Type="strPunktas" Nr="3" Abbr="4 str. 1 d. 3 p." DocPartId="b0ad67e072eb4b0cb5b5899d97e71d72" PartId="3b34129bfe604d788155d68431707053"/>
        <Part Type="strPunktas" Nr="4" Abbr="4 str. 1 d. 4 p." DocPartId="24701a168fc44453929ee1b7bef2b26f" PartId="f1b4af9215384d58a002f985837e8a68"/>
        <Part Type="strPunktas" Nr="5" Abbr="4 str. 1 d. 5 p." DocPartId="3ff4bfe3577f4c1a817e2205687f8e1e" PartId="b9ddfcb487ef4c35882b4c667ee831a3"/>
        <Part Type="strPunktas" Nr="6" Abbr="4 str. 1 d. 6 p." DocPartId="8d4ccb58f7d443efbba7dc6f7c58421a" PartId="4dd70948f65e40378d85ad53a154fb75"/>
        <Part Type="strPunktas" Nr="7" Abbr="4 str. 1 d. 7 p." DocPartId="cd8d487c517740988f9aaec973952099" PartId="8e52023c1d5546f884664530bacadc41"/>
      </Part>
    </Part>
    <Part Type="straipsnis" Nr="5" Abbr="5 str." Title="Humanitarinės pagalbos teikimo principai" DocPartId="6ff66952f456422e957aff4ee9c072c3" PartId="f34fdd69e8c445dc841263a7c4e8489b">
      <Part Type="strDalis" Nr="1" Abbr="5 str. 1 d." DocPartId="d24303101c3d446482cb94c013814c21" PartId="8df3c41c5cc44ba19ec5e8bb6724427e">
        <Part Type="strPunktas" Nr="1" Abbr="5 str. 1 d. 1 p." DocPartId="c557b83ebd5f48f9bb9194535dc0776c" PartId="9a21bc4ff90a4e68a1ab4be4b89eef31"/>
        <Part Type="strPunktas" Nr="2" Abbr="5 str. 1 d. 2 p." DocPartId="aaff4a1dad6849a29e68db4d470ffceb" PartId="5bfe215bd89d49fd937bcb568e946f7e"/>
        <Part Type="strPunktas" Nr="3" Abbr="5 str. 1 d. 3 p." DocPartId="47ace38cba6e48aca97599153390f353" PartId="b7f088b6d42547229b63b903d80734dc"/>
        <Part Type="strPunktas" Nr="4" Abbr="5 str. 1 d. 4 p." DocPartId="285ed20a3e804e0d9ed5c2c74a71eadc" PartId="1349899c48d14fae88e63e1d30af13bc"/>
      </Part>
      <Part Type="strDalis" Nr="2" Abbr="5 str. 2 d." DocPartId="48d45fac81a84583835cf7654dfd105e" PartId="023b528bfa6045fc9ee71af07f4aea5d"/>
    </Part>
    <Part Type="straipsnis" Nr="6" Abbr="6 str." Title="Vystomojo bendradarbiavimo politikos įgyvendinimo būdai ir priemonės" DocPartId="10260997ccf9423591491a300036db56" PartId="6976f1ca32394b27a29e78a0f83c8bea">
      <Part Type="strDalis" Nr="1" Abbr="6 str. 1 d." DocPartId="4857fece4fb04c788b4c4009fc9336d1" PartId="1732cef19112496bbd9df0c7074e5471">
        <Part Type="strPunktas" Nr="1" Abbr="6 str. 1 d. 1 p." DocPartId="4049c7bdd3a8473c998025f098811cde" PartId="a7149739d0b74ff99af59d2d4846c8fc"/>
        <Part Type="strPunktas" Nr="2" Abbr="6 str. 1 d. 2 p." DocPartId="92f803e7433147d5b2e2ca49b941e2d2" PartId="e001d2fdd53349868cc8f2082a4c7dac"/>
      </Part>
      <Part Type="strDalis" Nr="2" Abbr="6 str. 2 d." DocPartId="89e0616da5294853bd474e8f6d99a814" PartId="1b3149f548b74b0d9950c28efb5458a1"/>
    </Part>
    <Part Type="straipsnis" Nr="7" Abbr="7 str." Title="Vystomojo bendradarbiavimo politikos formavimas, įgyvendinimas ir koordinavimas" DocPartId="6a30355b03564fa6b308c70bd7ea760b" PartId="c3253bbe2f454135a4a425530530f0ec">
      <Part Type="strDalis" Nr="1" Abbr="7 str. 1 d." DocPartId="597a231957e442b6968df76ffcaab954" PartId="b9174a04ab334de49464673efd9af3a5">
        <Part Type="strPunktas" Nr="1" Abbr="7 str. 1 d. 1 p." DocPartId="21c62d0227054417b8b1c32a5264a061" PartId="bbd65d2fbc324fe3bffb363bc23c4479"/>
        <Part Type="strPunktas" Nr="2" Abbr="7 str. 1 d. 2 p." DocPartId="15cedc4c8bbf4a67b6e14b1a31b458dc" PartId="45eacc0f574c4b14b8546826098646ff"/>
        <Part Type="strPunktas" Nr="3" Abbr="7 str. 1 d. 3 p." DocPartId="ff87b56839af4905a9da284846fea542" PartId="25cd23a6b3b446bd9682e9db79d4b159"/>
        <Part Type="strPunktas" Nr="4" Abbr="7 str. 1 d. 4 p." DocPartId="1ad6abde852a47669201226f53ddecb1" PartId="6ab8b435e190432e90baa3da4beaa15d"/>
        <Part Type="strPunktas" Nr="5" Abbr="7 str. 1 d. 5 p." DocPartId="f17dc8d5b2554f259549d8cea860f7ac" PartId="ff9ad856f5474f0d835697a0ef7c15b8"/>
        <Part Type="strPunktas" Nr="6" Abbr="7 str. 1 d. 6 p." DocPartId="5e7d0c1bd4bd4b07be99d965d8b926ef" PartId="f211a2da8c2e4414969e429baca21f57"/>
      </Part>
      <Part Type="strDalis" Nr="2" Abbr="7 str. 2 d." DocPartId="0c8fb1accf1f41d387f2a68b30d4c202" PartId="021b8f16e641426abe06ea90441a0664"/>
      <Part Type="strDalis" Nr="3" Abbr="7 str. 3 d." DocPartId="6582111dedfc4ee4b5f9956a23b55deb" PartId="cf5fb619671348ecad17d4c7badc1c5a">
        <Part Type="strPunktas" Nr="1" Abbr="7 str. 3 d. 1 p." DocPartId="0f2c080557eb4cb3ace3e93852938f6d" PartId="730bff6d23ff45b5a8f1ada10d1bb831"/>
        <Part Type="strPunktas" Nr="2" Abbr="7 str. 3 d. 2 p." DocPartId="1725e19b23af4d39a7ba6bf17c26693d" PartId="f9baa090cc4f4504b9e9088910b92f49"/>
        <Part Type="strPunktas" Nr="3" Abbr="7 str. 3 d. 3 p." DocPartId="3d9a7764b42045d5bc91c9662106f76e" PartId="8e9d63a321534f3c9be002868ab34ea4"/>
      </Part>
      <Part Type="strDalis" Nr="4" Abbr="7 str. 4 d." DocPartId="05a29181288445169696a76c76ffa4e5" PartId="e3b23304017b456681dc4baccaa73b02">
        <Part Type="strPunktas" Nr="1" Abbr="7 str. 4 d. 1 p." DocPartId="36048601771c472d9dc79898e0ac0dd5" PartId="56b4fd69c33347a1bda8b35549f9c2ad"/>
        <Part Type="strPunktas" Nr="2" Abbr="7 str. 4 d. 2 p." DocPartId="d8ac5199ba594a93a85583c4f11a81f3" PartId="11546066e7a34097a5d4bebf8f90e4ac"/>
        <Part Type="strPunktas" Nr="3" Abbr="7 str. 4 d. 3 p." DocPartId="f287f68d192a459286c3f7b515358730" PartId="c97077e767d94b14b707223664291ffd"/>
      </Part>
      <Part Type="strDalis" Nr="5" Abbr="7 str. 5 d." DocPartId="f58bee9bfa534805ac87520ae910e420" PartId="8fd5b21c2ab5498aa274d0a6b4dad693"/>
      <Part Type="strDalis" Nr="6" Abbr="7 str. 6 d." DocPartId="b53fc38f02b24fd08f800d868d1dd335" PartId="0717901fe3a64a0cbd3c67b6e6f5aa83"/>
      <Part Type="strDalis" Nr="7" Abbr="7 str. 7 d." DocPartId="1794c0f98a034f7fa04c67f33b931100" PartId="a9f0842ae3cb4969a5c8414e23671b26">
        <Part Type="strPunktas" Nr="1" Abbr="7 str. 7 d. 1 p." DocPartId="b07a95935f724737ab866591dd6114fb" PartId="6d69f6e5fafe451ba51b93f5131988af"/>
        <Part Type="strPunktas" Nr="2" Abbr="7 str. 7 d. 2 p." DocPartId="b08f2c5cbb2e4ab5987884171bfd4b0e" PartId="d527aa70cd24418ca9f4267efaed51dd"/>
        <Part Type="strPunktas" Nr="3" Abbr="7 str. 7 d. 3 p." DocPartId="9b1acd36c207448aa41d868406d67f0d" PartId="a4c11bbee85e4ee5951d934a95d07588"/>
        <Part Type="strPunktas" Nr="4" Abbr="7 str. 7 d. 4 p." DocPartId="0d6f3f9a5f1d483db2e391c910aadedf" PartId="7e289aaaa0bd4a4da30e77eea29f49d1"/>
      </Part>
      <Part Type="strDalis" Nr="8" Abbr="7 str. 8 d." DocPartId="42b93c28d651432583d92a1561557f9a" PartId="65a67476240c4a0ba23accfefdde6ac0"/>
      <Part Type="strDalis" Nr="9" Abbr="7 str. 9 d." DocPartId="7d93aafd454846eab3b3e4182829c824" PartId="69a14cc1475341b5b994af47acbc6b8a">
        <Part Type="strPunktas" Nr="1" Abbr="7 str. 9 d. 1 p." DocPartId="52c34286438c4e7ca4c002be5d8a28e2" PartId="7097fb496c224a2ca10d67bbe36d0d47"/>
        <Part Type="strPunktas" Nr="2" Abbr="7 str. 9 d. 2 p." DocPartId="4d2580349e54458f995ebc98ad57fb63" PartId="79d78293293b4865a8a245e9470b5191"/>
        <Part Type="strPunktas" Nr="3" Abbr="7 str. 9 d. 3 p." DocPartId="a90d960ceb7e417eb53cbdae31022300" PartId="3157b7f1e1df476ebfa2e47616e8e12e"/>
        <Part Type="strPunktas" Nr="4" Abbr="7 str. 9 d. 4 p." DocPartId="0a91704482c14b7cadb4d2c4d6a15a20" PartId="6d2b1ce3e3fd4d1ab8efbe415ebd9feb"/>
        <Part Type="strPunktas" Nr="5" Abbr="7 str. 9 d. 5 p." DocPartId="f53785f0ccbe41a7813f2722096567c4" PartId="c555de1823b541d6aa77f575cdef3199"/>
        <Part Type="strPunktas" Nr="6" Abbr="6 p." DocPartId="74d1d6bd4d2a466a985201bf8fceedde" PartId="ce36359af86a4de0938780f6a9e77470"/>
        <Part Type="strPunktas" Nr="7" Abbr="7 str. 9 d. 7 p." DocPartId="7a65e3ad63374870883c7a2cff0f37a2" PartId="018544d80ece48ed984b31fcb94fc827"/>
      </Part>
      <Part Type="strDalis" Nr="10" Abbr="7 str. 10 d." DocPartId="4f52be918ada489c8e1bec82d2cab593" PartId="f66d5ca772264032aee0f8ea0638a01a"/>
    </Part>
    <Part Type="straipsnis" Nr="8" Abbr="8 str." Title="Vystomojo bendradarbiavimo politikos finansavimas" DocPartId="7e3e36b25cac478194355d3c8adde19c" PartId="aa3fff1d4c444630a2ce2f387e62b4b5">
      <Part Type="strDalis" Nr="1" Abbr="8 str. 1 d." DocPartId="d4bc5b220cb14d2e9fed3c7021198dc3" PartId="cd3aebc3d71e4882986cd73d16f06d3a"/>
      <Part Type="strDalis" Nr="2" Abbr="8 str. 2 d." DocPartId="7e9dd0bb1b514f0b896e89fa6a0c3473" PartId="46f26ceeb91c4d01a6a48eee67c41c91"/>
      <Part Type="strDalis" Nr="3" Abbr="8 str. 3 d." DocPartId="b97075b5df6c4fbdbe4839da6824d91b" PartId="5fe18b7daeb7437d8aa82d5d6b071839"/>
    </Part>
    <Part Type="straipsnis" Nr="9" Abbr="9 str." Title="Vystomojo bendradarbiavimo politikos veiksmingumas" DocPartId="f0c2fc1d920740688691954d25469a1f" PartId="84d407dfbec64007b12c743b18d70fc4">
      <Part Type="strDalis" Nr="1" Abbr="9 str. 1 d." DocPartId="36b601746f394327848644106ba32edf" PartId="9805178985f946e1b33a33f3c2c6c7b8">
        <Part Type="strPunktas" Nr="1" Abbr="9 str. 1 d. 1 p." DocPartId="90c9f7f99d794c77b9d9298dc93ee0d3" PartId="6db023c2592042f28211f4bc9fc16999"/>
        <Part Type="strPunktas" Nr="2" Abbr="9 str. 1 d. 2 p." DocPartId="459963b8161a400098be77456a84803b" PartId="4d60acbdbde545a2af18b2339d66eacd"/>
        <Part Type="strPunktas" Nr="3" Abbr="9 str. 1 d. 3 p." DocPartId="870a569d89294710ba62b21ffcfa74cf" PartId="eeb4b3c4c36e4c1fa4fe598db00eca28"/>
        <Part Type="strPunktas" Nr="4" Abbr="9 str. 1 d. 4 p." DocPartId="6a96b8ab44af4410887e3b5beeb8311c" PartId="2da33c1895b54e629d8380e695036593"/>
        <Part Type="strPunktas" Nr="5" Abbr="9 str. 1 d. 5 p." DocPartId="f71dadcdbd064b9891133c1c0e404af5" PartId="6c6438f4baa54681b9c31e9d49af09e9"/>
      </Part>
      <Part Type="strDalis" Nr="2" Abbr="9 str. 2 d." DocPartId="9ba66c2a2c3d49df90aad5ccc76146fd" PartId="b02e87d85ee34a8a9098504b132ece48"/>
    </Part>
    <Part Type="straipsnis" Nr="10" Abbr="10 str." Title="Humanitarinės pagalbos teikimo būdai" DocPartId="52fa72d8b0574831a641b6b9387a8720" PartId="5c2a89a957634350a81f5899d17b20da">
      <Part Type="strDalis" Nr="1" Abbr="10 str. 1 d." DocPartId="cfd3b7c429a145ee8503c58646077624" PartId="9b11770b2f474d509b355c47774e09f0"/>
      <Part Type="strDalis" Nr="2" Abbr="10 str. 2 d." DocPartId="1f01c0b901714ad29bc518fbe5ed62a4" PartId="9fbab50804554ef2a4b1b5b688411297"/>
      <Part Type="strDalis" Nr="3" Abbr="10 str. 3 d." DocPartId="33a3362f9e8e4c3b89afa530f0660035" PartId="590efe416c914b0fb0a6670d6aeabf6e"/>
      <Part Type="strDalis" Nr="4" Abbr="10 str. 4 d." DocPartId="1a6d34801ce241d8a4df3489ae06f251" PartId="6f56691ab07540f29d1eb538d2248de9"/>
    </Part>
    <Part Type="straipsnis" Nr="11" Abbr="11 str." Title="Humanitarinės pagalbos teikimas ir finansavimas" DocPartId="826e5234e0e04b78b081da71117a9ec6" PartId="224ee406cc5e4557a1c85feb3193a710">
      <Part Type="strDalis" Nr="1" Abbr="11 str. 1 d." DocPartId="36b6d50ced74470ca3de791d4cc05a40" PartId="dbd05e5ca4da4cbc90c31d4b2e28b111"/>
      <Part Type="strDalis" Nr="2" Abbr="11 str. 2 d." DocPartId="53058faf1d574d08b7ff675301187c03" PartId="6486604452994f8ab528f66442eeb446"/>
      <Part Type="strDalis" Nr="2-1" Abbr="2-1 d." DocPartId="6663e6c5192c4e2184f2cf102a018f67" PartId="2d93479c6a2941d984dd234aefb4eb21"/>
      <Part Type="strDalis" Nr="3" Abbr="11 str. 3 d." DocPartId="323e89deed4046b4a221598fdcb77f60" PartId="5a5bcf72fc9d481c921fcefe1f2a603a"/>
      <Part Type="strDalis" Nr="4" Abbr="11 str. 4 d." DocPartId="0de5ebcf947249748d94d09d54a35961" PartId="b1420f45d9cd481f9b9e5cde2b43fce5"/>
    </Part>
    <Part Type="straipsnis" Nr="12" Abbr="12 str." Title="Valstybės ir savivaldybių institucijų ir įstaigų darbuotojų dalyvavimas vystomojo bendradarbiavimo projektuose" DocPartId="68d8871325d947e28eb9b302efc41c7a" PartId="9fba8c9820cd46559b98690589e4e3e6">
      <Part Type="strDalis" Nr="1" Abbr="12 str. 1 d." DocPartId="e7363eb2d1f7440a945bb5d00277eba9" PartId="286c6e3b370442b3855a03bbac4762ab"/>
      <Part Type="strDalis" Nr="2" Abbr="12 str. 2 d." DocPartId="bac8a8af64ab4409b26c6d29412b1a22" PartId="25de80f53c8b4bf988ebee298f70c877"/>
      <Part Type="strDalis" Nr="3" Abbr="12 str. 3 d." DocPartId="92331fc4e5ad460cb4cac3c46aa00e74" PartId="741245f69f104fbd929dc22f7c9d66b5"/>
    </Part>
    <Part Type="straipsnis" Nr="13" Abbr="13 str." Title="Fondas" DocPartId="fd4e79277a5c4dccaf670fcde1090a04" PartId="0a640f47ab484755b99e9b96756bbad5">
      <Part Type="strDalis" Nr="1" Abbr="13 str. 1 d." DocPartId="b0cda1d4b63d4147bb15df0344bfbc52" PartId="2d5ebc76932a4018a226c01a4832d6ff"/>
      <Part Type="strDalis" Nr="2" Abbr="13 str. 2 d." DocPartId="256958f1f9df4c43b6782135c37d7f94" PartId="b8d84d3e1bc7400593e73ec09de31538"/>
      <Part Type="strDalis" Nr="3" Abbr="13 str. 3 d." DocPartId="3104bfdd33fc487e8f7419a76bc79b38" PartId="2b17032529ce4b55a861a08f54a474d6"/>
      <Part Type="strDalis" Nr="4" Abbr="4 d." DocPartId="d3d985f5dd7a4bd19dad976439962b38" PartId="99c0a4d844e84f31880f9b5eb9e7bdb9"/>
      <Part Type="strDalis" Nr="5" Abbr="13 str. 5 d." DocPartId="986f3bb28fcd44ccbda988326963f09f" PartId="69f13f5a1bc6469c8f92c7043fd957a7"/>
      <Part Type="strDalis" Nr="6" Abbr="13 str. 6 d." DocPartId="9c8e8c96aa3e46ce8666abe3e4dca1a8" PartId="e0062cced4dd4a40b65e91fb8a69086f"/>
      <Part Type="strDalis" Nr="7" Abbr="13 str. 7 d." DocPartId="d182029ef33f42c0832568fd22772bb9" PartId="fc52d177311246a1aa822a3efa289f27"/>
    </Part>
    <Part Type="signatura" DocPartId="131277a0ad854ad0b52d46e76bbc819a" PartId="b25df66ca7704fa7863b5f688cdd645c"/>
  </Part>
</Parts>
</file>

<file path=customXml/itemProps1.xml><?xml version="1.0" encoding="utf-8"?>
<ds:datastoreItem xmlns:ds="http://schemas.openxmlformats.org/officeDocument/2006/customXml" ds:itemID="{2BC5E279-BAB6-4F52-814A-96FB141BD33A}">
  <ds:schemaRefs>
    <ds:schemaRef ds:uri="http://lrs.lt/TAIS/DocParts"/>
  </ds:schemaRefs>
</ds:datastoreItem>
</file>

<file path=docProps/app.xml><?xml version="1.0" encoding="utf-8"?>
<Properties xmlns="http://schemas.openxmlformats.org/officeDocument/2006/extended-properties">
  <Template>Normal.dotm</Template>
  <TotalTime>15</TotalTime>
  <Pages>12</Pages>
  <Words>18419</Words>
  <Characters>10499</Characters>
  <Application>Microsoft Office Word</Application>
  <DocSecurity>0</DocSecurity>
  <Lines>87</Lines>
  <Paragraphs>57</Paragraphs>
  <ScaleCrop>false</ScaleCrop>
  <Company/>
  <LinksUpToDate>false</LinksUpToDate>
  <CharactersWithSpaces>28861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2015-10-03T00:45:00Z</dcterms:created>
  <dc:creator>Rima</dc:creator>
  <lastModifiedBy>TAMALIŪNIENĖ Vilija</lastModifiedBy>
  <dcterms:modified xsi:type="dcterms:W3CDTF">2023-12-27T07:01:00Z</dcterms:modified>
  <revision>9</revision>
  <dc:title>LIETUVOS RESPUBLIKOS VYSTOMOJO BENDRADARBIAVIMO IR HUMANITARINĖS PAGALBOS ĮSTATYMAS</dc:title>
</coreProperties>
</file>