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A277513E33EB">
        <w:r w:rsidRPr="00532B9F">
          <w:rPr>
            <w:rFonts w:ascii="Times New Roman" w:eastAsia="MS Mincho" w:hAnsi="Times New Roman"/>
            <w:sz w:val="20"/>
            <w:i/>
            <w:iCs/>
            <w:color w:val="0000FF" w:themeColor="hyperlink"/>
            <w:u w:val="single"/>
          </w:rPr>
          <w:t>45-2218</w:t>
        </w:r>
      </w:fldSimple>
      <w:r>
        <w:rPr>
          <w:rFonts w:ascii="Times New Roman" w:eastAsia="MS Mincho" w:hAnsi="Times New Roman"/>
          <w:sz w:val="20"/>
          <w:i/>
          <w:iCs/>
        </w:rPr>
        <w:t>, i. k. 1131100NUTA00000366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b96bbf40890b11e5b7eba10a9b5a9c5f">
        <w:r w:rsidRPr="00532B9F">
          <w:rPr>
            <w:rFonts w:ascii="Times New Roman" w:eastAsia="MS Mincho" w:hAnsi="Times New Roman"/>
            <w:sz w:val="20"/>
            <w:i/>
            <w:iCs/>
            <w:color w:val="0000FF" w:themeColor="hyperlink"/>
            <w:u w:val="single"/>
          </w:rPr>
          <w:t>1156</w:t>
        </w:r>
      </w:fldSimple>
      <w:r>
        <w:rPr>
          <w:rFonts w:ascii="Times New Roman" w:eastAsia="MS Mincho" w:hAnsi="Times New Roman"/>
          <w:sz w:val="20"/>
          <w:i/>
          <w:iCs/>
        </w:rPr>
        <w:t>,
2015-11-04,
paskelbta TAR 2015-11-12, i. k. 2015-17936                </w:t>
      </w:r>
    </w:p>
    <w:p>
      <w:pPr>
        <w:rPr>
          <w:rFonts w:ascii="Times New Roman" w:hAnsi="Times New Roman"/>
          <w:sz w:val="22"/>
        </w:rPr>
      </w:pPr>
    </w:p>
    <w:p>
      <w:pPr>
        <w:jc w:val="center"/>
        <w:rPr>
          <w:rFonts w:eastAsia="Lucida Sans Unicode"/>
          <w:b/>
          <w:bCs/>
          <w:kern w:val="18"/>
          <w:szCs w:val="24"/>
          <w:lang w:eastAsia="lt-LT"/>
        </w:rPr>
      </w:pPr>
      <w:r>
        <w:rPr>
          <w:rFonts w:eastAsia="Lucida Sans Unicode"/>
          <w:b/>
          <w:bCs/>
          <w:kern w:val="18"/>
          <w:szCs w:val="24"/>
          <w:lang w:eastAsia="lt-LT"/>
        </w:rPr>
        <w:t>LIETUVOS RESPUBLIKOS VYRIAUSYBĖ</w:t>
      </w:r>
    </w:p>
    <w:p>
      <w:pPr>
        <w:jc w:val="center"/>
        <w:rPr>
          <w:rFonts w:eastAsia="Lucida Sans Unicode"/>
          <w:b/>
          <w:bCs/>
          <w:kern w:val="18"/>
          <w:szCs w:val="24"/>
          <w:lang w:eastAsia="lt-LT"/>
        </w:rPr>
      </w:pPr>
    </w:p>
    <w:p>
      <w:pPr>
        <w:jc w:val="center"/>
        <w:rPr>
          <w:rFonts w:eastAsia="Lucida Sans Unicode"/>
          <w:b/>
          <w:bCs/>
          <w:kern w:val="18"/>
          <w:szCs w:val="24"/>
          <w:lang w:eastAsia="lt-LT"/>
        </w:rPr>
      </w:pPr>
      <w:r>
        <w:rPr>
          <w:rFonts w:eastAsia="Lucida Sans Unicode"/>
          <w:b/>
          <w:bCs/>
          <w:kern w:val="18"/>
          <w:szCs w:val="24"/>
          <w:lang w:eastAsia="lt-LT"/>
        </w:rPr>
        <w:t>NUTARIMAS</w:t>
      </w:r>
    </w:p>
    <w:p>
      <w:pPr>
        <w:tabs>
          <w:tab w:val="left" w:pos="6237"/>
        </w:tabs>
        <w:jc w:val="center"/>
        <w:rPr>
          <w:rFonts w:eastAsia="Lucida Sans Unicode"/>
          <w:b/>
          <w:bCs/>
          <w:kern w:val="18"/>
          <w:szCs w:val="24"/>
          <w:lang w:eastAsia="lt-LT"/>
        </w:rPr>
      </w:pPr>
      <w:r>
        <w:rPr>
          <w:rFonts w:eastAsia="Lucida Sans Unicode"/>
          <w:b/>
          <w:bCs/>
          <w:kern w:val="18"/>
          <w:szCs w:val="24"/>
          <w:lang w:eastAsia="lt-LT"/>
        </w:rPr>
        <w:t>DĖL NACIONALINĖS KLIMATO KAITOS VALDYMO POLITIKOS STRATEGIJOS TIKSLŲ IR UŽDAVINIŲ ĮGYVENDINIMO TARPINSTITUCINIO VEIKLOS PLANO PATVIRTINIMO</w:t>
      </w:r>
    </w:p>
    <w:p>
      <w:pPr>
        <w:tabs>
          <w:tab w:val="left" w:pos="6237"/>
        </w:tabs>
        <w:jc w:val="center"/>
        <w:rPr>
          <w:rFonts w:eastAsia="Lucida Sans Unicode"/>
          <w:b/>
          <w:bCs/>
          <w:kern w:val="18"/>
          <w:szCs w:val="24"/>
          <w:lang w:eastAsia="lt-LT"/>
        </w:rPr>
      </w:pPr>
    </w:p>
    <w:p>
      <w:pPr>
        <w:tabs>
          <w:tab w:val="left" w:pos="6237"/>
        </w:tabs>
        <w:jc w:val="center"/>
        <w:rPr>
          <w:rFonts w:eastAsia="Lucida Sans Unicode"/>
          <w:b/>
          <w:bCs/>
          <w:kern w:val="18"/>
          <w:szCs w:val="24"/>
          <w:lang w:eastAsia="lt-LT"/>
        </w:rPr>
      </w:pPr>
      <w:r>
        <w:t>2013 m. balandžio 23 d.</w:t>
      </w:r>
      <w:r>
        <w:rPr>
          <w:color w:val="000000"/>
        </w:rPr>
        <w:t xml:space="preserve"> Nr. </w:t>
      </w:r>
      <w:r>
        <w:t>366</w:t>
      </w:r>
    </w:p>
    <w:p>
      <w:pPr>
        <w:tabs>
          <w:tab w:val="left" w:pos="6237"/>
        </w:tabs>
        <w:jc w:val="center"/>
        <w:rPr>
          <w:rFonts w:eastAsia="Lucida Sans Unicode"/>
          <w:bCs/>
          <w:kern w:val="18"/>
          <w:szCs w:val="24"/>
          <w:lang w:eastAsia="lt-LT"/>
        </w:rPr>
      </w:pPr>
      <w:r>
        <w:rPr>
          <w:rFonts w:eastAsia="Lucida Sans Unicode"/>
          <w:bCs/>
          <w:kern w:val="18"/>
          <w:szCs w:val="24"/>
          <w:lang w:eastAsia="lt-LT"/>
        </w:rPr>
        <w:t>Vilnius</w:t>
      </w:r>
    </w:p>
    <w:p>
      <w:pPr>
        <w:tabs>
          <w:tab w:val="left" w:pos="6237"/>
        </w:tabs>
        <w:ind w:firstLine="720"/>
        <w:jc w:val="center"/>
        <w:rPr>
          <w:szCs w:val="24"/>
          <w:lang w:eastAsia="lt-LT"/>
        </w:rPr>
      </w:pPr>
    </w:p>
    <w:p>
      <w:pPr>
        <w:tabs>
          <w:tab w:val="left" w:pos="6237"/>
        </w:tabs>
        <w:spacing w:line="340" w:lineRule="atLeast"/>
        <w:ind w:firstLine="720"/>
        <w:jc w:val="both"/>
        <w:rPr>
          <w:szCs w:val="24"/>
          <w:lang w:eastAsia="lt-LT"/>
        </w:rPr>
      </w:pPr>
      <w:r>
        <w:rPr>
          <w:szCs w:val="24"/>
          <w:lang w:eastAsia="lt-LT"/>
        </w:rPr>
        <w:t>Vadovaudamasi Lietuvos Respublikos klimato kaitos valdymo finansinių instrumentų įstatymo 3 straipsnio 3 dalimi, Lietuvos Respublikos Seimo 2012 m. lapkričio 6 d. nutarimo Nr. XI-2375 „Dėl Nacionalinės klimato kaitos valdymo politikos strategijos patvirtinimo“ 2 straipsniu ir įgyvendindama</w:t>
      </w:r>
      <w:r>
        <w:rPr>
          <w:szCs w:val="24"/>
          <w:shd w:val="clear" w:color="auto" w:fill="FFFFFF"/>
          <w:lang w:eastAsia="lt-LT"/>
        </w:rPr>
        <w:t xml:space="preserve"> 2009 m. balandžio 23 d. Europos Parlamento ir Tarybos sprendimo Nr. 406/2009/EB dėl valstybių narių pastangų mažinti jų šiltnamio efektą sukeliančių dujų emisijas, Bendrijai siekiant įvykdyti įsipareigojimus iki 2020 m. sumažinti šiltnamio efektą sukeliančių dujų emisijas </w:t>
      </w:r>
      <w:r>
        <w:rPr>
          <w:szCs w:val="24"/>
          <w:lang w:eastAsia="lt-LT"/>
        </w:rPr>
        <w:t>(OL 2009 L 140, p. 136), nuostatas, Lietuvos Respublikos Vyriausybė</w:t>
      </w:r>
      <w:r>
        <w:rPr>
          <w:spacing w:val="100"/>
          <w:szCs w:val="24"/>
          <w:lang w:eastAsia="lt-LT"/>
        </w:rPr>
        <w:t xml:space="preserve"> nutari</w:t>
      </w:r>
      <w:r>
        <w:rPr>
          <w:szCs w:val="24"/>
          <w:lang w:eastAsia="lt-LT"/>
        </w:rPr>
        <w:t>a:</w:t>
      </w:r>
    </w:p>
    <w:p>
      <w:pPr>
        <w:spacing w:line="340" w:lineRule="atLeast"/>
        <w:ind w:firstLine="720"/>
        <w:jc w:val="both"/>
        <w:rPr>
          <w:szCs w:val="24"/>
          <w:lang w:eastAsia="lt-LT"/>
        </w:rPr>
      </w:pPr>
      <w:r>
        <w:rPr>
          <w:szCs w:val="24"/>
          <w:lang w:eastAsia="lt-LT"/>
        </w:rPr>
        <w:t>1</w:t>
      </w:r>
      <w:r>
        <w:rPr>
          <w:szCs w:val="24"/>
          <w:lang w:eastAsia="lt-LT"/>
        </w:rPr>
        <w:t>. Patvirtinti</w:t>
      </w:r>
      <w:r>
        <w:rPr>
          <w:bCs/>
          <w:szCs w:val="24"/>
          <w:lang w:eastAsia="lt-LT"/>
        </w:rPr>
        <w:t xml:space="preserve"> pridedamą Nacionalinės klimato kaitos valdymo politikos strategijos </w:t>
      </w:r>
      <w:r>
        <w:rPr>
          <w:szCs w:val="24"/>
          <w:lang w:eastAsia="lt-LT"/>
        </w:rPr>
        <w:t xml:space="preserve">tikslų ir uždavinių </w:t>
      </w:r>
      <w:r>
        <w:rPr>
          <w:bCs/>
          <w:szCs w:val="24"/>
          <w:lang w:eastAsia="lt-LT"/>
        </w:rPr>
        <w:t>įgyvendinimo tarpinstitucinį veiklos planą (toliau – Planas).</w:t>
      </w:r>
    </w:p>
    <w:p>
      <w:pPr>
        <w:spacing w:line="340" w:lineRule="atLeast"/>
        <w:ind w:firstLine="720"/>
        <w:jc w:val="both"/>
        <w:rPr>
          <w:bCs/>
          <w:szCs w:val="24"/>
          <w:lang w:eastAsia="lt-LT"/>
        </w:rPr>
      </w:pPr>
      <w:r>
        <w:rPr>
          <w:szCs w:val="24"/>
          <w:lang w:eastAsia="lt-LT"/>
        </w:rPr>
        <w:t>2</w:t>
      </w:r>
      <w:r>
        <w:rPr>
          <w:szCs w:val="24"/>
          <w:lang w:eastAsia="lt-LT"/>
        </w:rPr>
        <w:t xml:space="preserve">. Pavesti Lietuvos Respublikos aplinkos ministerijai koordinuoti </w:t>
      </w:r>
      <w:r>
        <w:rPr>
          <w:bCs/>
          <w:szCs w:val="24"/>
          <w:lang w:eastAsia="lt-LT"/>
        </w:rPr>
        <w:t xml:space="preserve">Plano vykdymą. </w:t>
      </w:r>
    </w:p>
    <w:p>
      <w:pPr>
        <w:spacing w:line="340" w:lineRule="atLeast"/>
        <w:ind w:firstLine="720"/>
        <w:jc w:val="both"/>
      </w:pPr>
      <w:r>
        <w:rPr>
          <w:spacing w:val="-4"/>
          <w:szCs w:val="24"/>
          <w:lang w:eastAsia="lt-LT"/>
        </w:rPr>
        <w:t>3</w:t>
      </w:r>
      <w:r>
        <w:rPr>
          <w:spacing w:val="-4"/>
          <w:szCs w:val="24"/>
          <w:lang w:eastAsia="lt-LT"/>
        </w:rPr>
        <w:t xml:space="preserve">. Pasiūlyti Plane nurodytoms </w:t>
      </w:r>
      <w:r>
        <w:rPr>
          <w:rFonts w:eastAsia="Calibri"/>
          <w:spacing w:val="-4"/>
          <w:szCs w:val="24"/>
          <w:lang w:eastAsia="lt-LT"/>
        </w:rPr>
        <w:t xml:space="preserve">valstybės </w:t>
      </w:r>
      <w:r>
        <w:rPr>
          <w:spacing w:val="-4"/>
          <w:szCs w:val="24"/>
          <w:lang w:eastAsia="lt-LT"/>
        </w:rPr>
        <w:t>institucijoms, taip pat savivaldybių institucijoms, Lietuvos mokslo tarybai, AB LESTO, valstybinėms mokslo ir studijų institucijoms pagal kompetenciją dalyvauti vykdant P</w:t>
      </w:r>
      <w:r>
        <w:rPr>
          <w:bCs/>
          <w:spacing w:val="-4"/>
          <w:szCs w:val="24"/>
          <w:lang w:eastAsia="lt-LT"/>
        </w:rPr>
        <w:t>lano priemones ir skirti lėšų šioms priemonėms įgyvendinti.</w:t>
      </w:r>
      <w:r>
        <w:t xml:space="preserve"> </w:t>
      </w:r>
    </w:p>
    <w:p>
      <w:pPr>
        <w:tabs>
          <w:tab w:val="right" w:pos="9071"/>
        </w:tabs>
      </w:pPr>
    </w:p>
    <w:p>
      <w:pPr>
        <w:tabs>
          <w:tab w:val="right" w:pos="9071"/>
        </w:tabs>
      </w:pPr>
    </w:p>
    <w:p>
      <w:pPr>
        <w:tabs>
          <w:tab w:val="right" w:pos="9071"/>
        </w:tabs>
      </w:pPr>
    </w:p>
    <w:p>
      <w:pPr>
        <w:tabs>
          <w:tab w:val="right" w:pos="9071"/>
        </w:tabs>
      </w:pPr>
      <w:r>
        <w:t>Ministras Pirmininkas</w:t>
        <w:tab/>
        <w:t>Algirdas Butkevičius</w:t>
      </w:r>
    </w:p>
    <w:p>
      <w:pPr/>
    </w:p>
    <w:p>
      <w:pPr/>
    </w:p>
    <w:p>
      <w:pPr/>
    </w:p>
    <w:p>
      <w:pPr>
        <w:tabs>
          <w:tab w:val="right" w:pos="9071"/>
        </w:tabs>
      </w:pPr>
      <w:r>
        <w:t>Aplinkos ministras</w:t>
        <w:tab/>
        <w:t>Valentinas Mazuronis</w:t>
      </w:r>
    </w:p>
    <w:p/>
    <w:p>
      <w:pPr>
        <w:ind w:left="4820"/>
      </w:pPr>
    </w:p>
    <w:p>
      <w:pPr/>
      <w:r>
        <w:br w:type="page"/>
      </w:r>
    </w:p>
    <w:p>
      <w:pPr>
        <w:ind w:left="4820"/>
        <w:rPr>
          <w:lang w:eastAsia="lt-LT"/>
        </w:rPr>
      </w:pPr>
      <w:r>
        <w:rPr>
          <w:lang w:eastAsia="ar-SA"/>
        </w:rPr>
        <w:t>PATVIRTINTA</w:t>
        <w:br/>
        <w:t>Lietuvos Respublikos Vyriausybės</w:t>
        <w:br/>
      </w:r>
      <w:r>
        <w:rPr>
          <w:lang w:eastAsia="lt-LT"/>
        </w:rPr>
        <w:t>2015 m. lapkričio 4 d.</w:t>
      </w:r>
      <w:r>
        <w:rPr>
          <w:lang w:eastAsia="ar-SA"/>
        </w:rPr>
        <w:t xml:space="preserve"> nutarimu Nr. </w:t>
      </w:r>
      <w:r>
        <w:rPr>
          <w:lang w:eastAsia="lt-LT"/>
        </w:rPr>
        <w:t>1156</w:t>
      </w:r>
    </w:p>
    <w:p>
      <w:pPr>
        <w:tabs>
          <w:tab w:val="left" w:pos="-426"/>
        </w:tabs>
        <w:rPr>
          <w:lang w:eastAsia="lt-LT"/>
        </w:rPr>
      </w:pPr>
    </w:p>
    <w:p>
      <w:pPr>
        <w:tabs>
          <w:tab w:val="left" w:pos="-426"/>
        </w:tabs>
        <w:rPr>
          <w:lang w:eastAsia="lt-LT"/>
        </w:rPr>
      </w:pPr>
    </w:p>
    <w:p>
      <w:pPr>
        <w:tabs>
          <w:tab w:val="left" w:pos="6237"/>
        </w:tabs>
        <w:rPr>
          <w:color w:val="000000"/>
          <w:lang w:eastAsia="lt-LT"/>
        </w:rPr>
      </w:pPr>
    </w:p>
    <w:p>
      <w:pPr>
        <w:jc w:val="center"/>
        <w:rPr>
          <w:b/>
          <w:szCs w:val="24"/>
          <w:lang w:eastAsia="lt-LT"/>
        </w:rPr>
      </w:pPr>
      <w:r>
        <w:rPr>
          <w:b/>
          <w:bCs/>
          <w:caps/>
          <w:szCs w:val="24"/>
          <w:lang w:eastAsia="lt-LT"/>
        </w:rPr>
        <w:t>NACIONALINĖS KLIMATO KAITOS VALDYMO POLITIKOS STRATEGIJOS TIKSLŲ IR UŽDAVINIŲ ĮGYVENDINIMO TARPINSTITUCINIS VEIKLOS PLANAS</w:t>
      </w:r>
    </w:p>
    <w:p>
      <w:pPr>
        <w:rPr>
          <w:szCs w:val="24"/>
          <w:lang w:eastAsia="lt-LT"/>
        </w:rPr>
      </w:pPr>
    </w:p>
    <w:p>
      <w:pPr>
        <w:rPr>
          <w:szCs w:val="24"/>
          <w:lang w:eastAsia="lt-LT"/>
        </w:rPr>
      </w:pPr>
    </w:p>
    <w:p>
      <w:pPr>
        <w:rPr>
          <w:szCs w:val="24"/>
          <w:lang w:eastAsia="lt-LT"/>
        </w:rPr>
      </w:pPr>
    </w:p>
    <w:p>
      <w:pPr>
        <w:jc w:val="center"/>
        <w:rPr>
          <w:b/>
          <w:szCs w:val="24"/>
          <w:lang w:eastAsia="lt-LT"/>
        </w:rPr>
      </w:pPr>
      <w:r>
        <w:rPr>
          <w:b/>
          <w:caps/>
          <w:szCs w:val="24"/>
          <w:lang w:eastAsia="lt-LT"/>
        </w:rPr>
        <w:t>I</w:t>
      </w:r>
      <w:r>
        <w:rPr>
          <w:b/>
          <w:caps/>
          <w:szCs w:val="24"/>
          <w:lang w:eastAsia="lt-LT"/>
        </w:rPr>
        <w:t xml:space="preserve"> SKYRIUS</w:t>
      </w:r>
    </w:p>
    <w:p>
      <w:pPr>
        <w:tabs>
          <w:tab w:val="left" w:pos="1080"/>
        </w:tabs>
        <w:jc w:val="center"/>
        <w:rPr>
          <w:b/>
          <w:caps/>
          <w:szCs w:val="24"/>
          <w:lang w:eastAsia="lt-LT"/>
        </w:rPr>
      </w:pPr>
      <w:r>
        <w:rPr>
          <w:b/>
          <w:caps/>
          <w:szCs w:val="24"/>
          <w:lang w:eastAsia="lt-LT"/>
        </w:rPr>
        <w:t xml:space="preserve">BENDROsios nuostatos </w:t>
      </w:r>
    </w:p>
    <w:p>
      <w:pPr>
        <w:tabs>
          <w:tab w:val="num" w:pos="1440"/>
        </w:tabs>
        <w:jc w:val="center"/>
        <w:rPr>
          <w:szCs w:val="24"/>
          <w:lang w:eastAsia="lt-LT"/>
        </w:rPr>
      </w:pPr>
    </w:p>
    <w:p>
      <w:pPr>
        <w:tabs>
          <w:tab w:val="left" w:pos="993"/>
          <w:tab w:val="num" w:pos="1211"/>
          <w:tab w:val="num" w:pos="1418"/>
        </w:tabs>
        <w:spacing w:line="360" w:lineRule="atLeast"/>
        <w:ind w:firstLine="720"/>
        <w:jc w:val="both"/>
        <w:rPr>
          <w:strike/>
          <w:szCs w:val="24"/>
          <w:lang w:eastAsia="lt-LT"/>
        </w:rPr>
      </w:pPr>
      <w:r>
        <w:rPr>
          <w:szCs w:val="24"/>
          <w:lang w:eastAsia="lt-LT"/>
        </w:rPr>
        <w:t>1</w:t>
      </w:r>
      <w:r>
        <w:rPr>
          <w:szCs w:val="24"/>
          <w:lang w:eastAsia="lt-LT"/>
        </w:rPr>
        <w:t xml:space="preserve">. Nacionalinės klimato kaitos valdymo politikos strategijos tikslų ir uždavinių įgyvendinimo tarpinstitucinis veiklos planas (toliau – Planas) įgyvendina Nacionalinėje klimato kaitos valdymo politikos strategijoje (toliau – Strategija), patvirtintoje Lietuvos Respublikos Seimo 2012 m. lapkričio 6 d. nutarimu Nr. XI-2375 „Dėl Nacionalinės klimato kaitos valdymo politikos strategijos patvirtinimo“, nustatytus klimato kaitos švelninimo ir prisitaikymo prie klimato kaitos specialiuosius ir bendruosius trumpalaikius tikslus ir uždavinius iki 2020 metų ir nustato 2016–2018 metų priemones ir asignavimus joms įgyvendinti. </w:t>
      </w:r>
    </w:p>
    <w:p>
      <w:pPr>
        <w:tabs>
          <w:tab w:val="left" w:pos="993"/>
          <w:tab w:val="num" w:pos="1211"/>
          <w:tab w:val="num" w:pos="1418"/>
        </w:tabs>
        <w:spacing w:line="360" w:lineRule="atLeast"/>
        <w:ind w:firstLine="720"/>
        <w:jc w:val="both"/>
        <w:rPr>
          <w:szCs w:val="24"/>
          <w:lang w:eastAsia="lt-LT"/>
        </w:rPr>
      </w:pPr>
      <w:r>
        <w:rPr>
          <w:szCs w:val="24"/>
          <w:lang w:eastAsia="lt-LT"/>
        </w:rPr>
        <w:t>2</w:t>
      </w:r>
      <w:r>
        <w:rPr>
          <w:szCs w:val="24"/>
          <w:lang w:eastAsia="lt-LT"/>
        </w:rPr>
        <w:t xml:space="preserve">. Plano paskirtis – nustatyti išmetamų į aplinkos orą šiltnamio efektą sukeliančių dujų kiekio mažinimo, mažo anglies dioksido kiekio konkurencingos ekonomikos plėtojimo, ekoinovatyvių technologijų diegimo, energijos gamybos ir vartojimo efektyvumo didinimo ir atsinaujinančių energijos šaltinių naudojimo visuose šalies ūkio (ekonomikos) sektoriuose (energetika, pramonė, transportas, žemės ūkis ir kita), gamtinių ekosistemų ir šalies ūkio (ekonomikos) sektorių pažeidžiamumo mažinimo, jų atsparumo klimato kaitos pokyčiams didinimo, palankių visuomenės gyvenimo ir ūkinės veiklos sąlygų gerinimo priemones, taip pat asignavimus šioms priemonėms įgyvendinti ir užtikrinti tarpinstitucinį bendradarbiavimą siekiant įgyvendinti Strategijoje nustatytus tikslus ir uždavinius. </w:t>
      </w:r>
    </w:p>
    <w:p>
      <w:pPr>
        <w:tabs>
          <w:tab w:val="left" w:pos="993"/>
          <w:tab w:val="num" w:pos="1211"/>
          <w:tab w:val="num" w:pos="1418"/>
        </w:tabs>
        <w:spacing w:line="360" w:lineRule="atLeast"/>
        <w:ind w:firstLine="720"/>
        <w:jc w:val="both"/>
        <w:rPr>
          <w:szCs w:val="24"/>
          <w:lang w:eastAsia="lt-LT"/>
        </w:rPr>
      </w:pPr>
      <w:r>
        <w:rPr>
          <w:szCs w:val="24"/>
          <w:lang w:eastAsia="lt-LT"/>
        </w:rPr>
        <w:t>3</w:t>
      </w:r>
      <w:r>
        <w:rPr>
          <w:szCs w:val="24"/>
          <w:lang w:eastAsia="lt-LT"/>
        </w:rPr>
        <w:t>. Plane nustatyti tikslai, uždaviniai ir priemonės padeda įgyvendinti trumpalaikius 2013–2020 metų Lietuvos klimato kaitos švelninimo ir prisitaikymo prie klimato kaitos tikslus. Įgyvendinant Planą, bus pasiekta, kad Europos Sąjungos prekybos apyvartiniais taršos leidimais sistemoje dalyvaujančiuose sektoriuose išmetamųjų šiltnamio efektą sukeliančių dujų kiekis kasmet mažės ir 2020 metais neviršys 8,53 mln. tonų anglies dioksido ekvivalentu (toliau – CO</w:t>
      </w:r>
      <w:r>
        <w:rPr>
          <w:szCs w:val="24"/>
          <w:vertAlign w:val="subscript"/>
          <w:lang w:eastAsia="lt-LT"/>
        </w:rPr>
        <w:t>2</w:t>
      </w:r>
      <w:r>
        <w:rPr>
          <w:szCs w:val="24"/>
          <w:lang w:eastAsia="lt-LT"/>
        </w:rPr>
        <w:t xml:space="preserve">e). Europos Sąjungos prekybos apyvartiniais taršos leidimais sistemoje nedalyvaujančiuose sektoriuose bus įgyvendinami </w:t>
      </w:r>
      <w:r>
        <w:rPr>
          <w:szCs w:val="24"/>
          <w:shd w:val="clear" w:color="auto" w:fill="FFFFFF"/>
          <w:lang w:eastAsia="lt-LT"/>
        </w:rPr>
        <w:t>2013 m. kovo 26 d. Komisijos sprendime 2013/162/ES dėl valstybių narių metinių išmetamų dujų kiekio kvotų 2013</w:t>
      </w:r>
      <w:r>
        <w:rPr>
          <w:b/>
          <w:szCs w:val="24"/>
          <w:lang w:eastAsia="lt-LT"/>
        </w:rPr>
        <w:t>–</w:t>
      </w:r>
      <w:r>
        <w:rPr>
          <w:szCs w:val="24"/>
          <w:shd w:val="clear" w:color="auto" w:fill="FFFFFF"/>
          <w:lang w:eastAsia="lt-LT"/>
        </w:rPr>
        <w:t xml:space="preserve">2020 m. laikotarpiu nustatymo pagal Europos Parlamento ir Tarybos sprendimą Nr. 406/2009/EB (OL, L 90, p. 106) ir </w:t>
      </w:r>
      <w:r>
        <w:rPr>
          <w:bCs/>
          <w:szCs w:val="24"/>
          <w:lang w:eastAsia="lt-LT"/>
        </w:rPr>
        <w:t>2013 m. spalio 31 d. Komisijos įgyvendinimo sprendime 2013/634/ES dėl valstybių narių metinių šiltnamio efektą sukeliančių dujų kiekio kvotų 2013</w:t>
      </w:r>
      <w:r>
        <w:rPr>
          <w:b/>
          <w:szCs w:val="24"/>
          <w:lang w:eastAsia="lt-LT"/>
        </w:rPr>
        <w:t>–</w:t>
      </w:r>
      <w:r>
        <w:rPr>
          <w:bCs/>
          <w:szCs w:val="24"/>
          <w:lang w:eastAsia="lt-LT"/>
        </w:rPr>
        <w:t xml:space="preserve">2020 m. laikotarpiu koregavimo pagal Europos Parlamento ir Tarybos sprendimą Nr. 406/2009/EB (OL, L 292, p. 19) Lietuvai nustatyti </w:t>
      </w:r>
      <w:r>
        <w:rPr>
          <w:szCs w:val="24"/>
          <w:lang w:eastAsia="lt-LT"/>
        </w:rPr>
        <w:t>metiniai išmetamųjų šiltnamio efektą sukeliančių dujų kiekio mažinimo tikslai, neviršijant leistinų limitų (2013 m. – 12,936 mln. t CO</w:t>
      </w:r>
      <w:r>
        <w:rPr>
          <w:szCs w:val="24"/>
          <w:vertAlign w:val="subscript"/>
          <w:lang w:eastAsia="lt-LT"/>
        </w:rPr>
        <w:t>2</w:t>
      </w:r>
      <w:r>
        <w:rPr>
          <w:szCs w:val="24"/>
          <w:lang w:eastAsia="lt-LT"/>
        </w:rPr>
        <w:t>e, 2014 m. – 13,297 mln. t CO</w:t>
      </w:r>
      <w:r>
        <w:rPr>
          <w:szCs w:val="24"/>
          <w:vertAlign w:val="subscript"/>
          <w:lang w:eastAsia="lt-LT"/>
        </w:rPr>
        <w:t>2</w:t>
      </w:r>
      <w:r>
        <w:rPr>
          <w:szCs w:val="24"/>
          <w:lang w:eastAsia="lt-LT"/>
        </w:rPr>
        <w:t>e, 2015 m. – 13,658 mln. t CO</w:t>
      </w:r>
      <w:r>
        <w:rPr>
          <w:szCs w:val="24"/>
          <w:vertAlign w:val="subscript"/>
          <w:lang w:eastAsia="lt-LT"/>
        </w:rPr>
        <w:t>2</w:t>
      </w:r>
      <w:r>
        <w:rPr>
          <w:szCs w:val="24"/>
          <w:lang w:eastAsia="lt-LT"/>
        </w:rPr>
        <w:t>e, 2016 m. – 14,019 mln. t CO</w:t>
      </w:r>
      <w:r>
        <w:rPr>
          <w:szCs w:val="24"/>
          <w:vertAlign w:val="subscript"/>
          <w:lang w:eastAsia="lt-LT"/>
        </w:rPr>
        <w:t>2</w:t>
      </w:r>
      <w:r>
        <w:rPr>
          <w:szCs w:val="24"/>
          <w:lang w:eastAsia="lt-LT"/>
        </w:rPr>
        <w:t>e, 2017 m. – 14,38 mln. t CO</w:t>
      </w:r>
      <w:r>
        <w:rPr>
          <w:szCs w:val="24"/>
          <w:vertAlign w:val="subscript"/>
          <w:lang w:eastAsia="lt-LT"/>
        </w:rPr>
        <w:t>2</w:t>
      </w:r>
      <w:r>
        <w:rPr>
          <w:szCs w:val="24"/>
          <w:lang w:eastAsia="lt-LT"/>
        </w:rPr>
        <w:t>e, 2018 m. – 14,741 mln. t CO</w:t>
      </w:r>
      <w:r>
        <w:rPr>
          <w:szCs w:val="24"/>
          <w:vertAlign w:val="subscript"/>
          <w:lang w:eastAsia="lt-LT"/>
        </w:rPr>
        <w:t>2</w:t>
      </w:r>
      <w:r>
        <w:rPr>
          <w:szCs w:val="24"/>
          <w:lang w:eastAsia="lt-LT"/>
        </w:rPr>
        <w:t>e, 2019 m. – 15,102 mln. t CO</w:t>
      </w:r>
      <w:r>
        <w:rPr>
          <w:szCs w:val="24"/>
          <w:vertAlign w:val="subscript"/>
          <w:lang w:eastAsia="lt-LT"/>
        </w:rPr>
        <w:t>2</w:t>
      </w:r>
      <w:r>
        <w:rPr>
          <w:szCs w:val="24"/>
          <w:lang w:eastAsia="lt-LT"/>
        </w:rPr>
        <w:t>e) ir užtikrinant, kad siekiant tikslo 20 procentų sumažinti Europos Sąjungoje išmetamųjų šiltnamio efektą sukeliančių dujų kiekį, palyginti su 1990 metais, bendras kiekis 2020 metais padidėtų ne daugiau kaip 15 procentų, palyginti su 2005 metų išmetamųjų šiltnamio efektą sukeliančių dujų kiekiu, ir neviršytų 15,46 mln. t CO</w:t>
      </w:r>
      <w:r>
        <w:rPr>
          <w:szCs w:val="24"/>
          <w:vertAlign w:val="subscript"/>
          <w:lang w:eastAsia="lt-LT"/>
        </w:rPr>
        <w:t>2</w:t>
      </w:r>
      <w:r>
        <w:rPr>
          <w:szCs w:val="24"/>
          <w:lang w:eastAsia="lt-LT"/>
        </w:rPr>
        <w:t>e.</w:t>
      </w:r>
    </w:p>
    <w:p>
      <w:pPr>
        <w:tabs>
          <w:tab w:val="num" w:pos="567"/>
          <w:tab w:val="left" w:pos="852"/>
          <w:tab w:val="left" w:pos="993"/>
          <w:tab w:val="num" w:pos="1211"/>
          <w:tab w:val="left" w:pos="1418"/>
        </w:tabs>
        <w:spacing w:line="360" w:lineRule="atLeast"/>
        <w:ind w:firstLine="720"/>
        <w:jc w:val="both"/>
        <w:rPr>
          <w:b/>
          <w:szCs w:val="24"/>
          <w:lang w:eastAsia="lt-LT"/>
        </w:rPr>
      </w:pPr>
      <w:r>
        <w:rPr>
          <w:szCs w:val="24"/>
          <w:lang w:eastAsia="lt-LT"/>
        </w:rPr>
        <w:t>4</w:t>
      </w:r>
      <w:r>
        <w:rPr>
          <w:szCs w:val="24"/>
          <w:lang w:eastAsia="lt-LT"/>
        </w:rPr>
        <w:t xml:space="preserve">. Prie Strategijos tikslų ir uždavinių įgyvendinimo prisidės 2014–2020 metų nacionalinė pažangos programa, patvirtinta Lietuvos Respublikos Vyriausybės 2012 m. lapkričio 28 d. nutarimu Nr. 1482 „Dėl 2014–2020 metų nacionalinės pažangos programos patvirtinimo“, Nacionalinė darnaus vystymosi strategija, patvirtinta Lietuvos Respublikos Vyriausybės 2003 m. rugsėjo 11 d. nutarimu Nr. 1160 „Dėl Nacionalinės darnaus vystymosi strategijos patvirtinimo ir įgyvendinimo“, </w:t>
      </w:r>
      <w:r>
        <w:rPr>
          <w:rFonts w:eastAsia="Calibri"/>
          <w:szCs w:val="24"/>
          <w:lang w:eastAsia="lt-LT"/>
        </w:rPr>
        <w:t xml:space="preserve">Nacionalinė reformų darbotvarkė, kuriai pritarta Lietuvos Respublikos </w:t>
      </w:r>
      <w:r>
        <w:rPr>
          <w:szCs w:val="24"/>
          <w:lang w:eastAsia="lt-LT"/>
        </w:rPr>
        <w:t xml:space="preserve">Vyriausybės </w:t>
      </w:r>
      <w:r>
        <w:rPr>
          <w:rFonts w:eastAsia="Calibri"/>
          <w:szCs w:val="24"/>
          <w:lang w:eastAsia="lt-LT"/>
        </w:rPr>
        <w:t xml:space="preserve">2011 m. balandžio 27 d. nutarimu Nr. 491 „Dėl Lietuvos konvergencijos 2011 metų programos ir Nacionalinės reformų darbotvarkės“, Daugiabučių namų atnaujinimo (modernizavimo) programa, patvirtinta Lietuvos Respublikos Vyriausybės 2004 m. rugsėjo 23 d. nutarimu Nr. 1213 „Dėl Daugiabučių namų atnaujinimo (modernizavimo) programos patvirtinimo“, </w:t>
      </w:r>
      <w:r>
        <w:rPr>
          <w:szCs w:val="24"/>
          <w:lang w:eastAsia="lt-LT"/>
        </w:rPr>
        <w:t>Viešųjų pastatų energinio efektyvumo didinimo programa, patvirtinta Lietuvos Respublikos Vyriausybės 2014 m. lapkričio 26 d. nutarimu Nr. 1328 „Dėl Viešųjų pastatų energinio efektyvumo didinimo programos patvirtinimo“, Investicijų skatinimo ir pramonės plėtros 2014–2020 metų programa, patvirtinta Lietuvos Respublikos Vyriausybės 2014 m. rugsėjo 17 d. nutarimu Nr. 986 „Dėl Investicijų skatinimo ir pramonės plėtros 2014–2020 metų programos patvirtinimo“, 2014</w:t>
      </w:r>
      <w:r>
        <w:rPr>
          <w:bCs/>
          <w:szCs w:val="24"/>
          <w:lang w:eastAsia="lt-LT"/>
        </w:rPr>
        <w:t>–</w:t>
      </w:r>
      <w:r>
        <w:rPr>
          <w:szCs w:val="24"/>
          <w:lang w:eastAsia="lt-LT"/>
        </w:rPr>
        <w:t>2020 metų nacionalinės pažangos programos horizontaliojo prioriteto „Regioninė plėtra“ tarpinstitucinis veiklos planas, patvirtintas Lietuvos Respublikos Vyriausybės 2014 m. vasario 19 d. nutarimu Nr. 172 „Dėl 2014</w:t>
      </w:r>
      <w:r>
        <w:rPr>
          <w:bCs/>
          <w:szCs w:val="24"/>
          <w:lang w:eastAsia="lt-LT"/>
        </w:rPr>
        <w:t>–</w:t>
      </w:r>
      <w:r>
        <w:rPr>
          <w:szCs w:val="24"/>
          <w:lang w:eastAsia="lt-LT"/>
        </w:rPr>
        <w:t>2020 metų nacionalinės pažangos programos horizontaliojo prioriteto „Regioninė plėtra“ tarpinstitucinio veiklos plano patvirtinimo“ (toliau – „Regioninė plėtra“ TVP), 2014</w:t>
      </w:r>
      <w:r>
        <w:rPr>
          <w:bCs/>
          <w:szCs w:val="24"/>
          <w:lang w:eastAsia="lt-LT"/>
        </w:rPr>
        <w:t>–</w:t>
      </w:r>
      <w:r>
        <w:rPr>
          <w:szCs w:val="24"/>
          <w:lang w:eastAsia="lt-LT"/>
        </w:rPr>
        <w:t>2020 metų nacionalinės pažangos programos horizontaliojo prioriteto „Sveikata visiems“ tarpinstitucinis veiklos planas, patvirtintas Lietuvos Respublikos Vyriausybės 2014 m. kovo 26 d. nutarimu Nr. 293 „Dėl 2014</w:t>
      </w:r>
      <w:r>
        <w:rPr>
          <w:bCs/>
          <w:szCs w:val="24"/>
          <w:lang w:eastAsia="lt-LT"/>
        </w:rPr>
        <w:t>–</w:t>
      </w:r>
      <w:r>
        <w:rPr>
          <w:szCs w:val="24"/>
          <w:lang w:eastAsia="lt-LT"/>
        </w:rPr>
        <w:t>2020 metų nacionalinės pažangos programos horizontaliojo prioriteto „Sveikata visiems“ tarpinstitucinio veiklos plano patvirtinimo“ (toliau – „Sveikata visiems“ TVP), 2014</w:t>
      </w:r>
      <w:r>
        <w:rPr>
          <w:bCs/>
          <w:szCs w:val="24"/>
          <w:lang w:eastAsia="lt-LT"/>
        </w:rPr>
        <w:t>–</w:t>
      </w:r>
      <w:r>
        <w:rPr>
          <w:szCs w:val="24"/>
          <w:lang w:eastAsia="lt-LT"/>
        </w:rPr>
        <w:t>2020 metų nacionalinės pažangos programos horizontaliojo prioriteto „Kultūra“ tarpinstitucinis veiklos planas, patvirtintas Lietuvos Respublikos Vyriausybės 2014 m. kovo 10 d. nutarimu Nr. 269 „Dėl 2014</w:t>
      </w:r>
      <w:r>
        <w:rPr>
          <w:bCs/>
          <w:szCs w:val="24"/>
          <w:lang w:eastAsia="lt-LT"/>
        </w:rPr>
        <w:t>–</w:t>
      </w:r>
      <w:r>
        <w:rPr>
          <w:szCs w:val="24"/>
          <w:lang w:eastAsia="lt-LT"/>
        </w:rPr>
        <w:t xml:space="preserve">2020 metų nacionalinės pažangos programos horizontaliojo prioriteto „Kultūra“ tarpinstitucinio veiklos plano patvirtinimo“ (toliau – „Kultūra“ TVP), </w:t>
      </w:r>
      <w:r>
        <w:rPr>
          <w:rFonts w:eastAsia="Calibri"/>
          <w:szCs w:val="24"/>
          <w:lang w:eastAsia="lt-LT"/>
        </w:rPr>
        <w:t xml:space="preserve">Valstybinis atliekų tvarkymo 2014–2020 metų planas, patvirtintas Lietuvos Respublikos Vyriausybės 2002 m. balandžio 12 d. nutarimu Nr. 519 „Dėl Valstybinio atliekų tvarkymo 2014–2020 metų plano patvirtinimo“, </w:t>
      </w:r>
      <w:r>
        <w:rPr>
          <w:szCs w:val="24"/>
          <w:lang w:eastAsia="lt-LT"/>
        </w:rPr>
        <w:t xml:space="preserve">Nacionalinė šilumos ūkio plėtros 2015–2021 metų programa, patvirtinta Lietuvos Respublikos Vyriausybės 2015 m. kovo 18 d. nutarimu Nr. 284 „Dėl Nacionalinės šilumos ūkio plėtros 2015–2021 metų programos patvirtinimo“, </w:t>
      </w:r>
      <w:r>
        <w:rPr>
          <w:bCs/>
          <w:szCs w:val="24"/>
          <w:lang w:eastAsia="lt-LT"/>
        </w:rPr>
        <w:t xml:space="preserve">Valstybinė saugaus eismo plėtros 2011–2017 metų programa, patvirtinta </w:t>
      </w:r>
      <w:r>
        <w:rPr>
          <w:szCs w:val="24"/>
          <w:lang w:eastAsia="lt-LT"/>
        </w:rPr>
        <w:t xml:space="preserve">Lietuvos Respublikos Vyriausybės 2011 m. kovo 2 d. nutarimu Nr. 257 „Dėl </w:t>
      </w:r>
      <w:r>
        <w:rPr>
          <w:bCs/>
          <w:szCs w:val="24"/>
          <w:lang w:eastAsia="lt-LT"/>
        </w:rPr>
        <w:t xml:space="preserve">Valstybinės saugaus eismo plėtros 2011–2017 metų programos patvirtinimo“, Nacionalinė </w:t>
      </w:r>
      <w:r>
        <w:rPr>
          <w:szCs w:val="24"/>
          <w:lang w:eastAsia="lt-LT"/>
        </w:rPr>
        <w:t>2014</w:t>
      </w:r>
      <w:r>
        <w:rPr>
          <w:bCs/>
          <w:szCs w:val="24"/>
          <w:lang w:eastAsia="lt-LT"/>
        </w:rPr>
        <w:t>–</w:t>
      </w:r>
      <w:r>
        <w:rPr>
          <w:szCs w:val="24"/>
          <w:lang w:eastAsia="lt-LT"/>
        </w:rPr>
        <w:t xml:space="preserve">2020 metų gyvulininkystės sektoriaus plėtros programa, patvirtinta Lietuvos Respublikos Vyriausybės 2013 m. gruodžio 4 d. nutarimu Nr. 1162 „Dėl </w:t>
      </w:r>
      <w:r>
        <w:rPr>
          <w:bCs/>
          <w:szCs w:val="24"/>
          <w:lang w:eastAsia="lt-LT"/>
        </w:rPr>
        <w:t xml:space="preserve">Nacionalinės </w:t>
      </w:r>
      <w:r>
        <w:rPr>
          <w:szCs w:val="24"/>
          <w:lang w:eastAsia="lt-LT"/>
        </w:rPr>
        <w:t>2014</w:t>
      </w:r>
      <w:r>
        <w:rPr>
          <w:bCs/>
          <w:szCs w:val="24"/>
          <w:lang w:eastAsia="lt-LT"/>
        </w:rPr>
        <w:t>–</w:t>
      </w:r>
      <w:r>
        <w:rPr>
          <w:szCs w:val="24"/>
          <w:lang w:eastAsia="lt-LT"/>
        </w:rPr>
        <w:t xml:space="preserve">2020 metų gyvulininkystės sektoriaus plėtros programos patvirtinimo“, </w:t>
      </w:r>
      <w:r>
        <w:rPr>
          <w:bCs/>
          <w:szCs w:val="24"/>
          <w:lang w:eastAsia="lt-LT"/>
        </w:rPr>
        <w:t xml:space="preserve">Nacionalinė susisiekimo plėtros 2014–2022 metų programa, patvirtinta </w:t>
      </w:r>
      <w:r>
        <w:rPr>
          <w:szCs w:val="24"/>
          <w:lang w:eastAsia="lt-LT"/>
        </w:rPr>
        <w:t xml:space="preserve">Lietuvos Respublikos Vyriausybės 2013 m. gruodžio 18 d. nutarimu Nr. 1253 „Dėl </w:t>
      </w:r>
      <w:r>
        <w:rPr>
          <w:bCs/>
          <w:szCs w:val="24"/>
          <w:lang w:eastAsia="lt-LT"/>
        </w:rPr>
        <w:t>Nacionalinės susisiekimo plėtros 2014–2022 metų programos patvirtinimo“</w:t>
      </w:r>
      <w:r>
        <w:rPr>
          <w:szCs w:val="24"/>
          <w:lang w:eastAsia="lt-LT"/>
        </w:rPr>
        <w:t>,</w:t>
      </w:r>
      <w:r>
        <w:rPr>
          <w:bCs/>
          <w:szCs w:val="24"/>
          <w:lang w:eastAsia="lt-LT"/>
        </w:rPr>
        <w:t xml:space="preserve"> </w:t>
      </w:r>
      <w:r>
        <w:rPr>
          <w:szCs w:val="24"/>
          <w:lang w:eastAsia="lt-LT"/>
        </w:rPr>
        <w:t>Nacionalinė miškų ūkio sektoriaus plėtros 2012–2020 metų programa, patvirtinta Lietuvos Respublikos Vyriausybės 2012 m. gegužės 23 d. nutarimu Nr. 569 „Dėl Nacionalinės miškų ūkio sektoriaus plėtros 2012–2020 metų programos patvirtinimo“, Valstybinis ekstremaliųjų situacijų valdymo planas, patvirtintas Lietuvos Respublikos Vyriausybės 2010 m. spalio 20 d. nutarimu Nr. 1503 „Dėl Valstybinio ekstremaliųjų situacijų valdymo plano patvirtinimo“, Lietuvos inovacijų plėtros 2014–2020 metų programa, patvirtinta Lietuvos Respublikos Vyriausybės 2013 m. gruodžio 18 d. nutarimu Nr. 1281 „Dėl Lietuvos inovacijų plėtros 2014–2020 metų programos patvirtinimo“, Valstybinė studijų, mokslinių tyrimų ir eksperimentinės (socialinės, kultūrinės) plėtros 2013–2020 metų plėtros programa, patvirtinta Lietuvos Respublikos Vyriausybės 2012 m. gruodžio 5 d. nutarimu Nr. 1494 „Dėl Valstybinės studijų, mokslinių tyrimų ir eksperimentinės (socialinės, kultūrinės) plėtros 2013–2020 metų plėtros programos patvirtinimo“, kitų valdymo sričių plėtros programos bei trumpos trukmės planavimo dokumentų įgyvendinimo priemonės, susijusios su klimato kaitos švelninimu ir prisitaikymu prie klimato kaitos, kurių svarbiausios nurodytos II skyriaus lentelės skiltyje „PRISIDEDANČIOS PRIE PLANO TIKSLŲ IR UŽDAVINIŲ ĮGYVENDINIMO PRIEMONĖS, NUMATYTOS KITUOSE PLANAVIMO DOKUMENTUOSE“.</w:t>
      </w:r>
    </w:p>
    <w:p>
      <w:pPr>
        <w:tabs>
          <w:tab w:val="num" w:pos="709"/>
          <w:tab w:val="left" w:pos="993"/>
          <w:tab w:val="num" w:pos="1211"/>
          <w:tab w:val="left" w:pos="1418"/>
        </w:tabs>
        <w:spacing w:line="360" w:lineRule="atLeast"/>
        <w:ind w:firstLine="720"/>
        <w:jc w:val="both"/>
        <w:rPr>
          <w:szCs w:val="24"/>
          <w:lang w:eastAsia="lt-LT"/>
        </w:rPr>
      </w:pPr>
      <w:r>
        <w:rPr>
          <w:szCs w:val="24"/>
          <w:lang w:eastAsia="lt-LT"/>
        </w:rPr>
        <w:t>5</w:t>
      </w:r>
      <w:r>
        <w:rPr>
          <w:szCs w:val="24"/>
          <w:lang w:eastAsia="lt-LT"/>
        </w:rPr>
        <w:t>. Kad laiku ir tinkamai būtų įgyvendintos Plane nustatytos priemonės, ministerijos, dalyvaujančios įgyvendinant Planą, turi parengti šiuos teisės aktų projektus:</w:t>
      </w:r>
    </w:p>
    <w:p>
      <w:pPr>
        <w:tabs>
          <w:tab w:val="left" w:pos="1134"/>
          <w:tab w:val="num" w:pos="1284"/>
          <w:tab w:val="left" w:pos="1418"/>
        </w:tabs>
        <w:spacing w:line="360" w:lineRule="atLeast"/>
        <w:ind w:firstLine="720"/>
        <w:jc w:val="both"/>
        <w:rPr>
          <w:rFonts w:eastAsia="Calibri"/>
          <w:szCs w:val="24"/>
          <w:lang w:eastAsia="lt-LT"/>
        </w:rPr>
      </w:pPr>
      <w:r>
        <w:rPr>
          <w:rFonts w:eastAsia="Calibri"/>
          <w:szCs w:val="24"/>
          <w:lang w:eastAsia="lt-LT"/>
        </w:rPr>
        <w:t>5.1</w:t>
      </w:r>
      <w:r>
        <w:rPr>
          <w:rFonts w:eastAsia="Calibri"/>
          <w:szCs w:val="24"/>
          <w:lang w:eastAsia="lt-LT"/>
        </w:rPr>
        <w:t>. Klimato kaitos švelninimo priemonių dalyje:</w:t>
      </w:r>
    </w:p>
    <w:p>
      <w:pPr>
        <w:tabs>
          <w:tab w:val="left" w:pos="1276"/>
          <w:tab w:val="left" w:pos="1418"/>
          <w:tab w:val="num" w:pos="1997"/>
        </w:tabs>
        <w:spacing w:line="360" w:lineRule="atLeast"/>
        <w:ind w:firstLine="720"/>
        <w:jc w:val="both"/>
        <w:rPr>
          <w:rFonts w:eastAsia="Calibri"/>
          <w:szCs w:val="24"/>
          <w:lang w:eastAsia="lt-LT"/>
        </w:rPr>
      </w:pPr>
      <w:r>
        <w:rPr>
          <w:rFonts w:eastAsia="Calibri"/>
          <w:szCs w:val="24"/>
          <w:lang w:eastAsia="lt-LT"/>
        </w:rPr>
        <w:t>5.1.1</w:t>
      </w:r>
      <w:r>
        <w:rPr>
          <w:rFonts w:eastAsia="Calibri"/>
          <w:szCs w:val="24"/>
          <w:lang w:eastAsia="lt-LT"/>
        </w:rPr>
        <w:t>. įgyvendindama 2 tikslo 6 uždavinį, Lietuvos Respublikos aplinkos ministerija (toliau – Aplinkos ministerija), parengs teisės aktų, reglamentuojančių Valstybiniame atliekų tvarkymo 2014–2020 metų plane, patvirtintame Lietuvos Respublikos Vyriausybės 2002 m. balandžio 12 d. nutarimu Nr. 519 „Dėl Valstybinio atliekų tvarkymo 2014–2020 metų plano patvirtinimo“, nustatytų atliekų tvarkymo tikslų ir uždavinių įgyvendinimą, projektus;</w:t>
      </w:r>
    </w:p>
    <w:p>
      <w:pPr>
        <w:tabs>
          <w:tab w:val="left" w:pos="1276"/>
          <w:tab w:val="left" w:pos="1418"/>
          <w:tab w:val="num" w:pos="1997"/>
        </w:tabs>
        <w:spacing w:line="360" w:lineRule="atLeast"/>
        <w:ind w:firstLine="720"/>
        <w:jc w:val="both"/>
        <w:rPr>
          <w:rFonts w:eastAsia="Calibri"/>
          <w:szCs w:val="24"/>
          <w:lang w:eastAsia="lt-LT"/>
        </w:rPr>
      </w:pPr>
      <w:r>
        <w:rPr>
          <w:rFonts w:eastAsia="Calibri"/>
          <w:szCs w:val="24"/>
          <w:lang w:eastAsia="lt-LT"/>
        </w:rPr>
        <w:t>5.1.2</w:t>
      </w:r>
      <w:r>
        <w:rPr>
          <w:rFonts w:eastAsia="Calibri"/>
          <w:szCs w:val="24"/>
          <w:lang w:eastAsia="lt-LT"/>
        </w:rPr>
        <w:t>. Lietuvos Respublikos energetikos ministerija (toliau – Energetikos ministerija):</w:t>
      </w:r>
    </w:p>
    <w:p>
      <w:pPr>
        <w:spacing w:line="360" w:lineRule="atLeast"/>
        <w:ind w:firstLine="720"/>
        <w:jc w:val="both"/>
        <w:rPr>
          <w:rFonts w:eastAsia="Calibri"/>
          <w:szCs w:val="24"/>
          <w:lang w:eastAsia="lt-LT"/>
        </w:rPr>
      </w:pPr>
      <w:r>
        <w:rPr>
          <w:rFonts w:eastAsia="Calibri"/>
          <w:szCs w:val="24"/>
          <w:lang w:eastAsia="lt-LT"/>
        </w:rPr>
        <w:t>5.1.2.1</w:t>
      </w:r>
      <w:r>
        <w:rPr>
          <w:rFonts w:eastAsia="Calibri"/>
          <w:szCs w:val="24"/>
          <w:lang w:eastAsia="lt-LT"/>
        </w:rPr>
        <w:t>. įgyvendindama 1 tikslo uždavinį „vykdyti darnų teritorijų ir jų aprūpinimo energetine infrastruktūra planavimo procesą“, kartu su Aplinkos ministerija parengs energetikos, statybų ir teritorijų planavimo sričių teisės aktų, reglamentuojančių įrenginių ir sistemų, skirtų elektros energijai, šildymui ir vėsinimui iš atsinaujinančių energijos išteklių naudoti, taip pat šilumai ir vėsumai centralizuotai tiekti, planavimą kuriant miestų infrastruktūrą, projektus;</w:t>
      </w:r>
    </w:p>
    <w:p>
      <w:pPr>
        <w:tabs>
          <w:tab w:val="left" w:pos="1418"/>
          <w:tab w:val="left" w:pos="1560"/>
          <w:tab w:val="num" w:pos="1701"/>
        </w:tabs>
        <w:spacing w:line="360" w:lineRule="atLeast"/>
        <w:ind w:firstLine="720"/>
        <w:jc w:val="both"/>
        <w:rPr>
          <w:rFonts w:eastAsia="Calibri"/>
          <w:szCs w:val="24"/>
          <w:lang w:eastAsia="lt-LT"/>
        </w:rPr>
      </w:pPr>
      <w:r>
        <w:rPr>
          <w:rFonts w:eastAsia="Calibri"/>
          <w:szCs w:val="24"/>
          <w:lang w:eastAsia="lt-LT"/>
        </w:rPr>
        <w:t>5.1.2.2</w:t>
      </w:r>
      <w:r>
        <w:rPr>
          <w:rFonts w:eastAsia="Calibri"/>
          <w:szCs w:val="24"/>
          <w:lang w:eastAsia="lt-LT"/>
        </w:rPr>
        <w:t xml:space="preserve">. įgyvendindama 1 tikslo 1 uždavinį ir 2 tikslo 8–11 uždavinius, parengs energijos vartojimo efektyvumo skatinimo, užtikrinant 2012 m. spalio 25 d. Europos Parlamento ir Tarybos direktyvos 2012/27/ES dėl energijos vartojimo efektyvumo, kuria iš dalies keičiamos direktyvos 2009/128/EB ir 2010/30/ES ir kuria panaikinamos direktyvos 2004/8/EB ir 2006/32/EB </w:t>
      </w:r>
      <w:r>
        <w:rPr>
          <w:rFonts w:eastAsia="Calibri"/>
          <w:bCs/>
          <w:szCs w:val="24"/>
          <w:lang w:eastAsia="lt-LT"/>
        </w:rPr>
        <w:t>(OL 2012 L 315, p. 1)</w:t>
      </w:r>
      <w:r>
        <w:rPr>
          <w:rFonts w:eastAsia="Calibri"/>
          <w:szCs w:val="24"/>
          <w:lang w:eastAsia="lt-LT"/>
        </w:rPr>
        <w:t>,</w:t>
      </w:r>
      <w:r>
        <w:rPr>
          <w:rFonts w:eastAsia="Calibri"/>
          <w:bCs/>
          <w:szCs w:val="24"/>
          <w:lang w:eastAsia="lt-LT"/>
        </w:rPr>
        <w:t xml:space="preserve"> nustatytų tikslų įgyvendinimą, projektus</w:t>
      </w:r>
      <w:r>
        <w:rPr>
          <w:rFonts w:eastAsia="Calibri"/>
          <w:szCs w:val="24"/>
          <w:lang w:eastAsia="lt-LT"/>
        </w:rPr>
        <w:t>;</w:t>
      </w:r>
    </w:p>
    <w:p>
      <w:pPr>
        <w:tabs>
          <w:tab w:val="left" w:pos="1560"/>
          <w:tab w:val="num" w:pos="1701"/>
        </w:tabs>
        <w:spacing w:line="360" w:lineRule="atLeast"/>
        <w:ind w:firstLine="720"/>
        <w:jc w:val="both"/>
        <w:rPr>
          <w:szCs w:val="24"/>
          <w:lang w:eastAsia="lt-LT"/>
        </w:rPr>
      </w:pPr>
      <w:r>
        <w:rPr>
          <w:szCs w:val="24"/>
          <w:lang w:eastAsia="lt-LT"/>
        </w:rPr>
        <w:t>5.1.2.3</w:t>
      </w:r>
      <w:r>
        <w:rPr>
          <w:szCs w:val="24"/>
          <w:lang w:eastAsia="lt-LT"/>
        </w:rPr>
        <w:t>. įgyvendindama</w:t>
      </w:r>
      <w:r>
        <w:rPr>
          <w:rFonts w:eastAsia="Calibri"/>
          <w:szCs w:val="24"/>
          <w:lang w:eastAsia="lt-LT"/>
        </w:rPr>
        <w:t xml:space="preserve"> 1 tikslo uždavinį „siekti, kad centralizuoto aprūpinimo šiluma įmonėse, dalyvaujančiose Europos Sąjungos prekybos apyvartiniais taršos leidimais sistemoje, centralizuotai tiekiamos šilumos, pagamintos iš atsinaujinančių energijos išteklių, dalis 2020</w:t>
      </w:r>
      <w:r>
        <w:rPr>
          <w:bCs/>
          <w:szCs w:val="24"/>
          <w:lang w:eastAsia="lt-LT"/>
        </w:rPr>
        <w:t> </w:t>
      </w:r>
      <w:r>
        <w:rPr>
          <w:rFonts w:eastAsia="Calibri"/>
          <w:szCs w:val="24"/>
          <w:lang w:eastAsia="lt-LT"/>
        </w:rPr>
        <w:t>metais sudarytų ne mažiau kaip 60 procentų“ ir uždavinį „elektros energijos, pagamintos iš atsinaujinančių energijos išteklių, dalį padidinti iki 20 procentų bendro šalies elektros energijos suvartojimo 2020 metais“, parengs</w:t>
      </w:r>
      <w:r>
        <w:rPr>
          <w:kern w:val="18"/>
          <w:szCs w:val="24"/>
          <w:lang w:eastAsia="lt-LT"/>
        </w:rPr>
        <w:t xml:space="preserve"> Nacionalinės atsinaujinančių energijos išteklių plėtros programos projektą </w:t>
      </w:r>
      <w:r>
        <w:rPr>
          <w:kern w:val="18"/>
          <w:szCs w:val="24"/>
          <w:lang w:eastAsia="da-DK"/>
        </w:rPr>
        <w:t>(nustatyti suvartotos atsinaujinančių išteklių energijos nacionalinius planinius rodiklius elektros energetikos, šilumos energetikos ir transporto sektoriuose).</w:t>
      </w:r>
    </w:p>
    <w:p>
      <w:pPr>
        <w:tabs>
          <w:tab w:val="left" w:pos="1134"/>
          <w:tab w:val="num" w:pos="1211"/>
          <w:tab w:val="num" w:pos="1284"/>
          <w:tab w:val="left" w:pos="1418"/>
        </w:tabs>
        <w:spacing w:line="360" w:lineRule="atLeast"/>
        <w:ind w:firstLine="720"/>
        <w:jc w:val="both"/>
        <w:rPr>
          <w:rFonts w:eastAsia="Calibri"/>
          <w:szCs w:val="24"/>
          <w:lang w:eastAsia="lt-LT"/>
        </w:rPr>
      </w:pPr>
      <w:r>
        <w:rPr>
          <w:rFonts w:eastAsia="Calibri"/>
          <w:szCs w:val="24"/>
          <w:lang w:eastAsia="lt-LT"/>
        </w:rPr>
        <w:t>5.2</w:t>
      </w:r>
      <w:r>
        <w:rPr>
          <w:rFonts w:eastAsia="Calibri"/>
          <w:szCs w:val="24"/>
          <w:lang w:eastAsia="lt-LT"/>
        </w:rPr>
        <w:t>. Prisitaikymo prie klimato kaitos priemonių dalyje:</w:t>
      </w:r>
    </w:p>
    <w:p>
      <w:pPr>
        <w:tabs>
          <w:tab w:val="left" w:pos="1276"/>
          <w:tab w:val="left" w:pos="1418"/>
          <w:tab w:val="num" w:pos="1851"/>
          <w:tab w:val="num" w:pos="1997"/>
        </w:tabs>
        <w:spacing w:line="360" w:lineRule="atLeast"/>
        <w:ind w:firstLine="720"/>
        <w:jc w:val="both"/>
        <w:rPr>
          <w:rFonts w:eastAsia="Calibri"/>
          <w:szCs w:val="24"/>
          <w:lang w:eastAsia="lt-LT"/>
        </w:rPr>
      </w:pPr>
      <w:r>
        <w:rPr>
          <w:rFonts w:eastAsia="Calibri"/>
          <w:szCs w:val="24"/>
          <w:lang w:eastAsia="lt-LT"/>
        </w:rPr>
        <w:t>5.2.1</w:t>
      </w:r>
      <w:r>
        <w:rPr>
          <w:rFonts w:eastAsia="Calibri"/>
          <w:szCs w:val="24"/>
          <w:lang w:eastAsia="lt-LT"/>
        </w:rPr>
        <w:t>. Aplinkos ministerija:</w:t>
      </w:r>
    </w:p>
    <w:p>
      <w:pPr>
        <w:spacing w:line="360" w:lineRule="atLeast"/>
        <w:ind w:firstLine="720"/>
        <w:jc w:val="both"/>
        <w:rPr>
          <w:rFonts w:eastAsia="Calibri"/>
          <w:szCs w:val="24"/>
          <w:lang w:eastAsia="lt-LT"/>
        </w:rPr>
      </w:pPr>
      <w:r>
        <w:rPr>
          <w:rFonts w:eastAsia="Calibri"/>
          <w:szCs w:val="24"/>
          <w:lang w:eastAsia="lt-LT"/>
        </w:rPr>
        <w:t>5.2.1.1</w:t>
      </w:r>
      <w:r>
        <w:rPr>
          <w:rFonts w:eastAsia="Calibri"/>
          <w:szCs w:val="24"/>
          <w:lang w:eastAsia="lt-LT"/>
        </w:rPr>
        <w:t xml:space="preserve">. </w:t>
      </w:r>
      <w:r>
        <w:rPr>
          <w:szCs w:val="24"/>
          <w:lang w:eastAsia="lt-LT"/>
        </w:rPr>
        <w:t>įgyvendin</w:t>
      </w:r>
      <w:r>
        <w:rPr>
          <w:rFonts w:eastAsia="Calibri"/>
          <w:szCs w:val="24"/>
          <w:lang w:eastAsia="lt-LT"/>
        </w:rPr>
        <w:t>dama 8 tikslo 1 uždavinį ir uždavinį „modernizuoti paviršinių (lietaus) nuotekų tvarkymo infrastruktūrą ir užtikrinti jos plėtrą urbanizuotose teritorijose, siekiant apsaugoti urbanizuotas teritorijas nuo perteklinio vandens keliamos rizikos ir užkirsti kelią teršalams patekti į aplinką (paviršinius vandens telkinius)“, parengs Baltijos jūros aplinkos apsaugos strategijos, patvirtintos Lietuvos Respublikos Vyriausybės 2010 m. rugpjūčio 25 d. nutarimu Nr. 1264 „Dėl Baltijos jūros aplinkos apsaugos strategijos patvirtinimo“, ir Baltijos jūros aplinkos apsaugos strategijos įgyvendinimo priemonių 2010–2015 metų plano, patvirtinto Lietuvos Respublikos aplinkos ministro 2010 m. lapkričio 19 d. įsakymu Nr. D1-934 „Dėl Baltijos jūros aplinkos apsaugos strategijos įgyvendinimo priemonių 2010–2015 metų plano patvirtinimo“, pakeitimo projektus (remdamasi atliktu jūros aplinkos būklės įvertinimu ir nustatytomis geros Baltijos jūros aplinkos būklės savybėmis);</w:t>
      </w:r>
    </w:p>
    <w:p>
      <w:pPr>
        <w:tabs>
          <w:tab w:val="left" w:pos="1276"/>
          <w:tab w:val="left" w:pos="1418"/>
          <w:tab w:val="num" w:pos="1851"/>
          <w:tab w:val="num" w:pos="1997"/>
        </w:tabs>
        <w:spacing w:line="360" w:lineRule="atLeast"/>
        <w:ind w:firstLine="720"/>
        <w:jc w:val="both"/>
        <w:rPr>
          <w:rFonts w:eastAsia="Calibri"/>
          <w:szCs w:val="24"/>
          <w:lang w:eastAsia="lt-LT"/>
        </w:rPr>
      </w:pPr>
      <w:r>
        <w:rPr>
          <w:rFonts w:eastAsia="Calibri"/>
          <w:szCs w:val="24"/>
          <w:lang w:eastAsia="lt-LT"/>
        </w:rPr>
        <w:t>5.2.1.2</w:t>
      </w:r>
      <w:r>
        <w:rPr>
          <w:rFonts w:eastAsia="Calibri"/>
          <w:szCs w:val="24"/>
          <w:lang w:eastAsia="lt-LT"/>
        </w:rPr>
        <w:t xml:space="preserve">. </w:t>
      </w:r>
      <w:r>
        <w:rPr>
          <w:szCs w:val="24"/>
          <w:lang w:eastAsia="lt-LT"/>
        </w:rPr>
        <w:t>įgyvendin</w:t>
      </w:r>
      <w:r>
        <w:rPr>
          <w:rFonts w:eastAsia="Calibri"/>
          <w:szCs w:val="24"/>
          <w:lang w:eastAsia="lt-LT"/>
        </w:rPr>
        <w:t>dama 9 tikslo 1 uždavinį, parengs Potvynių rizikos valdymo plano ir jo įgyvendinimo priemonių programos, užtikrinant 2007 m. spalio 23 d. Europos Parlamento ir Tarybos direktyvoje 2007/60/EB dėl potvynių rizikos įvertinimo ir valdymo (OL 2007 L 288, p.</w:t>
      </w:r>
      <w:r>
        <w:rPr>
          <w:bCs/>
          <w:szCs w:val="24"/>
          <w:lang w:eastAsia="lt-LT"/>
        </w:rPr>
        <w:t> </w:t>
      </w:r>
      <w:r>
        <w:rPr>
          <w:rFonts w:eastAsia="Calibri"/>
          <w:szCs w:val="24"/>
          <w:lang w:eastAsia="lt-LT"/>
        </w:rPr>
        <w:t>27) nustatytų tikslų ir reikalavimų įgyvendinimą, projektus.</w:t>
      </w:r>
    </w:p>
    <w:p>
      <w:pPr>
        <w:tabs>
          <w:tab w:val="left" w:pos="1134"/>
          <w:tab w:val="left" w:pos="1418"/>
        </w:tabs>
        <w:spacing w:line="360" w:lineRule="atLeast"/>
        <w:ind w:firstLine="720"/>
        <w:jc w:val="both"/>
        <w:rPr>
          <w:rFonts w:eastAsia="Calibri"/>
          <w:szCs w:val="24"/>
          <w:lang w:eastAsia="lt-LT"/>
        </w:rPr>
      </w:pPr>
      <w:r>
        <w:rPr>
          <w:rFonts w:eastAsia="Calibri"/>
          <w:szCs w:val="24"/>
          <w:lang w:eastAsia="lt-LT"/>
        </w:rPr>
        <w:t>5.3</w:t>
      </w:r>
      <w:r>
        <w:rPr>
          <w:rFonts w:eastAsia="Calibri"/>
          <w:szCs w:val="24"/>
          <w:lang w:eastAsia="lt-LT"/>
        </w:rPr>
        <w:t xml:space="preserve">. </w:t>
      </w:r>
      <w:r>
        <w:rPr>
          <w:rFonts w:eastAsia="TimesNewRoman"/>
          <w:szCs w:val="24"/>
          <w:lang w:eastAsia="lt-LT"/>
        </w:rPr>
        <w:t>Bendrųjų klimato kaitos švelninimo ir prisitaikymo prie klimato kaitos tikslų ir uždavinių įgyvendinimo priemonių dalyje:</w:t>
      </w:r>
      <w:r>
        <w:rPr>
          <w:rFonts w:eastAsia="Calibri"/>
          <w:szCs w:val="24"/>
          <w:lang w:eastAsia="lt-LT"/>
        </w:rPr>
        <w:t xml:space="preserve"> </w:t>
      </w:r>
      <w:r>
        <w:rPr>
          <w:szCs w:val="24"/>
          <w:lang w:eastAsia="lt-LT"/>
        </w:rPr>
        <w:t>įgyvendin</w:t>
      </w:r>
      <w:r>
        <w:rPr>
          <w:rFonts w:eastAsia="Calibri"/>
          <w:szCs w:val="24"/>
          <w:lang w:eastAsia="lt-LT"/>
        </w:rPr>
        <w:t>damos 11 tikslo uždavinį „užtikrinti ilgalaikį efektyvų finansinių ir techninių išteklių valdymą ir mažo anglies dioksido kiekio technologijų panaudojimą pramonei vystyti“, Aplinkos ministerija, Energetikos ministerija, Lietuvos Respublikos susisiekimo ministerija (toliau – Susisiekimo ministerija), Lietuvos Respublikos ūkio ministerija (toliau – Ūkio ministerija) parengs teisės aktų, reglamentuojančių Lietuvos Respublikos valstybės biudžeto lėšų naudojimą taikant paskolų teikimo, aplinkosauginio inžinerinio projektų finansavimo būdus, užtikrinant lėšų grąžą ir pakartotinį naudojimą pramonės sektoriui nustatytiems griežtesniems klimato kaitos srities reikalavimams įgyvendinti, projektus.</w:t>
      </w:r>
    </w:p>
    <w:p>
      <w:pPr>
        <w:keepNext/>
        <w:tabs>
          <w:tab w:val="left" w:pos="1134"/>
          <w:tab w:val="left" w:pos="1418"/>
        </w:tabs>
        <w:spacing w:line="360" w:lineRule="atLeast"/>
        <w:ind w:firstLine="720"/>
        <w:jc w:val="both"/>
        <w:rPr>
          <w:rFonts w:eastAsia="Calibri"/>
          <w:szCs w:val="24"/>
          <w:lang w:eastAsia="lt-LT"/>
        </w:rPr>
      </w:pPr>
      <w:r>
        <w:rPr>
          <w:rFonts w:eastAsia="Calibri"/>
          <w:szCs w:val="24"/>
          <w:lang w:eastAsia="lt-LT"/>
        </w:rPr>
        <w:t>6</w:t>
      </w:r>
      <w:r>
        <w:rPr>
          <w:rFonts w:eastAsia="Calibri"/>
          <w:szCs w:val="24"/>
          <w:lang w:eastAsia="lt-LT"/>
        </w:rPr>
        <w:t>. Ministerijos iš bendrųjų asignavimų turės įgyvendinti šias priemones:</w:t>
      </w:r>
    </w:p>
    <w:p>
      <w:pPr>
        <w:tabs>
          <w:tab w:val="left" w:pos="1134"/>
          <w:tab w:val="left" w:pos="1418"/>
        </w:tabs>
        <w:spacing w:line="360" w:lineRule="atLeast"/>
        <w:ind w:firstLine="720"/>
        <w:jc w:val="both"/>
        <w:rPr>
          <w:rFonts w:eastAsia="Calibri"/>
          <w:szCs w:val="24"/>
          <w:lang w:eastAsia="lt-LT"/>
        </w:rPr>
      </w:pPr>
      <w:r>
        <w:rPr>
          <w:rFonts w:eastAsia="Calibri"/>
          <w:szCs w:val="24"/>
          <w:lang w:eastAsia="lt-LT"/>
        </w:rPr>
        <w:t>6.1</w:t>
      </w:r>
      <w:r>
        <w:rPr>
          <w:rFonts w:eastAsia="Calibri"/>
          <w:szCs w:val="24"/>
          <w:lang w:eastAsia="lt-LT"/>
        </w:rPr>
        <w:t>. Klimato kaitos švelninimo priemonių dalyje:</w:t>
      </w:r>
    </w:p>
    <w:p>
      <w:pPr>
        <w:tabs>
          <w:tab w:val="left" w:pos="1134"/>
          <w:tab w:val="left" w:pos="1418"/>
        </w:tabs>
        <w:spacing w:line="360" w:lineRule="atLeast"/>
        <w:ind w:firstLine="720"/>
        <w:jc w:val="both"/>
        <w:rPr>
          <w:szCs w:val="24"/>
          <w:lang w:eastAsia="lt-LT"/>
        </w:rPr>
      </w:pPr>
      <w:r>
        <w:rPr>
          <w:szCs w:val="24"/>
          <w:lang w:eastAsia="lt-LT"/>
        </w:rPr>
        <w:t>6.1.1</w:t>
      </w:r>
      <w:r>
        <w:rPr>
          <w:szCs w:val="24"/>
          <w:lang w:eastAsia="lt-LT"/>
        </w:rPr>
        <w:t>. Susisiekimo ministerija, įgyvendindama 2 tikslo 1 uždavinį:</w:t>
      </w:r>
    </w:p>
    <w:p>
      <w:pPr>
        <w:tabs>
          <w:tab w:val="left" w:pos="1134"/>
          <w:tab w:val="left" w:pos="1701"/>
          <w:tab w:val="num" w:pos="2422"/>
        </w:tabs>
        <w:spacing w:line="360" w:lineRule="atLeast"/>
        <w:ind w:firstLine="720"/>
        <w:jc w:val="both"/>
        <w:rPr>
          <w:rFonts w:eastAsia="Calibri"/>
          <w:szCs w:val="24"/>
          <w:lang w:eastAsia="lt-LT"/>
        </w:rPr>
      </w:pPr>
      <w:r>
        <w:rPr>
          <w:rFonts w:eastAsia="Calibri"/>
          <w:szCs w:val="24"/>
          <w:lang w:eastAsia="lt-LT"/>
        </w:rPr>
        <w:t>6.1.1.1</w:t>
      </w:r>
      <w:r>
        <w:rPr>
          <w:rFonts w:eastAsia="Calibri"/>
          <w:szCs w:val="24"/>
          <w:lang w:eastAsia="lt-LT"/>
        </w:rPr>
        <w:t>. diegiant ekonomiško geležinkelių riedmenų valdymo įgūdžius geležinkelių transporte, organizuoti mašinistų mokymus;</w:t>
      </w:r>
    </w:p>
    <w:p>
      <w:pPr>
        <w:tabs>
          <w:tab w:val="left" w:pos="1134"/>
          <w:tab w:val="left" w:pos="1701"/>
          <w:tab w:val="num" w:pos="2422"/>
        </w:tabs>
        <w:spacing w:line="360" w:lineRule="atLeast"/>
        <w:ind w:firstLine="720"/>
        <w:jc w:val="both"/>
        <w:rPr>
          <w:rFonts w:eastAsia="Calibri"/>
          <w:szCs w:val="24"/>
          <w:lang w:eastAsia="lt-LT"/>
        </w:rPr>
      </w:pPr>
      <w:r>
        <w:rPr>
          <w:rFonts w:eastAsia="Calibri"/>
          <w:szCs w:val="24"/>
          <w:lang w:eastAsia="lt-LT"/>
        </w:rPr>
        <w:t>6.1.1.2</w:t>
      </w:r>
      <w:r>
        <w:rPr>
          <w:rFonts w:eastAsia="Calibri"/>
          <w:szCs w:val="24"/>
          <w:lang w:eastAsia="lt-LT"/>
        </w:rPr>
        <w:t>. įgyvendinti Europos Sąjungos teisės aktuose nustatytus automobilių techninės būklės reikalavimus;</w:t>
      </w:r>
    </w:p>
    <w:p>
      <w:pPr>
        <w:tabs>
          <w:tab w:val="left" w:pos="1134"/>
          <w:tab w:val="left" w:pos="1701"/>
          <w:tab w:val="num" w:pos="2422"/>
        </w:tabs>
        <w:spacing w:line="360" w:lineRule="atLeast"/>
        <w:ind w:firstLine="720"/>
        <w:jc w:val="both"/>
        <w:rPr>
          <w:rFonts w:eastAsia="Calibri"/>
          <w:szCs w:val="24"/>
          <w:lang w:eastAsia="lt-LT"/>
        </w:rPr>
      </w:pPr>
      <w:r>
        <w:rPr>
          <w:rFonts w:eastAsia="Calibri"/>
          <w:szCs w:val="24"/>
          <w:lang w:eastAsia="lt-LT"/>
        </w:rPr>
        <w:t>6.1.2</w:t>
      </w:r>
      <w:r>
        <w:rPr>
          <w:rFonts w:eastAsia="Calibri"/>
          <w:szCs w:val="24"/>
          <w:lang w:eastAsia="lt-LT"/>
        </w:rPr>
        <w:t>. Aplinkos ministerija, Energetikos ministerija, Susisiekimo ministerija, Ūkio ministerija, Lietuvos Respublikos žemės ūkio ministerija (toliau – Žemės ūkio ministerija) – įgyvendindamos 2 tikslo uždavinį „vykdyti išmetamųjų šiltnamio efektą sukeliančių dujų kiekio stebėseną atskiruose Europos Sąjungos prekybos apyvartiniais taršos leidimais sistemoje nedalyvaujančiuose sektoriuose (transporto, žemės ūkio, pramonės, atliekų tvarkymo ir kituose</w:t>
      </w:r>
      <w:r>
        <w:rPr>
          <w:szCs w:val="24"/>
          <w:lang w:eastAsia="lt-LT"/>
        </w:rPr>
        <w:t xml:space="preserve">)“, </w:t>
      </w:r>
      <w:r>
        <w:rPr>
          <w:rFonts w:eastAsia="Calibri"/>
          <w:szCs w:val="24"/>
          <w:lang w:eastAsia="lt-LT"/>
        </w:rPr>
        <w:t>vertinti, ar Europos Sąjungos prekybos apyvartiniais taršos leidimais sistemoje nedalyvaujančiuose sektoriuose vykdomų priemonių pakanka tikslams pasiekti, ir numatyti papildomas priemones, jeigu išmetamųjų šiltnamio efektą sukeliančių dujų kiekis viršija nustatytus metinius tikslus.</w:t>
      </w:r>
    </w:p>
    <w:p>
      <w:pPr>
        <w:tabs>
          <w:tab w:val="left" w:pos="0"/>
          <w:tab w:val="left" w:pos="851"/>
        </w:tabs>
        <w:spacing w:line="360" w:lineRule="atLeast"/>
        <w:ind w:firstLine="720"/>
        <w:jc w:val="both"/>
        <w:rPr>
          <w:rFonts w:eastAsia="Calibri"/>
          <w:szCs w:val="24"/>
          <w:lang w:eastAsia="lt-LT"/>
        </w:rPr>
      </w:pPr>
      <w:r>
        <w:rPr>
          <w:rFonts w:eastAsia="Calibri"/>
          <w:szCs w:val="24"/>
          <w:lang w:eastAsia="lt-LT"/>
        </w:rPr>
        <w:t>6.2</w:t>
      </w:r>
      <w:r>
        <w:rPr>
          <w:rFonts w:eastAsia="Calibri"/>
          <w:szCs w:val="24"/>
          <w:lang w:eastAsia="lt-LT"/>
        </w:rPr>
        <w:t>. Prisitaikymo prie klimato kaitos priemonių dalyje:</w:t>
      </w:r>
    </w:p>
    <w:p>
      <w:pPr>
        <w:tabs>
          <w:tab w:val="left" w:pos="0"/>
          <w:tab w:val="left" w:pos="1418"/>
        </w:tabs>
        <w:spacing w:line="360" w:lineRule="atLeast"/>
        <w:ind w:firstLine="720"/>
        <w:jc w:val="both"/>
        <w:rPr>
          <w:rFonts w:eastAsia="Calibri"/>
          <w:szCs w:val="24"/>
          <w:lang w:eastAsia="lt-LT"/>
        </w:rPr>
      </w:pPr>
      <w:r>
        <w:rPr>
          <w:rFonts w:eastAsia="Calibri"/>
          <w:szCs w:val="24"/>
          <w:lang w:eastAsia="lt-LT"/>
        </w:rPr>
        <w:t>6.2.1</w:t>
      </w:r>
      <w:r>
        <w:rPr>
          <w:rFonts w:eastAsia="Calibri"/>
          <w:szCs w:val="24"/>
          <w:lang w:eastAsia="lt-LT"/>
        </w:rPr>
        <w:t>. Aplinkos ministerija, Energetikos ministerija, Susisiekimo ministerija, Ūkio ministerija, Žemės ūkio ministerija – įgyvendindamos tikslo „s</w:t>
      </w:r>
      <w:r>
        <w:rPr>
          <w:szCs w:val="24"/>
          <w:lang w:eastAsia="lt-LT"/>
        </w:rPr>
        <w:t>iekti, kad prisitaikymo prie klimato kaitos tikslai, uždaviniai ir priemonės būtų integruoti į jautriausius klimato kaitos poveikiui šalies ūkio (ekonomikos) sektorius ir įgyvendintos prisitaikymo prie klimato kaitos priemonės“ 1 uždavinį „</w:t>
      </w:r>
      <w:r>
        <w:rPr>
          <w:rFonts w:eastAsia="Calibri"/>
          <w:szCs w:val="24"/>
          <w:lang w:eastAsia="lt-LT"/>
        </w:rPr>
        <w:t>atlikti Lietuvos ūkio (ekonomikos) sektorių būklės analizę, prireikus išskirti naujus prioritetinius prisitaikymo prie klimato kaitos sektorius ir užtikrinti šiuose sektoriuose veiksmingų priemonių įgyvendinimą“ ir 2 uždavinį „užtikrinti teisės aktų suderinamumą prisitaikymo prie klimato kaitos klausimais“, rengdamos šalies ūkio (ekonomikos) sektorines plėtros programas ir kitus programinius dokumentus, taikyti Europos Sąjungos Baltijos jūros regiono strategijoje, Europos Sąjungos prisitaikymo prie klimato kaitos strategijoje prisitaikymo prie klimato kaitos prioritetinėms sritims (energetika, pramonė, žemės ūkis, transportas, miškininkystė, vandens išteklių valdymas ir kita) nustatytas gaires;</w:t>
      </w:r>
    </w:p>
    <w:p>
      <w:pPr>
        <w:tabs>
          <w:tab w:val="left" w:pos="0"/>
          <w:tab w:val="left" w:pos="1418"/>
        </w:tabs>
        <w:spacing w:line="360" w:lineRule="atLeast"/>
        <w:ind w:firstLine="720"/>
        <w:jc w:val="both"/>
        <w:rPr>
          <w:rFonts w:eastAsia="Calibri"/>
          <w:szCs w:val="24"/>
          <w:lang w:eastAsia="lt-LT"/>
        </w:rPr>
      </w:pPr>
      <w:r>
        <w:rPr>
          <w:rFonts w:eastAsia="Calibri"/>
          <w:szCs w:val="24"/>
          <w:lang w:eastAsia="lt-LT"/>
        </w:rPr>
        <w:t>6.2.2</w:t>
      </w:r>
      <w:r>
        <w:rPr>
          <w:rFonts w:eastAsia="Calibri"/>
          <w:szCs w:val="24"/>
          <w:lang w:eastAsia="lt-LT"/>
        </w:rPr>
        <w:t>. Aplinkos ministerija ir Žemės ūkio ministerija – įgyvendindamos 5 tikslo 1</w:t>
      </w:r>
      <w:r>
        <w:rPr>
          <w:bCs/>
          <w:szCs w:val="24"/>
          <w:lang w:eastAsia="lt-LT"/>
        </w:rPr>
        <w:t> </w:t>
      </w:r>
      <w:r>
        <w:rPr>
          <w:rFonts w:eastAsia="Calibri"/>
          <w:szCs w:val="24"/>
          <w:lang w:eastAsia="lt-LT"/>
        </w:rPr>
        <w:t>uždavinį, įgyvendinti priemones, susijusias su tausiu paviršinių ir požeminių vandens telkinių ir irigacinių sistemų naudojimu;</w:t>
      </w:r>
    </w:p>
    <w:p>
      <w:pPr>
        <w:tabs>
          <w:tab w:val="left" w:pos="0"/>
          <w:tab w:val="left" w:pos="1134"/>
          <w:tab w:val="left" w:pos="1418"/>
          <w:tab w:val="num" w:pos="1851"/>
        </w:tabs>
        <w:spacing w:line="360" w:lineRule="atLeast"/>
        <w:ind w:firstLine="720"/>
        <w:jc w:val="both"/>
        <w:rPr>
          <w:rFonts w:eastAsia="Calibri"/>
          <w:szCs w:val="24"/>
          <w:lang w:eastAsia="lt-LT"/>
        </w:rPr>
      </w:pPr>
      <w:r>
        <w:rPr>
          <w:rFonts w:eastAsia="Calibri"/>
          <w:szCs w:val="24"/>
          <w:lang w:eastAsia="lt-LT"/>
        </w:rPr>
        <w:t>6.2.3</w:t>
      </w:r>
      <w:r>
        <w:rPr>
          <w:rFonts w:eastAsia="Calibri"/>
          <w:szCs w:val="24"/>
          <w:lang w:eastAsia="lt-LT"/>
        </w:rPr>
        <w:t>. Žemės ūkio ministerija – įgyvendindama 5 tikslo 1 uždavinį, įgyvendinti agroekosistemų tvarumo didinimo ir dirvožemio degradacijos mažinimo priemones;</w:t>
      </w:r>
    </w:p>
    <w:p>
      <w:pPr>
        <w:tabs>
          <w:tab w:val="left" w:pos="0"/>
          <w:tab w:val="left" w:pos="1134"/>
          <w:tab w:val="left" w:pos="1418"/>
          <w:tab w:val="num" w:pos="1851"/>
        </w:tabs>
        <w:spacing w:line="360" w:lineRule="atLeast"/>
        <w:ind w:firstLine="720"/>
        <w:jc w:val="both"/>
        <w:rPr>
          <w:szCs w:val="24"/>
          <w:lang w:eastAsia="lt-LT"/>
        </w:rPr>
      </w:pPr>
      <w:r>
        <w:rPr>
          <w:rFonts w:eastAsia="Calibri"/>
          <w:szCs w:val="24"/>
          <w:lang w:eastAsia="lt-LT"/>
        </w:rPr>
        <w:t>6.2.4</w:t>
      </w:r>
      <w:r>
        <w:rPr>
          <w:rFonts w:eastAsia="Calibri"/>
          <w:szCs w:val="24"/>
          <w:lang w:eastAsia="lt-LT"/>
        </w:rPr>
        <w:t xml:space="preserve">. </w:t>
      </w:r>
      <w:r>
        <w:rPr>
          <w:iCs/>
          <w:szCs w:val="24"/>
          <w:lang w:eastAsia="lt-LT"/>
        </w:rPr>
        <w:t xml:space="preserve">Lietuvos Respublikos vidaus reikalų ministerija (toliau – Vidaus reikalų ministerija) – </w:t>
      </w:r>
      <w:r>
        <w:rPr>
          <w:rFonts w:eastAsia="Calibri"/>
          <w:szCs w:val="24"/>
          <w:lang w:eastAsia="lt-LT"/>
        </w:rPr>
        <w:t xml:space="preserve">įgyvendindama 5 tikslo 3 uždavinį, </w:t>
      </w:r>
      <w:r>
        <w:rPr>
          <w:szCs w:val="24"/>
          <w:lang w:eastAsia="lt-LT"/>
        </w:rPr>
        <w:t>įgyvendinti priemones, susijusias su gyventojų perspėjimo apie ekstremaliąsias situacijas, kylančias dėl klimato kaitos, sistemos tobulinimu bei priešgaisrinės gelbėjimo tarnybos pajėgumų didinimu, tinkamai reaguoti į tokių situacijų padarinius rizikingiausiose potvynių ir miškų gaisrų zonose;</w:t>
      </w:r>
    </w:p>
    <w:p>
      <w:pPr>
        <w:tabs>
          <w:tab w:val="left" w:pos="0"/>
          <w:tab w:val="left" w:pos="1134"/>
          <w:tab w:val="left" w:pos="1418"/>
          <w:tab w:val="num" w:pos="1851"/>
        </w:tabs>
        <w:spacing w:line="360" w:lineRule="atLeast"/>
        <w:ind w:firstLine="720"/>
        <w:jc w:val="both"/>
        <w:rPr>
          <w:rFonts w:eastAsia="Calibri"/>
          <w:szCs w:val="24"/>
          <w:lang w:eastAsia="lt-LT"/>
        </w:rPr>
      </w:pPr>
      <w:r>
        <w:rPr>
          <w:szCs w:val="24"/>
          <w:lang w:eastAsia="lt-LT"/>
        </w:rPr>
        <w:t>6.2.5</w:t>
      </w:r>
      <w:r>
        <w:rPr>
          <w:szCs w:val="24"/>
          <w:lang w:eastAsia="lt-LT"/>
        </w:rPr>
        <w:t xml:space="preserve">. Valstybinė maisto ir veterinarijos tarnyba – </w:t>
      </w:r>
      <w:r>
        <w:rPr>
          <w:rFonts w:eastAsia="Calibri"/>
          <w:szCs w:val="24"/>
          <w:lang w:eastAsia="lt-LT"/>
        </w:rPr>
        <w:t>įgyvendindama 9 tikslo 1 uždavinį,</w:t>
      </w:r>
      <w:r>
        <w:rPr>
          <w:szCs w:val="24"/>
          <w:lang w:eastAsia="lt-LT"/>
        </w:rPr>
        <w:t xml:space="preserve"> </w:t>
      </w:r>
      <w:r>
        <w:rPr>
          <w:bCs/>
          <w:szCs w:val="24"/>
          <w:lang w:eastAsia="lt-LT"/>
        </w:rPr>
        <w:t>parengti užliejamų teritorijų gyventojų šachtinių šulinių geriamojo vandens stebėsenos programą ir organizuoti valstybinius geriamojo vandens tyrimus, kurių reikia visuomenės sveikatai, higienos ir epidemiologinei būklei palaikyti</w:t>
      </w:r>
      <w:r>
        <w:rPr>
          <w:rFonts w:eastAsia="Calibri"/>
          <w:szCs w:val="24"/>
          <w:lang w:eastAsia="lt-LT"/>
        </w:rPr>
        <w:t>.</w:t>
      </w:r>
    </w:p>
    <w:p>
      <w:pPr>
        <w:tabs>
          <w:tab w:val="left" w:pos="1134"/>
          <w:tab w:val="left" w:pos="1418"/>
        </w:tabs>
        <w:spacing w:line="360" w:lineRule="atLeast"/>
        <w:ind w:firstLine="720"/>
        <w:jc w:val="both"/>
        <w:rPr>
          <w:szCs w:val="24"/>
          <w:lang w:eastAsia="lt-LT"/>
        </w:rPr>
      </w:pPr>
      <w:r>
        <w:rPr>
          <w:szCs w:val="24"/>
          <w:lang w:eastAsia="lt-LT"/>
        </w:rPr>
        <w:t>6.3</w:t>
      </w:r>
      <w:r>
        <w:rPr>
          <w:szCs w:val="24"/>
          <w:lang w:eastAsia="lt-LT"/>
        </w:rPr>
        <w:t xml:space="preserve">. </w:t>
      </w:r>
      <w:r>
        <w:rPr>
          <w:rFonts w:eastAsia="TimesNewRoman"/>
          <w:szCs w:val="24"/>
          <w:lang w:eastAsia="lt-LT"/>
        </w:rPr>
        <w:t>Bendrųjų klimato kaitos švelninimo ir prisitaikymo prie klimato kaitos tikslų ir uždavinių įgyvendinimo priemonių dalyje:</w:t>
      </w:r>
    </w:p>
    <w:p>
      <w:pPr>
        <w:tabs>
          <w:tab w:val="left" w:pos="1134"/>
          <w:tab w:val="left" w:pos="1418"/>
        </w:tabs>
        <w:spacing w:line="360" w:lineRule="atLeast"/>
        <w:ind w:firstLine="720"/>
        <w:jc w:val="both"/>
        <w:rPr>
          <w:szCs w:val="24"/>
          <w:lang w:eastAsia="lt-LT"/>
        </w:rPr>
      </w:pPr>
      <w:r>
        <w:rPr>
          <w:szCs w:val="24"/>
          <w:lang w:eastAsia="lt-LT"/>
        </w:rPr>
        <w:t>6.3.1</w:t>
      </w:r>
      <w:r>
        <w:rPr>
          <w:szCs w:val="24"/>
          <w:lang w:eastAsia="lt-LT"/>
        </w:rPr>
        <w:t>. Aplinkos ministerija, Energetikos ministerija, Susisiekimo ministerija, Ūkio ministerija, Žemės ūkio ministerija:</w:t>
      </w:r>
    </w:p>
    <w:p>
      <w:pPr>
        <w:spacing w:line="360" w:lineRule="atLeast"/>
        <w:ind w:firstLine="720"/>
        <w:jc w:val="both"/>
        <w:rPr>
          <w:rFonts w:eastAsia="Calibri"/>
          <w:szCs w:val="24"/>
          <w:lang w:eastAsia="lt-LT"/>
        </w:rPr>
      </w:pPr>
      <w:r>
        <w:rPr>
          <w:rFonts w:eastAsia="Calibri"/>
          <w:szCs w:val="24"/>
          <w:lang w:eastAsia="lt-LT"/>
        </w:rPr>
        <w:t>6.3.1.1</w:t>
      </w:r>
      <w:r>
        <w:rPr>
          <w:rFonts w:eastAsia="Calibri"/>
          <w:szCs w:val="24"/>
          <w:lang w:eastAsia="lt-LT"/>
        </w:rPr>
        <w:t>. įgyvendindamos tikslo „integruoti prisitaikymo prie klimato kaitos ir klimato kaitos švelninimo tikslus, uždavinius ir priemones į šalies ūkio sričių (sektorių) (energetika, pramonė, gyvenamųjų teritorijų plėtra, žemės ūkis, transportas ir kita) planavimo dokumentus“ 1</w:t>
      </w:r>
      <w:r>
        <w:rPr>
          <w:bCs/>
          <w:szCs w:val="24"/>
          <w:lang w:eastAsia="lt-LT"/>
        </w:rPr>
        <w:t> </w:t>
      </w:r>
      <w:r>
        <w:rPr>
          <w:rFonts w:eastAsia="Calibri"/>
          <w:szCs w:val="24"/>
          <w:lang w:eastAsia="lt-LT"/>
        </w:rPr>
        <w:t>uždavinį „užtikrinti glaudų įvairių institucijų bendradarbiavimą įgyvendinant Strategijoje, atskirų sričių (sektorinėse) plėtros programose ir jų įgyvendinimo priemonių planuose numatytas priemones“ ir 2 uždavinį „u</w:t>
      </w:r>
      <w:r>
        <w:rPr>
          <w:rFonts w:eastAsia="TimesNewRoman"/>
          <w:szCs w:val="24"/>
          <w:lang w:eastAsia="lt-LT"/>
        </w:rPr>
        <w:t xml:space="preserve">žtikrinti, kad klimato kaitos aspektas būtų įtraukiamas į atskirų sričių (sektorines) plėtros programas </w:t>
      </w:r>
      <w:r>
        <w:rPr>
          <w:szCs w:val="24"/>
          <w:lang w:eastAsia="lt-LT"/>
        </w:rPr>
        <w:t>bei jų įgyvendinimo planus ir programas“,</w:t>
      </w:r>
      <w:r>
        <w:rPr>
          <w:rFonts w:eastAsia="Calibri"/>
          <w:szCs w:val="24"/>
          <w:lang w:eastAsia="lt-LT"/>
        </w:rPr>
        <w:t xml:space="preserve"> ministrams priskirtų valdymo sričių plėtros programose </w:t>
      </w:r>
      <w:r>
        <w:rPr>
          <w:rFonts w:eastAsia="Calibri"/>
          <w:spacing w:val="2"/>
          <w:szCs w:val="24"/>
          <w:lang w:eastAsia="lt-LT"/>
        </w:rPr>
        <w:t>numatyti priemones ekoinovatyvių energijos gamybos ir naudojimo, atsinaujinančių energijos išteklių naudojimo technologijų diegimui skatinti</w:t>
      </w:r>
      <w:r>
        <w:rPr>
          <w:rFonts w:eastAsia="Calibri"/>
          <w:szCs w:val="24"/>
          <w:lang w:eastAsia="lt-LT"/>
        </w:rPr>
        <w:t>;</w:t>
      </w:r>
    </w:p>
    <w:p>
      <w:pPr>
        <w:tabs>
          <w:tab w:val="left" w:pos="1134"/>
          <w:tab w:val="left" w:pos="1418"/>
        </w:tabs>
        <w:spacing w:line="360" w:lineRule="atLeast"/>
        <w:ind w:firstLine="720"/>
        <w:jc w:val="both"/>
        <w:rPr>
          <w:rFonts w:eastAsia="TimesNewRoman"/>
          <w:szCs w:val="24"/>
          <w:lang w:eastAsia="lt-LT"/>
        </w:rPr>
      </w:pPr>
      <w:r>
        <w:rPr>
          <w:rFonts w:eastAsia="Calibri"/>
          <w:szCs w:val="24"/>
          <w:lang w:eastAsia="lt-LT"/>
        </w:rPr>
        <w:t>6.3.1.2</w:t>
      </w:r>
      <w:r>
        <w:rPr>
          <w:rFonts w:eastAsia="Calibri"/>
          <w:szCs w:val="24"/>
          <w:lang w:eastAsia="lt-LT"/>
        </w:rPr>
        <w:t>. įgyvendindamos tikslo „skatinti ekonominių priemonių (mokesčių lengvatų, valstybės pagalbos priemonių ir kitų) diegimą“ uždavinį „u</w:t>
      </w:r>
      <w:r>
        <w:rPr>
          <w:rFonts w:eastAsia="TimesNewRoman"/>
          <w:szCs w:val="24"/>
          <w:lang w:eastAsia="lt-LT"/>
        </w:rPr>
        <w:t>žtikrinti visuomenės informavimą apie galimybes pasinaudoti ekonominiais instrumentais“,</w:t>
      </w:r>
      <w:r>
        <w:rPr>
          <w:rFonts w:eastAsia="Calibri"/>
          <w:szCs w:val="24"/>
          <w:lang w:eastAsia="lt-LT"/>
        </w:rPr>
        <w:t xml:space="preserve"> </w:t>
      </w:r>
      <w:r>
        <w:rPr>
          <w:rFonts w:eastAsia="TimesNewRoman"/>
          <w:szCs w:val="24"/>
          <w:lang w:eastAsia="lt-LT"/>
        </w:rPr>
        <w:t>nuolat skelbti ir atnaujinti informaciją apie galimybes pasinaudoti ekonominiais instrumentais valstybės institucijų interneto svetainėse;</w:t>
      </w:r>
    </w:p>
    <w:p>
      <w:pPr>
        <w:tabs>
          <w:tab w:val="left" w:pos="1134"/>
          <w:tab w:val="left" w:pos="1418"/>
        </w:tabs>
        <w:spacing w:line="360" w:lineRule="atLeast"/>
        <w:ind w:firstLine="720"/>
        <w:jc w:val="both"/>
        <w:rPr>
          <w:rFonts w:eastAsia="Calibri"/>
          <w:szCs w:val="24"/>
          <w:lang w:eastAsia="lt-LT"/>
        </w:rPr>
      </w:pPr>
      <w:r>
        <w:rPr>
          <w:rFonts w:eastAsia="TimesNewRoman"/>
          <w:szCs w:val="24"/>
          <w:lang w:eastAsia="lt-LT"/>
        </w:rPr>
        <w:t>6.3.1.3</w:t>
      </w:r>
      <w:r>
        <w:rPr>
          <w:rFonts w:eastAsia="TimesNewRoman"/>
          <w:szCs w:val="24"/>
          <w:lang w:eastAsia="lt-LT"/>
        </w:rPr>
        <w:t>. įgyvendindamos tikslo „</w:t>
      </w:r>
      <w:r>
        <w:rPr>
          <w:rFonts w:eastAsia="Calibri"/>
          <w:szCs w:val="24"/>
          <w:lang w:eastAsia="lt-LT"/>
        </w:rPr>
        <w:t>skatinti specialistų, galinčių kvalifikuotai spręsti su klimato kaita susijusias problemas, rengimą, nuolat tobulinti šių specialistų kvalifikaciją“ 1</w:t>
      </w:r>
      <w:r>
        <w:rPr>
          <w:bCs/>
          <w:szCs w:val="24"/>
          <w:lang w:eastAsia="lt-LT"/>
        </w:rPr>
        <w:t> </w:t>
      </w:r>
      <w:r>
        <w:rPr>
          <w:rFonts w:eastAsia="Calibri"/>
          <w:szCs w:val="24"/>
          <w:lang w:eastAsia="lt-LT"/>
        </w:rPr>
        <w:t>uždavinį „užtikrinti, kad specialistai, rengiami dirbti ar dirbantys sektoriuose, turinčiuose didelį poveikį klimato kaitai (energetikos, statybos, transporto, pramonės), įgytų reikiamų klimato kaitos švelninimo srities žinių ir gebėjimų“ ir 2 uždavinį „užtikrinti, kad specialistai, rengiami dirbti sektoriuose, jautriuose klimato kaitai (žemės ūkio, sveikatos, miškų ūkio ir kituose), įgytų reikiamų prisitaikymo prie klimato kaitos srities žinių ir gebėjimų“, inicijuojant valstybės tarnautojų ir darbuotojų, dirbančių pagal darbo sutartis, kurių veikla susijusi su klimato kaitai įtaką turinčiais sektoriais, kvalifikacijos tobulinimo programų rengimą, siūlyti įtraukti temas, suteikiančias žinių apie galimybes mažinti poveikį klimato kaitai ir prisitaikyti prie klimato kaitos atitinkamoje veiklos srityje;</w:t>
      </w:r>
    </w:p>
    <w:p>
      <w:pPr>
        <w:tabs>
          <w:tab w:val="left" w:pos="0"/>
          <w:tab w:val="left" w:pos="1418"/>
        </w:tabs>
        <w:spacing w:line="360" w:lineRule="atLeast"/>
        <w:ind w:firstLine="720"/>
        <w:jc w:val="both"/>
        <w:rPr>
          <w:szCs w:val="24"/>
          <w:lang w:eastAsia="lt-LT"/>
        </w:rPr>
      </w:pPr>
      <w:r>
        <w:rPr>
          <w:szCs w:val="24"/>
          <w:lang w:eastAsia="lt-LT"/>
        </w:rPr>
        <w:t>6.3.2</w:t>
      </w:r>
      <w:r>
        <w:rPr>
          <w:szCs w:val="24"/>
          <w:lang w:eastAsia="lt-LT"/>
        </w:rPr>
        <w:t xml:space="preserve">. Aplinkos ministerija, Energetikos ministerija, Ūkio ministerija – </w:t>
      </w:r>
      <w:r>
        <w:rPr>
          <w:rFonts w:eastAsia="Calibri"/>
          <w:szCs w:val="24"/>
          <w:lang w:eastAsia="lt-LT"/>
        </w:rPr>
        <w:t>įgyvendindamos tikslo „skatinti ekonominių priemonių (mokesčių lengvatų, valstybės pagalbos priemonių ir kitų) diegimą“ uždavinį „užtikrinti efektyvų lėšų naudojimą prisitaikymo prie klimato kaitos ir efektyvaus išmetamųjų šiltnamio efektą sukeliančių dujų kiekio mažinimo projektams ir priemonėms įgyvendinti“,</w:t>
      </w:r>
      <w:r>
        <w:rPr>
          <w:szCs w:val="24"/>
          <w:lang w:eastAsia="lt-LT"/>
        </w:rPr>
        <w:t xml:space="preserve"> prireikus taikyti valstybės pagalbos priemones, atsižvelgdamos į Europos </w:t>
      </w:r>
      <w:r>
        <w:rPr>
          <w:bCs/>
          <w:szCs w:val="24"/>
          <w:lang w:eastAsia="lt-LT"/>
        </w:rPr>
        <w:t>Komisijos komunikato „Tam tikrų valstybės pagalbos priemonių, susijusių su šiltnamio efektą sukeliančių dujų apyvartinių taršos leidimų prekybos sistema po 2012 m., gairės“ (OL 2012 C 158, p. 4)</w:t>
      </w:r>
      <w:r>
        <w:rPr>
          <w:szCs w:val="24"/>
          <w:lang w:eastAsia="lt-LT"/>
        </w:rPr>
        <w:t xml:space="preserve"> (toliau – Komunikatas) nuostatas:</w:t>
      </w:r>
    </w:p>
    <w:p>
      <w:pPr>
        <w:tabs>
          <w:tab w:val="left" w:pos="0"/>
          <w:tab w:val="left" w:pos="1418"/>
        </w:tabs>
        <w:spacing w:line="360" w:lineRule="atLeast"/>
        <w:ind w:firstLine="720"/>
        <w:jc w:val="both"/>
        <w:rPr>
          <w:szCs w:val="24"/>
          <w:lang w:eastAsia="lt-LT"/>
        </w:rPr>
      </w:pPr>
      <w:r>
        <w:rPr>
          <w:szCs w:val="24"/>
          <w:lang w:eastAsia="lt-LT"/>
        </w:rPr>
        <w:t>6.3.2.1</w:t>
      </w:r>
      <w:r>
        <w:rPr>
          <w:szCs w:val="24"/>
          <w:lang w:eastAsia="lt-LT"/>
        </w:rPr>
        <w:t>. Ūkio ministerija – taikyti valstybės pagalbos priemones Komunikato II priede nurodytas ekonomines veiklas vykdančioms įmonėms, kurioms dėl to, kad į elektros kainas įtraukiamos su Europos Sąjungos šiltnamio efektą sukeliančių dujų apyvartinių taršos leidimų prekybos sistema susijusios išlaidos, kyla didelė anglies dioksido nuotėkio rizika;</w:t>
      </w:r>
    </w:p>
    <w:p>
      <w:pPr>
        <w:tabs>
          <w:tab w:val="left" w:pos="0"/>
          <w:tab w:val="left" w:pos="1418"/>
        </w:tabs>
        <w:spacing w:line="360" w:lineRule="atLeast"/>
        <w:ind w:firstLine="720"/>
        <w:jc w:val="both"/>
        <w:rPr>
          <w:szCs w:val="24"/>
          <w:lang w:eastAsia="lt-LT"/>
        </w:rPr>
      </w:pPr>
      <w:r>
        <w:rPr>
          <w:szCs w:val="24"/>
          <w:lang w:eastAsia="lt-LT"/>
        </w:rPr>
        <w:t>6.3.2.2</w:t>
      </w:r>
      <w:r>
        <w:rPr>
          <w:szCs w:val="24"/>
          <w:lang w:eastAsia="lt-LT"/>
        </w:rPr>
        <w:t>. Energetikos ministerija – taikyti:</w:t>
      </w:r>
    </w:p>
    <w:p>
      <w:pPr>
        <w:tabs>
          <w:tab w:val="left" w:pos="0"/>
          <w:tab w:val="left" w:pos="1418"/>
        </w:tabs>
        <w:spacing w:line="360" w:lineRule="atLeast"/>
        <w:ind w:firstLine="720"/>
        <w:jc w:val="both"/>
        <w:rPr>
          <w:szCs w:val="24"/>
          <w:lang w:eastAsia="lt-LT"/>
        </w:rPr>
      </w:pPr>
      <w:r>
        <w:rPr>
          <w:szCs w:val="24"/>
          <w:lang w:eastAsia="lt-LT"/>
        </w:rPr>
        <w:t>6.3.2.2.1</w:t>
      </w:r>
      <w:r>
        <w:rPr>
          <w:szCs w:val="24"/>
          <w:lang w:eastAsia="lt-LT"/>
        </w:rPr>
        <w:t>. investicinę pagalbą labai efektyviai veikiančioms elektrinėms, taip pat ir naujoms elektrinėms, pritaikytoms surinkti ir saugoti anglies dioksidą;</w:t>
      </w:r>
    </w:p>
    <w:p>
      <w:pPr>
        <w:tabs>
          <w:tab w:val="left" w:pos="0"/>
          <w:tab w:val="left" w:pos="1418"/>
        </w:tabs>
        <w:spacing w:line="360" w:lineRule="atLeast"/>
        <w:ind w:firstLine="720"/>
        <w:jc w:val="both"/>
        <w:rPr>
          <w:szCs w:val="24"/>
          <w:lang w:eastAsia="lt-LT"/>
        </w:rPr>
      </w:pPr>
      <w:r>
        <w:rPr>
          <w:szCs w:val="24"/>
          <w:lang w:eastAsia="lt-LT"/>
        </w:rPr>
        <w:t>6.3.2.2.2</w:t>
      </w:r>
      <w:r>
        <w:rPr>
          <w:szCs w:val="24"/>
          <w:lang w:eastAsia="lt-LT"/>
        </w:rPr>
        <w:t>. valstybės pagalbą, susijusią su galimu nemokamų pereinamojo laikotarpio apyvartinių taršos leidimų išdavimu elektros energijos gamybai modernizuoti;</w:t>
      </w:r>
    </w:p>
    <w:p>
      <w:pPr>
        <w:tabs>
          <w:tab w:val="left" w:pos="0"/>
          <w:tab w:val="left" w:pos="1418"/>
        </w:tabs>
        <w:spacing w:line="360" w:lineRule="atLeast"/>
        <w:ind w:firstLine="720"/>
        <w:jc w:val="both"/>
        <w:rPr>
          <w:szCs w:val="24"/>
          <w:lang w:eastAsia="lt-LT"/>
        </w:rPr>
      </w:pPr>
      <w:r>
        <w:rPr>
          <w:szCs w:val="24"/>
          <w:lang w:eastAsia="lt-LT"/>
        </w:rPr>
        <w:t>6.3.2.3</w:t>
      </w:r>
      <w:r>
        <w:rPr>
          <w:szCs w:val="24"/>
          <w:lang w:eastAsia="lt-LT"/>
        </w:rPr>
        <w:t>. Aplinkos ministerija – taikyti valstybės pagalbą, susijusią su mažų įrenginių ir ligoninių neįtraukimu į Europos Sąjungos šiltnamio efektą sukeliančių dujų apyvartinių taršos leidimų prekybos sistemą;</w:t>
      </w:r>
    </w:p>
    <w:p>
      <w:pPr>
        <w:tabs>
          <w:tab w:val="left" w:pos="0"/>
          <w:tab w:val="left" w:pos="1418"/>
        </w:tabs>
        <w:spacing w:line="360" w:lineRule="atLeast"/>
        <w:ind w:firstLine="720"/>
        <w:jc w:val="both"/>
        <w:rPr>
          <w:szCs w:val="24"/>
          <w:lang w:eastAsia="lt-LT"/>
        </w:rPr>
      </w:pPr>
      <w:r>
        <w:rPr>
          <w:szCs w:val="24"/>
          <w:lang w:eastAsia="lt-LT"/>
        </w:rPr>
        <w:t>6.3.3</w:t>
      </w:r>
      <w:r>
        <w:rPr>
          <w:szCs w:val="24"/>
          <w:lang w:eastAsia="lt-LT"/>
        </w:rPr>
        <w:t xml:space="preserve">. Lietuvos Respublikos </w:t>
      </w:r>
      <w:r>
        <w:rPr>
          <w:rFonts w:eastAsia="Calibri"/>
          <w:szCs w:val="24"/>
          <w:lang w:eastAsia="lt-LT"/>
        </w:rPr>
        <w:t xml:space="preserve">švietimo ir mokslo ministerija (toliau – Švietimo ir mokslo ministerija), Ūkio ministerija, Žemės ūkio ministerija, Susisiekimo ministerija, Aplinkos ministerija ir </w:t>
      </w:r>
      <w:r>
        <w:rPr>
          <w:szCs w:val="24"/>
          <w:lang w:eastAsia="lt-LT"/>
        </w:rPr>
        <w:t xml:space="preserve">Lietuvos Respublikos </w:t>
      </w:r>
      <w:r>
        <w:rPr>
          <w:rFonts w:eastAsia="Calibri"/>
          <w:szCs w:val="24"/>
          <w:lang w:eastAsia="lt-LT"/>
        </w:rPr>
        <w:t>sveikatos apsaugos ministerija (toliau – Sveikatos apsaugos ministerija) – įgyvendindamos 13 tikslo 1 uždavinį ir uždavinį „užtikrinti, kad poveikio klimato kaitai aspektas būtų vertinamas rengiant mokslinių tyrimų ir eksperimentinės plėtros programas technologijos mokslų srityje“, įgyvendinti integruotų mokslo, studijų ir verslo centrų (slėnių) infrastruktūros plėtros projektus, skatinti bendrų mokslo ir verslo mokslinių tyrimų ir eksperimentinės plėtros centrų (kompetencijos centrų) kūrimąsi, plėtoti jų infrastruktūrą ir paslaugas;</w:t>
      </w:r>
    </w:p>
    <w:p>
      <w:pPr>
        <w:tabs>
          <w:tab w:val="left" w:pos="0"/>
          <w:tab w:val="left" w:pos="1418"/>
        </w:tabs>
        <w:spacing w:line="360" w:lineRule="atLeast"/>
        <w:ind w:firstLine="720"/>
        <w:jc w:val="both"/>
        <w:rPr>
          <w:szCs w:val="24"/>
          <w:lang w:eastAsia="lt-LT"/>
        </w:rPr>
      </w:pPr>
      <w:r>
        <w:rPr>
          <w:rFonts w:eastAsia="Calibri"/>
          <w:szCs w:val="24"/>
          <w:lang w:eastAsia="lt-LT"/>
        </w:rPr>
        <w:t>6.3.4</w:t>
      </w:r>
      <w:r>
        <w:rPr>
          <w:rFonts w:eastAsia="Calibri"/>
          <w:szCs w:val="24"/>
          <w:lang w:eastAsia="lt-LT"/>
        </w:rPr>
        <w:t>. Švietimo ir mokslo ministerija:</w:t>
      </w:r>
    </w:p>
    <w:p>
      <w:pPr>
        <w:tabs>
          <w:tab w:val="left" w:pos="0"/>
          <w:tab w:val="left" w:pos="1418"/>
        </w:tabs>
        <w:spacing w:line="360" w:lineRule="atLeast"/>
        <w:ind w:firstLine="720"/>
        <w:jc w:val="both"/>
        <w:rPr>
          <w:szCs w:val="24"/>
          <w:lang w:eastAsia="lt-LT"/>
        </w:rPr>
      </w:pPr>
      <w:r>
        <w:rPr>
          <w:rFonts w:eastAsia="Calibri"/>
          <w:szCs w:val="24"/>
          <w:lang w:eastAsia="lt-LT"/>
        </w:rPr>
        <w:t>6.3.4.1</w:t>
      </w:r>
      <w:r>
        <w:rPr>
          <w:rFonts w:eastAsia="Calibri"/>
          <w:szCs w:val="24"/>
          <w:lang w:eastAsia="lt-LT"/>
        </w:rPr>
        <w:t>. įgyvendindama tikslo „didinti visuomenės aktyvumą, susijusį su aplinkosauga, ir informuotumą apie klimato kaitą“ uždavinį „užtikrinti švietimą klimato kaitos klausimais visais švietimo lygiais“, skatindama inovacijų kultūros formavimąsi, parengti pasiūlymus dėl technologinių gebėjimų, gamtos ir tiksliųjų mokslų srities mokinių gabumų ugdymo bendrojo ugdymo mokyklose;</w:t>
      </w:r>
    </w:p>
    <w:p>
      <w:pPr>
        <w:spacing w:line="360" w:lineRule="atLeast"/>
        <w:ind w:firstLine="720"/>
        <w:jc w:val="both"/>
        <w:rPr>
          <w:rFonts w:eastAsia="Calibri"/>
          <w:szCs w:val="24"/>
          <w:lang w:eastAsia="lt-LT"/>
        </w:rPr>
      </w:pPr>
      <w:r>
        <w:rPr>
          <w:rFonts w:eastAsia="Calibri"/>
          <w:szCs w:val="24"/>
          <w:lang w:eastAsia="lt-LT"/>
        </w:rPr>
        <w:t>6.3.4.2</w:t>
      </w:r>
      <w:r>
        <w:rPr>
          <w:rFonts w:eastAsia="Calibri"/>
          <w:szCs w:val="24"/>
          <w:lang w:eastAsia="lt-LT"/>
        </w:rPr>
        <w:t>. įgyvendindama tikslo „skatinti informacijos klimato kaitos srityje koordinavimą ir sklaidą“ uždavinį „užtikrinti nuolatinį informacijos apie Lietuvoje atliekamus mokslinius tyrimus klimato kaitos srityje rinkimą ir sklaidą“, rinkti ir sistemingai skleisti informaciją apie Lietuvoje atliekamus mokslinius tyrimus klimato kaitos srityje;</w:t>
      </w:r>
    </w:p>
    <w:p>
      <w:pPr>
        <w:spacing w:line="360" w:lineRule="atLeast"/>
        <w:ind w:firstLine="720"/>
        <w:jc w:val="both"/>
        <w:rPr>
          <w:rFonts w:eastAsia="Calibri"/>
          <w:szCs w:val="24"/>
          <w:lang w:eastAsia="lt-LT"/>
        </w:rPr>
      </w:pPr>
      <w:r>
        <w:rPr>
          <w:rFonts w:eastAsia="Calibri"/>
          <w:szCs w:val="24"/>
          <w:lang w:eastAsia="lt-LT"/>
        </w:rPr>
        <w:t>6.3.5</w:t>
      </w:r>
      <w:r>
        <w:rPr>
          <w:rFonts w:eastAsia="Calibri"/>
          <w:szCs w:val="24"/>
          <w:lang w:eastAsia="lt-LT"/>
        </w:rPr>
        <w:t xml:space="preserve">. Ūkio ministerija – įgyvendindama 13 tikslo 2 uždavinį, </w:t>
      </w:r>
      <w:r>
        <w:rPr>
          <w:szCs w:val="24"/>
          <w:lang w:eastAsia="lt-LT"/>
        </w:rPr>
        <w:t>skatinti taikomuosius mokslinius tyrimus, technologijų kūrimą ir diegimą pramonėje (tarp jų įgyvendinančių didelio poveikio technologijas gaminių prototipų kūrimą (projektavimą ir gamybą) ir diegimą)</w:t>
      </w:r>
      <w:r>
        <w:rPr>
          <w:rFonts w:eastAsia="Calibri"/>
          <w:szCs w:val="24"/>
          <w:lang w:eastAsia="lt-LT"/>
        </w:rPr>
        <w:t>;</w:t>
      </w:r>
    </w:p>
    <w:p>
      <w:pPr>
        <w:spacing w:line="360" w:lineRule="atLeast"/>
        <w:ind w:firstLine="720"/>
        <w:jc w:val="both"/>
        <w:rPr>
          <w:rFonts w:eastAsia="Calibri"/>
          <w:szCs w:val="24"/>
          <w:lang w:eastAsia="lt-LT"/>
        </w:rPr>
      </w:pPr>
      <w:r>
        <w:rPr>
          <w:rFonts w:eastAsia="Calibri"/>
          <w:szCs w:val="24"/>
          <w:lang w:eastAsia="lt-LT"/>
        </w:rPr>
        <w:t>6.3.6</w:t>
      </w:r>
      <w:r>
        <w:rPr>
          <w:rFonts w:eastAsia="Calibri"/>
          <w:szCs w:val="24"/>
          <w:lang w:eastAsia="lt-LT"/>
        </w:rPr>
        <w:t xml:space="preserve">. </w:t>
      </w:r>
      <w:r>
        <w:rPr>
          <w:rFonts w:eastAsia="Calibri"/>
          <w:spacing w:val="2"/>
          <w:szCs w:val="24"/>
          <w:lang w:eastAsia="lt-LT"/>
        </w:rPr>
        <w:t xml:space="preserve">Aplinkos ministerija ir </w:t>
      </w:r>
      <w:r>
        <w:rPr>
          <w:spacing w:val="2"/>
          <w:szCs w:val="24"/>
          <w:lang w:eastAsia="lt-LT"/>
        </w:rPr>
        <w:t xml:space="preserve">Lietuvos Respublikos </w:t>
      </w:r>
      <w:r>
        <w:rPr>
          <w:rFonts w:eastAsia="Calibri"/>
          <w:spacing w:val="2"/>
          <w:szCs w:val="24"/>
          <w:lang w:eastAsia="lt-LT"/>
        </w:rPr>
        <w:t>užsienio reikalų ministerija (</w:t>
      </w:r>
      <w:r>
        <w:rPr>
          <w:rFonts w:eastAsia="Calibri"/>
          <w:szCs w:val="24"/>
          <w:lang w:eastAsia="lt-LT"/>
        </w:rPr>
        <w:t>toliau – Užsienio reikalų ministerija) – įgyvendindamos 14 tikslo 1 uždavinį ir uždavinį „užtikrinti tinkamą atstovavimą Lietuvos interesams tarptautinėse derybose klimato kaitos klausimais“, atsižvelgdamos į Lietuvos interesus ir grėsmes saugumui, dalyvauti derantis dėl tarptautinių klimato kaitos susitarimų, bendradarbiauti su kitomis šalimis įgyvendinant klimato kaitos švelninimo ir prisitaikymo prie klimato kaitos priemones.</w:t>
      </w:r>
    </w:p>
    <w:p>
      <w:pPr>
        <w:tabs>
          <w:tab w:val="left" w:pos="6237"/>
        </w:tabs>
        <w:spacing w:line="360" w:lineRule="atLeast"/>
        <w:ind w:firstLine="720"/>
        <w:jc w:val="both"/>
        <w:rPr>
          <w:rFonts w:eastAsia="Calibri"/>
          <w:szCs w:val="24"/>
          <w:lang w:eastAsia="lt-LT"/>
        </w:rPr>
      </w:pPr>
      <w:r>
        <w:rPr>
          <w:rFonts w:eastAsia="Calibri"/>
          <w:szCs w:val="24"/>
          <w:lang w:eastAsia="lt-LT"/>
        </w:rPr>
        <w:t>7</w:t>
      </w:r>
      <w:r>
        <w:rPr>
          <w:rFonts w:eastAsia="Calibri"/>
          <w:szCs w:val="24"/>
          <w:lang w:eastAsia="lt-LT"/>
        </w:rPr>
        <w:t xml:space="preserve">. </w:t>
      </w:r>
      <w:r>
        <w:rPr>
          <w:szCs w:val="24"/>
          <w:lang w:eastAsia="lt-LT"/>
        </w:rPr>
        <w:t xml:space="preserve">Ministerijos, rengdamos </w:t>
      </w:r>
      <w:r>
        <w:rPr>
          <w:rFonts w:eastAsia="Calibri"/>
          <w:szCs w:val="24"/>
          <w:lang w:eastAsia="lt-LT"/>
        </w:rPr>
        <w:t>valdymo sričių plėtros programas</w:t>
      </w:r>
      <w:r>
        <w:rPr>
          <w:szCs w:val="24"/>
          <w:lang w:eastAsia="lt-LT"/>
        </w:rPr>
        <w:t xml:space="preserve">, tarpinstitucinius veiklos planus, veiksmų planus ar kitus planavimo dokumentus, turi įtraukti į juos Strategijoje nustatytus prisitaikymo prie klimato kaitos </w:t>
      </w:r>
      <w:r>
        <w:rPr>
          <w:rFonts w:eastAsia="Calibri"/>
          <w:szCs w:val="24"/>
          <w:lang w:eastAsia="lt-LT"/>
        </w:rPr>
        <w:t>ir klimato kaitos švelninimo tikslus ir uždavinius, numatyti jų įgyvendinimo priemones ir užtikrinti glaudų tarpinstitucinį bendradarbiavimą.</w:t>
      </w:r>
    </w:p>
    <w:p>
      <w:pPr>
        <w:tabs>
          <w:tab w:val="center" w:pos="4153"/>
          <w:tab w:val="right" w:pos="8306"/>
        </w:tabs>
        <w:jc w:val="center"/>
        <w:rPr>
          <w:lang w:eastAsia="lt-LT"/>
        </w:rPr>
      </w:pPr>
    </w:p>
    <w:p>
      <w:pPr>
        <w:jc w:val="center"/>
        <w:sectPr>
          <w:headerReference w:type="default" r:id="rId9"/>
          <w:headerReference w:type="first" r:id="rId10"/>
          <w:pgSz w:w="11906" w:h="16838" w:code="9"/>
          <w:pgMar w:top="567" w:right="964" w:bottom="851" w:left="1418" w:header="567" w:footer="567" w:gutter="0"/>
          <w:pgNumType w:start="9"/>
          <w:cols w:space="1296"/>
          <w:titlePg/>
          <w:docGrid w:linePitch="326"/>
        </w:sectPr>
      </w:pPr>
    </w:p>
    <w:p>
      <w:pPr>
        <w:jc w:val="center"/>
        <w:rPr>
          <w:b/>
          <w:szCs w:val="24"/>
          <w:lang w:eastAsia="lt-LT"/>
        </w:rPr>
      </w:pPr>
      <w:r>
        <w:rPr>
          <w:b/>
          <w:szCs w:val="24"/>
          <w:lang w:eastAsia="lt-LT"/>
        </w:rPr>
        <w:t>II</w:t>
      </w:r>
      <w:r>
        <w:rPr>
          <w:b/>
          <w:szCs w:val="24"/>
          <w:lang w:eastAsia="lt-LT"/>
        </w:rPr>
        <w:t xml:space="preserve"> SKYRIUS. </w:t>
      </w:r>
      <w:r>
        <w:rPr>
          <w:b/>
          <w:szCs w:val="24"/>
          <w:lang w:eastAsia="lt-LT"/>
        </w:rPr>
        <w:t>PLANO TIKSLAI, UŽDAVINIAI, PRIEMONĖS, ASIGNAVIMAI IR ĮGYVENDINANČIOS INSTITUCIJOS</w:t>
      </w:r>
    </w:p>
    <w:p>
      <w:pPr>
        <w:rPr>
          <w:lang w:eastAsia="lt-LT"/>
        </w:rPr>
      </w:pPr>
    </w:p>
    <w:tbl>
      <w:tblPr>
        <w:tblW w:w="154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3548"/>
        <w:gridCol w:w="831"/>
        <w:gridCol w:w="828"/>
        <w:gridCol w:w="697"/>
        <w:gridCol w:w="696"/>
        <w:gridCol w:w="845"/>
        <w:gridCol w:w="679"/>
        <w:gridCol w:w="823"/>
        <w:gridCol w:w="708"/>
        <w:gridCol w:w="755"/>
        <w:gridCol w:w="709"/>
        <w:gridCol w:w="850"/>
        <w:gridCol w:w="709"/>
        <w:gridCol w:w="850"/>
        <w:gridCol w:w="1214"/>
      </w:tblGrid>
      <w:tr>
        <w:trPr>
          <w:cantSplit/>
          <w:trHeight w:val="23"/>
          <w:tblHeader/>
        </w:trPr>
        <w:tc>
          <w:tcPr>
            <w:tcW w:w="709" w:type="dxa"/>
            <w:vMerge w:val="restart"/>
            <w:tcMar>
              <w:top w:w="28" w:type="dxa"/>
              <w:left w:w="57" w:type="dxa"/>
              <w:bottom w:w="28" w:type="dxa"/>
              <w:right w:w="57" w:type="dxa"/>
            </w:tcMar>
            <w:vAlign w:val="center"/>
          </w:tcPr>
          <w:p>
            <w:pPr>
              <w:jc w:val="center"/>
              <w:rPr>
                <w:rFonts w:eastAsia="Calibri"/>
                <w:sz w:val="16"/>
                <w:szCs w:val="16"/>
                <w:lang w:eastAsia="lt-LT"/>
              </w:rPr>
            </w:pPr>
            <w:r>
              <w:rPr>
                <w:rFonts w:eastAsia="Calibri"/>
                <w:sz w:val="16"/>
                <w:szCs w:val="16"/>
                <w:lang w:eastAsia="lt-LT"/>
              </w:rPr>
              <w:t xml:space="preserve">Eil. </w:t>
              <w:br/>
              <w:t>Nr.</w:t>
            </w:r>
          </w:p>
        </w:tc>
        <w:tc>
          <w:tcPr>
            <w:tcW w:w="3548" w:type="dxa"/>
            <w:vMerge w:val="restart"/>
            <w:tcMar>
              <w:top w:w="28" w:type="dxa"/>
              <w:left w:w="57" w:type="dxa"/>
              <w:bottom w:w="28" w:type="dxa"/>
              <w:right w:w="57" w:type="dxa"/>
            </w:tcMar>
            <w:vAlign w:val="center"/>
          </w:tcPr>
          <w:p>
            <w:pPr>
              <w:jc w:val="center"/>
              <w:rPr>
                <w:rFonts w:eastAsia="Calibri"/>
                <w:sz w:val="16"/>
                <w:szCs w:val="16"/>
                <w:lang w:eastAsia="lt-LT"/>
              </w:rPr>
            </w:pPr>
            <w:r>
              <w:rPr>
                <w:rFonts w:eastAsia="Calibri"/>
                <w:sz w:val="16"/>
                <w:szCs w:val="16"/>
                <w:lang w:eastAsia="lt-LT"/>
              </w:rPr>
              <w:t>Tikslo, uždavinio, priemonės pavadinimas</w:t>
            </w:r>
          </w:p>
        </w:tc>
        <w:tc>
          <w:tcPr>
            <w:tcW w:w="3052" w:type="dxa"/>
            <w:gridSpan w:val="4"/>
            <w:tcMar>
              <w:top w:w="28" w:type="dxa"/>
              <w:left w:w="57" w:type="dxa"/>
              <w:bottom w:w="28" w:type="dxa"/>
              <w:right w:w="57" w:type="dxa"/>
            </w:tcMar>
            <w:vAlign w:val="center"/>
          </w:tcPr>
          <w:p>
            <w:pPr>
              <w:jc w:val="center"/>
              <w:rPr>
                <w:rFonts w:eastAsia="Calibri"/>
                <w:sz w:val="16"/>
                <w:szCs w:val="16"/>
                <w:lang w:eastAsia="lt-LT"/>
              </w:rPr>
            </w:pPr>
            <w:r>
              <w:rPr>
                <w:rFonts w:eastAsia="Calibri"/>
                <w:sz w:val="16"/>
                <w:szCs w:val="16"/>
                <w:lang w:eastAsia="lt-LT"/>
              </w:rPr>
              <w:t>2016 metų asignavimai, tūkst. eurų</w:t>
            </w:r>
          </w:p>
        </w:tc>
        <w:tc>
          <w:tcPr>
            <w:tcW w:w="3055" w:type="dxa"/>
            <w:gridSpan w:val="4"/>
            <w:vAlign w:val="center"/>
          </w:tcPr>
          <w:p>
            <w:pPr>
              <w:jc w:val="center"/>
              <w:rPr>
                <w:rFonts w:eastAsia="Calibri"/>
                <w:sz w:val="16"/>
                <w:szCs w:val="16"/>
                <w:lang w:eastAsia="lt-LT"/>
              </w:rPr>
            </w:pPr>
            <w:r>
              <w:rPr>
                <w:rFonts w:eastAsia="Calibri"/>
                <w:sz w:val="16"/>
                <w:szCs w:val="16"/>
                <w:lang w:eastAsia="lt-LT"/>
              </w:rPr>
              <w:t>2017 metų asignavimai, tūkst. eurų</w:t>
            </w:r>
          </w:p>
        </w:tc>
        <w:tc>
          <w:tcPr>
            <w:tcW w:w="3023" w:type="dxa"/>
            <w:gridSpan w:val="4"/>
            <w:vAlign w:val="center"/>
          </w:tcPr>
          <w:p>
            <w:pPr>
              <w:jc w:val="center"/>
              <w:rPr>
                <w:rFonts w:eastAsia="Calibri"/>
                <w:sz w:val="16"/>
                <w:szCs w:val="16"/>
                <w:lang w:eastAsia="lt-LT"/>
              </w:rPr>
            </w:pPr>
            <w:r>
              <w:rPr>
                <w:rFonts w:eastAsia="Calibri"/>
                <w:sz w:val="16"/>
                <w:szCs w:val="16"/>
                <w:lang w:eastAsia="lt-LT"/>
              </w:rPr>
              <w:t>2018 metų asignavimai, tūkst. eurų</w:t>
            </w:r>
          </w:p>
        </w:tc>
        <w:tc>
          <w:tcPr>
            <w:tcW w:w="850" w:type="dxa"/>
            <w:vMerge w:val="restart"/>
            <w:vAlign w:val="center"/>
          </w:tcPr>
          <w:p>
            <w:pPr>
              <w:jc w:val="center"/>
              <w:rPr>
                <w:rFonts w:eastAsia="Calibri"/>
                <w:sz w:val="16"/>
                <w:szCs w:val="16"/>
                <w:lang w:eastAsia="lt-LT"/>
              </w:rPr>
            </w:pPr>
            <w:r>
              <w:rPr>
                <w:rFonts w:eastAsia="Calibri"/>
                <w:sz w:val="16"/>
                <w:szCs w:val="16"/>
                <w:lang w:eastAsia="lt-LT"/>
              </w:rPr>
              <w:t>2014–2020 metais, iš viso, tūkst. eurų</w:t>
            </w:r>
          </w:p>
        </w:tc>
        <w:tc>
          <w:tcPr>
            <w:tcW w:w="1214" w:type="dxa"/>
            <w:vMerge w:val="restart"/>
            <w:tcMar>
              <w:top w:w="28" w:type="dxa"/>
              <w:left w:w="57" w:type="dxa"/>
              <w:bottom w:w="28" w:type="dxa"/>
              <w:right w:w="57" w:type="dxa"/>
            </w:tcMar>
            <w:vAlign w:val="center"/>
          </w:tcPr>
          <w:p>
            <w:pPr>
              <w:jc w:val="center"/>
              <w:rPr>
                <w:rFonts w:eastAsia="Calibri"/>
                <w:sz w:val="16"/>
                <w:szCs w:val="16"/>
                <w:lang w:eastAsia="lt-LT"/>
              </w:rPr>
            </w:pPr>
            <w:r>
              <w:rPr>
                <w:rFonts w:eastAsia="Calibri"/>
                <w:sz w:val="16"/>
                <w:szCs w:val="16"/>
                <w:lang w:eastAsia="lt-LT"/>
              </w:rPr>
              <w:t>Dalyvaujanti institucija</w:t>
            </w:r>
          </w:p>
        </w:tc>
      </w:tr>
      <w:tr>
        <w:trPr>
          <w:cantSplit/>
          <w:trHeight w:val="23"/>
          <w:tblHeader/>
        </w:trPr>
        <w:tc>
          <w:tcPr>
            <w:tcW w:w="709" w:type="dxa"/>
            <w:vMerge/>
            <w:tcMar>
              <w:top w:w="28" w:type="dxa"/>
              <w:left w:w="57" w:type="dxa"/>
              <w:bottom w:w="28" w:type="dxa"/>
              <w:right w:w="57" w:type="dxa"/>
            </w:tcMar>
            <w:vAlign w:val="center"/>
          </w:tcPr>
          <w:p>
            <w:pPr>
              <w:jc w:val="center"/>
              <w:rPr>
                <w:rFonts w:eastAsia="Calibri"/>
                <w:sz w:val="16"/>
                <w:szCs w:val="16"/>
                <w:lang w:eastAsia="lt-LT"/>
              </w:rPr>
            </w:pPr>
          </w:p>
        </w:tc>
        <w:tc>
          <w:tcPr>
            <w:tcW w:w="3548" w:type="dxa"/>
            <w:vMerge/>
            <w:tcMar>
              <w:top w:w="28" w:type="dxa"/>
              <w:left w:w="57" w:type="dxa"/>
              <w:bottom w:w="28" w:type="dxa"/>
              <w:right w:w="57" w:type="dxa"/>
            </w:tcMar>
            <w:vAlign w:val="center"/>
          </w:tcPr>
          <w:p>
            <w:pPr>
              <w:jc w:val="center"/>
              <w:rPr>
                <w:rFonts w:eastAsia="Calibri"/>
                <w:sz w:val="16"/>
                <w:szCs w:val="16"/>
                <w:lang w:eastAsia="lt-LT"/>
              </w:rPr>
            </w:pPr>
          </w:p>
        </w:tc>
        <w:tc>
          <w:tcPr>
            <w:tcW w:w="831" w:type="dxa"/>
            <w:vMerge w:val="restart"/>
            <w:tcMar>
              <w:top w:w="28" w:type="dxa"/>
              <w:left w:w="57" w:type="dxa"/>
              <w:bottom w:w="28" w:type="dxa"/>
              <w:right w:w="57" w:type="dxa"/>
            </w:tcMar>
            <w:vAlign w:val="center"/>
          </w:tcPr>
          <w:p>
            <w:pPr>
              <w:tabs>
                <w:tab w:val="left" w:pos="327"/>
              </w:tabs>
              <w:jc w:val="center"/>
              <w:rPr>
                <w:rFonts w:eastAsia="Calibri"/>
                <w:sz w:val="16"/>
                <w:szCs w:val="16"/>
                <w:lang w:eastAsia="lt-LT"/>
              </w:rPr>
            </w:pPr>
            <w:r>
              <w:rPr>
                <w:rFonts w:eastAsia="Calibri"/>
                <w:sz w:val="16"/>
                <w:szCs w:val="16"/>
                <w:lang w:eastAsia="lt-LT"/>
              </w:rPr>
              <w:t>iš viso</w:t>
            </w:r>
          </w:p>
        </w:tc>
        <w:tc>
          <w:tcPr>
            <w:tcW w:w="2221" w:type="dxa"/>
            <w:gridSpan w:val="3"/>
            <w:tcMar>
              <w:top w:w="28" w:type="dxa"/>
              <w:left w:w="57" w:type="dxa"/>
              <w:bottom w:w="28" w:type="dxa"/>
              <w:right w:w="57" w:type="dxa"/>
            </w:tcMar>
            <w:vAlign w:val="center"/>
          </w:tcPr>
          <w:p>
            <w:pPr>
              <w:tabs>
                <w:tab w:val="left" w:pos="327"/>
              </w:tabs>
              <w:jc w:val="center"/>
              <w:rPr>
                <w:rFonts w:eastAsia="Calibri"/>
                <w:sz w:val="16"/>
                <w:szCs w:val="16"/>
                <w:lang w:eastAsia="lt-LT"/>
              </w:rPr>
            </w:pPr>
            <w:r>
              <w:rPr>
                <w:rFonts w:eastAsia="Calibri"/>
                <w:sz w:val="16"/>
                <w:szCs w:val="16"/>
                <w:lang w:eastAsia="lt-LT"/>
              </w:rPr>
              <w:t>iš jų</w:t>
            </w:r>
          </w:p>
        </w:tc>
        <w:tc>
          <w:tcPr>
            <w:tcW w:w="845" w:type="dxa"/>
            <w:vMerge w:val="restart"/>
            <w:vAlign w:val="center"/>
          </w:tcPr>
          <w:p>
            <w:pPr>
              <w:tabs>
                <w:tab w:val="left" w:pos="327"/>
              </w:tabs>
              <w:jc w:val="center"/>
              <w:rPr>
                <w:rFonts w:eastAsia="Calibri"/>
                <w:sz w:val="16"/>
                <w:szCs w:val="16"/>
                <w:lang w:eastAsia="lt-LT"/>
              </w:rPr>
            </w:pPr>
            <w:r>
              <w:rPr>
                <w:rFonts w:eastAsia="Calibri"/>
                <w:sz w:val="16"/>
                <w:szCs w:val="16"/>
                <w:lang w:eastAsia="lt-LT"/>
              </w:rPr>
              <w:t>iš viso</w:t>
            </w:r>
          </w:p>
        </w:tc>
        <w:tc>
          <w:tcPr>
            <w:tcW w:w="2210" w:type="dxa"/>
            <w:gridSpan w:val="3"/>
            <w:vAlign w:val="center"/>
          </w:tcPr>
          <w:p>
            <w:pPr>
              <w:tabs>
                <w:tab w:val="left" w:pos="327"/>
              </w:tabs>
              <w:jc w:val="center"/>
              <w:rPr>
                <w:rFonts w:eastAsia="Calibri"/>
                <w:sz w:val="16"/>
                <w:szCs w:val="16"/>
                <w:lang w:eastAsia="lt-LT"/>
              </w:rPr>
            </w:pPr>
            <w:r>
              <w:rPr>
                <w:rFonts w:eastAsia="Calibri"/>
                <w:sz w:val="16"/>
                <w:szCs w:val="16"/>
                <w:lang w:eastAsia="lt-LT"/>
              </w:rPr>
              <w:t>iš jų</w:t>
            </w:r>
          </w:p>
        </w:tc>
        <w:tc>
          <w:tcPr>
            <w:tcW w:w="755" w:type="dxa"/>
            <w:vMerge w:val="restart"/>
            <w:vAlign w:val="center"/>
          </w:tcPr>
          <w:p>
            <w:pPr>
              <w:tabs>
                <w:tab w:val="left" w:pos="327"/>
              </w:tabs>
              <w:jc w:val="center"/>
              <w:rPr>
                <w:rFonts w:eastAsia="Calibri"/>
                <w:sz w:val="16"/>
                <w:szCs w:val="16"/>
                <w:lang w:eastAsia="lt-LT"/>
              </w:rPr>
            </w:pPr>
            <w:r>
              <w:rPr>
                <w:rFonts w:eastAsia="Calibri"/>
                <w:sz w:val="16"/>
                <w:szCs w:val="16"/>
                <w:lang w:eastAsia="lt-LT"/>
              </w:rPr>
              <w:t>iš viso</w:t>
            </w:r>
          </w:p>
        </w:tc>
        <w:tc>
          <w:tcPr>
            <w:tcW w:w="2268" w:type="dxa"/>
            <w:gridSpan w:val="3"/>
            <w:vAlign w:val="center"/>
          </w:tcPr>
          <w:p>
            <w:pPr>
              <w:tabs>
                <w:tab w:val="left" w:pos="327"/>
              </w:tabs>
              <w:jc w:val="center"/>
              <w:rPr>
                <w:rFonts w:eastAsia="Calibri"/>
                <w:sz w:val="16"/>
                <w:szCs w:val="16"/>
                <w:lang w:eastAsia="lt-LT"/>
              </w:rPr>
            </w:pPr>
            <w:r>
              <w:rPr>
                <w:rFonts w:eastAsia="Calibri"/>
                <w:sz w:val="16"/>
                <w:szCs w:val="16"/>
                <w:lang w:eastAsia="lt-LT"/>
              </w:rPr>
              <w:t>iš jų</w:t>
            </w:r>
          </w:p>
        </w:tc>
        <w:tc>
          <w:tcPr>
            <w:tcW w:w="850" w:type="dxa"/>
            <w:vMerge/>
            <w:vAlign w:val="center"/>
          </w:tcPr>
          <w:p>
            <w:pPr>
              <w:tabs>
                <w:tab w:val="left" w:pos="327"/>
              </w:tabs>
              <w:jc w:val="center"/>
              <w:rPr>
                <w:rFonts w:eastAsia="Calibri"/>
                <w:sz w:val="16"/>
                <w:szCs w:val="16"/>
                <w:lang w:eastAsia="lt-LT"/>
              </w:rPr>
            </w:pPr>
          </w:p>
        </w:tc>
        <w:tc>
          <w:tcPr>
            <w:tcW w:w="1214" w:type="dxa"/>
            <w:vMerge/>
            <w:tcMar>
              <w:top w:w="28" w:type="dxa"/>
              <w:left w:w="57" w:type="dxa"/>
              <w:bottom w:w="28" w:type="dxa"/>
              <w:right w:w="57" w:type="dxa"/>
            </w:tcMar>
            <w:vAlign w:val="center"/>
          </w:tcPr>
          <w:p>
            <w:pPr>
              <w:jc w:val="center"/>
              <w:rPr>
                <w:rFonts w:eastAsia="Calibri"/>
                <w:sz w:val="16"/>
                <w:szCs w:val="16"/>
                <w:lang w:eastAsia="lt-LT"/>
              </w:rPr>
            </w:pPr>
          </w:p>
        </w:tc>
      </w:tr>
      <w:tr>
        <w:trPr>
          <w:cantSplit/>
          <w:trHeight w:val="23"/>
          <w:tblHeader/>
        </w:trPr>
        <w:tc>
          <w:tcPr>
            <w:tcW w:w="709" w:type="dxa"/>
            <w:vMerge/>
            <w:tcMar>
              <w:top w:w="28" w:type="dxa"/>
              <w:left w:w="57" w:type="dxa"/>
              <w:bottom w:w="28" w:type="dxa"/>
              <w:right w:w="57" w:type="dxa"/>
            </w:tcMar>
            <w:vAlign w:val="center"/>
          </w:tcPr>
          <w:p>
            <w:pPr>
              <w:jc w:val="center"/>
              <w:rPr>
                <w:rFonts w:eastAsia="Calibri"/>
                <w:sz w:val="16"/>
                <w:szCs w:val="16"/>
                <w:lang w:eastAsia="lt-LT"/>
              </w:rPr>
            </w:pPr>
          </w:p>
        </w:tc>
        <w:tc>
          <w:tcPr>
            <w:tcW w:w="3548" w:type="dxa"/>
            <w:vMerge/>
            <w:tcMar>
              <w:top w:w="28" w:type="dxa"/>
              <w:left w:w="57" w:type="dxa"/>
              <w:bottom w:w="28" w:type="dxa"/>
              <w:right w:w="57" w:type="dxa"/>
            </w:tcMar>
            <w:vAlign w:val="center"/>
          </w:tcPr>
          <w:p>
            <w:pPr>
              <w:jc w:val="center"/>
              <w:rPr>
                <w:rFonts w:eastAsia="Calibri"/>
                <w:sz w:val="16"/>
                <w:szCs w:val="16"/>
                <w:lang w:eastAsia="lt-LT"/>
              </w:rPr>
            </w:pPr>
          </w:p>
        </w:tc>
        <w:tc>
          <w:tcPr>
            <w:tcW w:w="831" w:type="dxa"/>
            <w:vMerge/>
            <w:tcMar>
              <w:top w:w="28" w:type="dxa"/>
              <w:left w:w="57" w:type="dxa"/>
              <w:bottom w:w="28" w:type="dxa"/>
              <w:right w:w="57" w:type="dxa"/>
            </w:tcMar>
            <w:vAlign w:val="center"/>
          </w:tcPr>
          <w:p>
            <w:pPr>
              <w:tabs>
                <w:tab w:val="left" w:pos="327"/>
              </w:tabs>
              <w:jc w:val="center"/>
              <w:rPr>
                <w:rFonts w:eastAsia="Calibri"/>
                <w:sz w:val="16"/>
                <w:szCs w:val="16"/>
                <w:lang w:eastAsia="lt-LT"/>
              </w:rPr>
            </w:pPr>
          </w:p>
        </w:tc>
        <w:tc>
          <w:tcPr>
            <w:tcW w:w="1525" w:type="dxa"/>
            <w:gridSpan w:val="2"/>
            <w:tcMar>
              <w:top w:w="28" w:type="dxa"/>
              <w:left w:w="57" w:type="dxa"/>
              <w:bottom w:w="28" w:type="dxa"/>
              <w:right w:w="57" w:type="dxa"/>
            </w:tcMar>
            <w:vAlign w:val="center"/>
          </w:tcPr>
          <w:p>
            <w:pPr>
              <w:tabs>
                <w:tab w:val="left" w:pos="327"/>
              </w:tabs>
              <w:jc w:val="center"/>
              <w:rPr>
                <w:rFonts w:eastAsia="Calibri"/>
                <w:sz w:val="16"/>
                <w:szCs w:val="16"/>
                <w:lang w:eastAsia="lt-LT"/>
              </w:rPr>
            </w:pPr>
            <w:r>
              <w:rPr>
                <w:rFonts w:eastAsia="Calibri"/>
                <w:sz w:val="16"/>
                <w:szCs w:val="16"/>
                <w:lang w:eastAsia="lt-LT"/>
              </w:rPr>
              <w:t>išlaidoms</w:t>
            </w:r>
          </w:p>
        </w:tc>
        <w:tc>
          <w:tcPr>
            <w:tcW w:w="696" w:type="dxa"/>
            <w:vMerge w:val="restart"/>
            <w:tcMar>
              <w:top w:w="28" w:type="dxa"/>
              <w:left w:w="57" w:type="dxa"/>
              <w:bottom w:w="28" w:type="dxa"/>
              <w:right w:w="57" w:type="dxa"/>
            </w:tcMar>
            <w:vAlign w:val="center"/>
          </w:tcPr>
          <w:p>
            <w:pPr>
              <w:tabs>
                <w:tab w:val="left" w:pos="327"/>
              </w:tabs>
              <w:jc w:val="center"/>
              <w:rPr>
                <w:rFonts w:eastAsia="Calibri"/>
                <w:sz w:val="16"/>
                <w:szCs w:val="16"/>
                <w:lang w:eastAsia="lt-LT"/>
              </w:rPr>
            </w:pPr>
            <w:r>
              <w:rPr>
                <w:rFonts w:eastAsia="Calibri"/>
                <w:sz w:val="16"/>
                <w:szCs w:val="16"/>
                <w:lang w:eastAsia="lt-LT"/>
              </w:rPr>
              <w:t>turtui įsigyti</w:t>
            </w:r>
          </w:p>
        </w:tc>
        <w:tc>
          <w:tcPr>
            <w:tcW w:w="845" w:type="dxa"/>
            <w:vMerge/>
            <w:vAlign w:val="center"/>
          </w:tcPr>
          <w:p>
            <w:pPr>
              <w:tabs>
                <w:tab w:val="left" w:pos="327"/>
              </w:tabs>
              <w:jc w:val="center"/>
              <w:rPr>
                <w:rFonts w:eastAsia="Calibri"/>
                <w:sz w:val="16"/>
                <w:szCs w:val="16"/>
                <w:lang w:eastAsia="lt-LT"/>
              </w:rPr>
            </w:pPr>
          </w:p>
        </w:tc>
        <w:tc>
          <w:tcPr>
            <w:tcW w:w="1502" w:type="dxa"/>
            <w:gridSpan w:val="2"/>
            <w:vAlign w:val="center"/>
          </w:tcPr>
          <w:p>
            <w:pPr>
              <w:tabs>
                <w:tab w:val="left" w:pos="327"/>
              </w:tabs>
              <w:jc w:val="center"/>
              <w:rPr>
                <w:rFonts w:eastAsia="Calibri"/>
                <w:sz w:val="16"/>
                <w:szCs w:val="16"/>
                <w:lang w:eastAsia="lt-LT"/>
              </w:rPr>
            </w:pPr>
            <w:r>
              <w:rPr>
                <w:rFonts w:eastAsia="Calibri"/>
                <w:sz w:val="16"/>
                <w:szCs w:val="16"/>
                <w:lang w:eastAsia="lt-LT"/>
              </w:rPr>
              <w:t>išlaidoms</w:t>
            </w:r>
          </w:p>
        </w:tc>
        <w:tc>
          <w:tcPr>
            <w:tcW w:w="708" w:type="dxa"/>
            <w:vMerge w:val="restart"/>
            <w:vAlign w:val="center"/>
          </w:tcPr>
          <w:p>
            <w:pPr>
              <w:tabs>
                <w:tab w:val="left" w:pos="327"/>
              </w:tabs>
              <w:jc w:val="center"/>
              <w:rPr>
                <w:rFonts w:eastAsia="Calibri"/>
                <w:sz w:val="16"/>
                <w:szCs w:val="16"/>
                <w:lang w:eastAsia="lt-LT"/>
              </w:rPr>
            </w:pPr>
            <w:r>
              <w:rPr>
                <w:rFonts w:eastAsia="Calibri"/>
                <w:sz w:val="16"/>
                <w:szCs w:val="16"/>
                <w:lang w:eastAsia="lt-LT"/>
              </w:rPr>
              <w:t>turtui įsigyti</w:t>
            </w:r>
          </w:p>
        </w:tc>
        <w:tc>
          <w:tcPr>
            <w:tcW w:w="755" w:type="dxa"/>
            <w:vMerge/>
            <w:vAlign w:val="center"/>
          </w:tcPr>
          <w:p>
            <w:pPr>
              <w:tabs>
                <w:tab w:val="left" w:pos="327"/>
              </w:tabs>
              <w:jc w:val="center"/>
              <w:rPr>
                <w:rFonts w:eastAsia="Calibri"/>
                <w:sz w:val="16"/>
                <w:szCs w:val="16"/>
                <w:lang w:eastAsia="lt-LT"/>
              </w:rPr>
            </w:pPr>
          </w:p>
        </w:tc>
        <w:tc>
          <w:tcPr>
            <w:tcW w:w="1559" w:type="dxa"/>
            <w:gridSpan w:val="2"/>
            <w:vAlign w:val="center"/>
          </w:tcPr>
          <w:p>
            <w:pPr>
              <w:tabs>
                <w:tab w:val="left" w:pos="327"/>
              </w:tabs>
              <w:jc w:val="center"/>
              <w:rPr>
                <w:rFonts w:eastAsia="Calibri"/>
                <w:sz w:val="16"/>
                <w:szCs w:val="16"/>
                <w:lang w:eastAsia="lt-LT"/>
              </w:rPr>
            </w:pPr>
            <w:r>
              <w:rPr>
                <w:rFonts w:eastAsia="Calibri"/>
                <w:sz w:val="16"/>
                <w:szCs w:val="16"/>
                <w:lang w:eastAsia="lt-LT"/>
              </w:rPr>
              <w:t>išlaidoms</w:t>
            </w:r>
          </w:p>
        </w:tc>
        <w:tc>
          <w:tcPr>
            <w:tcW w:w="709" w:type="dxa"/>
            <w:vMerge w:val="restart"/>
            <w:vAlign w:val="center"/>
          </w:tcPr>
          <w:p>
            <w:pPr>
              <w:tabs>
                <w:tab w:val="left" w:pos="327"/>
              </w:tabs>
              <w:jc w:val="center"/>
              <w:rPr>
                <w:rFonts w:eastAsia="Calibri"/>
                <w:sz w:val="16"/>
                <w:szCs w:val="16"/>
                <w:lang w:eastAsia="lt-LT"/>
              </w:rPr>
            </w:pPr>
            <w:r>
              <w:rPr>
                <w:rFonts w:eastAsia="Calibri"/>
                <w:sz w:val="16"/>
                <w:szCs w:val="16"/>
                <w:lang w:eastAsia="lt-LT"/>
              </w:rPr>
              <w:t>turtui įsigyti</w:t>
            </w:r>
          </w:p>
        </w:tc>
        <w:tc>
          <w:tcPr>
            <w:tcW w:w="850" w:type="dxa"/>
            <w:vMerge/>
            <w:vAlign w:val="center"/>
          </w:tcPr>
          <w:p>
            <w:pPr>
              <w:tabs>
                <w:tab w:val="left" w:pos="327"/>
              </w:tabs>
              <w:jc w:val="center"/>
              <w:rPr>
                <w:rFonts w:eastAsia="Calibri"/>
                <w:sz w:val="16"/>
                <w:szCs w:val="16"/>
                <w:lang w:eastAsia="lt-LT"/>
              </w:rPr>
            </w:pPr>
          </w:p>
        </w:tc>
        <w:tc>
          <w:tcPr>
            <w:tcW w:w="1214" w:type="dxa"/>
            <w:vMerge/>
            <w:tcMar>
              <w:top w:w="28" w:type="dxa"/>
              <w:left w:w="57" w:type="dxa"/>
              <w:bottom w:w="28" w:type="dxa"/>
              <w:right w:w="57" w:type="dxa"/>
            </w:tcMar>
            <w:vAlign w:val="center"/>
          </w:tcPr>
          <w:p>
            <w:pPr>
              <w:jc w:val="center"/>
              <w:rPr>
                <w:rFonts w:eastAsia="Calibri"/>
                <w:sz w:val="16"/>
                <w:szCs w:val="16"/>
                <w:lang w:eastAsia="lt-LT"/>
              </w:rPr>
            </w:pPr>
          </w:p>
        </w:tc>
      </w:tr>
      <w:tr>
        <w:trPr>
          <w:cantSplit/>
          <w:trHeight w:val="23"/>
          <w:tblHeader/>
        </w:trPr>
        <w:tc>
          <w:tcPr>
            <w:tcW w:w="709" w:type="dxa"/>
            <w:vMerge/>
            <w:tcMar>
              <w:top w:w="28" w:type="dxa"/>
              <w:left w:w="57" w:type="dxa"/>
              <w:bottom w:w="28" w:type="dxa"/>
              <w:right w:w="57" w:type="dxa"/>
            </w:tcMar>
            <w:vAlign w:val="center"/>
          </w:tcPr>
          <w:p>
            <w:pPr>
              <w:jc w:val="center"/>
              <w:rPr>
                <w:rFonts w:eastAsia="Calibri"/>
                <w:sz w:val="16"/>
                <w:szCs w:val="16"/>
                <w:lang w:eastAsia="lt-LT"/>
              </w:rPr>
            </w:pPr>
          </w:p>
        </w:tc>
        <w:tc>
          <w:tcPr>
            <w:tcW w:w="3548" w:type="dxa"/>
            <w:vMerge/>
            <w:tcMar>
              <w:top w:w="28" w:type="dxa"/>
              <w:left w:w="57" w:type="dxa"/>
              <w:bottom w:w="28" w:type="dxa"/>
              <w:right w:w="57" w:type="dxa"/>
            </w:tcMar>
            <w:vAlign w:val="center"/>
          </w:tcPr>
          <w:p>
            <w:pPr>
              <w:jc w:val="center"/>
              <w:rPr>
                <w:rFonts w:eastAsia="Calibri"/>
                <w:sz w:val="16"/>
                <w:szCs w:val="16"/>
                <w:lang w:eastAsia="lt-LT"/>
              </w:rPr>
            </w:pPr>
          </w:p>
        </w:tc>
        <w:tc>
          <w:tcPr>
            <w:tcW w:w="831" w:type="dxa"/>
            <w:vMerge/>
            <w:tcMar>
              <w:top w:w="28" w:type="dxa"/>
              <w:left w:w="57" w:type="dxa"/>
              <w:bottom w:w="28" w:type="dxa"/>
              <w:right w:w="57" w:type="dxa"/>
            </w:tcMar>
            <w:vAlign w:val="center"/>
          </w:tcPr>
          <w:p>
            <w:pPr>
              <w:tabs>
                <w:tab w:val="left" w:pos="327"/>
              </w:tabs>
              <w:jc w:val="center"/>
              <w:rPr>
                <w:rFonts w:eastAsia="Calibri"/>
                <w:sz w:val="16"/>
                <w:szCs w:val="16"/>
                <w:lang w:eastAsia="lt-LT"/>
              </w:rPr>
            </w:pPr>
          </w:p>
        </w:tc>
        <w:tc>
          <w:tcPr>
            <w:tcW w:w="828" w:type="dxa"/>
            <w:tcMar>
              <w:top w:w="28" w:type="dxa"/>
              <w:left w:w="57" w:type="dxa"/>
              <w:bottom w:w="28" w:type="dxa"/>
              <w:right w:w="57" w:type="dxa"/>
            </w:tcMar>
            <w:vAlign w:val="center"/>
          </w:tcPr>
          <w:p>
            <w:pPr>
              <w:tabs>
                <w:tab w:val="left" w:pos="327"/>
              </w:tabs>
              <w:jc w:val="center"/>
              <w:rPr>
                <w:rFonts w:eastAsia="Calibri"/>
                <w:sz w:val="16"/>
                <w:szCs w:val="16"/>
                <w:lang w:eastAsia="lt-LT"/>
              </w:rPr>
            </w:pPr>
            <w:r>
              <w:rPr>
                <w:rFonts w:eastAsia="Calibri"/>
                <w:sz w:val="16"/>
                <w:szCs w:val="16"/>
                <w:lang w:eastAsia="lt-LT"/>
              </w:rPr>
              <w:t>iš viso</w:t>
            </w:r>
          </w:p>
        </w:tc>
        <w:tc>
          <w:tcPr>
            <w:tcW w:w="697" w:type="dxa"/>
            <w:tcMar>
              <w:top w:w="28" w:type="dxa"/>
              <w:left w:w="57" w:type="dxa"/>
              <w:bottom w:w="28" w:type="dxa"/>
              <w:right w:w="57" w:type="dxa"/>
            </w:tcMar>
            <w:vAlign w:val="center"/>
          </w:tcPr>
          <w:p>
            <w:pPr>
              <w:tabs>
                <w:tab w:val="left" w:pos="327"/>
              </w:tabs>
              <w:jc w:val="center"/>
              <w:rPr>
                <w:rFonts w:eastAsia="Calibri"/>
                <w:sz w:val="16"/>
                <w:szCs w:val="16"/>
                <w:lang w:eastAsia="lt-LT"/>
              </w:rPr>
            </w:pPr>
            <w:r>
              <w:rPr>
                <w:rFonts w:eastAsia="Calibri"/>
                <w:sz w:val="16"/>
                <w:szCs w:val="16"/>
                <w:lang w:eastAsia="lt-LT"/>
              </w:rPr>
              <w:t>iš jų darbo užmo-kesčiui</w:t>
            </w:r>
          </w:p>
        </w:tc>
        <w:tc>
          <w:tcPr>
            <w:tcW w:w="696" w:type="dxa"/>
            <w:vMerge/>
            <w:tcMar>
              <w:top w:w="28" w:type="dxa"/>
              <w:left w:w="57" w:type="dxa"/>
              <w:bottom w:w="28" w:type="dxa"/>
              <w:right w:w="57" w:type="dxa"/>
            </w:tcMar>
            <w:vAlign w:val="center"/>
          </w:tcPr>
          <w:p>
            <w:pPr>
              <w:tabs>
                <w:tab w:val="left" w:pos="327"/>
              </w:tabs>
              <w:jc w:val="center"/>
              <w:rPr>
                <w:rFonts w:eastAsia="Calibri"/>
                <w:sz w:val="16"/>
                <w:szCs w:val="16"/>
                <w:lang w:eastAsia="lt-LT"/>
              </w:rPr>
            </w:pPr>
          </w:p>
        </w:tc>
        <w:tc>
          <w:tcPr>
            <w:tcW w:w="845" w:type="dxa"/>
            <w:vMerge/>
            <w:vAlign w:val="center"/>
          </w:tcPr>
          <w:p>
            <w:pPr>
              <w:tabs>
                <w:tab w:val="left" w:pos="327"/>
              </w:tabs>
              <w:jc w:val="center"/>
              <w:rPr>
                <w:rFonts w:eastAsia="Calibri"/>
                <w:sz w:val="16"/>
                <w:szCs w:val="16"/>
                <w:lang w:eastAsia="lt-LT"/>
              </w:rPr>
            </w:pPr>
          </w:p>
        </w:tc>
        <w:tc>
          <w:tcPr>
            <w:tcW w:w="679" w:type="dxa"/>
            <w:vAlign w:val="center"/>
          </w:tcPr>
          <w:p>
            <w:pPr>
              <w:tabs>
                <w:tab w:val="left" w:pos="327"/>
              </w:tabs>
              <w:jc w:val="center"/>
              <w:rPr>
                <w:rFonts w:eastAsia="Calibri"/>
                <w:sz w:val="16"/>
                <w:szCs w:val="16"/>
                <w:lang w:eastAsia="lt-LT"/>
              </w:rPr>
            </w:pPr>
            <w:r>
              <w:rPr>
                <w:rFonts w:eastAsia="Calibri"/>
                <w:sz w:val="16"/>
                <w:szCs w:val="16"/>
                <w:lang w:eastAsia="lt-LT"/>
              </w:rPr>
              <w:t>iš viso</w:t>
            </w:r>
          </w:p>
        </w:tc>
        <w:tc>
          <w:tcPr>
            <w:tcW w:w="823" w:type="dxa"/>
            <w:vAlign w:val="center"/>
          </w:tcPr>
          <w:p>
            <w:pPr>
              <w:tabs>
                <w:tab w:val="left" w:pos="327"/>
              </w:tabs>
              <w:jc w:val="center"/>
              <w:rPr>
                <w:rFonts w:eastAsia="Calibri"/>
                <w:sz w:val="16"/>
                <w:szCs w:val="16"/>
                <w:lang w:eastAsia="lt-LT"/>
              </w:rPr>
            </w:pPr>
            <w:r>
              <w:rPr>
                <w:rFonts w:eastAsia="Calibri"/>
                <w:sz w:val="16"/>
                <w:szCs w:val="16"/>
                <w:lang w:eastAsia="lt-LT"/>
              </w:rPr>
              <w:t>iš jų darbo užmo-kesčiui</w:t>
            </w:r>
          </w:p>
        </w:tc>
        <w:tc>
          <w:tcPr>
            <w:tcW w:w="708" w:type="dxa"/>
            <w:vMerge/>
            <w:vAlign w:val="center"/>
          </w:tcPr>
          <w:p>
            <w:pPr>
              <w:tabs>
                <w:tab w:val="left" w:pos="327"/>
              </w:tabs>
              <w:jc w:val="center"/>
              <w:rPr>
                <w:rFonts w:eastAsia="Calibri"/>
                <w:sz w:val="16"/>
                <w:szCs w:val="16"/>
                <w:lang w:eastAsia="lt-LT"/>
              </w:rPr>
            </w:pPr>
          </w:p>
        </w:tc>
        <w:tc>
          <w:tcPr>
            <w:tcW w:w="755" w:type="dxa"/>
            <w:vMerge/>
            <w:vAlign w:val="center"/>
          </w:tcPr>
          <w:p>
            <w:pPr>
              <w:tabs>
                <w:tab w:val="left" w:pos="327"/>
              </w:tabs>
              <w:jc w:val="center"/>
              <w:rPr>
                <w:rFonts w:eastAsia="Calibri"/>
                <w:sz w:val="16"/>
                <w:szCs w:val="16"/>
                <w:lang w:eastAsia="lt-LT"/>
              </w:rPr>
            </w:pPr>
          </w:p>
        </w:tc>
        <w:tc>
          <w:tcPr>
            <w:tcW w:w="709" w:type="dxa"/>
            <w:vAlign w:val="center"/>
          </w:tcPr>
          <w:p>
            <w:pPr>
              <w:tabs>
                <w:tab w:val="left" w:pos="327"/>
              </w:tabs>
              <w:jc w:val="center"/>
              <w:rPr>
                <w:rFonts w:eastAsia="Calibri"/>
                <w:sz w:val="16"/>
                <w:szCs w:val="16"/>
                <w:lang w:eastAsia="lt-LT"/>
              </w:rPr>
            </w:pPr>
            <w:r>
              <w:rPr>
                <w:rFonts w:eastAsia="Calibri"/>
                <w:sz w:val="16"/>
                <w:szCs w:val="16"/>
                <w:lang w:eastAsia="lt-LT"/>
              </w:rPr>
              <w:t>iš viso</w:t>
            </w:r>
          </w:p>
        </w:tc>
        <w:tc>
          <w:tcPr>
            <w:tcW w:w="850" w:type="dxa"/>
            <w:vAlign w:val="center"/>
          </w:tcPr>
          <w:p>
            <w:pPr>
              <w:tabs>
                <w:tab w:val="left" w:pos="327"/>
              </w:tabs>
              <w:jc w:val="center"/>
              <w:rPr>
                <w:rFonts w:eastAsia="Calibri"/>
                <w:sz w:val="16"/>
                <w:szCs w:val="16"/>
                <w:lang w:eastAsia="lt-LT"/>
              </w:rPr>
            </w:pPr>
            <w:r>
              <w:rPr>
                <w:rFonts w:eastAsia="Calibri"/>
                <w:sz w:val="16"/>
                <w:szCs w:val="16"/>
                <w:lang w:eastAsia="lt-LT"/>
              </w:rPr>
              <w:t>iš jų darbo užmo-kesčiui</w:t>
            </w:r>
          </w:p>
        </w:tc>
        <w:tc>
          <w:tcPr>
            <w:tcW w:w="709" w:type="dxa"/>
            <w:vMerge/>
            <w:vAlign w:val="center"/>
          </w:tcPr>
          <w:p>
            <w:pPr>
              <w:tabs>
                <w:tab w:val="left" w:pos="327"/>
              </w:tabs>
              <w:jc w:val="center"/>
              <w:rPr>
                <w:rFonts w:eastAsia="Calibri"/>
                <w:sz w:val="16"/>
                <w:szCs w:val="16"/>
                <w:lang w:eastAsia="lt-LT"/>
              </w:rPr>
            </w:pPr>
          </w:p>
        </w:tc>
        <w:tc>
          <w:tcPr>
            <w:tcW w:w="850" w:type="dxa"/>
            <w:vMerge/>
            <w:vAlign w:val="center"/>
          </w:tcPr>
          <w:p>
            <w:pPr>
              <w:tabs>
                <w:tab w:val="left" w:pos="327"/>
              </w:tabs>
              <w:jc w:val="center"/>
              <w:rPr>
                <w:rFonts w:eastAsia="Calibri"/>
                <w:sz w:val="16"/>
                <w:szCs w:val="16"/>
                <w:lang w:eastAsia="lt-LT"/>
              </w:rPr>
            </w:pPr>
          </w:p>
        </w:tc>
        <w:tc>
          <w:tcPr>
            <w:tcW w:w="1214" w:type="dxa"/>
            <w:vMerge/>
            <w:tcMar>
              <w:top w:w="28" w:type="dxa"/>
              <w:left w:w="57" w:type="dxa"/>
              <w:bottom w:w="28" w:type="dxa"/>
              <w:right w:w="57" w:type="dxa"/>
            </w:tcMar>
            <w:vAlign w:val="center"/>
          </w:tcPr>
          <w:p>
            <w:pPr>
              <w:jc w:val="cente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b/>
                <w:sz w:val="16"/>
                <w:szCs w:val="16"/>
                <w:lang w:eastAsia="lt-LT"/>
              </w:rPr>
              <w:t>I. KLIMATO KAITOS ŠVELNINIMO PRIEMONĖS</w:t>
            </w:r>
          </w:p>
        </w:tc>
        <w:tc>
          <w:tcPr>
            <w:tcW w:w="831" w:type="dxa"/>
            <w:tcMar>
              <w:top w:w="28" w:type="dxa"/>
              <w:left w:w="57" w:type="dxa"/>
              <w:bottom w:w="28" w:type="dxa"/>
              <w:right w:w="57" w:type="dxa"/>
            </w:tcMar>
          </w:tcPr>
          <w:p>
            <w:pPr>
              <w:tabs>
                <w:tab w:val="left" w:pos="327"/>
              </w:tabs>
              <w:jc w:val="center"/>
              <w:rPr>
                <w:rFonts w:eastAsia="Calibri"/>
                <w:sz w:val="16"/>
                <w:szCs w:val="16"/>
                <w:lang w:eastAsia="lt-LT"/>
              </w:rPr>
            </w:pPr>
          </w:p>
        </w:tc>
        <w:tc>
          <w:tcPr>
            <w:tcW w:w="828" w:type="dxa"/>
            <w:tcMar>
              <w:top w:w="28" w:type="dxa"/>
              <w:left w:w="57" w:type="dxa"/>
              <w:bottom w:w="28" w:type="dxa"/>
              <w:right w:w="57" w:type="dxa"/>
            </w:tcMar>
          </w:tcPr>
          <w:p>
            <w:pPr>
              <w:tabs>
                <w:tab w:val="left" w:pos="327"/>
              </w:tabs>
              <w:jc w:val="center"/>
              <w:rPr>
                <w:rFonts w:eastAsia="Calibri"/>
                <w:sz w:val="16"/>
                <w:szCs w:val="16"/>
                <w:lang w:eastAsia="lt-LT"/>
              </w:rPr>
            </w:pPr>
          </w:p>
        </w:tc>
        <w:tc>
          <w:tcPr>
            <w:tcW w:w="697" w:type="dxa"/>
            <w:tcMar>
              <w:top w:w="28" w:type="dxa"/>
              <w:left w:w="57" w:type="dxa"/>
              <w:bottom w:w="28" w:type="dxa"/>
              <w:right w:w="57" w:type="dxa"/>
            </w:tcMar>
          </w:tcPr>
          <w:p>
            <w:pPr>
              <w:tabs>
                <w:tab w:val="left" w:pos="327"/>
              </w:tabs>
              <w:jc w:val="center"/>
              <w:rPr>
                <w:rFonts w:eastAsia="Calibri"/>
                <w:sz w:val="16"/>
                <w:szCs w:val="16"/>
                <w:lang w:eastAsia="lt-LT"/>
              </w:rPr>
            </w:pPr>
          </w:p>
        </w:tc>
        <w:tc>
          <w:tcPr>
            <w:tcW w:w="696" w:type="dxa"/>
            <w:tcMar>
              <w:top w:w="28" w:type="dxa"/>
              <w:left w:w="57" w:type="dxa"/>
              <w:bottom w:w="28" w:type="dxa"/>
              <w:right w:w="57" w:type="dxa"/>
            </w:tcMar>
          </w:tcPr>
          <w:p>
            <w:pPr>
              <w:tabs>
                <w:tab w:val="left" w:pos="327"/>
              </w:tabs>
              <w:jc w:val="center"/>
              <w:rPr>
                <w:rFonts w:eastAsia="Calibri"/>
                <w:sz w:val="16"/>
                <w:szCs w:val="16"/>
                <w:lang w:eastAsia="lt-LT"/>
              </w:rPr>
            </w:pPr>
          </w:p>
        </w:tc>
        <w:tc>
          <w:tcPr>
            <w:tcW w:w="845" w:type="dxa"/>
          </w:tcPr>
          <w:p>
            <w:pPr>
              <w:tabs>
                <w:tab w:val="left" w:pos="327"/>
              </w:tabs>
              <w:jc w:val="center"/>
              <w:rPr>
                <w:rFonts w:eastAsia="Calibri"/>
                <w:sz w:val="16"/>
                <w:szCs w:val="16"/>
                <w:lang w:eastAsia="lt-LT"/>
              </w:rPr>
            </w:pPr>
          </w:p>
        </w:tc>
        <w:tc>
          <w:tcPr>
            <w:tcW w:w="679" w:type="dxa"/>
          </w:tcPr>
          <w:p>
            <w:pPr>
              <w:tabs>
                <w:tab w:val="left" w:pos="327"/>
              </w:tabs>
              <w:jc w:val="center"/>
              <w:rPr>
                <w:rFonts w:eastAsia="Calibri"/>
                <w:sz w:val="16"/>
                <w:szCs w:val="16"/>
                <w:lang w:eastAsia="lt-LT"/>
              </w:rPr>
            </w:pPr>
          </w:p>
        </w:tc>
        <w:tc>
          <w:tcPr>
            <w:tcW w:w="823" w:type="dxa"/>
          </w:tcPr>
          <w:p>
            <w:pPr>
              <w:tabs>
                <w:tab w:val="left" w:pos="327"/>
              </w:tabs>
              <w:jc w:val="center"/>
              <w:rPr>
                <w:rFonts w:eastAsia="Calibri"/>
                <w:sz w:val="16"/>
                <w:szCs w:val="16"/>
                <w:lang w:eastAsia="lt-LT"/>
              </w:rPr>
            </w:pPr>
          </w:p>
        </w:tc>
        <w:tc>
          <w:tcPr>
            <w:tcW w:w="708" w:type="dxa"/>
          </w:tcPr>
          <w:p>
            <w:pPr>
              <w:tabs>
                <w:tab w:val="left" w:pos="327"/>
              </w:tabs>
              <w:jc w:val="center"/>
              <w:rPr>
                <w:rFonts w:eastAsia="Calibri"/>
                <w:sz w:val="16"/>
                <w:szCs w:val="16"/>
                <w:lang w:eastAsia="lt-LT"/>
              </w:rPr>
            </w:pPr>
          </w:p>
        </w:tc>
        <w:tc>
          <w:tcPr>
            <w:tcW w:w="755" w:type="dxa"/>
          </w:tcPr>
          <w:p>
            <w:pPr>
              <w:tabs>
                <w:tab w:val="left" w:pos="327"/>
              </w:tabs>
              <w:jc w:val="center"/>
              <w:rPr>
                <w:rFonts w:eastAsia="Calibri"/>
                <w:sz w:val="16"/>
                <w:szCs w:val="16"/>
                <w:lang w:eastAsia="lt-LT"/>
              </w:rPr>
            </w:pPr>
          </w:p>
        </w:tc>
        <w:tc>
          <w:tcPr>
            <w:tcW w:w="709" w:type="dxa"/>
          </w:tcPr>
          <w:p>
            <w:pPr>
              <w:tabs>
                <w:tab w:val="left" w:pos="327"/>
              </w:tabs>
              <w:jc w:val="center"/>
              <w:rPr>
                <w:rFonts w:eastAsia="Calibri"/>
                <w:sz w:val="16"/>
                <w:szCs w:val="16"/>
                <w:lang w:eastAsia="lt-LT"/>
              </w:rPr>
            </w:pPr>
          </w:p>
        </w:tc>
        <w:tc>
          <w:tcPr>
            <w:tcW w:w="850" w:type="dxa"/>
          </w:tcPr>
          <w:p>
            <w:pPr>
              <w:tabs>
                <w:tab w:val="left" w:pos="327"/>
              </w:tabs>
              <w:jc w:val="center"/>
              <w:rPr>
                <w:rFonts w:eastAsia="Calibri"/>
                <w:sz w:val="16"/>
                <w:szCs w:val="16"/>
                <w:lang w:eastAsia="lt-LT"/>
              </w:rPr>
            </w:pPr>
          </w:p>
        </w:tc>
        <w:tc>
          <w:tcPr>
            <w:tcW w:w="709" w:type="dxa"/>
          </w:tcPr>
          <w:p>
            <w:pPr>
              <w:tabs>
                <w:tab w:val="left" w:pos="327"/>
              </w:tabs>
              <w:jc w:val="center"/>
              <w:rPr>
                <w:rFonts w:eastAsia="Calibri"/>
                <w:sz w:val="16"/>
                <w:szCs w:val="16"/>
                <w:lang w:eastAsia="lt-LT"/>
              </w:rPr>
            </w:pPr>
          </w:p>
        </w:tc>
        <w:tc>
          <w:tcPr>
            <w:tcW w:w="850" w:type="dxa"/>
          </w:tcPr>
          <w:p>
            <w:pPr>
              <w:tabs>
                <w:tab w:val="left" w:pos="327"/>
              </w:tabs>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w:t>
            </w:r>
          </w:p>
        </w:tc>
        <w:tc>
          <w:tcPr>
            <w:tcW w:w="3548" w:type="dxa"/>
            <w:tcMar>
              <w:top w:w="28" w:type="dxa"/>
              <w:left w:w="57" w:type="dxa"/>
              <w:bottom w:w="28" w:type="dxa"/>
              <w:right w:w="57" w:type="dxa"/>
            </w:tcMar>
          </w:tcPr>
          <w:p>
            <w:pPr>
              <w:rPr>
                <w:sz w:val="16"/>
                <w:szCs w:val="16"/>
                <w:lang w:eastAsia="lt-LT"/>
              </w:rPr>
            </w:pPr>
            <w:r>
              <w:rPr>
                <w:rFonts w:eastAsia="Calibri"/>
                <w:sz w:val="16"/>
                <w:szCs w:val="16"/>
                <w:lang w:eastAsia="lt-LT"/>
              </w:rPr>
              <w:t>Tikslas – s</w:t>
            </w:r>
            <w:r>
              <w:rPr>
                <w:sz w:val="16"/>
                <w:szCs w:val="16"/>
                <w:lang w:eastAsia="lt-LT"/>
              </w:rPr>
              <w:t>iekti, kad išmetamųjų šiltnamio efektą sukeliančių dujų kiekis Europos Sąjungos prekybos apyvartiniais taršos leidimais sistemoje dalyvaujančiuose sektoriuose 2020 metais neviršytų 8,53 mln. tonų CO</w:t>
            </w:r>
            <w:r>
              <w:rPr>
                <w:sz w:val="16"/>
                <w:szCs w:val="16"/>
                <w:vertAlign w:val="subscript"/>
                <w:lang w:eastAsia="lt-LT"/>
              </w:rPr>
              <w:t>2</w:t>
            </w:r>
            <w:r>
              <w:rPr>
                <w:sz w:val="16"/>
                <w:szCs w:val="16"/>
                <w:lang w:eastAsia="lt-LT"/>
              </w:rPr>
              <w:t>e, taip užtikrinti atsinaujinančių energijos išteklių naudojimo ir energijos vartojimo efektyvumo didinimo tikslų įgyvendinimą</w:t>
            </w:r>
          </w:p>
        </w:tc>
        <w:tc>
          <w:tcPr>
            <w:tcW w:w="831" w:type="dxa"/>
            <w:tcMar>
              <w:top w:w="28" w:type="dxa"/>
              <w:left w:w="57" w:type="dxa"/>
              <w:bottom w:w="28" w:type="dxa"/>
              <w:right w:w="57" w:type="dxa"/>
            </w:tcMar>
          </w:tcPr>
          <w:p>
            <w:pPr>
              <w:tabs>
                <w:tab w:val="left" w:pos="327"/>
              </w:tabs>
              <w:jc w:val="center"/>
              <w:rPr>
                <w:rFonts w:eastAsia="Calibri"/>
                <w:sz w:val="16"/>
                <w:szCs w:val="16"/>
                <w:lang w:eastAsia="lt-LT"/>
              </w:rPr>
            </w:pPr>
            <w:r>
              <w:rPr>
                <w:rFonts w:eastAsia="Calibri"/>
                <w:sz w:val="16"/>
                <w:szCs w:val="16"/>
                <w:lang w:eastAsia="lt-LT"/>
              </w:rPr>
              <w:t>19</w:t>
            </w:r>
          </w:p>
        </w:tc>
        <w:tc>
          <w:tcPr>
            <w:tcW w:w="828" w:type="dxa"/>
            <w:tcMar>
              <w:top w:w="28" w:type="dxa"/>
              <w:left w:w="57" w:type="dxa"/>
              <w:bottom w:w="28" w:type="dxa"/>
              <w:right w:w="57" w:type="dxa"/>
            </w:tcMar>
          </w:tcPr>
          <w:p>
            <w:pPr>
              <w:tabs>
                <w:tab w:val="left" w:pos="327"/>
              </w:tabs>
              <w:jc w:val="center"/>
              <w:rPr>
                <w:rFonts w:eastAsia="Calibri"/>
                <w:sz w:val="16"/>
                <w:szCs w:val="16"/>
                <w:lang w:eastAsia="lt-LT"/>
              </w:rPr>
            </w:pPr>
            <w:r>
              <w:rPr>
                <w:rFonts w:eastAsia="Calibri"/>
                <w:sz w:val="16"/>
                <w:szCs w:val="16"/>
                <w:lang w:eastAsia="lt-LT"/>
              </w:rPr>
              <w:t>19</w:t>
            </w:r>
          </w:p>
        </w:tc>
        <w:tc>
          <w:tcPr>
            <w:tcW w:w="697" w:type="dxa"/>
            <w:tcMar>
              <w:top w:w="28" w:type="dxa"/>
              <w:left w:w="57" w:type="dxa"/>
              <w:bottom w:w="28" w:type="dxa"/>
              <w:right w:w="57" w:type="dxa"/>
            </w:tcMar>
          </w:tcPr>
          <w:p>
            <w:pPr>
              <w:tabs>
                <w:tab w:val="left" w:pos="327"/>
              </w:tabs>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tabs>
                <w:tab w:val="left" w:pos="327"/>
              </w:tabs>
              <w:jc w:val="center"/>
              <w:rPr>
                <w:rFonts w:eastAsia="Calibri"/>
                <w:sz w:val="16"/>
                <w:szCs w:val="16"/>
                <w:lang w:eastAsia="lt-LT"/>
              </w:rPr>
            </w:pPr>
            <w:r>
              <w:rPr>
                <w:rFonts w:eastAsia="Calibri"/>
                <w:sz w:val="16"/>
                <w:szCs w:val="16"/>
                <w:lang w:eastAsia="lt-LT"/>
              </w:rPr>
              <w:t>0</w:t>
            </w:r>
          </w:p>
        </w:tc>
        <w:tc>
          <w:tcPr>
            <w:tcW w:w="845" w:type="dxa"/>
          </w:tcPr>
          <w:p>
            <w:pPr>
              <w:tabs>
                <w:tab w:val="left" w:pos="327"/>
              </w:tabs>
              <w:jc w:val="center"/>
              <w:rPr>
                <w:rFonts w:eastAsia="Calibri"/>
                <w:sz w:val="16"/>
                <w:szCs w:val="16"/>
                <w:lang w:eastAsia="lt-LT"/>
              </w:rPr>
            </w:pPr>
            <w:r>
              <w:rPr>
                <w:rFonts w:eastAsia="Calibri"/>
                <w:sz w:val="16"/>
                <w:szCs w:val="16"/>
                <w:lang w:eastAsia="lt-LT"/>
              </w:rPr>
              <w:t>2 409</w:t>
            </w:r>
          </w:p>
        </w:tc>
        <w:tc>
          <w:tcPr>
            <w:tcW w:w="679" w:type="dxa"/>
          </w:tcPr>
          <w:p>
            <w:pPr>
              <w:tabs>
                <w:tab w:val="left" w:pos="327"/>
              </w:tabs>
              <w:jc w:val="center"/>
              <w:rPr>
                <w:rFonts w:eastAsia="Calibri"/>
                <w:sz w:val="16"/>
                <w:szCs w:val="16"/>
                <w:lang w:eastAsia="lt-LT"/>
              </w:rPr>
            </w:pPr>
            <w:r>
              <w:rPr>
                <w:rFonts w:eastAsia="Calibri"/>
                <w:sz w:val="16"/>
                <w:szCs w:val="16"/>
                <w:lang w:eastAsia="lt-LT"/>
              </w:rPr>
              <w:t>2 409</w:t>
            </w:r>
          </w:p>
        </w:tc>
        <w:tc>
          <w:tcPr>
            <w:tcW w:w="823" w:type="dxa"/>
          </w:tcPr>
          <w:p>
            <w:pPr>
              <w:tabs>
                <w:tab w:val="left" w:pos="327"/>
              </w:tabs>
              <w:jc w:val="center"/>
              <w:rPr>
                <w:rFonts w:eastAsia="Calibri"/>
                <w:sz w:val="16"/>
                <w:szCs w:val="16"/>
                <w:lang w:eastAsia="lt-LT"/>
              </w:rPr>
            </w:pPr>
            <w:r>
              <w:rPr>
                <w:rFonts w:eastAsia="Calibri"/>
                <w:sz w:val="16"/>
                <w:szCs w:val="16"/>
                <w:lang w:eastAsia="lt-LT"/>
              </w:rPr>
              <w:t>0</w:t>
            </w:r>
          </w:p>
        </w:tc>
        <w:tc>
          <w:tcPr>
            <w:tcW w:w="708" w:type="dxa"/>
          </w:tcPr>
          <w:p>
            <w:pPr>
              <w:tabs>
                <w:tab w:val="left" w:pos="327"/>
              </w:tabs>
              <w:jc w:val="center"/>
              <w:rPr>
                <w:rFonts w:eastAsia="Calibri"/>
                <w:sz w:val="16"/>
                <w:szCs w:val="16"/>
                <w:lang w:eastAsia="lt-LT"/>
              </w:rPr>
            </w:pPr>
            <w:r>
              <w:rPr>
                <w:rFonts w:eastAsia="Calibri"/>
                <w:sz w:val="16"/>
                <w:szCs w:val="16"/>
                <w:lang w:eastAsia="lt-LT"/>
              </w:rPr>
              <w:t>0</w:t>
            </w:r>
          </w:p>
        </w:tc>
        <w:tc>
          <w:tcPr>
            <w:tcW w:w="755" w:type="dxa"/>
          </w:tcPr>
          <w:p>
            <w:pPr>
              <w:tabs>
                <w:tab w:val="left" w:pos="327"/>
              </w:tabs>
              <w:jc w:val="center"/>
              <w:rPr>
                <w:rFonts w:eastAsia="Calibri"/>
                <w:sz w:val="16"/>
                <w:szCs w:val="16"/>
                <w:lang w:eastAsia="lt-LT"/>
              </w:rPr>
            </w:pPr>
            <w:r>
              <w:rPr>
                <w:rFonts w:eastAsia="Calibri"/>
                <w:sz w:val="16"/>
                <w:szCs w:val="16"/>
                <w:lang w:eastAsia="lt-LT"/>
              </w:rPr>
              <w:t>4 083</w:t>
            </w:r>
          </w:p>
        </w:tc>
        <w:tc>
          <w:tcPr>
            <w:tcW w:w="709" w:type="dxa"/>
          </w:tcPr>
          <w:p>
            <w:pPr>
              <w:tabs>
                <w:tab w:val="left" w:pos="327"/>
              </w:tabs>
              <w:jc w:val="center"/>
              <w:rPr>
                <w:rFonts w:eastAsia="Calibri"/>
                <w:sz w:val="16"/>
                <w:szCs w:val="16"/>
                <w:lang w:eastAsia="lt-LT"/>
              </w:rPr>
            </w:pPr>
            <w:r>
              <w:rPr>
                <w:rFonts w:eastAsia="Calibri"/>
                <w:sz w:val="16"/>
                <w:szCs w:val="16"/>
                <w:lang w:eastAsia="lt-LT"/>
              </w:rPr>
              <w:t>4 083</w:t>
            </w:r>
          </w:p>
        </w:tc>
        <w:tc>
          <w:tcPr>
            <w:tcW w:w="850" w:type="dxa"/>
          </w:tcPr>
          <w:p>
            <w:pPr>
              <w:tabs>
                <w:tab w:val="left" w:pos="327"/>
              </w:tabs>
              <w:jc w:val="center"/>
              <w:rPr>
                <w:rFonts w:eastAsia="Calibri"/>
                <w:sz w:val="16"/>
                <w:szCs w:val="16"/>
                <w:lang w:eastAsia="lt-LT"/>
              </w:rPr>
            </w:pPr>
            <w:r>
              <w:rPr>
                <w:rFonts w:eastAsia="Calibri"/>
                <w:sz w:val="16"/>
                <w:szCs w:val="16"/>
                <w:lang w:eastAsia="lt-LT"/>
              </w:rPr>
              <w:t>0</w:t>
            </w:r>
          </w:p>
        </w:tc>
        <w:tc>
          <w:tcPr>
            <w:tcW w:w="709" w:type="dxa"/>
          </w:tcPr>
          <w:p>
            <w:pPr>
              <w:tabs>
                <w:tab w:val="left" w:pos="327"/>
              </w:tabs>
              <w:jc w:val="center"/>
              <w:rPr>
                <w:rFonts w:eastAsia="Calibri"/>
                <w:sz w:val="16"/>
                <w:szCs w:val="16"/>
                <w:lang w:eastAsia="lt-LT"/>
              </w:rPr>
            </w:pPr>
            <w:r>
              <w:rPr>
                <w:rFonts w:eastAsia="Calibri"/>
                <w:sz w:val="16"/>
                <w:szCs w:val="16"/>
                <w:lang w:eastAsia="lt-LT"/>
              </w:rPr>
              <w:t>0</w:t>
            </w:r>
          </w:p>
        </w:tc>
        <w:tc>
          <w:tcPr>
            <w:tcW w:w="850" w:type="dxa"/>
          </w:tcPr>
          <w:p>
            <w:pPr>
              <w:tabs>
                <w:tab w:val="left" w:pos="327"/>
              </w:tabs>
              <w:jc w:val="center"/>
              <w:rPr>
                <w:rFonts w:eastAsia="Calibri"/>
                <w:sz w:val="16"/>
                <w:szCs w:val="16"/>
                <w:lang w:eastAsia="lt-LT"/>
              </w:rPr>
            </w:pPr>
            <w:r>
              <w:rPr>
                <w:rFonts w:eastAsia="Calibri"/>
                <w:sz w:val="16"/>
                <w:szCs w:val="16"/>
                <w:lang w:eastAsia="lt-LT"/>
              </w:rPr>
              <w:t>23 781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Energetikos ministerija,</w:t>
              <w:br/>
              <w:t>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įgyvendinti taupų ir ekonomiškai efektyvų išmetamųjų šiltnamio efektą sukeliančių dujų kiekio mažinimą pramonės įmonėse</w:t>
            </w:r>
          </w:p>
          <w:p>
            <w:pPr>
              <w:rPr>
                <w:rFonts w:eastAsia="Calibri"/>
                <w:sz w:val="16"/>
                <w:szCs w:val="16"/>
                <w:lang w:eastAsia="lt-LT"/>
              </w:rPr>
            </w:pPr>
            <w:r>
              <w:rPr>
                <w:rFonts w:eastAsia="Calibri"/>
                <w:i/>
                <w:sz w:val="16"/>
                <w:szCs w:val="16"/>
                <w:lang w:eastAsia="lt-LT"/>
              </w:rPr>
              <w:t>(įgyvendina b</w:t>
            </w:r>
            <w:r>
              <w:rPr>
                <w:i/>
                <w:sz w:val="16"/>
                <w:szCs w:val="16"/>
                <w:lang w:eastAsia="lt-LT"/>
              </w:rPr>
              <w:t>endrųjų nuostatų 5.1.2.2 papunktis)</w:t>
            </w:r>
          </w:p>
        </w:tc>
        <w:tc>
          <w:tcPr>
            <w:tcW w:w="831" w:type="dxa"/>
            <w:tcMar>
              <w:top w:w="28" w:type="dxa"/>
              <w:left w:w="57" w:type="dxa"/>
              <w:bottom w:w="28" w:type="dxa"/>
              <w:right w:w="57" w:type="dxa"/>
            </w:tcMar>
          </w:tcPr>
          <w:p>
            <w:pPr>
              <w:tabs>
                <w:tab w:val="left" w:pos="327"/>
              </w:tabs>
              <w:jc w:val="center"/>
              <w:rPr>
                <w:rFonts w:eastAsia="Calibri"/>
                <w:sz w:val="16"/>
                <w:szCs w:val="16"/>
                <w:lang w:eastAsia="lt-LT"/>
              </w:rPr>
            </w:pPr>
            <w:r>
              <w:rPr>
                <w:rFonts w:eastAsia="Calibri"/>
                <w:sz w:val="16"/>
                <w:szCs w:val="16"/>
                <w:lang w:eastAsia="lt-LT"/>
              </w:rPr>
              <w:t>19</w:t>
            </w:r>
          </w:p>
        </w:tc>
        <w:tc>
          <w:tcPr>
            <w:tcW w:w="828" w:type="dxa"/>
            <w:tcMar>
              <w:top w:w="28" w:type="dxa"/>
              <w:left w:w="57" w:type="dxa"/>
              <w:bottom w:w="28" w:type="dxa"/>
              <w:right w:w="57" w:type="dxa"/>
            </w:tcMar>
          </w:tcPr>
          <w:p>
            <w:pPr>
              <w:tabs>
                <w:tab w:val="left" w:pos="327"/>
              </w:tabs>
              <w:jc w:val="center"/>
              <w:rPr>
                <w:rFonts w:eastAsia="Calibri"/>
                <w:sz w:val="16"/>
                <w:szCs w:val="16"/>
                <w:lang w:eastAsia="lt-LT"/>
              </w:rPr>
            </w:pPr>
            <w:r>
              <w:rPr>
                <w:rFonts w:eastAsia="Calibri"/>
                <w:sz w:val="16"/>
                <w:szCs w:val="16"/>
                <w:lang w:eastAsia="lt-LT"/>
              </w:rPr>
              <w:t>19</w:t>
            </w:r>
          </w:p>
        </w:tc>
        <w:tc>
          <w:tcPr>
            <w:tcW w:w="697" w:type="dxa"/>
            <w:tcMar>
              <w:top w:w="28" w:type="dxa"/>
              <w:left w:w="57" w:type="dxa"/>
              <w:bottom w:w="28" w:type="dxa"/>
              <w:right w:w="57" w:type="dxa"/>
            </w:tcMar>
          </w:tcPr>
          <w:p>
            <w:pPr>
              <w:tabs>
                <w:tab w:val="left" w:pos="327"/>
              </w:tabs>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tabs>
                <w:tab w:val="left" w:pos="327"/>
              </w:tabs>
              <w:jc w:val="center"/>
              <w:rPr>
                <w:rFonts w:eastAsia="Calibri"/>
                <w:sz w:val="16"/>
                <w:szCs w:val="16"/>
                <w:lang w:eastAsia="lt-LT"/>
              </w:rPr>
            </w:pPr>
            <w:r>
              <w:rPr>
                <w:rFonts w:eastAsia="Calibri"/>
                <w:sz w:val="16"/>
                <w:szCs w:val="16"/>
                <w:lang w:eastAsia="lt-LT"/>
              </w:rPr>
              <w:t>0</w:t>
            </w:r>
          </w:p>
        </w:tc>
        <w:tc>
          <w:tcPr>
            <w:tcW w:w="845" w:type="dxa"/>
          </w:tcPr>
          <w:p>
            <w:pPr>
              <w:tabs>
                <w:tab w:val="left" w:pos="327"/>
              </w:tabs>
              <w:jc w:val="center"/>
              <w:rPr>
                <w:rFonts w:eastAsia="Calibri"/>
                <w:sz w:val="16"/>
                <w:szCs w:val="16"/>
                <w:lang w:eastAsia="lt-LT"/>
              </w:rPr>
            </w:pPr>
            <w:r>
              <w:rPr>
                <w:rFonts w:eastAsia="Calibri"/>
                <w:sz w:val="16"/>
                <w:szCs w:val="16"/>
                <w:lang w:eastAsia="lt-LT"/>
              </w:rPr>
              <w:t>1 409</w:t>
            </w:r>
          </w:p>
        </w:tc>
        <w:tc>
          <w:tcPr>
            <w:tcW w:w="679" w:type="dxa"/>
          </w:tcPr>
          <w:p>
            <w:pPr>
              <w:tabs>
                <w:tab w:val="left" w:pos="327"/>
              </w:tabs>
              <w:jc w:val="center"/>
              <w:rPr>
                <w:rFonts w:eastAsia="Calibri"/>
                <w:sz w:val="16"/>
                <w:szCs w:val="16"/>
                <w:lang w:eastAsia="lt-LT"/>
              </w:rPr>
            </w:pPr>
            <w:r>
              <w:rPr>
                <w:rFonts w:eastAsia="Calibri"/>
                <w:sz w:val="16"/>
                <w:szCs w:val="16"/>
                <w:lang w:eastAsia="lt-LT"/>
              </w:rPr>
              <w:t>1 409</w:t>
            </w:r>
          </w:p>
        </w:tc>
        <w:tc>
          <w:tcPr>
            <w:tcW w:w="823" w:type="dxa"/>
          </w:tcPr>
          <w:p>
            <w:pPr>
              <w:tabs>
                <w:tab w:val="left" w:pos="327"/>
              </w:tabs>
              <w:jc w:val="center"/>
              <w:rPr>
                <w:rFonts w:eastAsia="Calibri"/>
                <w:sz w:val="16"/>
                <w:szCs w:val="16"/>
                <w:lang w:eastAsia="lt-LT"/>
              </w:rPr>
            </w:pPr>
            <w:r>
              <w:rPr>
                <w:rFonts w:eastAsia="Calibri"/>
                <w:sz w:val="16"/>
                <w:szCs w:val="16"/>
                <w:lang w:eastAsia="lt-LT"/>
              </w:rPr>
              <w:t>0</w:t>
            </w:r>
          </w:p>
        </w:tc>
        <w:tc>
          <w:tcPr>
            <w:tcW w:w="708" w:type="dxa"/>
          </w:tcPr>
          <w:p>
            <w:pPr>
              <w:tabs>
                <w:tab w:val="left" w:pos="327"/>
              </w:tabs>
              <w:jc w:val="center"/>
              <w:rPr>
                <w:rFonts w:eastAsia="Calibri"/>
                <w:sz w:val="16"/>
                <w:szCs w:val="16"/>
                <w:lang w:eastAsia="lt-LT"/>
              </w:rPr>
            </w:pPr>
            <w:r>
              <w:rPr>
                <w:rFonts w:eastAsia="Calibri"/>
                <w:sz w:val="16"/>
                <w:szCs w:val="16"/>
                <w:lang w:eastAsia="lt-LT"/>
              </w:rPr>
              <w:t>0</w:t>
            </w:r>
          </w:p>
        </w:tc>
        <w:tc>
          <w:tcPr>
            <w:tcW w:w="755" w:type="dxa"/>
          </w:tcPr>
          <w:p>
            <w:pPr>
              <w:tabs>
                <w:tab w:val="left" w:pos="327"/>
              </w:tabs>
              <w:jc w:val="center"/>
              <w:rPr>
                <w:rFonts w:eastAsia="Calibri"/>
                <w:sz w:val="16"/>
                <w:szCs w:val="16"/>
                <w:lang w:eastAsia="lt-LT"/>
              </w:rPr>
            </w:pPr>
            <w:r>
              <w:rPr>
                <w:rFonts w:eastAsia="Calibri"/>
                <w:sz w:val="16"/>
                <w:szCs w:val="16"/>
                <w:lang w:eastAsia="lt-LT"/>
              </w:rPr>
              <w:t>2 083</w:t>
            </w:r>
          </w:p>
        </w:tc>
        <w:tc>
          <w:tcPr>
            <w:tcW w:w="709" w:type="dxa"/>
          </w:tcPr>
          <w:p>
            <w:pPr>
              <w:tabs>
                <w:tab w:val="left" w:pos="327"/>
              </w:tabs>
              <w:jc w:val="center"/>
              <w:rPr>
                <w:rFonts w:eastAsia="Calibri"/>
                <w:sz w:val="16"/>
                <w:szCs w:val="16"/>
                <w:lang w:eastAsia="lt-LT"/>
              </w:rPr>
            </w:pPr>
            <w:r>
              <w:rPr>
                <w:rFonts w:eastAsia="Calibri"/>
                <w:sz w:val="16"/>
                <w:szCs w:val="16"/>
                <w:lang w:eastAsia="lt-LT"/>
              </w:rPr>
              <w:t>2 083</w:t>
            </w:r>
          </w:p>
        </w:tc>
        <w:tc>
          <w:tcPr>
            <w:tcW w:w="850" w:type="dxa"/>
          </w:tcPr>
          <w:p>
            <w:pPr>
              <w:tabs>
                <w:tab w:val="left" w:pos="327"/>
              </w:tabs>
              <w:jc w:val="center"/>
              <w:rPr>
                <w:rFonts w:eastAsia="Calibri"/>
                <w:sz w:val="16"/>
                <w:szCs w:val="16"/>
                <w:lang w:eastAsia="lt-LT"/>
              </w:rPr>
            </w:pPr>
            <w:r>
              <w:rPr>
                <w:rFonts w:eastAsia="Calibri"/>
                <w:sz w:val="16"/>
                <w:szCs w:val="16"/>
                <w:lang w:eastAsia="lt-LT"/>
              </w:rPr>
              <w:t>0</w:t>
            </w:r>
          </w:p>
        </w:tc>
        <w:tc>
          <w:tcPr>
            <w:tcW w:w="709" w:type="dxa"/>
          </w:tcPr>
          <w:p>
            <w:pPr>
              <w:tabs>
                <w:tab w:val="left" w:pos="327"/>
              </w:tabs>
              <w:jc w:val="center"/>
              <w:rPr>
                <w:rFonts w:eastAsia="Calibri"/>
                <w:sz w:val="16"/>
                <w:szCs w:val="16"/>
                <w:lang w:eastAsia="lt-LT"/>
              </w:rPr>
            </w:pPr>
            <w:r>
              <w:rPr>
                <w:rFonts w:eastAsia="Calibri"/>
                <w:sz w:val="16"/>
                <w:szCs w:val="16"/>
                <w:lang w:eastAsia="lt-LT"/>
              </w:rPr>
              <w:t>0</w:t>
            </w:r>
          </w:p>
        </w:tc>
        <w:tc>
          <w:tcPr>
            <w:tcW w:w="850" w:type="dxa"/>
          </w:tcPr>
          <w:p>
            <w:pPr>
              <w:tabs>
                <w:tab w:val="left" w:pos="327"/>
              </w:tabs>
              <w:jc w:val="center"/>
              <w:rPr>
                <w:rFonts w:eastAsia="Calibri"/>
                <w:sz w:val="16"/>
                <w:szCs w:val="16"/>
                <w:lang w:eastAsia="lt-LT"/>
              </w:rPr>
            </w:pPr>
            <w:r>
              <w:rPr>
                <w:rFonts w:eastAsia="Calibri"/>
                <w:sz w:val="16"/>
                <w:szCs w:val="16"/>
                <w:lang w:eastAsia="lt-LT"/>
              </w:rPr>
              <w:t>3 511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Aplinkos ministerija, </w:t>
              <w:br/>
              <w:t>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atlikti anglies dioksido geologinio saugojimo plano strateginį poveikio aplinkai vertinimą potencialioje teritorijoje (850 kv. kilometrų) ir pagal jo išvadas nustatyti, ar likusi jos dalis tinkama geologiniam saugojimui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20</w:t>
            </w:r>
          </w:p>
        </w:tc>
        <w:tc>
          <w:tcPr>
            <w:tcW w:w="679" w:type="dxa"/>
          </w:tcPr>
          <w:p>
            <w:pPr>
              <w:jc w:val="center"/>
              <w:rPr>
                <w:rFonts w:eastAsia="Calibri"/>
                <w:sz w:val="16"/>
                <w:szCs w:val="16"/>
                <w:lang w:eastAsia="lt-LT"/>
              </w:rPr>
            </w:pPr>
            <w:r>
              <w:rPr>
                <w:rFonts w:eastAsia="Calibri"/>
                <w:sz w:val="16"/>
                <w:szCs w:val="16"/>
                <w:lang w:eastAsia="lt-LT"/>
              </w:rPr>
              <w:t>20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(Lietuvos geologijos tarnyba prie Aplinkos ministerijos)</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 xml:space="preserve">Priemonės veiklos: </w:t>
            </w:r>
            <w:r>
              <w:rPr>
                <w:sz w:val="16"/>
                <w:szCs w:val="16"/>
                <w:lang w:eastAsia="lt-LT"/>
              </w:rPr>
              <w:t>anglies dioksido geologinio saugojimo technologijų diegimo galimybių Lietuvoje vertinimas ir analizė</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1.1.2.</w:t>
            </w:r>
          </w:p>
        </w:tc>
        <w:tc>
          <w:tcPr>
            <w:tcW w:w="3548" w:type="dxa"/>
            <w:tcMar>
              <w:top w:w="28" w:type="dxa"/>
              <w:left w:w="57" w:type="dxa"/>
              <w:bottom w:w="28" w:type="dxa"/>
              <w:right w:w="57" w:type="dxa"/>
            </w:tcMar>
          </w:tcPr>
          <w:p>
            <w:pPr>
              <w:rPr>
                <w:sz w:val="16"/>
                <w:szCs w:val="16"/>
                <w:lang w:eastAsia="lt-LT"/>
              </w:rPr>
            </w:pPr>
            <w:r>
              <w:rPr>
                <w:sz w:val="16"/>
                <w:szCs w:val="16"/>
                <w:lang w:eastAsia="lt-LT"/>
              </w:rPr>
              <w:t>Priemonė – skatinti pramonės įmones produkcijos gamyboje intensyviau naudoti kogeneracinių jėgainių teikiamus pranašumus, leidžiančius mažinti produkcijos energetinį intensyvumą bei savikainą iš dalies finansuojant projektus („Kogeneracija pramonei LT“)</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1 389</w:t>
            </w:r>
          </w:p>
        </w:tc>
        <w:tc>
          <w:tcPr>
            <w:tcW w:w="679" w:type="dxa"/>
          </w:tcPr>
          <w:p>
            <w:pPr>
              <w:jc w:val="center"/>
              <w:rPr>
                <w:rFonts w:eastAsia="Calibri"/>
                <w:sz w:val="16"/>
                <w:szCs w:val="16"/>
                <w:lang w:eastAsia="lt-LT"/>
              </w:rPr>
            </w:pPr>
            <w:r>
              <w:rPr>
                <w:rFonts w:eastAsia="Calibri"/>
                <w:sz w:val="16"/>
                <w:szCs w:val="16"/>
                <w:lang w:eastAsia="lt-LT"/>
              </w:rPr>
              <w:t>1 389</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2 083</w:t>
            </w:r>
          </w:p>
        </w:tc>
        <w:tc>
          <w:tcPr>
            <w:tcW w:w="709" w:type="dxa"/>
          </w:tcPr>
          <w:p>
            <w:pPr>
              <w:jc w:val="center"/>
              <w:rPr>
                <w:rFonts w:eastAsia="Calibri"/>
                <w:sz w:val="16"/>
                <w:szCs w:val="16"/>
                <w:lang w:eastAsia="lt-LT"/>
              </w:rPr>
            </w:pPr>
            <w:r>
              <w:rPr>
                <w:rFonts w:eastAsia="Calibri"/>
                <w:sz w:val="16"/>
                <w:szCs w:val="16"/>
                <w:lang w:eastAsia="lt-LT"/>
              </w:rPr>
              <w:t>2 083</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3 472</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veikla – investicinė pagalba didelio naudingumo kogeneracijai (papildomos įrangos, kurios reikia, kad būtų padidintas kogeneracinės jėgainės energetinis naudingumas, kai esamas įrenginys jau atitinka didelio naudingumo ribą, diegimas)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pasirengti elektros energijos gamybos, perdavimo ir skirstymo infrastruktūros modernizavimui ir jį vykdyti, maksimaliai didinant galimybes efektyviai reaguoti į paklausą ir plėtoti paskirstytą gamybą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1 000</w:t>
            </w:r>
          </w:p>
        </w:tc>
        <w:tc>
          <w:tcPr>
            <w:tcW w:w="679" w:type="dxa"/>
          </w:tcPr>
          <w:p>
            <w:pPr>
              <w:jc w:val="center"/>
              <w:rPr>
                <w:rFonts w:eastAsia="Calibri"/>
                <w:sz w:val="16"/>
                <w:szCs w:val="16"/>
                <w:lang w:eastAsia="lt-LT"/>
              </w:rPr>
            </w:pPr>
            <w:r>
              <w:rPr>
                <w:rFonts w:eastAsia="Calibri"/>
                <w:sz w:val="16"/>
                <w:szCs w:val="16"/>
                <w:lang w:eastAsia="lt-LT"/>
              </w:rPr>
              <w:t>1 000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2 000</w:t>
            </w:r>
          </w:p>
        </w:tc>
        <w:tc>
          <w:tcPr>
            <w:tcW w:w="709" w:type="dxa"/>
          </w:tcPr>
          <w:p>
            <w:pPr>
              <w:jc w:val="center"/>
              <w:rPr>
                <w:rFonts w:eastAsia="Calibri"/>
                <w:sz w:val="16"/>
                <w:szCs w:val="16"/>
                <w:lang w:eastAsia="lt-LT"/>
              </w:rPr>
            </w:pPr>
            <w:r>
              <w:rPr>
                <w:rFonts w:eastAsia="Calibri"/>
                <w:sz w:val="16"/>
                <w:szCs w:val="16"/>
                <w:lang w:eastAsia="lt-LT"/>
              </w:rPr>
              <w:t>2 000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20 270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Energetikos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1.2.1.</w:t>
            </w:r>
          </w:p>
        </w:tc>
        <w:tc>
          <w:tcPr>
            <w:tcW w:w="3548" w:type="dxa"/>
            <w:tcMar>
              <w:top w:w="28" w:type="dxa"/>
              <w:left w:w="57" w:type="dxa"/>
              <w:bottom w:w="28" w:type="dxa"/>
              <w:right w:w="57" w:type="dxa"/>
            </w:tcMar>
          </w:tcPr>
          <w:p>
            <w:pPr>
              <w:rPr>
                <w:rFonts w:eastAsia="Calibri"/>
                <w:strike/>
                <w:sz w:val="16"/>
                <w:szCs w:val="16"/>
                <w:lang w:eastAsia="lt-LT"/>
              </w:rPr>
            </w:pPr>
            <w:r>
              <w:rPr>
                <w:sz w:val="16"/>
                <w:szCs w:val="16"/>
                <w:lang w:eastAsia="lt-LT"/>
              </w:rPr>
              <w:t xml:space="preserve">Priemonė </w:t>
            </w:r>
            <w:r>
              <w:rPr>
                <w:rFonts w:eastAsia="Calibri"/>
                <w:sz w:val="16"/>
                <w:szCs w:val="16"/>
                <w:lang w:eastAsia="lt-LT"/>
              </w:rPr>
              <w:t>– skatinti elektros energijos skirstymo tinklų modernizavimo ir plėtros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1 000</w:t>
            </w:r>
          </w:p>
        </w:tc>
        <w:tc>
          <w:tcPr>
            <w:tcW w:w="679" w:type="dxa"/>
          </w:tcPr>
          <w:p>
            <w:pPr>
              <w:jc w:val="center"/>
              <w:rPr>
                <w:rFonts w:eastAsia="Calibri"/>
                <w:sz w:val="16"/>
                <w:szCs w:val="16"/>
                <w:lang w:eastAsia="lt-LT"/>
              </w:rPr>
            </w:pPr>
            <w:r>
              <w:rPr>
                <w:rFonts w:eastAsia="Calibri"/>
                <w:sz w:val="16"/>
                <w:szCs w:val="16"/>
                <w:lang w:eastAsia="lt-LT"/>
              </w:rPr>
              <w:t>1 000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2 000</w:t>
            </w:r>
          </w:p>
        </w:tc>
        <w:tc>
          <w:tcPr>
            <w:tcW w:w="709" w:type="dxa"/>
          </w:tcPr>
          <w:p>
            <w:pPr>
              <w:jc w:val="center"/>
              <w:rPr>
                <w:rFonts w:eastAsia="Calibri"/>
                <w:sz w:val="16"/>
                <w:szCs w:val="16"/>
                <w:lang w:eastAsia="lt-LT"/>
              </w:rPr>
            </w:pPr>
            <w:r>
              <w:rPr>
                <w:rFonts w:eastAsia="Calibri"/>
                <w:sz w:val="16"/>
                <w:szCs w:val="16"/>
                <w:lang w:eastAsia="lt-LT"/>
              </w:rPr>
              <w:t>2 000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20 270</w:t>
            </w:r>
          </w:p>
        </w:tc>
        <w:tc>
          <w:tcPr>
            <w:tcW w:w="1214" w:type="dxa"/>
            <w:tcMar>
              <w:top w:w="28" w:type="dxa"/>
              <w:left w:w="57" w:type="dxa"/>
              <w:bottom w:w="28" w:type="dxa"/>
              <w:right w:w="57" w:type="dxa"/>
            </w:tcMar>
          </w:tcPr>
          <w:p>
            <w:pPr>
              <w:rPr>
                <w:rFonts w:eastAsia="Calibri"/>
                <w:strike/>
                <w:sz w:val="16"/>
                <w:szCs w:val="16"/>
                <w:lang w:eastAsia="lt-LT"/>
              </w:rPr>
            </w:pPr>
            <w:r>
              <w:rPr>
                <w:rFonts w:eastAsia="Calibri"/>
                <w:sz w:val="16"/>
                <w:szCs w:val="16"/>
                <w:lang w:eastAsia="lt-LT"/>
              </w:rPr>
              <w:t>Energetikos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 xml:space="preserve">Priemonės veiklos: </w:t>
            </w:r>
            <w:r>
              <w:rPr>
                <w:sz w:val="16"/>
                <w:szCs w:val="16"/>
                <w:lang w:eastAsia="lt-LT"/>
              </w:rPr>
              <w:t>elektros skirstymo infrastruktūros atnaujinimas ir plėtra diegiant pažangiosios infrastruktūros elementus</w:t>
            </w:r>
          </w:p>
        </w:tc>
      </w:tr>
      <w:tr>
        <w:trPr>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u</w:t>
            </w:r>
            <w:r>
              <w:rPr>
                <w:sz w:val="16"/>
                <w:szCs w:val="16"/>
                <w:lang w:eastAsia="lt-LT"/>
              </w:rPr>
              <w:t>žtikrinti, kad išmetamųjų šiltnamio efektą sukeliančių dujų kiekis Europos Sąjungos prekybos apyvartiniais taršos leidimais sistemoje nedalyvaujančiuose sektoriuose neviršytų nustatytų kasmetinių išmetamųjų šiltnamio efektą sukeliančių dujų kiekio tikslų, o bendras kiekis 2020 metais nepadidėtų daugiau kaip 15 procentų, palyginti su 2005 metais, ir neviršytų 15,46 mln. tonų CO</w:t>
            </w:r>
            <w:r>
              <w:rPr>
                <w:sz w:val="16"/>
                <w:szCs w:val="16"/>
                <w:vertAlign w:val="subscript"/>
                <w:lang w:eastAsia="lt-LT"/>
              </w:rPr>
              <w:t>2</w:t>
            </w:r>
            <w:r>
              <w:rPr>
                <w:sz w:val="16"/>
                <w:szCs w:val="16"/>
                <w:lang w:eastAsia="lt-LT"/>
              </w:rPr>
              <w:t>e</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311 747</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311 747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113</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277 999</w:t>
            </w:r>
          </w:p>
        </w:tc>
        <w:tc>
          <w:tcPr>
            <w:tcW w:w="679" w:type="dxa"/>
          </w:tcPr>
          <w:p>
            <w:pPr>
              <w:jc w:val="center"/>
              <w:rPr>
                <w:rFonts w:eastAsia="Calibri"/>
                <w:sz w:val="16"/>
                <w:szCs w:val="16"/>
                <w:lang w:eastAsia="lt-LT"/>
              </w:rPr>
            </w:pPr>
            <w:r>
              <w:rPr>
                <w:rFonts w:eastAsia="Calibri"/>
                <w:sz w:val="16"/>
                <w:szCs w:val="16"/>
                <w:lang w:eastAsia="lt-LT"/>
              </w:rPr>
              <w:t>277 999</w:t>
            </w:r>
          </w:p>
        </w:tc>
        <w:tc>
          <w:tcPr>
            <w:tcW w:w="823" w:type="dxa"/>
          </w:tcPr>
          <w:p>
            <w:pPr>
              <w:jc w:val="center"/>
              <w:rPr>
                <w:rFonts w:eastAsia="Calibri"/>
                <w:sz w:val="16"/>
                <w:szCs w:val="16"/>
                <w:lang w:eastAsia="lt-LT"/>
              </w:rPr>
            </w:pPr>
            <w:r>
              <w:rPr>
                <w:rFonts w:eastAsia="Calibri"/>
                <w:sz w:val="16"/>
                <w:szCs w:val="16"/>
                <w:lang w:eastAsia="lt-LT"/>
              </w:rPr>
              <w:t>174</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113 728</w:t>
            </w:r>
          </w:p>
        </w:tc>
        <w:tc>
          <w:tcPr>
            <w:tcW w:w="709" w:type="dxa"/>
          </w:tcPr>
          <w:p>
            <w:pPr>
              <w:jc w:val="center"/>
              <w:rPr>
                <w:rFonts w:eastAsia="Calibri"/>
                <w:sz w:val="16"/>
                <w:szCs w:val="16"/>
                <w:lang w:eastAsia="lt-LT"/>
              </w:rPr>
            </w:pPr>
            <w:r>
              <w:rPr>
                <w:rFonts w:eastAsia="Calibri"/>
                <w:sz w:val="16"/>
                <w:szCs w:val="16"/>
                <w:lang w:eastAsia="lt-LT"/>
              </w:rPr>
              <w:t>113 728</w:t>
            </w:r>
          </w:p>
        </w:tc>
        <w:tc>
          <w:tcPr>
            <w:tcW w:w="850" w:type="dxa"/>
          </w:tcPr>
          <w:p>
            <w:pPr>
              <w:jc w:val="center"/>
              <w:rPr>
                <w:rFonts w:eastAsia="Calibri"/>
                <w:sz w:val="16"/>
                <w:szCs w:val="16"/>
                <w:lang w:eastAsia="lt-LT"/>
              </w:rPr>
            </w:pPr>
            <w:r>
              <w:rPr>
                <w:rFonts w:eastAsia="Calibri"/>
                <w:sz w:val="16"/>
                <w:szCs w:val="16"/>
                <w:lang w:eastAsia="lt-LT"/>
              </w:rPr>
              <w:t>174</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1 029 597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Energetikos ministerija, Susisiekimo ministerija,</w:t>
              <w:br/>
              <w:t>Ūkio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b/>
                <w:i/>
                <w:sz w:val="16"/>
                <w:szCs w:val="16"/>
                <w:lang w:eastAsia="lt-LT"/>
              </w:rPr>
              <w:t>Transporto sektorius</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diegti energijos vartojimo efektyvumo didinimo priemones transporto sektoriuje</w:t>
            </w:r>
          </w:p>
          <w:p>
            <w:pPr>
              <w:rPr>
                <w:rFonts w:eastAsia="Calibri"/>
                <w:sz w:val="16"/>
                <w:szCs w:val="16"/>
                <w:lang w:eastAsia="lt-LT"/>
              </w:rPr>
            </w:pPr>
            <w:r>
              <w:rPr>
                <w:rFonts w:eastAsia="Calibri"/>
                <w:i/>
                <w:sz w:val="16"/>
                <w:szCs w:val="16"/>
                <w:lang w:eastAsia="lt-LT"/>
              </w:rPr>
              <w:t>(įgyvendina b</w:t>
            </w:r>
            <w:r>
              <w:rPr>
                <w:i/>
                <w:sz w:val="16"/>
                <w:szCs w:val="16"/>
                <w:lang w:eastAsia="lt-LT"/>
              </w:rPr>
              <w:t>endrųjų nuostatų 5.1.2.2, 6.1.1.1 ir 6.1.1.2 papunkčiai)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168 777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168 777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178 296</w:t>
            </w:r>
          </w:p>
        </w:tc>
        <w:tc>
          <w:tcPr>
            <w:tcW w:w="679" w:type="dxa"/>
          </w:tcPr>
          <w:p>
            <w:pPr>
              <w:jc w:val="center"/>
              <w:rPr>
                <w:rFonts w:eastAsia="Calibri"/>
                <w:sz w:val="16"/>
                <w:szCs w:val="16"/>
                <w:lang w:eastAsia="lt-LT"/>
              </w:rPr>
            </w:pPr>
            <w:r>
              <w:rPr>
                <w:rFonts w:eastAsia="Calibri"/>
                <w:sz w:val="16"/>
                <w:szCs w:val="16"/>
                <w:lang w:eastAsia="lt-LT"/>
              </w:rPr>
              <w:t>178 296</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35 350</w:t>
            </w:r>
          </w:p>
        </w:tc>
        <w:tc>
          <w:tcPr>
            <w:tcW w:w="709" w:type="dxa"/>
          </w:tcPr>
          <w:p>
            <w:pPr>
              <w:jc w:val="center"/>
              <w:rPr>
                <w:rFonts w:eastAsia="Calibri"/>
                <w:sz w:val="16"/>
                <w:szCs w:val="16"/>
                <w:lang w:eastAsia="lt-LT"/>
              </w:rPr>
            </w:pPr>
            <w:r>
              <w:rPr>
                <w:rFonts w:eastAsia="Calibri"/>
                <w:sz w:val="16"/>
                <w:szCs w:val="16"/>
                <w:lang w:eastAsia="lt-LT"/>
              </w:rPr>
              <w:t>35 350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357 598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Susisiekimo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plėtoti naują ir pagerinti esamą valstybinės reikšmės kelių infrastruktūrą, didinti valstybinių kelių tinklo dalį, kurią sudaro asfaltuoti keliai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132 729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132 729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144 786</w:t>
            </w:r>
          </w:p>
        </w:tc>
        <w:tc>
          <w:tcPr>
            <w:tcW w:w="679" w:type="dxa"/>
          </w:tcPr>
          <w:p>
            <w:pPr>
              <w:jc w:val="center"/>
              <w:rPr>
                <w:rFonts w:eastAsia="Calibri"/>
                <w:sz w:val="16"/>
                <w:szCs w:val="16"/>
                <w:lang w:eastAsia="lt-LT"/>
              </w:rPr>
            </w:pPr>
            <w:r>
              <w:rPr>
                <w:rFonts w:eastAsia="Calibri"/>
                <w:sz w:val="16"/>
                <w:szCs w:val="16"/>
                <w:lang w:eastAsia="lt-LT"/>
              </w:rPr>
              <w:t>144 786</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da-DK"/>
              </w:rPr>
            </w:pPr>
            <w:r>
              <w:rPr>
                <w:sz w:val="16"/>
                <w:szCs w:val="16"/>
                <w:lang w:eastAsia="da-DK"/>
              </w:rPr>
              <w:t>18 395</w:t>
            </w:r>
          </w:p>
        </w:tc>
        <w:tc>
          <w:tcPr>
            <w:tcW w:w="709" w:type="dxa"/>
          </w:tcPr>
          <w:p>
            <w:pPr>
              <w:jc w:val="center"/>
              <w:rPr>
                <w:sz w:val="16"/>
                <w:szCs w:val="16"/>
                <w:lang w:eastAsia="da-DK"/>
              </w:rPr>
            </w:pPr>
            <w:r>
              <w:rPr>
                <w:sz w:val="16"/>
                <w:szCs w:val="16"/>
                <w:lang w:eastAsia="da-DK"/>
              </w:rPr>
              <w:t>18 395</w:t>
            </w:r>
          </w:p>
        </w:tc>
        <w:tc>
          <w:tcPr>
            <w:tcW w:w="850" w:type="dxa"/>
          </w:tcPr>
          <w:p>
            <w:pPr>
              <w:jc w:val="center"/>
              <w:rPr>
                <w:sz w:val="16"/>
                <w:szCs w:val="16"/>
                <w:lang w:eastAsia="da-DK"/>
              </w:rPr>
            </w:pPr>
            <w:r>
              <w:rPr>
                <w:sz w:val="16"/>
                <w:szCs w:val="16"/>
                <w:lang w:eastAsia="da-DK"/>
              </w:rPr>
              <w:t>0</w:t>
            </w:r>
          </w:p>
        </w:tc>
        <w:tc>
          <w:tcPr>
            <w:tcW w:w="709" w:type="dxa"/>
          </w:tcPr>
          <w:p>
            <w:pPr>
              <w:jc w:val="center"/>
              <w:rPr>
                <w:sz w:val="16"/>
                <w:szCs w:val="16"/>
                <w:lang w:eastAsia="da-DK"/>
              </w:rPr>
            </w:pPr>
            <w:r>
              <w:rPr>
                <w:sz w:val="16"/>
                <w:szCs w:val="16"/>
                <w:lang w:eastAsia="da-DK"/>
              </w:rPr>
              <w:t>0</w:t>
            </w:r>
          </w:p>
        </w:tc>
        <w:tc>
          <w:tcPr>
            <w:tcW w:w="850" w:type="dxa"/>
          </w:tcPr>
          <w:p>
            <w:pPr>
              <w:jc w:val="center"/>
              <w:rPr>
                <w:sz w:val="16"/>
                <w:szCs w:val="16"/>
                <w:lang w:eastAsia="da-DK"/>
              </w:rPr>
            </w:pPr>
            <w:r>
              <w:rPr>
                <w:sz w:val="16"/>
                <w:szCs w:val="16"/>
                <w:lang w:val="en-US" w:eastAsia="da-DK"/>
              </w:rPr>
              <w:t>272 822</w:t>
            </w:r>
          </w:p>
        </w:tc>
        <w:tc>
          <w:tcPr>
            <w:tcW w:w="1214" w:type="dxa"/>
            <w:tcMar>
              <w:top w:w="28" w:type="dxa"/>
              <w:left w:w="57" w:type="dxa"/>
              <w:bottom w:w="28" w:type="dxa"/>
              <w:right w:w="57" w:type="dxa"/>
            </w:tcMar>
          </w:tcPr>
          <w:p>
            <w:pPr>
              <w:rPr>
                <w:rFonts w:eastAsia="Calibri"/>
                <w:sz w:val="16"/>
                <w:szCs w:val="16"/>
                <w:lang w:eastAsia="lt-LT"/>
              </w:rPr>
            </w:pPr>
            <w:r>
              <w:rPr>
                <w:sz w:val="16"/>
                <w:szCs w:val="16"/>
                <w:lang w:eastAsia="da-DK"/>
              </w:rPr>
              <w:t>Susisiekimo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TEN-T tinklo kelių transporto infrastruktūros modernizavimas ir plėtra, kelių transporto eismo saugos ir aplinkosauginių parametrų didinimas, TEN-T tinklo kelių, su jais susijusių privažiuojamųjų ir tiesioginių jungiamųjų kelių rekonstrukcija ir plėtra, įskaitant miestų ir miestelių aplinkkelių tiesimą</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2.1.2.</w:t>
            </w:r>
          </w:p>
        </w:tc>
        <w:tc>
          <w:tcPr>
            <w:tcW w:w="3548" w:type="dxa"/>
            <w:tcMar>
              <w:top w:w="28" w:type="dxa"/>
              <w:left w:w="57" w:type="dxa"/>
              <w:bottom w:w="28" w:type="dxa"/>
              <w:right w:w="57" w:type="dxa"/>
            </w:tcMar>
          </w:tcPr>
          <w:p>
            <w:pPr>
              <w:rPr>
                <w:sz w:val="16"/>
                <w:szCs w:val="16"/>
                <w:lang w:eastAsia="lt-LT"/>
              </w:rPr>
            </w:pPr>
            <w:r>
              <w:rPr>
                <w:sz w:val="16"/>
                <w:szCs w:val="16"/>
                <w:lang w:eastAsia="lt-LT"/>
              </w:rPr>
              <w:t>Priemonė – plėtoti ir modernizuoti miestų ir miestelių aplinkkelius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36 048</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36 048</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33 510</w:t>
            </w:r>
          </w:p>
        </w:tc>
        <w:tc>
          <w:tcPr>
            <w:tcW w:w="679" w:type="dxa"/>
          </w:tcPr>
          <w:p>
            <w:pPr>
              <w:jc w:val="center"/>
              <w:rPr>
                <w:rFonts w:eastAsia="Calibri"/>
                <w:sz w:val="16"/>
                <w:szCs w:val="16"/>
                <w:lang w:eastAsia="lt-LT"/>
              </w:rPr>
            </w:pPr>
            <w:r>
              <w:rPr>
                <w:rFonts w:eastAsia="Calibri"/>
                <w:sz w:val="16"/>
                <w:szCs w:val="16"/>
                <w:lang w:eastAsia="lt-LT"/>
              </w:rPr>
              <w:t>33 510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16 955</w:t>
            </w:r>
          </w:p>
        </w:tc>
        <w:tc>
          <w:tcPr>
            <w:tcW w:w="709" w:type="dxa"/>
          </w:tcPr>
          <w:p>
            <w:pPr>
              <w:jc w:val="center"/>
              <w:rPr>
                <w:rFonts w:eastAsia="Calibri"/>
                <w:sz w:val="16"/>
                <w:szCs w:val="16"/>
                <w:lang w:eastAsia="lt-LT"/>
              </w:rPr>
            </w:pPr>
            <w:r>
              <w:rPr>
                <w:rFonts w:eastAsia="Calibri"/>
                <w:sz w:val="16"/>
                <w:szCs w:val="16"/>
                <w:lang w:eastAsia="lt-LT"/>
              </w:rPr>
              <w:t>16 955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84 776</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Susisiekimo ministerija, savivaldybės</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naujų aplinkkelių tiesimas ir esamų modernizavimas Lietuvos miestuose ir miesteliuose</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kad daugėtų kelionių dviračiais, viešuoju kelių ir geležinkelių transportu</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434</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434</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9 731</w:t>
            </w:r>
          </w:p>
        </w:tc>
        <w:tc>
          <w:tcPr>
            <w:tcW w:w="679" w:type="dxa"/>
          </w:tcPr>
          <w:p>
            <w:pPr>
              <w:jc w:val="center"/>
              <w:rPr>
                <w:rFonts w:eastAsia="Calibri"/>
                <w:sz w:val="16"/>
                <w:szCs w:val="16"/>
                <w:lang w:eastAsia="lt-LT"/>
              </w:rPr>
            </w:pPr>
            <w:r>
              <w:rPr>
                <w:rFonts w:eastAsia="Calibri"/>
                <w:sz w:val="16"/>
                <w:szCs w:val="16"/>
                <w:lang w:eastAsia="lt-LT"/>
              </w:rPr>
              <w:t>9 731</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9 731</w:t>
            </w:r>
          </w:p>
        </w:tc>
        <w:tc>
          <w:tcPr>
            <w:tcW w:w="709" w:type="dxa"/>
          </w:tcPr>
          <w:p>
            <w:pPr>
              <w:jc w:val="center"/>
              <w:rPr>
                <w:rFonts w:eastAsia="Calibri"/>
                <w:sz w:val="16"/>
                <w:szCs w:val="16"/>
                <w:lang w:eastAsia="lt-LT"/>
              </w:rPr>
            </w:pPr>
            <w:r>
              <w:rPr>
                <w:rFonts w:eastAsia="Calibri"/>
                <w:sz w:val="16"/>
                <w:szCs w:val="16"/>
                <w:lang w:eastAsia="lt-LT"/>
              </w:rPr>
              <w:t>9 731</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30 989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Susisiekimo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2.2.1.</w:t>
            </w:r>
          </w:p>
        </w:tc>
        <w:tc>
          <w:tcPr>
            <w:tcW w:w="3548" w:type="dxa"/>
            <w:tcMar>
              <w:top w:w="28" w:type="dxa"/>
              <w:left w:w="57" w:type="dxa"/>
              <w:bottom w:w="28" w:type="dxa"/>
              <w:right w:w="57" w:type="dxa"/>
            </w:tcMar>
          </w:tcPr>
          <w:p>
            <w:pPr>
              <w:tabs>
                <w:tab w:val="left" w:pos="709"/>
              </w:tabs>
              <w:rPr>
                <w:sz w:val="16"/>
                <w:szCs w:val="16"/>
                <w:lang w:eastAsia="lt-LT"/>
              </w:rPr>
            </w:pPr>
            <w:r>
              <w:rPr>
                <w:sz w:val="16"/>
                <w:szCs w:val="16"/>
                <w:lang w:eastAsia="lt-LT"/>
              </w:rPr>
              <w:t>Priemonė – skatinti darnų judumą miestuose (gerinti viešojo transporto infrastruktūrą, įrengti kombinuotos viešojo ir privataus transporto sąveikos, viešųjų dviračių, intelektines viešojo transporto sistemas ir kita)</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434</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434</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9 731</w:t>
            </w:r>
          </w:p>
        </w:tc>
        <w:tc>
          <w:tcPr>
            <w:tcW w:w="679" w:type="dxa"/>
          </w:tcPr>
          <w:p>
            <w:pPr>
              <w:jc w:val="center"/>
              <w:rPr>
                <w:rFonts w:eastAsia="Calibri"/>
                <w:sz w:val="16"/>
                <w:szCs w:val="16"/>
                <w:lang w:eastAsia="lt-LT"/>
              </w:rPr>
            </w:pPr>
            <w:r>
              <w:rPr>
                <w:rFonts w:eastAsia="Calibri"/>
                <w:sz w:val="16"/>
                <w:szCs w:val="16"/>
                <w:lang w:eastAsia="lt-LT"/>
              </w:rPr>
              <w:t>9 731</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9 731</w:t>
            </w:r>
          </w:p>
        </w:tc>
        <w:tc>
          <w:tcPr>
            <w:tcW w:w="709" w:type="dxa"/>
          </w:tcPr>
          <w:p>
            <w:pPr>
              <w:jc w:val="center"/>
              <w:rPr>
                <w:rFonts w:eastAsia="Calibri"/>
                <w:sz w:val="16"/>
                <w:szCs w:val="16"/>
                <w:lang w:eastAsia="lt-LT"/>
              </w:rPr>
            </w:pPr>
            <w:r>
              <w:rPr>
                <w:rFonts w:eastAsia="Calibri"/>
                <w:sz w:val="16"/>
                <w:szCs w:val="16"/>
                <w:lang w:eastAsia="lt-LT"/>
              </w:rPr>
              <w:t>9 731</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30 989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Susisiekimo ministerija, savivaldybės</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darnaus judumo planų (SUMP) rengimas ir juose numatytų darnaus judumo priemonių įgyvendinimas miestų ir rajonų savivaldybėse, miestų gatvių pritaikymas viešojo transporto poreikiams (greitųjų autobusų sistemos diegimas ir kita); šiuolaikiškų inžinerinių eismo saugos (pavyzdžiui, perėjos, atitvarai, žiedinės sankryžos ir panašiai) ir saugumo (pavyzdžiui, stebėsenos sistemos) priemonių diegimas; dviračių ir / ar pėsčiųjų takų ir / ar trasų rekonstrukcija ir plėtra, viešojo ir privataus transporto sąveikos ir darnaus judumo sistemų kūrimas (</w:t>
            </w:r>
            <w:r>
              <w:rPr>
                <w:rFonts w:eastAsia="Calibri"/>
                <w:i/>
                <w:sz w:val="16"/>
                <w:szCs w:val="16"/>
                <w:lang w:eastAsia="lt-LT"/>
              </w:rPr>
              <w:t>Park&amp;Ride</w:t>
            </w:r>
            <w:r>
              <w:rPr>
                <w:rFonts w:eastAsia="Calibri"/>
                <w:sz w:val="16"/>
                <w:szCs w:val="16"/>
                <w:lang w:eastAsia="lt-LT"/>
              </w:rPr>
              <w:t xml:space="preserve">, </w:t>
            </w:r>
            <w:r>
              <w:rPr>
                <w:rFonts w:eastAsia="Calibri"/>
                <w:i/>
                <w:sz w:val="16"/>
                <w:szCs w:val="16"/>
                <w:lang w:eastAsia="lt-LT"/>
              </w:rPr>
              <w:t>Bike&amp;Ride</w:t>
            </w:r>
            <w:r>
              <w:rPr>
                <w:rFonts w:eastAsia="Calibri"/>
                <w:sz w:val="16"/>
                <w:szCs w:val="16"/>
                <w:lang w:eastAsia="lt-LT"/>
              </w:rPr>
              <w:t xml:space="preserve"> aikštelės ir kita, viešųjų dviračių sistemos (angl. </w:t>
            </w:r>
            <w:r>
              <w:rPr>
                <w:rFonts w:eastAsia="Calibri"/>
                <w:i/>
                <w:sz w:val="16"/>
                <w:szCs w:val="16"/>
                <w:lang w:eastAsia="lt-LT"/>
              </w:rPr>
              <w:t>Bike Sharing</w:t>
            </w:r>
            <w:r>
              <w:rPr>
                <w:rFonts w:eastAsia="Calibri"/>
                <w:sz w:val="16"/>
                <w:szCs w:val="16"/>
                <w:lang w:eastAsia="lt-LT"/>
              </w:rPr>
              <w:t>), vandens transporto panaudojimas, intelektinių sistemų diegimas didinant viešojo transporto sistemos efektyvumą (viešojo transporto pirmumo sistemos, įvairiarūšio susisiekimo sistemos, elektroninės bilietų sistemos, kelionės tęstinumo užtikrinimas ir kokybės gerinimas diegiant daugiarūšių maršrutų planavimo ir paieškos sistemas, gerinant viešojo transporto informacijos paieškos ir sklaidos sistemas, didinant transporto sistemos prieinamumą žmonėms, turintiems specialiųjų poreikių, ir kita)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2.3.</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alternatyvių energijos šaltinių ir ekologiškai švaresnio kuro dalių transporto sektoriaus energetiniame balanse padidėjimą</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14 716</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14 716</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25 265</w:t>
            </w:r>
          </w:p>
        </w:tc>
        <w:tc>
          <w:tcPr>
            <w:tcW w:w="679" w:type="dxa"/>
          </w:tcPr>
          <w:p>
            <w:pPr>
              <w:jc w:val="center"/>
              <w:rPr>
                <w:sz w:val="16"/>
                <w:szCs w:val="16"/>
                <w:lang w:eastAsia="lt-LT"/>
              </w:rPr>
            </w:pPr>
            <w:r>
              <w:rPr>
                <w:sz w:val="16"/>
                <w:szCs w:val="16"/>
                <w:lang w:eastAsia="lt-LT"/>
              </w:rPr>
              <w:t>25 265</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62 062</w:t>
            </w:r>
          </w:p>
        </w:tc>
        <w:tc>
          <w:tcPr>
            <w:tcW w:w="709" w:type="dxa"/>
          </w:tcPr>
          <w:p>
            <w:pPr>
              <w:jc w:val="center"/>
              <w:rPr>
                <w:sz w:val="16"/>
                <w:szCs w:val="16"/>
                <w:lang w:eastAsia="lt-LT"/>
              </w:rPr>
            </w:pPr>
            <w:r>
              <w:rPr>
                <w:sz w:val="16"/>
                <w:szCs w:val="16"/>
                <w:lang w:eastAsia="lt-LT"/>
              </w:rPr>
              <w:t>62 062</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da-DK"/>
              </w:rPr>
            </w:pPr>
            <w:r>
              <w:rPr>
                <w:sz w:val="16"/>
                <w:szCs w:val="16"/>
                <w:lang w:eastAsia="da-DK"/>
              </w:rPr>
              <w:t>209 945</w:t>
            </w:r>
          </w:p>
        </w:tc>
        <w:tc>
          <w:tcPr>
            <w:tcW w:w="1214" w:type="dxa"/>
            <w:tcMar>
              <w:top w:w="28" w:type="dxa"/>
              <w:left w:w="57" w:type="dxa"/>
              <w:bottom w:w="28" w:type="dxa"/>
              <w:right w:w="57" w:type="dxa"/>
            </w:tcMar>
          </w:tcPr>
          <w:p>
            <w:pPr>
              <w:rPr>
                <w:rFonts w:eastAsia="Calibri"/>
                <w:sz w:val="16"/>
                <w:szCs w:val="16"/>
                <w:lang w:eastAsia="lt-LT"/>
              </w:rPr>
            </w:pPr>
            <w:r>
              <w:rPr>
                <w:sz w:val="16"/>
                <w:szCs w:val="16"/>
                <w:lang w:eastAsia="da-DK"/>
              </w:rPr>
              <w:t>Susisiekimo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2.3.1.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į</w:t>
            </w:r>
            <w:r>
              <w:rPr>
                <w:sz w:val="16"/>
                <w:szCs w:val="16"/>
                <w:lang w:eastAsia="da-DK"/>
              </w:rPr>
              <w:t>gyvendinti geležinkelių pagrindinių transporto koridorių elektrifikavimo projektus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13 847</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13 847</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24 396</w:t>
            </w:r>
          </w:p>
        </w:tc>
        <w:tc>
          <w:tcPr>
            <w:tcW w:w="679" w:type="dxa"/>
          </w:tcPr>
          <w:p>
            <w:pPr>
              <w:jc w:val="center"/>
              <w:rPr>
                <w:sz w:val="16"/>
                <w:szCs w:val="16"/>
                <w:lang w:eastAsia="lt-LT"/>
              </w:rPr>
            </w:pPr>
            <w:r>
              <w:rPr>
                <w:sz w:val="16"/>
                <w:szCs w:val="16"/>
                <w:lang w:eastAsia="lt-LT"/>
              </w:rPr>
              <w:t>24 396</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61 193</w:t>
            </w:r>
          </w:p>
        </w:tc>
        <w:tc>
          <w:tcPr>
            <w:tcW w:w="709" w:type="dxa"/>
          </w:tcPr>
          <w:p>
            <w:pPr>
              <w:jc w:val="center"/>
              <w:rPr>
                <w:sz w:val="16"/>
                <w:szCs w:val="16"/>
                <w:lang w:eastAsia="lt-LT"/>
              </w:rPr>
            </w:pPr>
            <w:r>
              <w:rPr>
                <w:sz w:val="16"/>
                <w:szCs w:val="16"/>
                <w:lang w:eastAsia="lt-LT"/>
              </w:rPr>
              <w:t>61 193</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da-DK"/>
              </w:rPr>
            </w:pPr>
            <w:r>
              <w:rPr>
                <w:sz w:val="16"/>
                <w:szCs w:val="16"/>
                <w:lang w:eastAsia="da-DK"/>
              </w:rPr>
              <w:t>207 049</w:t>
            </w:r>
          </w:p>
        </w:tc>
        <w:tc>
          <w:tcPr>
            <w:tcW w:w="1214" w:type="dxa"/>
            <w:tcMar>
              <w:top w:w="28" w:type="dxa"/>
              <w:left w:w="57" w:type="dxa"/>
              <w:bottom w:w="28" w:type="dxa"/>
              <w:right w:w="57" w:type="dxa"/>
            </w:tcMar>
          </w:tcPr>
          <w:p>
            <w:pPr>
              <w:rPr>
                <w:rFonts w:eastAsia="Calibri"/>
                <w:sz w:val="16"/>
                <w:szCs w:val="16"/>
                <w:lang w:eastAsia="lt-LT"/>
              </w:rPr>
            </w:pPr>
            <w:r>
              <w:rPr>
                <w:sz w:val="16"/>
                <w:szCs w:val="16"/>
                <w:lang w:eastAsia="da-DK"/>
              </w:rPr>
              <w:t>Susisiekimo ministerija</w:t>
            </w:r>
          </w:p>
        </w:tc>
      </w:tr>
      <w:tr>
        <w:trPr>
          <w:cantSplit/>
          <w:trHeight w:val="23"/>
        </w:trPr>
        <w:tc>
          <w:tcPr>
            <w:tcW w:w="15451" w:type="dxa"/>
            <w:gridSpan w:val="16"/>
          </w:tcPr>
          <w:p>
            <w:pPr>
              <w:rPr>
                <w:sz w:val="16"/>
                <w:szCs w:val="16"/>
                <w:lang w:eastAsia="da-DK"/>
              </w:rPr>
            </w:pPr>
            <w:r>
              <w:rPr>
                <w:rFonts w:eastAsia="Calibri"/>
                <w:sz w:val="16"/>
                <w:szCs w:val="16"/>
                <w:lang w:eastAsia="lt-LT"/>
              </w:rPr>
              <w:t>Priemonės veiklos: geležinkelių infrastruktūros atnaujinimas, patobulinimas ir plėtra, geležinkelių transporto aplinkosauginių parametrų gerinimas ir saugos didinimas, 1 520 mm vėžės pločio geležinkelių infrastruktūros atnaujinimas, patobulinimas ir plėtra (įskaitant antrųjų vėžių tiesimą ir elektrifikavimą) IX B transporto koridoriuje, kuri leistų atnaujintuose ir patobulintuose ruožuose pasiekti 160 km/h greitį keleiviniams traukiniams ir 120 km/h greitį krovininiams traukiniams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2.3.2.</w:t>
            </w:r>
          </w:p>
        </w:tc>
        <w:tc>
          <w:tcPr>
            <w:tcW w:w="3548" w:type="dxa"/>
            <w:tcMar>
              <w:top w:w="28" w:type="dxa"/>
              <w:left w:w="57" w:type="dxa"/>
              <w:bottom w:w="28" w:type="dxa"/>
              <w:right w:w="57" w:type="dxa"/>
            </w:tcMar>
          </w:tcPr>
          <w:p>
            <w:pPr>
              <w:rPr>
                <w:sz w:val="16"/>
                <w:szCs w:val="16"/>
                <w:lang w:eastAsia="lt-LT"/>
              </w:rPr>
            </w:pPr>
            <w:r>
              <w:rPr>
                <w:sz w:val="16"/>
                <w:szCs w:val="16"/>
                <w:lang w:eastAsia="lt-LT"/>
              </w:rPr>
              <w:t xml:space="preserve">Priemonė – </w:t>
            </w:r>
            <w:r>
              <w:rPr>
                <w:rFonts w:eastAsia="Calibri"/>
                <w:sz w:val="16"/>
                <w:szCs w:val="16"/>
                <w:lang w:eastAsia="lt-LT"/>
              </w:rPr>
              <w:t>parengti elektromobilių ir jų infrastruktūros plėtros ir elektromobilių įkrovimo stotelių planus, magistraliniuose keliuose įrengti viešąsias elektromobilių įkrovimo stoteles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869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869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869</w:t>
            </w:r>
          </w:p>
        </w:tc>
        <w:tc>
          <w:tcPr>
            <w:tcW w:w="679" w:type="dxa"/>
          </w:tcPr>
          <w:p>
            <w:pPr>
              <w:jc w:val="center"/>
              <w:rPr>
                <w:rFonts w:eastAsia="Calibri"/>
                <w:sz w:val="16"/>
                <w:szCs w:val="16"/>
                <w:lang w:eastAsia="lt-LT"/>
              </w:rPr>
            </w:pPr>
            <w:r>
              <w:rPr>
                <w:rFonts w:eastAsia="Calibri"/>
                <w:sz w:val="16"/>
                <w:szCs w:val="16"/>
                <w:lang w:eastAsia="lt-LT"/>
              </w:rPr>
              <w:t>869</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869</w:t>
            </w:r>
          </w:p>
        </w:tc>
        <w:tc>
          <w:tcPr>
            <w:tcW w:w="709" w:type="dxa"/>
          </w:tcPr>
          <w:p>
            <w:pPr>
              <w:jc w:val="center"/>
              <w:rPr>
                <w:rFonts w:eastAsia="Calibri"/>
                <w:sz w:val="16"/>
                <w:szCs w:val="16"/>
                <w:lang w:eastAsia="lt-LT"/>
              </w:rPr>
            </w:pPr>
            <w:r>
              <w:rPr>
                <w:rFonts w:eastAsia="Calibri"/>
                <w:sz w:val="16"/>
                <w:szCs w:val="16"/>
                <w:lang w:eastAsia="lt-LT"/>
              </w:rPr>
              <w:t>869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2 896</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Susisiekimo ministerija</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elektromobilių įkrovimo / baterijų keitimo infrastruktūros / stotelių tinklo plėtra ir įrengimas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b/>
                <w:i/>
                <w:sz w:val="16"/>
                <w:szCs w:val="16"/>
                <w:lang w:eastAsia="lt-LT"/>
              </w:rPr>
              <w:t>Žemės ūkio sektorius</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2.4.</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įgyvendinti priemones, skirtas išmetamojo metano kiekio iš mėšlo tvarkymo sistemoms ekonomiškai efektyviai mažinti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5 000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5 000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8 000</w:t>
            </w:r>
          </w:p>
        </w:tc>
        <w:tc>
          <w:tcPr>
            <w:tcW w:w="679" w:type="dxa"/>
          </w:tcPr>
          <w:p>
            <w:pPr>
              <w:jc w:val="center"/>
              <w:rPr>
                <w:rFonts w:eastAsia="Calibri"/>
                <w:sz w:val="16"/>
                <w:szCs w:val="16"/>
                <w:lang w:eastAsia="lt-LT"/>
              </w:rPr>
            </w:pPr>
            <w:r>
              <w:rPr>
                <w:rFonts w:eastAsia="Calibri"/>
                <w:sz w:val="16"/>
                <w:szCs w:val="16"/>
                <w:lang w:eastAsia="lt-LT"/>
              </w:rPr>
              <w:t>8 000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da-DK"/>
              </w:rPr>
            </w:pPr>
            <w:r>
              <w:rPr>
                <w:rFonts w:eastAsia="Calibri"/>
                <w:sz w:val="16"/>
                <w:szCs w:val="16"/>
                <w:lang w:eastAsia="lt-LT"/>
              </w:rPr>
              <w:t>8 000</w:t>
            </w:r>
          </w:p>
        </w:tc>
        <w:tc>
          <w:tcPr>
            <w:tcW w:w="709" w:type="dxa"/>
          </w:tcPr>
          <w:p>
            <w:pPr>
              <w:jc w:val="center"/>
              <w:rPr>
                <w:sz w:val="16"/>
                <w:szCs w:val="16"/>
                <w:lang w:eastAsia="da-DK"/>
              </w:rPr>
            </w:pPr>
            <w:r>
              <w:rPr>
                <w:rFonts w:eastAsia="Calibri"/>
                <w:sz w:val="16"/>
                <w:szCs w:val="16"/>
                <w:lang w:eastAsia="lt-LT"/>
              </w:rPr>
              <w:t>8 000</w:t>
            </w:r>
          </w:p>
        </w:tc>
        <w:tc>
          <w:tcPr>
            <w:tcW w:w="850" w:type="dxa"/>
          </w:tcPr>
          <w:p>
            <w:pPr>
              <w:jc w:val="center"/>
              <w:rPr>
                <w:sz w:val="16"/>
                <w:szCs w:val="16"/>
                <w:lang w:eastAsia="da-DK"/>
              </w:rPr>
            </w:pPr>
            <w:r>
              <w:rPr>
                <w:sz w:val="16"/>
                <w:szCs w:val="16"/>
                <w:lang w:eastAsia="da-DK"/>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31 158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2.4.1.</w:t>
            </w:r>
          </w:p>
        </w:tc>
        <w:tc>
          <w:tcPr>
            <w:tcW w:w="3548" w:type="dxa"/>
            <w:tcMar>
              <w:top w:w="28" w:type="dxa"/>
              <w:left w:w="57" w:type="dxa"/>
              <w:bottom w:w="28" w:type="dxa"/>
              <w:right w:w="57" w:type="dxa"/>
            </w:tcMar>
          </w:tcPr>
          <w:p>
            <w:pPr>
              <w:tabs>
                <w:tab w:val="left" w:pos="591"/>
              </w:tabs>
              <w:spacing w:line="276" w:lineRule="auto"/>
              <w:rPr>
                <w:rFonts w:eastAsia="Calibri"/>
                <w:sz w:val="16"/>
                <w:szCs w:val="16"/>
                <w:lang w:eastAsia="lt-LT"/>
              </w:rPr>
            </w:pPr>
            <w:r>
              <w:rPr>
                <w:rFonts w:eastAsia="Calibri"/>
                <w:sz w:val="16"/>
                <w:szCs w:val="16"/>
                <w:lang w:eastAsia="lt-LT"/>
              </w:rPr>
              <w:t>Priemonė – skatinti biodujų surinkimo ir naudojimo energijos gamybai investicinių projektų kaimo vietovėse įgyvendinimą, siekiant mažinti gyvulininkystės ūkių išskiriamo metano kiekį</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5 000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5 000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8 000</w:t>
            </w:r>
          </w:p>
        </w:tc>
        <w:tc>
          <w:tcPr>
            <w:tcW w:w="679" w:type="dxa"/>
          </w:tcPr>
          <w:p>
            <w:pPr>
              <w:jc w:val="center"/>
              <w:rPr>
                <w:rFonts w:eastAsia="Calibri"/>
                <w:sz w:val="16"/>
                <w:szCs w:val="16"/>
                <w:lang w:eastAsia="lt-LT"/>
              </w:rPr>
            </w:pPr>
            <w:r>
              <w:rPr>
                <w:rFonts w:eastAsia="Calibri"/>
                <w:sz w:val="16"/>
                <w:szCs w:val="16"/>
                <w:lang w:eastAsia="lt-LT"/>
              </w:rPr>
              <w:t>8 000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da-DK"/>
              </w:rPr>
            </w:pPr>
            <w:r>
              <w:rPr>
                <w:rFonts w:eastAsia="Calibri"/>
                <w:sz w:val="16"/>
                <w:szCs w:val="16"/>
                <w:lang w:eastAsia="lt-LT"/>
              </w:rPr>
              <w:t>8 000</w:t>
            </w:r>
          </w:p>
        </w:tc>
        <w:tc>
          <w:tcPr>
            <w:tcW w:w="709" w:type="dxa"/>
          </w:tcPr>
          <w:p>
            <w:pPr>
              <w:jc w:val="center"/>
              <w:rPr>
                <w:sz w:val="16"/>
                <w:szCs w:val="16"/>
                <w:lang w:eastAsia="da-DK"/>
              </w:rPr>
            </w:pPr>
            <w:r>
              <w:rPr>
                <w:rFonts w:eastAsia="Calibri"/>
                <w:sz w:val="16"/>
                <w:szCs w:val="16"/>
                <w:lang w:eastAsia="lt-LT"/>
              </w:rPr>
              <w:t>8 000</w:t>
            </w:r>
          </w:p>
        </w:tc>
        <w:tc>
          <w:tcPr>
            <w:tcW w:w="850" w:type="dxa"/>
          </w:tcPr>
          <w:p>
            <w:pPr>
              <w:jc w:val="center"/>
              <w:rPr>
                <w:sz w:val="16"/>
                <w:szCs w:val="16"/>
                <w:lang w:eastAsia="da-DK"/>
              </w:rPr>
            </w:pPr>
            <w:r>
              <w:rPr>
                <w:sz w:val="16"/>
                <w:szCs w:val="16"/>
                <w:lang w:eastAsia="da-DK"/>
              </w:rPr>
              <w:t>0</w:t>
            </w:r>
          </w:p>
        </w:tc>
        <w:tc>
          <w:tcPr>
            <w:tcW w:w="709" w:type="dxa"/>
          </w:tcPr>
          <w:p>
            <w:pPr>
              <w:jc w:val="center"/>
              <w:rPr>
                <w:sz w:val="16"/>
                <w:szCs w:val="16"/>
                <w:lang w:eastAsia="da-DK"/>
              </w:rPr>
            </w:pPr>
            <w:r>
              <w:rPr>
                <w:sz w:val="16"/>
                <w:szCs w:val="16"/>
                <w:lang w:eastAsia="da-DK"/>
              </w:rPr>
              <w:t>0</w:t>
            </w:r>
          </w:p>
        </w:tc>
        <w:tc>
          <w:tcPr>
            <w:tcW w:w="850" w:type="dxa"/>
          </w:tcPr>
          <w:p>
            <w:pPr>
              <w:jc w:val="center"/>
              <w:rPr>
                <w:sz w:val="16"/>
                <w:szCs w:val="16"/>
                <w:lang w:eastAsia="da-DK"/>
              </w:rPr>
            </w:pPr>
            <w:r>
              <w:rPr>
                <w:sz w:val="16"/>
                <w:szCs w:val="16"/>
                <w:lang w:eastAsia="da-DK"/>
              </w:rPr>
              <w:t>31 158</w:t>
            </w:r>
          </w:p>
        </w:tc>
        <w:tc>
          <w:tcPr>
            <w:tcW w:w="1214" w:type="dxa"/>
            <w:tcMar>
              <w:top w:w="28" w:type="dxa"/>
              <w:left w:w="57" w:type="dxa"/>
              <w:bottom w:w="28" w:type="dxa"/>
              <w:right w:w="57" w:type="dxa"/>
            </w:tcMar>
          </w:tcPr>
          <w:p>
            <w:pPr>
              <w:rPr>
                <w:rFonts w:eastAsia="Calibri"/>
                <w:sz w:val="16"/>
                <w:szCs w:val="16"/>
                <w:lang w:eastAsia="lt-LT"/>
              </w:rPr>
            </w:pPr>
            <w:r>
              <w:rPr>
                <w:sz w:val="16"/>
                <w:szCs w:val="16"/>
                <w:lang w:eastAsia="da-DK"/>
              </w:rPr>
              <w:t>Žemės ūkio ministerija</w:t>
            </w:r>
          </w:p>
        </w:tc>
      </w:tr>
      <w:tr>
        <w:trPr>
          <w:cantSplit/>
          <w:trHeight w:val="23"/>
        </w:trPr>
        <w:tc>
          <w:tcPr>
            <w:tcW w:w="15451" w:type="dxa"/>
            <w:gridSpan w:val="16"/>
          </w:tcPr>
          <w:p>
            <w:pPr>
              <w:rPr>
                <w:sz w:val="16"/>
                <w:szCs w:val="16"/>
                <w:lang w:eastAsia="da-DK"/>
              </w:rPr>
            </w:pPr>
            <w:r>
              <w:rPr>
                <w:rFonts w:eastAsia="Calibri"/>
                <w:sz w:val="16"/>
                <w:szCs w:val="16"/>
                <w:lang w:eastAsia="lt-LT"/>
              </w:rPr>
              <w:t>Priemonės veikla – biodujų, biometano, elektros bei šilumos energijos gamyba kaimo vietovėse</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2.5.</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įgyvendinti priemones, mažinančias tiesioginį ir netiesioginį azoto junginių išsiskyrimą į aplinką dėl žemės ūkio veiklos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162</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162</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113</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265</w:t>
            </w:r>
          </w:p>
        </w:tc>
        <w:tc>
          <w:tcPr>
            <w:tcW w:w="679" w:type="dxa"/>
          </w:tcPr>
          <w:p>
            <w:pPr>
              <w:jc w:val="center"/>
              <w:rPr>
                <w:rFonts w:eastAsia="Calibri"/>
                <w:sz w:val="16"/>
                <w:szCs w:val="16"/>
                <w:lang w:eastAsia="lt-LT"/>
              </w:rPr>
            </w:pPr>
            <w:r>
              <w:rPr>
                <w:rFonts w:eastAsia="Calibri"/>
                <w:sz w:val="16"/>
                <w:szCs w:val="16"/>
                <w:lang w:eastAsia="lt-LT"/>
              </w:rPr>
              <w:t>265</w:t>
            </w:r>
          </w:p>
        </w:tc>
        <w:tc>
          <w:tcPr>
            <w:tcW w:w="823" w:type="dxa"/>
          </w:tcPr>
          <w:p>
            <w:pPr>
              <w:jc w:val="center"/>
              <w:rPr>
                <w:rFonts w:eastAsia="Calibri"/>
                <w:sz w:val="16"/>
                <w:szCs w:val="16"/>
                <w:lang w:eastAsia="lt-LT"/>
              </w:rPr>
            </w:pPr>
            <w:r>
              <w:rPr>
                <w:rFonts w:eastAsia="Calibri"/>
                <w:sz w:val="16"/>
                <w:szCs w:val="16"/>
                <w:lang w:eastAsia="lt-LT"/>
              </w:rPr>
              <w:t>174</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265</w:t>
            </w:r>
          </w:p>
        </w:tc>
        <w:tc>
          <w:tcPr>
            <w:tcW w:w="709" w:type="dxa"/>
          </w:tcPr>
          <w:p>
            <w:pPr>
              <w:jc w:val="center"/>
              <w:rPr>
                <w:rFonts w:eastAsia="Calibri"/>
                <w:sz w:val="16"/>
                <w:szCs w:val="16"/>
                <w:lang w:eastAsia="lt-LT"/>
              </w:rPr>
            </w:pPr>
            <w:r>
              <w:rPr>
                <w:rFonts w:eastAsia="Calibri"/>
                <w:sz w:val="16"/>
                <w:szCs w:val="16"/>
                <w:lang w:eastAsia="lt-LT"/>
              </w:rPr>
              <w:t>265</w:t>
            </w:r>
          </w:p>
        </w:tc>
        <w:tc>
          <w:tcPr>
            <w:tcW w:w="850" w:type="dxa"/>
          </w:tcPr>
          <w:p>
            <w:pPr>
              <w:jc w:val="center"/>
              <w:rPr>
                <w:rFonts w:eastAsia="Calibri"/>
                <w:sz w:val="16"/>
                <w:szCs w:val="16"/>
                <w:lang w:eastAsia="lt-LT"/>
              </w:rPr>
            </w:pPr>
            <w:r>
              <w:rPr>
                <w:rFonts w:eastAsia="Calibri"/>
                <w:sz w:val="16"/>
                <w:szCs w:val="16"/>
                <w:lang w:eastAsia="lt-LT"/>
              </w:rPr>
              <w:t>174</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851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2.5.1.</w:t>
            </w:r>
          </w:p>
        </w:tc>
        <w:tc>
          <w:tcPr>
            <w:tcW w:w="3548" w:type="dxa"/>
            <w:tcMar>
              <w:top w:w="28" w:type="dxa"/>
              <w:left w:w="57" w:type="dxa"/>
              <w:bottom w:w="28" w:type="dxa"/>
              <w:right w:w="57" w:type="dxa"/>
            </w:tcMar>
          </w:tcPr>
          <w:p>
            <w:pPr>
              <w:tabs>
                <w:tab w:val="left" w:pos="651"/>
              </w:tabs>
              <w:spacing w:line="276" w:lineRule="auto"/>
              <w:rPr>
                <w:rFonts w:eastAsia="Calibri"/>
                <w:sz w:val="16"/>
                <w:szCs w:val="16"/>
                <w:lang w:eastAsia="lt-LT"/>
              </w:rPr>
            </w:pPr>
            <w:r>
              <w:rPr>
                <w:rFonts w:eastAsia="Calibri"/>
                <w:sz w:val="16"/>
                <w:szCs w:val="16"/>
                <w:lang w:eastAsia="lt-LT"/>
              </w:rPr>
              <w:t>Priemonė – palaikyti žemės ūkio augalų ligų ir kenkėjų prognozavimo sistemą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162</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162</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113</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265</w:t>
            </w:r>
          </w:p>
        </w:tc>
        <w:tc>
          <w:tcPr>
            <w:tcW w:w="679" w:type="dxa"/>
          </w:tcPr>
          <w:p>
            <w:pPr>
              <w:jc w:val="center"/>
              <w:rPr>
                <w:rFonts w:eastAsia="Calibri"/>
                <w:sz w:val="16"/>
                <w:szCs w:val="16"/>
                <w:lang w:eastAsia="lt-LT"/>
              </w:rPr>
            </w:pPr>
            <w:r>
              <w:rPr>
                <w:rFonts w:eastAsia="Calibri"/>
                <w:sz w:val="16"/>
                <w:szCs w:val="16"/>
                <w:lang w:eastAsia="lt-LT"/>
              </w:rPr>
              <w:t>265</w:t>
            </w:r>
          </w:p>
        </w:tc>
        <w:tc>
          <w:tcPr>
            <w:tcW w:w="823" w:type="dxa"/>
          </w:tcPr>
          <w:p>
            <w:pPr>
              <w:jc w:val="center"/>
              <w:rPr>
                <w:rFonts w:eastAsia="Calibri"/>
                <w:sz w:val="16"/>
                <w:szCs w:val="16"/>
                <w:lang w:eastAsia="lt-LT"/>
              </w:rPr>
            </w:pPr>
            <w:r>
              <w:rPr>
                <w:rFonts w:eastAsia="Calibri"/>
                <w:sz w:val="16"/>
                <w:szCs w:val="16"/>
                <w:lang w:eastAsia="lt-LT"/>
              </w:rPr>
              <w:t>174</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265</w:t>
            </w:r>
          </w:p>
        </w:tc>
        <w:tc>
          <w:tcPr>
            <w:tcW w:w="709" w:type="dxa"/>
          </w:tcPr>
          <w:p>
            <w:pPr>
              <w:jc w:val="center"/>
              <w:rPr>
                <w:rFonts w:eastAsia="Calibri"/>
                <w:sz w:val="16"/>
                <w:szCs w:val="16"/>
                <w:lang w:eastAsia="lt-LT"/>
              </w:rPr>
            </w:pPr>
            <w:r>
              <w:rPr>
                <w:rFonts w:eastAsia="Calibri"/>
                <w:sz w:val="16"/>
                <w:szCs w:val="16"/>
                <w:lang w:eastAsia="lt-LT"/>
              </w:rPr>
              <w:t>265</w:t>
            </w:r>
          </w:p>
        </w:tc>
        <w:tc>
          <w:tcPr>
            <w:tcW w:w="850" w:type="dxa"/>
          </w:tcPr>
          <w:p>
            <w:pPr>
              <w:jc w:val="center"/>
              <w:rPr>
                <w:rFonts w:eastAsia="Calibri"/>
                <w:sz w:val="16"/>
                <w:szCs w:val="16"/>
                <w:lang w:eastAsia="lt-LT"/>
              </w:rPr>
            </w:pPr>
            <w:r>
              <w:rPr>
                <w:rFonts w:eastAsia="Calibri"/>
                <w:sz w:val="16"/>
                <w:szCs w:val="16"/>
                <w:lang w:eastAsia="lt-LT"/>
              </w:rPr>
              <w:t>174</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851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meteorologinių stotelių techninė priežiūra, žemės ūkio augalų ligų ir kenkėjų plitimo prognozės ir stebėsenos duomenų viešinimas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tabs>
                <w:tab w:val="left" w:pos="651"/>
              </w:tabs>
              <w:spacing w:line="276" w:lineRule="auto"/>
              <w:rPr>
                <w:rFonts w:eastAsia="Calibri"/>
                <w:sz w:val="16"/>
                <w:szCs w:val="16"/>
                <w:lang w:eastAsia="lt-LT"/>
              </w:rPr>
            </w:pPr>
            <w:r>
              <w:rPr>
                <w:rFonts w:eastAsia="Calibri"/>
                <w:b/>
                <w:i/>
                <w:sz w:val="16"/>
                <w:szCs w:val="16"/>
                <w:lang w:eastAsia="lt-LT"/>
              </w:rPr>
              <w:t>Atliekų sektorius</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2.6.</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Uždavinys – įgyvendinti priemones, skirtas išmetamųjų šiltnamio efektą sukeliančių dujų kiekiui iš atliekų sektoriaus mažinti </w:t>
              <w:br/>
            </w:r>
            <w:r>
              <w:rPr>
                <w:rFonts w:eastAsia="Calibri"/>
                <w:i/>
                <w:sz w:val="16"/>
                <w:szCs w:val="16"/>
                <w:lang w:eastAsia="lt-LT"/>
              </w:rPr>
              <w:t xml:space="preserve">(įgyvendina bendrųjų nuostatų 5.1.1 </w:t>
            </w:r>
            <w:r>
              <w:rPr>
                <w:i/>
                <w:sz w:val="16"/>
                <w:szCs w:val="16"/>
                <w:lang w:eastAsia="lt-LT"/>
              </w:rPr>
              <w:t>papunktis</w:t>
            </w:r>
            <w:r>
              <w:rPr>
                <w:rFonts w:eastAsia="Calibri"/>
                <w:i/>
                <w:sz w:val="16"/>
                <w:szCs w:val="16"/>
                <w:lang w:eastAsia="lt-LT"/>
              </w:rPr>
              <w:t>)</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2 508</w:t>
            </w:r>
          </w:p>
        </w:tc>
        <w:tc>
          <w:tcPr>
            <w:tcW w:w="679" w:type="dxa"/>
          </w:tcPr>
          <w:p>
            <w:pPr>
              <w:jc w:val="center"/>
              <w:rPr>
                <w:rFonts w:eastAsia="Calibri"/>
                <w:sz w:val="16"/>
                <w:szCs w:val="16"/>
                <w:lang w:eastAsia="lt-LT"/>
              </w:rPr>
            </w:pPr>
            <w:r>
              <w:rPr>
                <w:rFonts w:eastAsia="Calibri"/>
                <w:sz w:val="16"/>
                <w:szCs w:val="16"/>
                <w:lang w:eastAsia="lt-LT"/>
              </w:rPr>
              <w:t>2 508</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7 525</w:t>
            </w:r>
          </w:p>
        </w:tc>
        <w:tc>
          <w:tcPr>
            <w:tcW w:w="709" w:type="dxa"/>
          </w:tcPr>
          <w:p>
            <w:pPr>
              <w:jc w:val="center"/>
              <w:rPr>
                <w:rFonts w:eastAsia="Calibri"/>
                <w:sz w:val="16"/>
                <w:szCs w:val="16"/>
                <w:lang w:eastAsia="lt-LT"/>
              </w:rPr>
            </w:pPr>
            <w:r>
              <w:rPr>
                <w:rFonts w:eastAsia="Calibri"/>
                <w:sz w:val="16"/>
                <w:szCs w:val="16"/>
                <w:lang w:eastAsia="lt-LT"/>
              </w:rPr>
              <w:t>7 525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12 542</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2.6.1.</w:t>
            </w:r>
          </w:p>
        </w:tc>
        <w:tc>
          <w:tcPr>
            <w:tcW w:w="3548" w:type="dxa"/>
            <w:tcMar>
              <w:top w:w="28" w:type="dxa"/>
              <w:left w:w="57" w:type="dxa"/>
              <w:bottom w:w="28" w:type="dxa"/>
              <w:right w:w="57" w:type="dxa"/>
            </w:tcMar>
          </w:tcPr>
          <w:p>
            <w:pPr>
              <w:rPr>
                <w:sz w:val="16"/>
                <w:szCs w:val="16"/>
                <w:lang w:eastAsia="lt-LT"/>
              </w:rPr>
            </w:pPr>
            <w:r>
              <w:rPr>
                <w:sz w:val="16"/>
                <w:szCs w:val="16"/>
                <w:lang w:eastAsia="lt-LT"/>
              </w:rPr>
              <w:t>Priemonė – įgyvendinti komunalinių atliekų paruošimo perdirbti, pakartotinai panaudoti pajėgumų sukūrimo ir modernizavimo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2 508</w:t>
            </w:r>
          </w:p>
        </w:tc>
        <w:tc>
          <w:tcPr>
            <w:tcW w:w="679" w:type="dxa"/>
          </w:tcPr>
          <w:p>
            <w:pPr>
              <w:jc w:val="center"/>
              <w:rPr>
                <w:rFonts w:eastAsia="Calibri"/>
                <w:sz w:val="16"/>
                <w:szCs w:val="16"/>
                <w:lang w:eastAsia="lt-LT"/>
              </w:rPr>
            </w:pPr>
            <w:r>
              <w:rPr>
                <w:rFonts w:eastAsia="Calibri"/>
                <w:sz w:val="16"/>
                <w:szCs w:val="16"/>
                <w:lang w:eastAsia="lt-LT"/>
              </w:rPr>
              <w:t>2 508</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7 525</w:t>
            </w:r>
          </w:p>
        </w:tc>
        <w:tc>
          <w:tcPr>
            <w:tcW w:w="709" w:type="dxa"/>
          </w:tcPr>
          <w:p>
            <w:pPr>
              <w:jc w:val="center"/>
              <w:rPr>
                <w:rFonts w:eastAsia="Calibri"/>
                <w:sz w:val="16"/>
                <w:szCs w:val="16"/>
                <w:lang w:eastAsia="lt-LT"/>
              </w:rPr>
            </w:pPr>
            <w:r>
              <w:rPr>
                <w:rFonts w:eastAsia="Calibri"/>
                <w:sz w:val="16"/>
                <w:szCs w:val="16"/>
                <w:lang w:eastAsia="lt-LT"/>
              </w:rPr>
              <w:t>7 525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12 542</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atliekų tvarkytojai</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 komunalinių atliekų paruošimo perdirbti ir (arba) kitaip naudoti įrangos įsigijimas / modernizavimas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2.7.</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panaudoti ne mažiau kaip 30 procentų susidarančio metinio atliekų kiekio energijos gamybai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1 819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1 819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trike/>
                <w:sz w:val="16"/>
                <w:szCs w:val="16"/>
                <w:lang w:eastAsia="lt-LT"/>
              </w:rPr>
            </w:pPr>
            <w:r>
              <w:rPr>
                <w:rFonts w:eastAsia="Calibri"/>
                <w:sz w:val="16"/>
                <w:szCs w:val="16"/>
                <w:lang w:eastAsia="lt-LT"/>
              </w:rPr>
              <w:t>1 819</w:t>
            </w:r>
          </w:p>
        </w:tc>
        <w:tc>
          <w:tcPr>
            <w:tcW w:w="679" w:type="dxa"/>
          </w:tcPr>
          <w:p>
            <w:pPr>
              <w:jc w:val="center"/>
              <w:rPr>
                <w:rFonts w:eastAsia="Calibri"/>
                <w:strike/>
                <w:sz w:val="16"/>
                <w:szCs w:val="16"/>
                <w:lang w:eastAsia="lt-LT"/>
              </w:rPr>
            </w:pPr>
            <w:r>
              <w:rPr>
                <w:rFonts w:eastAsia="Calibri"/>
                <w:sz w:val="16"/>
                <w:szCs w:val="16"/>
                <w:lang w:eastAsia="lt-LT"/>
              </w:rPr>
              <w:t>1 819</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trike/>
                <w:sz w:val="16"/>
                <w:szCs w:val="16"/>
                <w:lang w:eastAsia="lt-LT"/>
              </w:rPr>
            </w:pPr>
            <w:r>
              <w:rPr>
                <w:rFonts w:eastAsia="Calibri"/>
                <w:sz w:val="16"/>
                <w:szCs w:val="16"/>
                <w:lang w:eastAsia="lt-LT"/>
              </w:rPr>
              <w:t>1 819</w:t>
            </w:r>
          </w:p>
        </w:tc>
        <w:tc>
          <w:tcPr>
            <w:tcW w:w="709" w:type="dxa"/>
          </w:tcPr>
          <w:p>
            <w:pPr>
              <w:jc w:val="center"/>
              <w:rPr>
                <w:rFonts w:eastAsia="Calibri"/>
                <w:strike/>
                <w:sz w:val="16"/>
                <w:szCs w:val="16"/>
                <w:lang w:eastAsia="lt-LT"/>
              </w:rPr>
            </w:pPr>
            <w:r>
              <w:rPr>
                <w:rFonts w:eastAsia="Calibri"/>
                <w:sz w:val="16"/>
                <w:szCs w:val="16"/>
                <w:lang w:eastAsia="lt-LT"/>
              </w:rPr>
              <w:t>1 819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12 733</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Energetikos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2.7.1.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įgyvendinti atliekų tvarkymo sistemų plėtros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1 819</w:t>
            </w:r>
          </w:p>
        </w:tc>
        <w:tc>
          <w:tcPr>
            <w:tcW w:w="828"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1 819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trike/>
                <w:sz w:val="16"/>
                <w:szCs w:val="16"/>
                <w:lang w:eastAsia="lt-LT"/>
              </w:rPr>
            </w:pPr>
            <w:r>
              <w:rPr>
                <w:rFonts w:eastAsia="Calibri"/>
                <w:sz w:val="16"/>
                <w:szCs w:val="16"/>
                <w:lang w:eastAsia="lt-LT"/>
              </w:rPr>
              <w:t>1 819</w:t>
            </w:r>
          </w:p>
        </w:tc>
        <w:tc>
          <w:tcPr>
            <w:tcW w:w="679" w:type="dxa"/>
          </w:tcPr>
          <w:p>
            <w:pPr>
              <w:jc w:val="center"/>
              <w:rPr>
                <w:rFonts w:eastAsia="Calibri"/>
                <w:strike/>
                <w:sz w:val="16"/>
                <w:szCs w:val="16"/>
                <w:lang w:eastAsia="lt-LT"/>
              </w:rPr>
            </w:pPr>
            <w:r>
              <w:rPr>
                <w:rFonts w:eastAsia="Calibri"/>
                <w:sz w:val="16"/>
                <w:szCs w:val="16"/>
                <w:lang w:eastAsia="lt-LT"/>
              </w:rPr>
              <w:t>1 819</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trike/>
                <w:sz w:val="16"/>
                <w:szCs w:val="16"/>
                <w:lang w:eastAsia="lt-LT"/>
              </w:rPr>
            </w:pPr>
            <w:r>
              <w:rPr>
                <w:rFonts w:eastAsia="Calibri"/>
                <w:sz w:val="16"/>
                <w:szCs w:val="16"/>
                <w:lang w:eastAsia="lt-LT"/>
              </w:rPr>
              <w:t>1 819</w:t>
            </w:r>
          </w:p>
        </w:tc>
        <w:tc>
          <w:tcPr>
            <w:tcW w:w="709" w:type="dxa"/>
          </w:tcPr>
          <w:p>
            <w:pPr>
              <w:jc w:val="center"/>
              <w:rPr>
                <w:rFonts w:eastAsia="Calibri"/>
                <w:strike/>
                <w:sz w:val="16"/>
                <w:szCs w:val="16"/>
                <w:lang w:eastAsia="lt-LT"/>
              </w:rPr>
            </w:pPr>
            <w:r>
              <w:rPr>
                <w:rFonts w:eastAsia="Calibri"/>
                <w:sz w:val="16"/>
                <w:szCs w:val="16"/>
                <w:lang w:eastAsia="lt-LT"/>
              </w:rPr>
              <w:t>1 819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trike/>
                <w:sz w:val="16"/>
                <w:szCs w:val="16"/>
                <w:lang w:eastAsia="lt-LT"/>
              </w:rPr>
            </w:pPr>
            <w:r>
              <w:rPr>
                <w:rFonts w:eastAsia="Calibri"/>
                <w:sz w:val="16"/>
                <w:szCs w:val="16"/>
                <w:lang w:eastAsia="lt-LT"/>
              </w:rPr>
              <w:t>12 733</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15451" w:type="dxa"/>
            <w:gridSpan w:val="16"/>
          </w:tcPr>
          <w:p>
            <w:pPr>
              <w:rPr>
                <w:rFonts w:eastAsia="Calibri"/>
                <w:b/>
                <w:sz w:val="16"/>
                <w:szCs w:val="16"/>
                <w:lang w:eastAsia="lt-LT"/>
              </w:rPr>
            </w:pPr>
            <w:r>
              <w:rPr>
                <w:rFonts w:eastAsia="Calibri"/>
                <w:sz w:val="16"/>
                <w:szCs w:val="16"/>
                <w:lang w:eastAsia="lt-LT"/>
              </w:rPr>
              <w:t>Priemonės veikla – pakuočių atliekų rūšiavimo priemonių įgyvendinimas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b/>
                <w:i/>
                <w:sz w:val="16"/>
                <w:szCs w:val="16"/>
                <w:lang w:eastAsia="lt-LT"/>
              </w:rPr>
              <w:t>Pramonės sektorius</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2.8.</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diegti ekoinovatyvias energinio efektyvumo didinimo ir atsinaujinančių energijos išteklių panaudojimo priemones, skirtas išmetamųjų šiltnamio efektą sukeliančių dujų kiekiui ekonomiškai efektyviai mažinti Europos Sąjungos prekybos apyvartiniais taršos leidimais sistemoje nedalyvaujančiose pramonės įmonėse</w:t>
            </w:r>
          </w:p>
          <w:p>
            <w:pPr>
              <w:rPr>
                <w:rFonts w:eastAsia="Calibri"/>
                <w:sz w:val="16"/>
                <w:szCs w:val="16"/>
                <w:lang w:eastAsia="lt-LT"/>
              </w:rPr>
            </w:pPr>
            <w:r>
              <w:rPr>
                <w:rFonts w:eastAsia="Calibri"/>
                <w:i/>
                <w:sz w:val="16"/>
                <w:szCs w:val="16"/>
                <w:lang w:eastAsia="lt-LT"/>
              </w:rPr>
              <w:t>(įgyvendina b</w:t>
            </w:r>
            <w:r>
              <w:rPr>
                <w:i/>
                <w:sz w:val="16"/>
                <w:szCs w:val="16"/>
                <w:lang w:eastAsia="lt-LT"/>
              </w:rPr>
              <w:t>endrųjų nuostatų 5.1.2.2 papunktis)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3 000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3 000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1 013</w:t>
            </w:r>
          </w:p>
        </w:tc>
        <w:tc>
          <w:tcPr>
            <w:tcW w:w="679" w:type="dxa"/>
          </w:tcPr>
          <w:p>
            <w:pPr>
              <w:jc w:val="center"/>
              <w:rPr>
                <w:rFonts w:eastAsia="Calibri"/>
                <w:sz w:val="16"/>
                <w:szCs w:val="16"/>
                <w:lang w:eastAsia="lt-LT"/>
              </w:rPr>
            </w:pPr>
            <w:r>
              <w:rPr>
                <w:rFonts w:eastAsia="Calibri"/>
                <w:sz w:val="16"/>
                <w:szCs w:val="16"/>
                <w:lang w:eastAsia="lt-LT"/>
              </w:rPr>
              <w:t>1 013</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5 069</w:t>
            </w:r>
          </w:p>
        </w:tc>
        <w:tc>
          <w:tcPr>
            <w:tcW w:w="709" w:type="dxa"/>
          </w:tcPr>
          <w:p>
            <w:pPr>
              <w:jc w:val="center"/>
              <w:rPr>
                <w:rFonts w:eastAsia="Calibri"/>
                <w:sz w:val="16"/>
                <w:szCs w:val="16"/>
                <w:lang w:eastAsia="lt-LT"/>
              </w:rPr>
            </w:pPr>
            <w:r>
              <w:rPr>
                <w:rFonts w:eastAsia="Calibri"/>
                <w:sz w:val="16"/>
                <w:szCs w:val="16"/>
                <w:lang w:eastAsia="lt-LT"/>
              </w:rPr>
              <w:t>5 069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10 136</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2.8.1.</w:t>
            </w:r>
          </w:p>
        </w:tc>
        <w:tc>
          <w:tcPr>
            <w:tcW w:w="3548" w:type="dxa"/>
            <w:tcMar>
              <w:top w:w="28" w:type="dxa"/>
              <w:left w:w="57" w:type="dxa"/>
              <w:bottom w:w="28" w:type="dxa"/>
              <w:right w:w="57" w:type="dxa"/>
            </w:tcMar>
          </w:tcPr>
          <w:p>
            <w:pPr>
              <w:rPr>
                <w:rFonts w:eastAsia="PMingLiU"/>
                <w:bCs/>
                <w:strike/>
                <w:sz w:val="16"/>
                <w:szCs w:val="16"/>
                <w:lang w:eastAsia="lt-LT"/>
              </w:rPr>
            </w:pPr>
            <w:r>
              <w:rPr>
                <w:rFonts w:eastAsia="PMingLiU"/>
                <w:bCs/>
                <w:sz w:val="16"/>
                <w:szCs w:val="16"/>
                <w:lang w:eastAsia="lt-LT"/>
              </w:rPr>
              <w:t xml:space="preserve">Priemonė </w:t>
            </w:r>
            <w:r>
              <w:rPr>
                <w:rFonts w:eastAsia="Calibri"/>
                <w:bCs/>
                <w:sz w:val="16"/>
                <w:szCs w:val="16"/>
                <w:lang w:eastAsia="lt-LT"/>
              </w:rPr>
              <w:t xml:space="preserve">– </w:t>
            </w:r>
            <w:r>
              <w:rPr>
                <w:rFonts w:eastAsia="PMingLiU"/>
                <w:bCs/>
                <w:sz w:val="16"/>
                <w:szCs w:val="16"/>
                <w:lang w:eastAsia="lt-LT"/>
              </w:rPr>
              <w:t>skatinti pramonės įmones didinti atsinaujinančių energijos išteklių vartojimą iš dalies finansuojant projektus („Atsinaujinantys energijos ištekliai pramonei LT“)</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3 000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3 000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1 013</w:t>
            </w:r>
          </w:p>
        </w:tc>
        <w:tc>
          <w:tcPr>
            <w:tcW w:w="679" w:type="dxa"/>
          </w:tcPr>
          <w:p>
            <w:pPr>
              <w:jc w:val="center"/>
              <w:rPr>
                <w:rFonts w:eastAsia="Calibri"/>
                <w:sz w:val="16"/>
                <w:szCs w:val="16"/>
                <w:lang w:eastAsia="lt-LT"/>
              </w:rPr>
            </w:pPr>
            <w:r>
              <w:rPr>
                <w:rFonts w:eastAsia="Calibri"/>
                <w:sz w:val="16"/>
                <w:szCs w:val="16"/>
                <w:lang w:eastAsia="lt-LT"/>
              </w:rPr>
              <w:t>1 013</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5 069</w:t>
            </w:r>
          </w:p>
        </w:tc>
        <w:tc>
          <w:tcPr>
            <w:tcW w:w="709" w:type="dxa"/>
          </w:tcPr>
          <w:p>
            <w:pPr>
              <w:jc w:val="center"/>
              <w:rPr>
                <w:rFonts w:eastAsia="Calibri"/>
                <w:sz w:val="16"/>
                <w:szCs w:val="16"/>
                <w:lang w:eastAsia="lt-LT"/>
              </w:rPr>
            </w:pPr>
            <w:r>
              <w:rPr>
                <w:rFonts w:eastAsia="Calibri"/>
                <w:sz w:val="16"/>
                <w:szCs w:val="16"/>
                <w:lang w:eastAsia="lt-LT"/>
              </w:rPr>
              <w:t>5 069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10 136</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investicinė pagalba atsinaujinančių išteklių (vėjas, saulė, aeroterminiai, geoterminiai ir hidroterminiai ir vandenynų energijos ištekliai, hidroenergijos ištekliai, biomasė, sąvartynų dujos, nuotekų perdirbimo įrenginių dujos ir biodujos) energijos gamybai skatinti tik naujiems įrenginiams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PMingLiU"/>
                <w:bCs/>
                <w:sz w:val="16"/>
                <w:szCs w:val="16"/>
                <w:lang w:eastAsia="lt-LT"/>
              </w:rPr>
            </w:pPr>
            <w:r>
              <w:rPr>
                <w:rFonts w:eastAsia="Calibri"/>
                <w:b/>
                <w:i/>
                <w:sz w:val="16"/>
                <w:szCs w:val="16"/>
                <w:lang w:eastAsia="lt-LT"/>
              </w:rPr>
              <w:t>Kiti sektoriai</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2.9.</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nustatyti ir įgyvendinti priemones, skirtas išmetamųjų šiltnamio efektą sukeliančių dujų kiekiui ekonomiškai efektyviai mažinti kituose Europos Sąjungos prekybos apyvartiniais taršos leidimais sistemoje nedalyvaujančiuose sektoriuose</w:t>
            </w:r>
          </w:p>
          <w:p>
            <w:pPr>
              <w:rPr>
                <w:rFonts w:eastAsia="Calibri"/>
                <w:sz w:val="16"/>
                <w:szCs w:val="16"/>
                <w:lang w:eastAsia="lt-LT"/>
              </w:rPr>
            </w:pPr>
            <w:r>
              <w:rPr>
                <w:rFonts w:eastAsia="Calibri"/>
                <w:i/>
                <w:sz w:val="16"/>
                <w:szCs w:val="16"/>
                <w:lang w:eastAsia="lt-LT"/>
              </w:rPr>
              <w:t>(įgyvendina b</w:t>
            </w:r>
            <w:r>
              <w:rPr>
                <w:i/>
                <w:sz w:val="16"/>
                <w:szCs w:val="16"/>
                <w:lang w:eastAsia="lt-LT"/>
              </w:rPr>
              <w:t>endrųjų nuostatų 5.1.2.2 papunktis)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4 000</w:t>
            </w:r>
          </w:p>
        </w:tc>
        <w:tc>
          <w:tcPr>
            <w:tcW w:w="679" w:type="dxa"/>
          </w:tcPr>
          <w:p>
            <w:pPr>
              <w:jc w:val="center"/>
              <w:rPr>
                <w:rFonts w:eastAsia="Calibri"/>
                <w:sz w:val="16"/>
                <w:szCs w:val="16"/>
                <w:lang w:eastAsia="lt-LT"/>
              </w:rPr>
            </w:pPr>
            <w:r>
              <w:rPr>
                <w:rFonts w:eastAsia="Calibri"/>
                <w:sz w:val="16"/>
                <w:szCs w:val="16"/>
                <w:lang w:eastAsia="lt-LT"/>
              </w:rPr>
              <w:t>4 000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4 000</w:t>
            </w:r>
          </w:p>
        </w:tc>
        <w:tc>
          <w:tcPr>
            <w:tcW w:w="709" w:type="dxa"/>
          </w:tcPr>
          <w:p>
            <w:pPr>
              <w:jc w:val="center"/>
              <w:rPr>
                <w:rFonts w:eastAsia="Calibri"/>
                <w:sz w:val="16"/>
                <w:szCs w:val="16"/>
                <w:lang w:eastAsia="lt-LT"/>
              </w:rPr>
            </w:pPr>
            <w:r>
              <w:rPr>
                <w:rFonts w:eastAsia="Calibri"/>
                <w:sz w:val="16"/>
                <w:szCs w:val="16"/>
                <w:lang w:eastAsia="lt-LT"/>
              </w:rPr>
              <w:t>4 000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12 000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Energetikos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2.9.1.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w:t>
            </w:r>
            <w:r>
              <w:rPr>
                <w:rFonts w:eastAsia="Calibri"/>
                <w:sz w:val="16"/>
                <w:szCs w:val="16"/>
                <w:lang w:eastAsia="lt-LT"/>
              </w:rPr>
              <w:t>skatinti atsinaujinančių energijos išteklių naudojimą energijai gaminti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4 000</w:t>
            </w:r>
          </w:p>
        </w:tc>
        <w:tc>
          <w:tcPr>
            <w:tcW w:w="679" w:type="dxa"/>
          </w:tcPr>
          <w:p>
            <w:pPr>
              <w:jc w:val="center"/>
              <w:rPr>
                <w:rFonts w:eastAsia="Calibri"/>
                <w:sz w:val="16"/>
                <w:szCs w:val="16"/>
                <w:lang w:eastAsia="lt-LT"/>
              </w:rPr>
            </w:pPr>
            <w:r>
              <w:rPr>
                <w:rFonts w:eastAsia="Calibri"/>
                <w:sz w:val="16"/>
                <w:szCs w:val="16"/>
                <w:lang w:eastAsia="lt-LT"/>
              </w:rPr>
              <w:t>4 000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4 000</w:t>
            </w:r>
          </w:p>
        </w:tc>
        <w:tc>
          <w:tcPr>
            <w:tcW w:w="709" w:type="dxa"/>
          </w:tcPr>
          <w:p>
            <w:pPr>
              <w:jc w:val="center"/>
              <w:rPr>
                <w:rFonts w:eastAsia="Calibri"/>
                <w:sz w:val="16"/>
                <w:szCs w:val="16"/>
                <w:lang w:eastAsia="lt-LT"/>
              </w:rPr>
            </w:pPr>
            <w:r>
              <w:rPr>
                <w:rFonts w:eastAsia="Calibri"/>
                <w:sz w:val="16"/>
                <w:szCs w:val="16"/>
                <w:lang w:eastAsia="lt-LT"/>
              </w:rPr>
              <w:t>4 000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12 000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Energetikos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 xml:space="preserve">Priemonės veikla – </w:t>
            </w:r>
            <w:r>
              <w:rPr>
                <w:sz w:val="16"/>
                <w:szCs w:val="16"/>
                <w:lang w:eastAsia="lt-LT"/>
              </w:rPr>
              <w:t>atsinaujinančius energijos išteklius naudojančių kogeneracijos įrenginių iki 20 MW galios įrengimas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2.10.</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nuolatinį energijos vartojimo efektyvumo didinimą namų ūkio ir paslaugų sektoriuose</w:t>
            </w:r>
          </w:p>
          <w:p>
            <w:pPr>
              <w:rPr>
                <w:rFonts w:eastAsia="Calibri"/>
                <w:sz w:val="16"/>
                <w:szCs w:val="16"/>
                <w:lang w:eastAsia="lt-LT"/>
              </w:rPr>
            </w:pPr>
            <w:r>
              <w:rPr>
                <w:rFonts w:eastAsia="Calibri"/>
                <w:i/>
                <w:sz w:val="16"/>
                <w:szCs w:val="16"/>
                <w:lang w:eastAsia="lt-LT"/>
              </w:rPr>
              <w:t>(įgyvendina b</w:t>
            </w:r>
            <w:r>
              <w:rPr>
                <w:i/>
                <w:sz w:val="16"/>
                <w:szCs w:val="16"/>
                <w:lang w:eastAsia="lt-LT"/>
              </w:rPr>
              <w:t>endrųjų nuostatų 5.1.2.2 papunktis)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15</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15</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15</w:t>
            </w:r>
          </w:p>
        </w:tc>
        <w:tc>
          <w:tcPr>
            <w:tcW w:w="679" w:type="dxa"/>
          </w:tcPr>
          <w:p>
            <w:pPr>
              <w:jc w:val="center"/>
              <w:rPr>
                <w:rFonts w:eastAsia="Calibri"/>
                <w:sz w:val="16"/>
                <w:szCs w:val="16"/>
                <w:lang w:eastAsia="lt-LT"/>
              </w:rPr>
            </w:pPr>
            <w:r>
              <w:rPr>
                <w:rFonts w:eastAsia="Calibri"/>
                <w:sz w:val="16"/>
                <w:szCs w:val="16"/>
                <w:lang w:eastAsia="lt-LT"/>
              </w:rPr>
              <w:t>15</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15</w:t>
            </w:r>
          </w:p>
        </w:tc>
        <w:tc>
          <w:tcPr>
            <w:tcW w:w="709" w:type="dxa"/>
          </w:tcPr>
          <w:p>
            <w:pPr>
              <w:jc w:val="center"/>
              <w:rPr>
                <w:rFonts w:eastAsia="Calibri"/>
                <w:sz w:val="16"/>
                <w:szCs w:val="16"/>
                <w:lang w:eastAsia="lt-LT"/>
              </w:rPr>
            </w:pPr>
            <w:r>
              <w:rPr>
                <w:rFonts w:eastAsia="Calibri"/>
                <w:sz w:val="16"/>
                <w:szCs w:val="16"/>
                <w:lang w:eastAsia="lt-LT"/>
              </w:rPr>
              <w:t>15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keepNext/>
              <w:jc w:val="center"/>
              <w:rPr>
                <w:rFonts w:eastAsia="Calibri"/>
                <w:sz w:val="16"/>
                <w:szCs w:val="16"/>
                <w:lang w:eastAsia="lt-LT"/>
              </w:rPr>
            </w:pPr>
            <w:r>
              <w:rPr>
                <w:rFonts w:eastAsia="Calibri"/>
                <w:sz w:val="16"/>
                <w:szCs w:val="16"/>
                <w:lang w:eastAsia="lt-LT"/>
              </w:rPr>
              <w:t>102</w:t>
            </w:r>
          </w:p>
        </w:tc>
        <w:tc>
          <w:tcPr>
            <w:tcW w:w="1214" w:type="dxa"/>
            <w:tcMar>
              <w:top w:w="28" w:type="dxa"/>
              <w:left w:w="57" w:type="dxa"/>
              <w:bottom w:w="28" w:type="dxa"/>
              <w:right w:w="57" w:type="dxa"/>
            </w:tcMar>
          </w:tcPr>
          <w:p>
            <w:pPr>
              <w:keepNext/>
              <w:rPr>
                <w:rFonts w:eastAsia="Calibri"/>
                <w:sz w:val="16"/>
                <w:szCs w:val="16"/>
                <w:lang w:eastAsia="lt-LT"/>
              </w:rPr>
            </w:pPr>
            <w:r>
              <w:rPr>
                <w:rFonts w:eastAsia="Calibri"/>
                <w:sz w:val="16"/>
                <w:szCs w:val="16"/>
                <w:lang w:eastAsia="lt-LT"/>
              </w:rPr>
              <w:t>Aplinkos ministerija, Energetikos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2.10.1.</w:t>
            </w:r>
          </w:p>
        </w:tc>
        <w:tc>
          <w:tcPr>
            <w:tcW w:w="3548" w:type="dxa"/>
            <w:tcMar>
              <w:top w:w="28" w:type="dxa"/>
              <w:left w:w="57" w:type="dxa"/>
              <w:bottom w:w="28" w:type="dxa"/>
              <w:right w:w="57" w:type="dxa"/>
            </w:tcMar>
          </w:tcPr>
          <w:p>
            <w:pPr>
              <w:tabs>
                <w:tab w:val="left" w:pos="651"/>
              </w:tabs>
              <w:spacing w:line="276" w:lineRule="auto"/>
              <w:rPr>
                <w:rFonts w:eastAsia="Calibri"/>
                <w:sz w:val="16"/>
                <w:szCs w:val="16"/>
                <w:lang w:eastAsia="lt-LT"/>
              </w:rPr>
            </w:pPr>
            <w:r>
              <w:rPr>
                <w:rFonts w:eastAsia="Calibri"/>
                <w:sz w:val="16"/>
                <w:szCs w:val="16"/>
                <w:lang w:eastAsia="lt-LT"/>
              </w:rPr>
              <w:t>Priemonė – organizuoti visuomenės švietimo ir edukacijos iniciatyvas, siekiant daryti įtaką energijos vartojimo įpročiams ir skatinti energiją taupančios ir racionaliai vartojančios visuomenės kūrimą, įgyvendinti priemones, mažinančias neigiamą energetikos objektų įtaką žmonėms ir aplinkai, propaguoti aplinką tausojančių įrenginių montavimą, taršą mažinančių darbo priemonių naudojimą ir aktyvų darbuotojų savanorių įsitraukimą į šią veiklą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15</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15</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15</w:t>
            </w:r>
          </w:p>
        </w:tc>
        <w:tc>
          <w:tcPr>
            <w:tcW w:w="679" w:type="dxa"/>
          </w:tcPr>
          <w:p>
            <w:pPr>
              <w:jc w:val="center"/>
              <w:rPr>
                <w:rFonts w:eastAsia="Calibri"/>
                <w:sz w:val="16"/>
                <w:szCs w:val="16"/>
                <w:lang w:eastAsia="lt-LT"/>
              </w:rPr>
            </w:pPr>
            <w:r>
              <w:rPr>
                <w:rFonts w:eastAsia="Calibri"/>
                <w:sz w:val="16"/>
                <w:szCs w:val="16"/>
                <w:lang w:eastAsia="lt-LT"/>
              </w:rPr>
              <w:t>15</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15</w:t>
            </w:r>
          </w:p>
        </w:tc>
        <w:tc>
          <w:tcPr>
            <w:tcW w:w="709" w:type="dxa"/>
          </w:tcPr>
          <w:p>
            <w:pPr>
              <w:jc w:val="center"/>
              <w:rPr>
                <w:rFonts w:eastAsia="Calibri"/>
                <w:sz w:val="16"/>
                <w:szCs w:val="16"/>
                <w:lang w:eastAsia="lt-LT"/>
              </w:rPr>
            </w:pPr>
            <w:r>
              <w:rPr>
                <w:rFonts w:eastAsia="Calibri"/>
                <w:sz w:val="16"/>
                <w:szCs w:val="16"/>
                <w:lang w:eastAsia="lt-LT"/>
              </w:rPr>
              <w:t>15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102</w:t>
            </w:r>
          </w:p>
        </w:tc>
        <w:tc>
          <w:tcPr>
            <w:tcW w:w="1214" w:type="dxa"/>
            <w:tcMar>
              <w:top w:w="28" w:type="dxa"/>
              <w:left w:w="57" w:type="dxa"/>
              <w:bottom w:w="28" w:type="dxa"/>
              <w:right w:w="57" w:type="dxa"/>
            </w:tcMar>
          </w:tcPr>
          <w:p>
            <w:pPr>
              <w:rPr>
                <w:rFonts w:eastAsia="Calibri"/>
                <w:sz w:val="16"/>
                <w:szCs w:val="16"/>
                <w:lang w:eastAsia="lt-LT"/>
              </w:rPr>
            </w:pPr>
            <w:r>
              <w:rPr>
                <w:sz w:val="16"/>
                <w:szCs w:val="16"/>
                <w:lang w:eastAsia="lt-LT"/>
              </w:rPr>
              <w:t>AB LESTO</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atsakingą ir racionalų elektros vartojimą skatinanti iniciatyva „Elektromagija“ – paskaitų, įtraukiant darbuotojus, organizavimas ikimokyklinio ir mokyklinio amžiaus vaikams. Klientų ir visuomenės skatinimas racionaliai vartoti elektros energiją. Vidinės iniciatyvos, į energijos taupymą įtraukiančios darbuotojus. Informacijos apie bendrovės diegiamas naujoves, padedančias racionaliau naudoti energijos išteklius bei prisidėti prie aplinkos apsaugos, sklaida. Racionalaus energijos vartojimo renginiai – konferencijos verslui ir pramonei</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2.11.</w:t>
            </w:r>
          </w:p>
        </w:tc>
        <w:tc>
          <w:tcPr>
            <w:tcW w:w="3548" w:type="dxa"/>
            <w:tcMar>
              <w:top w:w="28" w:type="dxa"/>
              <w:left w:w="57" w:type="dxa"/>
              <w:bottom w:w="28" w:type="dxa"/>
              <w:right w:w="57" w:type="dxa"/>
            </w:tcMar>
          </w:tcPr>
          <w:p>
            <w:pPr>
              <w:tabs>
                <w:tab w:val="left" w:pos="575"/>
              </w:tabs>
              <w:spacing w:line="276" w:lineRule="auto"/>
              <w:rPr>
                <w:rFonts w:eastAsia="Calibri"/>
                <w:sz w:val="16"/>
                <w:szCs w:val="16"/>
                <w:lang w:eastAsia="lt-LT"/>
              </w:rPr>
            </w:pPr>
            <w:r>
              <w:rPr>
                <w:rFonts w:eastAsia="Calibri"/>
                <w:sz w:val="16"/>
                <w:szCs w:val="16"/>
                <w:lang w:eastAsia="lt-LT"/>
              </w:rPr>
              <w:t>Uždavinys – užtikrinti, kad metinis šilumos energijos sąnaudų sumažėjimas daugiabučiuose namuose, pastatytuose pagal galiojusius iki 1993 metų normatyvinius statybos techninius dokumentus, 2020 metais siektų ne mažiau kaip 1 000 GWh, palyginti su 2005 metais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117 461</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117 461</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43 677</w:t>
            </w:r>
          </w:p>
        </w:tc>
        <w:tc>
          <w:tcPr>
            <w:tcW w:w="679" w:type="dxa"/>
          </w:tcPr>
          <w:p>
            <w:pPr>
              <w:jc w:val="center"/>
              <w:rPr>
                <w:sz w:val="16"/>
                <w:szCs w:val="16"/>
                <w:lang w:eastAsia="lt-LT"/>
              </w:rPr>
            </w:pPr>
            <w:r>
              <w:rPr>
                <w:sz w:val="16"/>
                <w:szCs w:val="16"/>
                <w:lang w:eastAsia="lt-LT"/>
              </w:rPr>
              <w:t>43 677</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37 899</w:t>
            </w:r>
          </w:p>
        </w:tc>
        <w:tc>
          <w:tcPr>
            <w:tcW w:w="709" w:type="dxa"/>
          </w:tcPr>
          <w:p>
            <w:pPr>
              <w:jc w:val="center"/>
              <w:rPr>
                <w:sz w:val="16"/>
                <w:szCs w:val="16"/>
                <w:lang w:eastAsia="lt-LT"/>
              </w:rPr>
            </w:pPr>
            <w:r>
              <w:rPr>
                <w:sz w:val="16"/>
                <w:szCs w:val="16"/>
                <w:lang w:eastAsia="lt-LT"/>
              </w:rPr>
              <w:t>37 899</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rFonts w:eastAsia="Calibri"/>
                <w:sz w:val="16"/>
                <w:szCs w:val="16"/>
                <w:lang w:eastAsia="lt-LT"/>
              </w:rPr>
              <w:t>331 269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2.11.1.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w:t>
            </w:r>
            <w:r>
              <w:rPr>
                <w:rFonts w:eastAsia="Calibri"/>
                <w:sz w:val="16"/>
                <w:szCs w:val="16"/>
                <w:lang w:eastAsia="lt-LT"/>
              </w:rPr>
              <w:t>įgyvendinti daugiabučių namų ir savivaldybių viešųjų pastatų atnaujinimo projektus, panaudojant finansines priemones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117 461</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117 461</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43 677</w:t>
            </w:r>
          </w:p>
        </w:tc>
        <w:tc>
          <w:tcPr>
            <w:tcW w:w="679" w:type="dxa"/>
          </w:tcPr>
          <w:p>
            <w:pPr>
              <w:jc w:val="center"/>
              <w:rPr>
                <w:sz w:val="16"/>
                <w:szCs w:val="16"/>
                <w:lang w:eastAsia="lt-LT"/>
              </w:rPr>
            </w:pPr>
            <w:r>
              <w:rPr>
                <w:sz w:val="16"/>
                <w:szCs w:val="16"/>
                <w:lang w:eastAsia="lt-LT"/>
              </w:rPr>
              <w:t>43 677</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37 899</w:t>
            </w:r>
          </w:p>
        </w:tc>
        <w:tc>
          <w:tcPr>
            <w:tcW w:w="709" w:type="dxa"/>
          </w:tcPr>
          <w:p>
            <w:pPr>
              <w:jc w:val="center"/>
              <w:rPr>
                <w:sz w:val="16"/>
                <w:szCs w:val="16"/>
                <w:lang w:eastAsia="lt-LT"/>
              </w:rPr>
            </w:pPr>
            <w:r>
              <w:rPr>
                <w:sz w:val="16"/>
                <w:szCs w:val="16"/>
                <w:lang w:eastAsia="lt-LT"/>
              </w:rPr>
              <w:t>37 899</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331 269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14237" w:type="dxa"/>
            <w:gridSpan w:val="15"/>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daugiabučių namų atnaujinimas didinant energinį efektyvumą; savivaldybėms priklausančių viešųjų pastatų atnaujinimas didinant energinį efektyvumą</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2.12.</w:t>
            </w:r>
          </w:p>
        </w:tc>
        <w:tc>
          <w:tcPr>
            <w:tcW w:w="3548" w:type="dxa"/>
            <w:tcMar>
              <w:top w:w="28" w:type="dxa"/>
              <w:left w:w="57" w:type="dxa"/>
              <w:bottom w:w="28" w:type="dxa"/>
              <w:right w:w="57" w:type="dxa"/>
            </w:tcMar>
          </w:tcPr>
          <w:p>
            <w:pPr>
              <w:rPr>
                <w:sz w:val="16"/>
                <w:szCs w:val="16"/>
                <w:lang w:eastAsia="lt-LT"/>
              </w:rPr>
            </w:pPr>
            <w:r>
              <w:rPr>
                <w:rFonts w:eastAsia="Calibri"/>
                <w:sz w:val="16"/>
                <w:szCs w:val="16"/>
                <w:lang w:eastAsia="lt-LT"/>
              </w:rPr>
              <w:t>Uždavinys – u</w:t>
            </w:r>
            <w:r>
              <w:rPr>
                <w:sz w:val="16"/>
                <w:szCs w:val="16"/>
                <w:lang w:eastAsia="lt-LT"/>
              </w:rPr>
              <w:t>žtikrinti nuolatinį energijos vartojimo efektyvumo didinimą visuomeninės paskirties pastatuose</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363</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363</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3 410</w:t>
            </w:r>
          </w:p>
        </w:tc>
        <w:tc>
          <w:tcPr>
            <w:tcW w:w="679" w:type="dxa"/>
          </w:tcPr>
          <w:p>
            <w:pPr>
              <w:jc w:val="center"/>
              <w:rPr>
                <w:rFonts w:eastAsia="Calibri"/>
                <w:sz w:val="16"/>
                <w:szCs w:val="16"/>
                <w:lang w:eastAsia="lt-LT"/>
              </w:rPr>
            </w:pPr>
            <w:r>
              <w:rPr>
                <w:rFonts w:eastAsia="Calibri"/>
                <w:sz w:val="16"/>
                <w:szCs w:val="16"/>
                <w:lang w:eastAsia="lt-LT"/>
              </w:rPr>
              <w:t>3 410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4 055</w:t>
            </w:r>
          </w:p>
        </w:tc>
        <w:tc>
          <w:tcPr>
            <w:tcW w:w="709" w:type="dxa"/>
          </w:tcPr>
          <w:p>
            <w:pPr>
              <w:jc w:val="center"/>
              <w:rPr>
                <w:rFonts w:eastAsia="Calibri"/>
                <w:sz w:val="16"/>
                <w:szCs w:val="16"/>
                <w:lang w:eastAsia="lt-LT"/>
              </w:rPr>
            </w:pPr>
            <w:r>
              <w:rPr>
                <w:rFonts w:eastAsia="Calibri"/>
                <w:sz w:val="16"/>
                <w:szCs w:val="16"/>
                <w:lang w:eastAsia="lt-LT"/>
              </w:rPr>
              <w:t>4 055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keepNext/>
              <w:jc w:val="center"/>
              <w:rPr>
                <w:rFonts w:eastAsia="Calibri"/>
                <w:sz w:val="16"/>
                <w:szCs w:val="16"/>
                <w:lang w:eastAsia="lt-LT"/>
              </w:rPr>
            </w:pPr>
            <w:r>
              <w:rPr>
                <w:rFonts w:eastAsia="Calibri"/>
                <w:sz w:val="16"/>
                <w:szCs w:val="16"/>
                <w:lang w:eastAsia="lt-LT"/>
              </w:rPr>
              <w:t>20 274</w:t>
            </w:r>
          </w:p>
        </w:tc>
        <w:tc>
          <w:tcPr>
            <w:tcW w:w="1214" w:type="dxa"/>
            <w:tcMar>
              <w:top w:w="28" w:type="dxa"/>
              <w:left w:w="57" w:type="dxa"/>
              <w:bottom w:w="28" w:type="dxa"/>
              <w:right w:w="57" w:type="dxa"/>
            </w:tcMar>
          </w:tcPr>
          <w:p>
            <w:pPr>
              <w:keepNext/>
              <w:rPr>
                <w:rFonts w:eastAsia="Calibri"/>
                <w:sz w:val="16"/>
                <w:szCs w:val="16"/>
                <w:lang w:eastAsia="lt-LT"/>
              </w:rPr>
            </w:pPr>
            <w:r>
              <w:rPr>
                <w:rFonts w:eastAsia="Calibri"/>
                <w:sz w:val="16"/>
                <w:szCs w:val="16"/>
                <w:lang w:eastAsia="lt-LT"/>
              </w:rPr>
              <w:t>Aplinkos ministerija, Energetikos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2.12.1.</w:t>
            </w:r>
          </w:p>
        </w:tc>
        <w:tc>
          <w:tcPr>
            <w:tcW w:w="3548" w:type="dxa"/>
            <w:tcMar>
              <w:top w:w="28" w:type="dxa"/>
              <w:left w:w="57" w:type="dxa"/>
              <w:bottom w:w="28" w:type="dxa"/>
              <w:right w:w="57" w:type="dxa"/>
            </w:tcMar>
          </w:tcPr>
          <w:p>
            <w:pPr>
              <w:rPr>
                <w:sz w:val="16"/>
                <w:szCs w:val="16"/>
                <w:lang w:eastAsia="lt-LT"/>
              </w:rPr>
            </w:pPr>
            <w:r>
              <w:rPr>
                <w:sz w:val="16"/>
                <w:szCs w:val="16"/>
                <w:lang w:eastAsia="lt-LT"/>
              </w:rPr>
              <w:t>Priemonė – skatinti energijos vartojimo efektyvumo didinimo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363</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363</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3 410</w:t>
            </w:r>
          </w:p>
        </w:tc>
        <w:tc>
          <w:tcPr>
            <w:tcW w:w="679" w:type="dxa"/>
          </w:tcPr>
          <w:p>
            <w:pPr>
              <w:jc w:val="center"/>
              <w:rPr>
                <w:rFonts w:eastAsia="Calibri"/>
                <w:sz w:val="16"/>
                <w:szCs w:val="16"/>
                <w:lang w:eastAsia="lt-LT"/>
              </w:rPr>
            </w:pPr>
            <w:r>
              <w:rPr>
                <w:rFonts w:eastAsia="Calibri"/>
                <w:sz w:val="16"/>
                <w:szCs w:val="16"/>
                <w:lang w:eastAsia="lt-LT"/>
              </w:rPr>
              <w:t>3 410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4 055</w:t>
            </w:r>
          </w:p>
        </w:tc>
        <w:tc>
          <w:tcPr>
            <w:tcW w:w="709" w:type="dxa"/>
          </w:tcPr>
          <w:p>
            <w:pPr>
              <w:jc w:val="center"/>
              <w:rPr>
                <w:rFonts w:eastAsia="Calibri"/>
                <w:sz w:val="16"/>
                <w:szCs w:val="16"/>
                <w:lang w:eastAsia="lt-LT"/>
              </w:rPr>
            </w:pPr>
            <w:r>
              <w:rPr>
                <w:rFonts w:eastAsia="Calibri"/>
                <w:sz w:val="16"/>
                <w:szCs w:val="16"/>
                <w:lang w:eastAsia="lt-LT"/>
              </w:rPr>
              <w:t>4 055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20 274</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Energetikos ministerija</w:t>
            </w:r>
          </w:p>
        </w:tc>
      </w:tr>
      <w:tr>
        <w:trPr>
          <w:cantSplit/>
          <w:trHeight w:val="23"/>
        </w:trPr>
        <w:tc>
          <w:tcPr>
            <w:tcW w:w="15451" w:type="dxa"/>
            <w:gridSpan w:val="16"/>
          </w:tcPr>
          <w:p>
            <w:pPr>
              <w:rPr>
                <w:rFonts w:eastAsia="Calibri"/>
                <w:strike/>
                <w:sz w:val="16"/>
                <w:szCs w:val="16"/>
                <w:lang w:eastAsia="lt-LT"/>
              </w:rPr>
            </w:pPr>
            <w:r>
              <w:rPr>
                <w:rFonts w:eastAsia="Calibri"/>
                <w:sz w:val="16"/>
                <w:szCs w:val="16"/>
                <w:lang w:eastAsia="lt-LT"/>
              </w:rPr>
              <w:t>Priemonės veikla – valstybei priklausančių viešųjų pastatų atnaujinimas didinant energijos vartojimo efektyvumą</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didinti absorbuojamų išmetamųjų šiltnamio efektą sukeliančių dujų kiekį, didinant šalies miškingumą ir stiprinant gamtinį karkasą (bendras metinis absorbuojamų šiltnamio efektą sukeliančių dujų kiekis turėtų būti ne mažesnis nei 3,7 mln. tonų CO</w:t>
            </w:r>
            <w:r>
              <w:rPr>
                <w:rFonts w:eastAsia="Calibri"/>
                <w:sz w:val="16"/>
                <w:szCs w:val="16"/>
                <w:vertAlign w:val="subscript"/>
                <w:lang w:eastAsia="lt-LT"/>
              </w:rPr>
              <w:t>2</w:t>
            </w:r>
            <w:r>
              <w:rPr>
                <w:rFonts w:eastAsia="Calibri"/>
                <w:sz w:val="16"/>
                <w:szCs w:val="16"/>
                <w:lang w:eastAsia="lt-LT"/>
              </w:rPr>
              <w:t>e 2020 metais)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20 651</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20 651</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20 651</w:t>
            </w:r>
          </w:p>
        </w:tc>
        <w:tc>
          <w:tcPr>
            <w:tcW w:w="679" w:type="dxa"/>
          </w:tcPr>
          <w:p>
            <w:pPr>
              <w:jc w:val="center"/>
              <w:rPr>
                <w:rFonts w:eastAsia="Calibri"/>
                <w:sz w:val="16"/>
                <w:szCs w:val="16"/>
                <w:lang w:eastAsia="lt-LT"/>
              </w:rPr>
            </w:pPr>
            <w:r>
              <w:rPr>
                <w:rFonts w:eastAsia="Calibri"/>
                <w:sz w:val="16"/>
                <w:szCs w:val="16"/>
                <w:lang w:eastAsia="lt-LT"/>
              </w:rPr>
              <w:t>20 651</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20 651</w:t>
            </w:r>
          </w:p>
        </w:tc>
        <w:tc>
          <w:tcPr>
            <w:tcW w:w="709" w:type="dxa"/>
          </w:tcPr>
          <w:p>
            <w:pPr>
              <w:jc w:val="center"/>
              <w:rPr>
                <w:rFonts w:eastAsia="Calibri"/>
                <w:sz w:val="16"/>
                <w:szCs w:val="16"/>
                <w:lang w:eastAsia="lt-LT"/>
              </w:rPr>
            </w:pPr>
            <w:r>
              <w:rPr>
                <w:rFonts w:eastAsia="Calibri"/>
                <w:sz w:val="16"/>
                <w:szCs w:val="16"/>
                <w:lang w:eastAsia="lt-LT"/>
              </w:rPr>
              <w:t>20 651</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109 945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įgyvendinti miškingumo didinimo priemones, apželdinant nenaudojamą ir žemės ūkiui mažai tinkamą žemę</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18 721</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18 721</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18 721</w:t>
            </w:r>
          </w:p>
        </w:tc>
        <w:tc>
          <w:tcPr>
            <w:tcW w:w="679" w:type="dxa"/>
          </w:tcPr>
          <w:p>
            <w:pPr>
              <w:jc w:val="center"/>
              <w:rPr>
                <w:rFonts w:eastAsia="Calibri"/>
                <w:sz w:val="16"/>
                <w:szCs w:val="16"/>
                <w:lang w:eastAsia="lt-LT"/>
              </w:rPr>
            </w:pPr>
            <w:r>
              <w:rPr>
                <w:rFonts w:eastAsia="Calibri"/>
                <w:sz w:val="16"/>
                <w:szCs w:val="16"/>
                <w:lang w:eastAsia="lt-LT"/>
              </w:rPr>
              <w:t>18 721</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18 721</w:t>
            </w:r>
          </w:p>
        </w:tc>
        <w:tc>
          <w:tcPr>
            <w:tcW w:w="709" w:type="dxa"/>
          </w:tcPr>
          <w:p>
            <w:pPr>
              <w:jc w:val="center"/>
              <w:rPr>
                <w:rFonts w:eastAsia="Calibri"/>
                <w:sz w:val="16"/>
                <w:szCs w:val="16"/>
                <w:lang w:eastAsia="lt-LT"/>
              </w:rPr>
            </w:pPr>
            <w:r>
              <w:rPr>
                <w:rFonts w:eastAsia="Calibri"/>
                <w:sz w:val="16"/>
                <w:szCs w:val="16"/>
                <w:lang w:eastAsia="lt-LT"/>
              </w:rPr>
              <w:t>18 721</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100 005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w:t>
            </w:r>
            <w:r>
              <w:rPr>
                <w:bCs/>
                <w:sz w:val="16"/>
                <w:szCs w:val="16"/>
                <w:lang w:eastAsia="lt-LT"/>
              </w:rPr>
              <w:t xml:space="preserve">įveisti naujus </w:t>
            </w:r>
            <w:r>
              <w:rPr>
                <w:sz w:val="16"/>
                <w:szCs w:val="16"/>
                <w:lang w:eastAsia="lt-LT"/>
              </w:rPr>
              <w:t>ūkiškai vertingus, našius, biologiškai atsparius miškus</w:t>
            </w:r>
            <w:r>
              <w:rPr>
                <w:bCs/>
                <w:sz w:val="16"/>
                <w:szCs w:val="16"/>
                <w:lang w:eastAsia="lt-LT"/>
              </w:rPr>
              <w:t xml:space="preserve"> valstybės įmonėms miškų urėdijoms perduotoje valstybei nuosavybės teise priklausančioje nenaudojamoje žemėje</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300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300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300</w:t>
            </w:r>
          </w:p>
        </w:tc>
        <w:tc>
          <w:tcPr>
            <w:tcW w:w="679" w:type="dxa"/>
          </w:tcPr>
          <w:p>
            <w:pPr>
              <w:jc w:val="center"/>
              <w:rPr>
                <w:rFonts w:eastAsia="Calibri"/>
                <w:sz w:val="16"/>
                <w:szCs w:val="16"/>
                <w:lang w:eastAsia="lt-LT"/>
              </w:rPr>
            </w:pPr>
            <w:r>
              <w:rPr>
                <w:rFonts w:eastAsia="Calibri"/>
                <w:sz w:val="16"/>
                <w:szCs w:val="16"/>
                <w:lang w:eastAsia="lt-LT"/>
              </w:rPr>
              <w:t>300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300</w:t>
            </w:r>
          </w:p>
        </w:tc>
        <w:tc>
          <w:tcPr>
            <w:tcW w:w="709" w:type="dxa"/>
          </w:tcPr>
          <w:p>
            <w:pPr>
              <w:jc w:val="center"/>
              <w:rPr>
                <w:rFonts w:eastAsia="Calibri"/>
                <w:sz w:val="16"/>
                <w:szCs w:val="16"/>
                <w:lang w:eastAsia="lt-LT"/>
              </w:rPr>
            </w:pPr>
            <w:r>
              <w:rPr>
                <w:rFonts w:eastAsia="Calibri"/>
                <w:sz w:val="16"/>
                <w:szCs w:val="16"/>
                <w:lang w:eastAsia="lt-LT"/>
              </w:rPr>
              <w:t>300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2 100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(valstybės įmonės miškų urėdijos)</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 valstybinių miškų įveisimas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3.1.2.</w:t>
            </w:r>
          </w:p>
        </w:tc>
        <w:tc>
          <w:tcPr>
            <w:tcW w:w="3548" w:type="dxa"/>
            <w:tcMar>
              <w:top w:w="28" w:type="dxa"/>
              <w:left w:w="57" w:type="dxa"/>
              <w:bottom w:w="28" w:type="dxa"/>
              <w:right w:w="57" w:type="dxa"/>
            </w:tcMar>
          </w:tcPr>
          <w:p>
            <w:pPr>
              <w:rPr>
                <w:sz w:val="16"/>
                <w:szCs w:val="16"/>
                <w:lang w:eastAsia="lt-LT"/>
              </w:rPr>
            </w:pPr>
            <w:r>
              <w:rPr>
                <w:sz w:val="16"/>
                <w:szCs w:val="16"/>
                <w:lang w:eastAsia="lt-LT"/>
              </w:rPr>
              <w:t xml:space="preserve">Priemonė – </w:t>
            </w:r>
            <w:r>
              <w:rPr>
                <w:bCs/>
                <w:sz w:val="16"/>
                <w:szCs w:val="16"/>
                <w:lang w:eastAsia="lt-LT"/>
              </w:rPr>
              <w:t>perduoti valdyti patikėjimo teise žemės reformos žemėtvarkos projektuose valstybiniams miškams įveisti suformuotus žemės sklypus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4</w:t>
            </w:r>
          </w:p>
        </w:tc>
        <w:tc>
          <w:tcPr>
            <w:tcW w:w="679" w:type="dxa"/>
          </w:tcPr>
          <w:p>
            <w:pPr>
              <w:jc w:val="center"/>
              <w:rPr>
                <w:rFonts w:eastAsia="Calibri"/>
                <w:sz w:val="16"/>
                <w:szCs w:val="16"/>
                <w:lang w:eastAsia="lt-LT"/>
              </w:rPr>
            </w:pPr>
            <w:r>
              <w:rPr>
                <w:rFonts w:eastAsia="Calibri"/>
                <w:sz w:val="16"/>
                <w:szCs w:val="16"/>
                <w:lang w:eastAsia="lt-LT"/>
              </w:rPr>
              <w:t>4</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4</w:t>
            </w:r>
          </w:p>
        </w:tc>
        <w:tc>
          <w:tcPr>
            <w:tcW w:w="709" w:type="dxa"/>
          </w:tcPr>
          <w:p>
            <w:pPr>
              <w:jc w:val="center"/>
              <w:rPr>
                <w:rFonts w:eastAsia="Calibri"/>
                <w:sz w:val="16"/>
                <w:szCs w:val="16"/>
                <w:lang w:eastAsia="lt-LT"/>
              </w:rPr>
            </w:pPr>
            <w:r>
              <w:rPr>
                <w:rFonts w:eastAsia="Calibri"/>
                <w:sz w:val="16"/>
                <w:szCs w:val="16"/>
                <w:lang w:eastAsia="lt-LT"/>
              </w:rPr>
              <w:t>4</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valstybės įmonės miškų urėdijos</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žemėtvarkos projektų, kuriuose suformuoti žemės sklypai valstybiniams miškams įveisti (toliau – žemės sklypai), parengimas, žemės sklypų kadastrinių matavimų atlikimas ir bylų parengimas, žemės sklypų įregistravimas Nekilnojamojo turto registre valstybės vardu ir patikėjimo teisės valdyti žemės sklypus valstybės įmonės miškų urėdijos vardu įregistravimas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3.1.3.</w:t>
            </w:r>
          </w:p>
        </w:tc>
        <w:tc>
          <w:tcPr>
            <w:tcW w:w="3548" w:type="dxa"/>
            <w:tcMar>
              <w:top w:w="28" w:type="dxa"/>
              <w:left w:w="57" w:type="dxa"/>
              <w:bottom w:w="28" w:type="dxa"/>
              <w:right w:w="57" w:type="dxa"/>
            </w:tcMar>
          </w:tcPr>
          <w:p>
            <w:pPr>
              <w:rPr>
                <w:sz w:val="16"/>
                <w:szCs w:val="16"/>
                <w:lang w:eastAsia="lt-LT"/>
              </w:rPr>
            </w:pPr>
            <w:r>
              <w:rPr>
                <w:sz w:val="16"/>
                <w:szCs w:val="16"/>
                <w:lang w:eastAsia="lt-LT"/>
              </w:rPr>
              <w:t>Priemonė – skatinti veisti naujus ūkiškai vertingus, našius, biologiškai atsparius miškus privačioje žemėje, tam panaudojant Europos žemės ūkio fondo kaimo plėtrai skiriamą finansinę paramą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18 417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18 417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18 417</w:t>
            </w:r>
          </w:p>
        </w:tc>
        <w:tc>
          <w:tcPr>
            <w:tcW w:w="679" w:type="dxa"/>
          </w:tcPr>
          <w:p>
            <w:pPr>
              <w:jc w:val="center"/>
              <w:rPr>
                <w:rFonts w:eastAsia="Calibri"/>
                <w:sz w:val="16"/>
                <w:szCs w:val="16"/>
                <w:lang w:eastAsia="lt-LT"/>
              </w:rPr>
            </w:pPr>
            <w:r>
              <w:rPr>
                <w:rFonts w:eastAsia="Calibri"/>
                <w:sz w:val="16"/>
                <w:szCs w:val="16"/>
                <w:lang w:eastAsia="lt-LT"/>
              </w:rPr>
              <w:t>18 417</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18 417</w:t>
            </w:r>
          </w:p>
        </w:tc>
        <w:tc>
          <w:tcPr>
            <w:tcW w:w="709" w:type="dxa"/>
          </w:tcPr>
          <w:p>
            <w:pPr>
              <w:jc w:val="center"/>
              <w:rPr>
                <w:rFonts w:eastAsia="Calibri"/>
                <w:sz w:val="16"/>
                <w:szCs w:val="16"/>
                <w:lang w:eastAsia="lt-LT"/>
              </w:rPr>
            </w:pPr>
            <w:r>
              <w:rPr>
                <w:rFonts w:eastAsia="Calibri"/>
                <w:sz w:val="16"/>
                <w:szCs w:val="16"/>
                <w:lang w:eastAsia="lt-LT"/>
              </w:rPr>
              <w:t>18 417</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97 877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mokamos kompensacinės išmokos už įveistą mišką ir išmokos už įveisto miško bei savaime apaugusio mišku ploto priežiūrą, apsaugą ir ugdymą</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vykdyti darnią miškininkystės politiką, išplečiant miško kirtimo atliekų paėmimo biokuro gamybai mastą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1 930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1 930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1 930</w:t>
            </w:r>
          </w:p>
        </w:tc>
        <w:tc>
          <w:tcPr>
            <w:tcW w:w="679" w:type="dxa"/>
          </w:tcPr>
          <w:p>
            <w:pPr>
              <w:jc w:val="center"/>
              <w:rPr>
                <w:rFonts w:eastAsia="Calibri"/>
                <w:sz w:val="16"/>
                <w:szCs w:val="16"/>
                <w:lang w:eastAsia="lt-LT"/>
              </w:rPr>
            </w:pPr>
            <w:r>
              <w:rPr>
                <w:rFonts w:eastAsia="Calibri"/>
                <w:sz w:val="16"/>
                <w:szCs w:val="16"/>
                <w:lang w:eastAsia="lt-LT"/>
              </w:rPr>
              <w:t>1 930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1 930</w:t>
            </w:r>
          </w:p>
        </w:tc>
        <w:tc>
          <w:tcPr>
            <w:tcW w:w="709" w:type="dxa"/>
          </w:tcPr>
          <w:p>
            <w:pPr>
              <w:jc w:val="center"/>
              <w:rPr>
                <w:rFonts w:eastAsia="Calibri"/>
                <w:sz w:val="16"/>
                <w:szCs w:val="16"/>
                <w:lang w:eastAsia="lt-LT"/>
              </w:rPr>
            </w:pPr>
            <w:r>
              <w:rPr>
                <w:rFonts w:eastAsia="Calibri"/>
                <w:sz w:val="16"/>
                <w:szCs w:val="16"/>
                <w:lang w:eastAsia="lt-LT"/>
              </w:rPr>
              <w:t>1 930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9 940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3.2.1.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w:t>
            </w:r>
            <w:r>
              <w:rPr>
                <w:rFonts w:eastAsia="Calibri"/>
                <w:sz w:val="16"/>
                <w:szCs w:val="16"/>
                <w:lang w:eastAsia="lt-LT"/>
              </w:rPr>
              <w:t xml:space="preserve"> skatinti medienos biokuro ruošos technikos ir įrangos įsigijimą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1 930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1 930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1 930</w:t>
            </w:r>
          </w:p>
        </w:tc>
        <w:tc>
          <w:tcPr>
            <w:tcW w:w="679" w:type="dxa"/>
          </w:tcPr>
          <w:p>
            <w:pPr>
              <w:jc w:val="center"/>
              <w:rPr>
                <w:rFonts w:eastAsia="Calibri"/>
                <w:sz w:val="16"/>
                <w:szCs w:val="16"/>
                <w:lang w:eastAsia="lt-LT"/>
              </w:rPr>
            </w:pPr>
            <w:r>
              <w:rPr>
                <w:rFonts w:eastAsia="Calibri"/>
                <w:sz w:val="16"/>
                <w:szCs w:val="16"/>
                <w:lang w:eastAsia="lt-LT"/>
              </w:rPr>
              <w:t>1 930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1 930</w:t>
            </w:r>
          </w:p>
        </w:tc>
        <w:tc>
          <w:tcPr>
            <w:tcW w:w="709" w:type="dxa"/>
          </w:tcPr>
          <w:p>
            <w:pPr>
              <w:jc w:val="center"/>
              <w:rPr>
                <w:rFonts w:eastAsia="Calibri"/>
                <w:sz w:val="16"/>
                <w:szCs w:val="16"/>
                <w:lang w:eastAsia="lt-LT"/>
              </w:rPr>
            </w:pPr>
            <w:r>
              <w:rPr>
                <w:rFonts w:eastAsia="Calibri"/>
                <w:sz w:val="16"/>
                <w:szCs w:val="16"/>
                <w:lang w:eastAsia="lt-LT"/>
              </w:rPr>
              <w:t>1 930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9 940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remiamos investicijos į miškų ūkio modernizavimą, miško kirtimo, apvaliosios medienos ir medienos biokuro ruošos technologijų diegimą, miško medelynų įkūrimą, paslaugų miškų sektoriuje teikimą, skatinant naudoti pažangią miško techniką, įrangą ir technologijas bei didinant miško potencialo ir (arba) produktų pridėtinę vertę</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b/>
                <w:sz w:val="16"/>
                <w:szCs w:val="16"/>
                <w:lang w:eastAsia="lt-LT"/>
              </w:rPr>
              <w:t>II. PRISITAIKYMO PRIE KLIMATO KAITOS PRIEMONĖS</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stebėti, tirti ir vertinti klimato kaitos poveikį Lietuvos teritorijoje ir regionuose</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2 570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2 570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5 671</w:t>
            </w:r>
          </w:p>
        </w:tc>
        <w:tc>
          <w:tcPr>
            <w:tcW w:w="679" w:type="dxa"/>
          </w:tcPr>
          <w:p>
            <w:pPr>
              <w:jc w:val="center"/>
              <w:rPr>
                <w:rFonts w:eastAsia="Calibri"/>
                <w:sz w:val="16"/>
                <w:szCs w:val="16"/>
                <w:lang w:eastAsia="lt-LT"/>
              </w:rPr>
            </w:pPr>
            <w:r>
              <w:rPr>
                <w:rFonts w:eastAsia="Calibri"/>
                <w:sz w:val="16"/>
                <w:szCs w:val="16"/>
                <w:lang w:eastAsia="lt-LT"/>
              </w:rPr>
              <w:t>5 671</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6 256</w:t>
            </w:r>
          </w:p>
        </w:tc>
        <w:tc>
          <w:tcPr>
            <w:tcW w:w="709" w:type="dxa"/>
          </w:tcPr>
          <w:p>
            <w:pPr>
              <w:jc w:val="center"/>
              <w:rPr>
                <w:rFonts w:eastAsia="Calibri"/>
                <w:sz w:val="16"/>
                <w:szCs w:val="16"/>
                <w:lang w:eastAsia="lt-LT"/>
              </w:rPr>
            </w:pPr>
            <w:r>
              <w:rPr>
                <w:rFonts w:eastAsia="Calibri"/>
                <w:sz w:val="16"/>
                <w:szCs w:val="16"/>
                <w:lang w:eastAsia="lt-LT"/>
              </w:rPr>
              <w:t>6 256</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16 798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kad aplinkos, meteorologinių ir hidrologinių stebėjimų sistema būtų nuolat tobulinama ir atnaujinama</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2 570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2 570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5 671</w:t>
            </w:r>
          </w:p>
        </w:tc>
        <w:tc>
          <w:tcPr>
            <w:tcW w:w="679" w:type="dxa"/>
          </w:tcPr>
          <w:p>
            <w:pPr>
              <w:jc w:val="center"/>
              <w:rPr>
                <w:rFonts w:eastAsia="Calibri"/>
                <w:sz w:val="16"/>
                <w:szCs w:val="16"/>
                <w:lang w:eastAsia="lt-LT"/>
              </w:rPr>
            </w:pPr>
            <w:r>
              <w:rPr>
                <w:rFonts w:eastAsia="Calibri"/>
                <w:sz w:val="16"/>
                <w:szCs w:val="16"/>
                <w:lang w:eastAsia="lt-LT"/>
              </w:rPr>
              <w:t>5 671</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6 256</w:t>
            </w:r>
          </w:p>
        </w:tc>
        <w:tc>
          <w:tcPr>
            <w:tcW w:w="709" w:type="dxa"/>
          </w:tcPr>
          <w:p>
            <w:pPr>
              <w:jc w:val="center"/>
              <w:rPr>
                <w:rFonts w:eastAsia="Calibri"/>
                <w:sz w:val="16"/>
                <w:szCs w:val="16"/>
                <w:lang w:eastAsia="lt-LT"/>
              </w:rPr>
            </w:pPr>
            <w:r>
              <w:rPr>
                <w:rFonts w:eastAsia="Calibri"/>
                <w:sz w:val="16"/>
                <w:szCs w:val="16"/>
                <w:lang w:eastAsia="lt-LT"/>
              </w:rPr>
              <w:t>6 256</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16 798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(Lietuvos hidrometeorolo-gijos tarnyba)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įgyvendinti aplinkos monitoringo ir kontrolės stiprinimo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1 479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1 479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4 580</w:t>
            </w:r>
          </w:p>
        </w:tc>
        <w:tc>
          <w:tcPr>
            <w:tcW w:w="679" w:type="dxa"/>
          </w:tcPr>
          <w:p>
            <w:pPr>
              <w:jc w:val="center"/>
              <w:rPr>
                <w:rFonts w:eastAsia="Calibri"/>
                <w:sz w:val="16"/>
                <w:szCs w:val="16"/>
                <w:lang w:eastAsia="lt-LT"/>
              </w:rPr>
            </w:pPr>
            <w:r>
              <w:rPr>
                <w:rFonts w:eastAsia="Calibri"/>
                <w:sz w:val="16"/>
                <w:szCs w:val="16"/>
                <w:lang w:eastAsia="lt-LT"/>
              </w:rPr>
              <w:t>4 580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5 165</w:t>
            </w:r>
          </w:p>
        </w:tc>
        <w:tc>
          <w:tcPr>
            <w:tcW w:w="709" w:type="dxa"/>
          </w:tcPr>
          <w:p>
            <w:pPr>
              <w:jc w:val="center"/>
              <w:rPr>
                <w:rFonts w:eastAsia="Calibri"/>
                <w:sz w:val="16"/>
                <w:szCs w:val="16"/>
                <w:lang w:eastAsia="lt-LT"/>
              </w:rPr>
            </w:pPr>
            <w:r>
              <w:rPr>
                <w:rFonts w:eastAsia="Calibri"/>
                <w:sz w:val="16"/>
                <w:szCs w:val="16"/>
                <w:lang w:eastAsia="lt-LT"/>
              </w:rPr>
              <w:t>5 165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tabs>
                <w:tab w:val="left" w:pos="0"/>
                <w:tab w:val="left" w:pos="1026"/>
              </w:tabs>
              <w:contextualSpacing/>
              <w:jc w:val="center"/>
              <w:rPr>
                <w:sz w:val="16"/>
                <w:szCs w:val="16"/>
                <w:lang w:eastAsia="lt-LT"/>
              </w:rPr>
            </w:pPr>
            <w:r>
              <w:rPr>
                <w:sz w:val="16"/>
                <w:szCs w:val="16"/>
                <w:lang w:eastAsia="lt-LT"/>
              </w:rPr>
              <w:t>16 798</w:t>
            </w:r>
          </w:p>
        </w:tc>
        <w:tc>
          <w:tcPr>
            <w:tcW w:w="1214" w:type="dxa"/>
            <w:tcMar>
              <w:top w:w="28" w:type="dxa"/>
              <w:left w:w="57" w:type="dxa"/>
              <w:bottom w:w="28" w:type="dxa"/>
              <w:right w:w="57" w:type="dxa"/>
            </w:tcMar>
          </w:tcPr>
          <w:p>
            <w:pPr>
              <w:tabs>
                <w:tab w:val="left" w:pos="0"/>
                <w:tab w:val="left" w:pos="1026"/>
              </w:tabs>
              <w:contextualSpacing/>
              <w:rPr>
                <w:sz w:val="16"/>
                <w:szCs w:val="16"/>
                <w:lang w:eastAsia="lt-LT"/>
              </w:rPr>
            </w:pPr>
            <w:r>
              <w:rPr>
                <w:sz w:val="16"/>
                <w:szCs w:val="16"/>
                <w:lang w:eastAsia="lt-LT"/>
              </w:rPr>
              <w:t>Aplinkos ministerija</w:t>
            </w:r>
          </w:p>
        </w:tc>
      </w:tr>
      <w:tr>
        <w:trPr>
          <w:cantSplit/>
          <w:trHeight w:val="23"/>
        </w:trPr>
        <w:tc>
          <w:tcPr>
            <w:tcW w:w="15451" w:type="dxa"/>
            <w:gridSpan w:val="16"/>
          </w:tcPr>
          <w:p>
            <w:pPr>
              <w:tabs>
                <w:tab w:val="left" w:pos="0"/>
                <w:tab w:val="left" w:pos="1026"/>
              </w:tabs>
              <w:contextualSpacing/>
              <w:rPr>
                <w:sz w:val="16"/>
                <w:szCs w:val="16"/>
                <w:lang w:eastAsia="lt-LT"/>
              </w:rPr>
            </w:pPr>
            <w:r>
              <w:rPr>
                <w:rFonts w:eastAsia="Calibri"/>
                <w:sz w:val="16"/>
                <w:szCs w:val="16"/>
                <w:lang w:eastAsia="lt-LT"/>
              </w:rPr>
              <w:t>Priemonės veiklos: nacionalinei oro teršalų ir išmetamųjų šiltnamio efektą sukeliančių dujų kiekio apskaitos sistemai tobulinti reikalingų dokumentų parengimas ir priemonių įsigijimas; hidrologinių ir meteorologinių stebėjimų, prognozavimo, modeliavimo, hidrometeorologinių ir klimato paslaugų teikimo, informacijos koordinavimo ir informavimo pajėgumų stiprinimas; aplinkos oro monitoringo ir ankstyvojo perspėjimo stočių tinklo ir laboratorijų atnaujinimas; miškų būklės, naudojimo, atkūrimo, įveisimo ir apsaugos kontrolės techninių pajėgumų atnaujinimas ir tobulinimas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4.1.2.</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w:t>
            </w:r>
            <w:r>
              <w:rPr>
                <w:rFonts w:eastAsia="Calibri"/>
                <w:sz w:val="16"/>
                <w:szCs w:val="16"/>
                <w:lang w:eastAsia="lt-LT"/>
              </w:rPr>
              <w:t>analizuoti ir sisteminti Europos meteorologinių palydovų eksploatavimo organizacijos (EUMETSAT) informaciją, tobulinti klimato duomenų bazę</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1 091</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1 091</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1 091</w:t>
            </w:r>
          </w:p>
        </w:tc>
        <w:tc>
          <w:tcPr>
            <w:tcW w:w="679" w:type="dxa"/>
          </w:tcPr>
          <w:p>
            <w:pPr>
              <w:jc w:val="center"/>
              <w:rPr>
                <w:rFonts w:eastAsia="Calibri"/>
                <w:sz w:val="16"/>
                <w:szCs w:val="16"/>
                <w:lang w:eastAsia="lt-LT"/>
              </w:rPr>
            </w:pPr>
            <w:r>
              <w:rPr>
                <w:rFonts w:eastAsia="Calibri"/>
                <w:sz w:val="16"/>
                <w:szCs w:val="16"/>
                <w:lang w:eastAsia="lt-LT"/>
              </w:rPr>
              <w:t>1 091</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1 091</w:t>
            </w:r>
          </w:p>
        </w:tc>
        <w:tc>
          <w:tcPr>
            <w:tcW w:w="709" w:type="dxa"/>
          </w:tcPr>
          <w:p>
            <w:pPr>
              <w:jc w:val="center"/>
              <w:rPr>
                <w:rFonts w:eastAsia="Calibri"/>
                <w:sz w:val="16"/>
                <w:szCs w:val="16"/>
                <w:lang w:eastAsia="lt-LT"/>
              </w:rPr>
            </w:pPr>
            <w:r>
              <w:rPr>
                <w:rFonts w:eastAsia="Calibri"/>
                <w:sz w:val="16"/>
                <w:szCs w:val="16"/>
                <w:lang w:eastAsia="lt-LT"/>
              </w:rPr>
              <w:t>1 091</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7 637</w:t>
            </w:r>
          </w:p>
        </w:tc>
        <w:tc>
          <w:tcPr>
            <w:tcW w:w="1214" w:type="dxa"/>
            <w:tcMar>
              <w:top w:w="28" w:type="dxa"/>
              <w:left w:w="57" w:type="dxa"/>
              <w:bottom w:w="28" w:type="dxa"/>
              <w:right w:w="57" w:type="dxa"/>
            </w:tcMar>
          </w:tcPr>
          <w:p>
            <w:pPr>
              <w:rPr>
                <w:rFonts w:eastAsia="Calibri"/>
                <w:sz w:val="16"/>
                <w:szCs w:val="16"/>
                <w:lang w:eastAsia="lt-LT"/>
              </w:rPr>
            </w:pPr>
            <w:r>
              <w:rPr>
                <w:sz w:val="16"/>
                <w:szCs w:val="16"/>
                <w:lang w:eastAsia="lt-LT"/>
              </w:rPr>
              <w:t>Aplinkos ministerija (</w:t>
            </w:r>
            <w:r>
              <w:rPr>
                <w:rFonts w:eastAsia="Calibri"/>
                <w:sz w:val="16"/>
                <w:szCs w:val="16"/>
                <w:lang w:eastAsia="lt-LT"/>
              </w:rPr>
              <w:t>Lietuvos hidrometeorolo-gijos tarnyba)</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EUMETSAT duomenų analizavimas ir sisteminimas, keitimasis duomenimis su kitomis šalimis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b/>
                <w:i/>
                <w:sz w:val="16"/>
                <w:szCs w:val="16"/>
                <w:lang w:eastAsia="lt-LT"/>
              </w:rPr>
              <w:t>Žemės ūkis, dirvožemis</w:t>
            </w:r>
          </w:p>
        </w:tc>
        <w:tc>
          <w:tcPr>
            <w:tcW w:w="831" w:type="dxa"/>
            <w:tcMar>
              <w:top w:w="28" w:type="dxa"/>
              <w:left w:w="57" w:type="dxa"/>
              <w:bottom w:w="28" w:type="dxa"/>
              <w:right w:w="57" w:type="dxa"/>
            </w:tcMar>
          </w:tcPr>
          <w:p>
            <w:pPr>
              <w:jc w:val="center"/>
              <w:rPr>
                <w:sz w:val="16"/>
                <w:szCs w:val="16"/>
                <w:lang w:eastAsia="lt-LT"/>
              </w:rPr>
            </w:pPr>
          </w:p>
        </w:tc>
        <w:tc>
          <w:tcPr>
            <w:tcW w:w="828" w:type="dxa"/>
            <w:tcMar>
              <w:top w:w="28" w:type="dxa"/>
              <w:left w:w="57" w:type="dxa"/>
              <w:bottom w:w="28" w:type="dxa"/>
              <w:right w:w="57" w:type="dxa"/>
            </w:tcMar>
          </w:tcPr>
          <w:p>
            <w:pPr>
              <w:jc w:val="center"/>
              <w:rPr>
                <w:sz w:val="16"/>
                <w:szCs w:val="16"/>
                <w:lang w:eastAsia="lt-LT"/>
              </w:rPr>
            </w:pPr>
          </w:p>
        </w:tc>
        <w:tc>
          <w:tcPr>
            <w:tcW w:w="697" w:type="dxa"/>
            <w:tcMar>
              <w:top w:w="28" w:type="dxa"/>
              <w:left w:w="57" w:type="dxa"/>
              <w:bottom w:w="28" w:type="dxa"/>
              <w:right w:w="57" w:type="dxa"/>
            </w:tcMar>
          </w:tcPr>
          <w:p>
            <w:pPr>
              <w:jc w:val="center"/>
              <w:rPr>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sz w:val="16"/>
                <w:szCs w:val="16"/>
                <w:lang w:eastAsia="lt-LT"/>
              </w:rPr>
            </w:pPr>
          </w:p>
        </w:tc>
        <w:tc>
          <w:tcPr>
            <w:tcW w:w="709" w:type="dxa"/>
          </w:tcPr>
          <w:p>
            <w:pPr>
              <w:jc w:val="center"/>
              <w:rPr>
                <w:sz w:val="16"/>
                <w:szCs w:val="16"/>
                <w:lang w:eastAsia="lt-LT"/>
              </w:rPr>
            </w:pPr>
          </w:p>
        </w:tc>
        <w:tc>
          <w:tcPr>
            <w:tcW w:w="850" w:type="dxa"/>
          </w:tcPr>
          <w:p>
            <w:pPr>
              <w:jc w:val="center"/>
              <w:rPr>
                <w:sz w:val="16"/>
                <w:szCs w:val="16"/>
                <w:lang w:eastAsia="lt-LT"/>
              </w:rPr>
            </w:pPr>
          </w:p>
        </w:tc>
        <w:tc>
          <w:tcPr>
            <w:tcW w:w="709" w:type="dxa"/>
          </w:tcPr>
          <w:p>
            <w:pPr>
              <w:jc w:val="center"/>
              <w:rPr>
                <w:sz w:val="16"/>
                <w:szCs w:val="16"/>
                <w:lang w:eastAsia="lt-LT"/>
              </w:rPr>
            </w:pPr>
          </w:p>
        </w:tc>
        <w:tc>
          <w:tcPr>
            <w:tcW w:w="850" w:type="dxa"/>
          </w:tcPr>
          <w:p>
            <w:pPr>
              <w:jc w:val="center"/>
              <w:rPr>
                <w:sz w:val="16"/>
                <w:szCs w:val="16"/>
                <w:lang w:eastAsia="lt-LT"/>
              </w:rPr>
            </w:pPr>
          </w:p>
        </w:tc>
        <w:tc>
          <w:tcPr>
            <w:tcW w:w="1214" w:type="dxa"/>
            <w:tcMar>
              <w:top w:w="28" w:type="dxa"/>
              <w:left w:w="57" w:type="dxa"/>
              <w:bottom w:w="28" w:type="dxa"/>
              <w:right w:w="57" w:type="dxa"/>
            </w:tcMar>
          </w:tcPr>
          <w:p>
            <w:pPr>
              <w:rPr>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5.</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didinti agrarinio sektoriaus atsparumą klimato pokyčiams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59 247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59 247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187</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51 832</w:t>
            </w:r>
          </w:p>
        </w:tc>
        <w:tc>
          <w:tcPr>
            <w:tcW w:w="679" w:type="dxa"/>
          </w:tcPr>
          <w:p>
            <w:pPr>
              <w:jc w:val="center"/>
              <w:rPr>
                <w:rFonts w:eastAsia="Calibri"/>
                <w:sz w:val="16"/>
                <w:szCs w:val="16"/>
                <w:lang w:eastAsia="lt-LT"/>
              </w:rPr>
            </w:pPr>
            <w:r>
              <w:rPr>
                <w:rFonts w:eastAsia="Calibri"/>
                <w:sz w:val="16"/>
                <w:szCs w:val="16"/>
                <w:lang w:eastAsia="lt-LT"/>
              </w:rPr>
              <w:t>51 832</w:t>
            </w:r>
          </w:p>
        </w:tc>
        <w:tc>
          <w:tcPr>
            <w:tcW w:w="823" w:type="dxa"/>
          </w:tcPr>
          <w:p>
            <w:pPr>
              <w:jc w:val="center"/>
              <w:rPr>
                <w:rFonts w:eastAsia="Calibri"/>
                <w:sz w:val="16"/>
                <w:szCs w:val="16"/>
                <w:lang w:eastAsia="lt-LT"/>
              </w:rPr>
            </w:pPr>
            <w:r>
              <w:rPr>
                <w:rFonts w:eastAsia="Calibri"/>
                <w:sz w:val="16"/>
                <w:szCs w:val="16"/>
                <w:lang w:eastAsia="lt-LT"/>
              </w:rPr>
              <w:t>187</w:t>
            </w:r>
          </w:p>
        </w:tc>
        <w:tc>
          <w:tcPr>
            <w:tcW w:w="708" w:type="dxa"/>
          </w:tcPr>
          <w:p>
            <w:pPr>
              <w:jc w:val="center"/>
              <w:rPr>
                <w:rFonts w:eastAsia="Calibri"/>
                <w:sz w:val="16"/>
                <w:szCs w:val="16"/>
                <w:lang w:eastAsia="lt-LT"/>
              </w:rPr>
            </w:pPr>
            <w:r>
              <w:rPr>
                <w:rFonts w:eastAsia="Calibri"/>
                <w:sz w:val="16"/>
                <w:szCs w:val="16"/>
                <w:lang w:eastAsia="lt-LT"/>
              </w:rPr>
              <w:t>2 594</w:t>
            </w:r>
          </w:p>
        </w:tc>
        <w:tc>
          <w:tcPr>
            <w:tcW w:w="755" w:type="dxa"/>
          </w:tcPr>
          <w:p>
            <w:pPr>
              <w:jc w:val="center"/>
              <w:rPr>
                <w:rFonts w:eastAsia="Calibri"/>
                <w:sz w:val="16"/>
                <w:szCs w:val="16"/>
                <w:lang w:eastAsia="lt-LT"/>
              </w:rPr>
            </w:pPr>
            <w:r>
              <w:rPr>
                <w:rFonts w:eastAsia="Calibri"/>
                <w:sz w:val="16"/>
                <w:szCs w:val="16"/>
                <w:lang w:eastAsia="lt-LT"/>
              </w:rPr>
              <w:t>58 448</w:t>
            </w:r>
          </w:p>
        </w:tc>
        <w:tc>
          <w:tcPr>
            <w:tcW w:w="709" w:type="dxa"/>
          </w:tcPr>
          <w:p>
            <w:pPr>
              <w:jc w:val="center"/>
              <w:rPr>
                <w:rFonts w:eastAsia="Calibri"/>
                <w:sz w:val="16"/>
                <w:szCs w:val="16"/>
                <w:lang w:eastAsia="lt-LT"/>
              </w:rPr>
            </w:pPr>
            <w:r>
              <w:rPr>
                <w:rFonts w:eastAsia="Calibri"/>
                <w:sz w:val="16"/>
                <w:szCs w:val="16"/>
                <w:lang w:eastAsia="lt-LT"/>
              </w:rPr>
              <w:t>58 448</w:t>
            </w:r>
          </w:p>
        </w:tc>
        <w:tc>
          <w:tcPr>
            <w:tcW w:w="850" w:type="dxa"/>
          </w:tcPr>
          <w:p>
            <w:pPr>
              <w:jc w:val="center"/>
              <w:rPr>
                <w:rFonts w:eastAsia="Calibri"/>
                <w:sz w:val="16"/>
                <w:szCs w:val="16"/>
                <w:lang w:eastAsia="lt-LT"/>
              </w:rPr>
            </w:pPr>
            <w:r>
              <w:rPr>
                <w:rFonts w:eastAsia="Calibri"/>
                <w:sz w:val="16"/>
                <w:szCs w:val="16"/>
                <w:lang w:eastAsia="lt-LT"/>
              </w:rPr>
              <w:t>187</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393 069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5.1.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tausų gamtos išteklių – vandens ir dirvožemio – naudojimą</w:t>
            </w:r>
          </w:p>
          <w:p>
            <w:pPr>
              <w:rPr>
                <w:rFonts w:eastAsia="Calibri"/>
                <w:sz w:val="16"/>
                <w:szCs w:val="16"/>
                <w:lang w:eastAsia="lt-LT"/>
              </w:rPr>
            </w:pPr>
            <w:r>
              <w:rPr>
                <w:rFonts w:eastAsia="Calibri"/>
                <w:i/>
                <w:sz w:val="16"/>
                <w:szCs w:val="16"/>
                <w:lang w:eastAsia="lt-LT"/>
              </w:rPr>
              <w:t>(įgyvendina b</w:t>
            </w:r>
            <w:r>
              <w:rPr>
                <w:i/>
                <w:sz w:val="16"/>
                <w:szCs w:val="16"/>
                <w:lang w:eastAsia="lt-LT"/>
              </w:rPr>
              <w:t>endrųjų nuostatų 6.2.2 ir 6.2.3 papunkčiai)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48 620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48 620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44 942</w:t>
            </w:r>
          </w:p>
        </w:tc>
        <w:tc>
          <w:tcPr>
            <w:tcW w:w="679" w:type="dxa"/>
          </w:tcPr>
          <w:p>
            <w:pPr>
              <w:jc w:val="center"/>
              <w:rPr>
                <w:rFonts w:eastAsia="Calibri"/>
                <w:sz w:val="16"/>
                <w:szCs w:val="16"/>
                <w:lang w:eastAsia="lt-LT"/>
              </w:rPr>
            </w:pPr>
            <w:r>
              <w:rPr>
                <w:rFonts w:eastAsia="Calibri"/>
                <w:sz w:val="16"/>
                <w:szCs w:val="16"/>
                <w:lang w:eastAsia="lt-LT"/>
              </w:rPr>
              <w:t>44 942</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51 363</w:t>
            </w:r>
          </w:p>
        </w:tc>
        <w:tc>
          <w:tcPr>
            <w:tcW w:w="709" w:type="dxa"/>
          </w:tcPr>
          <w:p>
            <w:pPr>
              <w:jc w:val="center"/>
              <w:rPr>
                <w:rFonts w:eastAsia="Calibri"/>
                <w:sz w:val="16"/>
                <w:szCs w:val="16"/>
                <w:lang w:eastAsia="lt-LT"/>
              </w:rPr>
            </w:pPr>
            <w:r>
              <w:rPr>
                <w:rFonts w:eastAsia="Calibri"/>
                <w:sz w:val="16"/>
                <w:szCs w:val="16"/>
                <w:lang w:eastAsia="lt-LT"/>
              </w:rPr>
              <w:t>51 363</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keepNext/>
              <w:jc w:val="center"/>
              <w:rPr>
                <w:rFonts w:eastAsia="Calibri"/>
                <w:sz w:val="16"/>
                <w:szCs w:val="16"/>
                <w:lang w:eastAsia="lt-LT"/>
              </w:rPr>
            </w:pPr>
            <w:r>
              <w:rPr>
                <w:rFonts w:eastAsia="Calibri"/>
                <w:sz w:val="16"/>
                <w:szCs w:val="16"/>
                <w:lang w:eastAsia="lt-LT"/>
              </w:rPr>
              <w:t>335 948</w:t>
            </w:r>
          </w:p>
        </w:tc>
        <w:tc>
          <w:tcPr>
            <w:tcW w:w="1214" w:type="dxa"/>
            <w:tcMar>
              <w:top w:w="28" w:type="dxa"/>
              <w:left w:w="57" w:type="dxa"/>
              <w:bottom w:w="28" w:type="dxa"/>
              <w:right w:w="57" w:type="dxa"/>
            </w:tcMar>
          </w:tcPr>
          <w:p>
            <w:pPr>
              <w:keepNext/>
              <w:rPr>
                <w:rFonts w:eastAsia="Calibri"/>
                <w:sz w:val="16"/>
                <w:szCs w:val="16"/>
                <w:lang w:eastAsia="lt-LT"/>
              </w:rPr>
            </w:pPr>
            <w:r>
              <w:rPr>
                <w:rFonts w:eastAsia="Calibri"/>
                <w:sz w:val="16"/>
                <w:szCs w:val="16"/>
                <w:lang w:eastAsia="lt-LT"/>
              </w:rPr>
              <w:t>Aplinkos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5.1.1.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w:t>
            </w:r>
            <w:r>
              <w:rPr>
                <w:bCs/>
                <w:sz w:val="16"/>
                <w:szCs w:val="16"/>
                <w:lang w:eastAsia="lt-LT"/>
              </w:rPr>
              <w:t>įgyvendinti agrarinės aplinkosaugos programas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48 620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48 620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44 942</w:t>
            </w:r>
          </w:p>
        </w:tc>
        <w:tc>
          <w:tcPr>
            <w:tcW w:w="679" w:type="dxa"/>
          </w:tcPr>
          <w:p>
            <w:pPr>
              <w:jc w:val="center"/>
              <w:rPr>
                <w:rFonts w:eastAsia="Calibri"/>
                <w:sz w:val="16"/>
                <w:szCs w:val="16"/>
                <w:lang w:eastAsia="lt-LT"/>
              </w:rPr>
            </w:pPr>
            <w:r>
              <w:rPr>
                <w:rFonts w:eastAsia="Calibri"/>
                <w:sz w:val="16"/>
                <w:szCs w:val="16"/>
                <w:lang w:eastAsia="lt-LT"/>
              </w:rPr>
              <w:t>44 942</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51 363</w:t>
            </w:r>
          </w:p>
        </w:tc>
        <w:tc>
          <w:tcPr>
            <w:tcW w:w="709" w:type="dxa"/>
          </w:tcPr>
          <w:p>
            <w:pPr>
              <w:jc w:val="center"/>
              <w:rPr>
                <w:rFonts w:eastAsia="Calibri"/>
                <w:sz w:val="16"/>
                <w:szCs w:val="16"/>
                <w:lang w:eastAsia="lt-LT"/>
              </w:rPr>
            </w:pPr>
            <w:r>
              <w:rPr>
                <w:rFonts w:eastAsia="Calibri"/>
                <w:sz w:val="16"/>
                <w:szCs w:val="16"/>
                <w:lang w:eastAsia="lt-LT"/>
              </w:rPr>
              <w:t>51 363</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335 948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 skiriama parama pagal priemones „Agrarinė aplinkosauga ir klimatas“ ir „Ekologinis ūkininkavimas“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atsparių klimato kaitai žemės ūkio augalų rūšių parinkimą ir naujų veislių išvedimą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183</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183</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trike/>
                <w:sz w:val="16"/>
                <w:szCs w:val="16"/>
                <w:lang w:eastAsia="lt-LT"/>
              </w:rPr>
            </w:pPr>
            <w:r>
              <w:rPr>
                <w:rFonts w:eastAsia="Calibri"/>
                <w:sz w:val="16"/>
                <w:szCs w:val="16"/>
                <w:lang w:eastAsia="lt-LT"/>
              </w:rPr>
              <w:t>180</w:t>
            </w:r>
          </w:p>
        </w:tc>
        <w:tc>
          <w:tcPr>
            <w:tcW w:w="679" w:type="dxa"/>
          </w:tcPr>
          <w:p>
            <w:pPr>
              <w:jc w:val="center"/>
              <w:rPr>
                <w:rFonts w:eastAsia="Calibri"/>
                <w:sz w:val="16"/>
                <w:szCs w:val="16"/>
                <w:lang w:eastAsia="lt-LT"/>
              </w:rPr>
            </w:pPr>
            <w:r>
              <w:rPr>
                <w:rFonts w:eastAsia="Calibri"/>
                <w:sz w:val="16"/>
                <w:szCs w:val="16"/>
                <w:lang w:eastAsia="lt-LT"/>
              </w:rPr>
              <w:t>180</w:t>
            </w:r>
          </w:p>
        </w:tc>
        <w:tc>
          <w:tcPr>
            <w:tcW w:w="823" w:type="dxa"/>
          </w:tcPr>
          <w:p>
            <w:pPr>
              <w:jc w:val="center"/>
              <w:rPr>
                <w:rFonts w:eastAsia="Calibri"/>
                <w:sz w:val="16"/>
                <w:szCs w:val="16"/>
                <w:lang w:eastAsia="lt-LT"/>
              </w:rPr>
            </w:pPr>
            <w:r>
              <w:rPr>
                <w:rFonts w:eastAsia="Calibri"/>
                <w:sz w:val="16"/>
                <w:szCs w:val="16"/>
                <w:lang w:eastAsia="lt-LT"/>
              </w:rPr>
              <w:t>90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180</w:t>
            </w:r>
          </w:p>
        </w:tc>
        <w:tc>
          <w:tcPr>
            <w:tcW w:w="709" w:type="dxa"/>
          </w:tcPr>
          <w:p>
            <w:pPr>
              <w:jc w:val="center"/>
              <w:rPr>
                <w:rFonts w:eastAsia="Calibri"/>
                <w:sz w:val="16"/>
                <w:szCs w:val="16"/>
                <w:lang w:eastAsia="lt-LT"/>
              </w:rPr>
            </w:pPr>
            <w:r>
              <w:rPr>
                <w:rFonts w:eastAsia="Calibri"/>
                <w:sz w:val="16"/>
                <w:szCs w:val="16"/>
                <w:lang w:eastAsia="lt-LT"/>
              </w:rPr>
              <w:t>180</w:t>
            </w:r>
          </w:p>
        </w:tc>
        <w:tc>
          <w:tcPr>
            <w:tcW w:w="850" w:type="dxa"/>
          </w:tcPr>
          <w:p>
            <w:pPr>
              <w:jc w:val="center"/>
              <w:rPr>
                <w:rFonts w:eastAsia="Calibri"/>
                <w:sz w:val="16"/>
                <w:szCs w:val="16"/>
                <w:lang w:eastAsia="lt-LT"/>
              </w:rPr>
            </w:pPr>
            <w:r>
              <w:rPr>
                <w:rFonts w:eastAsia="Calibri"/>
                <w:sz w:val="16"/>
                <w:szCs w:val="16"/>
                <w:lang w:eastAsia="lt-LT"/>
              </w:rPr>
              <w:t>90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552</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5.2.1.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vykdyti tyrimus, susijusius su žemės ūkio augalų adaptyvių rūšių ir veislių atranka ir naujų veislių kūrimu</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183</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183</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trike/>
                <w:sz w:val="16"/>
                <w:szCs w:val="16"/>
                <w:lang w:eastAsia="lt-LT"/>
              </w:rPr>
            </w:pPr>
            <w:r>
              <w:rPr>
                <w:rFonts w:eastAsia="Calibri"/>
                <w:sz w:val="16"/>
                <w:szCs w:val="16"/>
                <w:lang w:eastAsia="lt-LT"/>
              </w:rPr>
              <w:t>180</w:t>
            </w:r>
          </w:p>
        </w:tc>
        <w:tc>
          <w:tcPr>
            <w:tcW w:w="679" w:type="dxa"/>
          </w:tcPr>
          <w:p>
            <w:pPr>
              <w:jc w:val="center"/>
              <w:rPr>
                <w:rFonts w:eastAsia="Calibri"/>
                <w:sz w:val="16"/>
                <w:szCs w:val="16"/>
                <w:lang w:eastAsia="lt-LT"/>
              </w:rPr>
            </w:pPr>
            <w:r>
              <w:rPr>
                <w:rFonts w:eastAsia="Calibri"/>
                <w:sz w:val="16"/>
                <w:szCs w:val="16"/>
                <w:lang w:eastAsia="lt-LT"/>
              </w:rPr>
              <w:t>180</w:t>
            </w:r>
          </w:p>
        </w:tc>
        <w:tc>
          <w:tcPr>
            <w:tcW w:w="823" w:type="dxa"/>
          </w:tcPr>
          <w:p>
            <w:pPr>
              <w:jc w:val="center"/>
              <w:rPr>
                <w:rFonts w:eastAsia="Calibri"/>
                <w:sz w:val="16"/>
                <w:szCs w:val="16"/>
                <w:lang w:eastAsia="lt-LT"/>
              </w:rPr>
            </w:pPr>
            <w:r>
              <w:rPr>
                <w:rFonts w:eastAsia="Calibri"/>
                <w:sz w:val="16"/>
                <w:szCs w:val="16"/>
                <w:lang w:eastAsia="lt-LT"/>
              </w:rPr>
              <w:t>90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180</w:t>
            </w:r>
          </w:p>
        </w:tc>
        <w:tc>
          <w:tcPr>
            <w:tcW w:w="709" w:type="dxa"/>
          </w:tcPr>
          <w:p>
            <w:pPr>
              <w:jc w:val="center"/>
              <w:rPr>
                <w:rFonts w:eastAsia="Calibri"/>
                <w:sz w:val="16"/>
                <w:szCs w:val="16"/>
                <w:lang w:eastAsia="lt-LT"/>
              </w:rPr>
            </w:pPr>
            <w:r>
              <w:rPr>
                <w:rFonts w:eastAsia="Calibri"/>
                <w:sz w:val="16"/>
                <w:szCs w:val="16"/>
                <w:lang w:eastAsia="lt-LT"/>
              </w:rPr>
              <w:t>180</w:t>
            </w:r>
          </w:p>
        </w:tc>
        <w:tc>
          <w:tcPr>
            <w:tcW w:w="850" w:type="dxa"/>
          </w:tcPr>
          <w:p>
            <w:pPr>
              <w:jc w:val="center"/>
              <w:rPr>
                <w:rFonts w:eastAsia="Calibri"/>
                <w:sz w:val="16"/>
                <w:szCs w:val="16"/>
                <w:lang w:eastAsia="lt-LT"/>
              </w:rPr>
            </w:pPr>
            <w:r>
              <w:rPr>
                <w:rFonts w:eastAsia="Calibri"/>
                <w:sz w:val="16"/>
                <w:szCs w:val="16"/>
                <w:lang w:eastAsia="lt-LT"/>
              </w:rPr>
              <w:t>90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552</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parama žemės ūkio moksliniams tyrimams ir taikomajai veiklai, augalų veislių tyrimai</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5.3.</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Uždavinys – </w:t>
            </w:r>
            <w:r>
              <w:rPr>
                <w:sz w:val="16"/>
                <w:szCs w:val="16"/>
                <w:lang w:eastAsia="lt-LT"/>
              </w:rPr>
              <w:t>įgyvendinti pavojų ir krizių, susijusių su klimato kaitos reiškiniais, valdymo ir šių reiškinių padarinių likvidavimo priemones</w:t>
            </w:r>
          </w:p>
          <w:p>
            <w:pPr>
              <w:rPr>
                <w:rFonts w:eastAsia="Calibri"/>
                <w:sz w:val="16"/>
                <w:szCs w:val="16"/>
                <w:lang w:eastAsia="lt-LT"/>
              </w:rPr>
            </w:pPr>
            <w:r>
              <w:rPr>
                <w:rFonts w:eastAsia="Calibri"/>
                <w:i/>
                <w:sz w:val="16"/>
                <w:szCs w:val="16"/>
                <w:lang w:eastAsia="lt-LT"/>
              </w:rPr>
              <w:t>(įgyvendina b</w:t>
            </w:r>
            <w:r>
              <w:rPr>
                <w:i/>
                <w:sz w:val="16"/>
                <w:szCs w:val="16"/>
                <w:lang w:eastAsia="lt-LT"/>
              </w:rPr>
              <w:t>endrųjų nuostatų 6.2.4 papunktis)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9 910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9 910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6 176</w:t>
            </w:r>
          </w:p>
        </w:tc>
        <w:tc>
          <w:tcPr>
            <w:tcW w:w="679" w:type="dxa"/>
          </w:tcPr>
          <w:p>
            <w:pPr>
              <w:jc w:val="center"/>
              <w:rPr>
                <w:rFonts w:eastAsia="Calibri"/>
                <w:sz w:val="16"/>
                <w:szCs w:val="16"/>
                <w:lang w:eastAsia="lt-LT"/>
              </w:rPr>
            </w:pPr>
            <w:r>
              <w:rPr>
                <w:rFonts w:eastAsia="Calibri"/>
                <w:sz w:val="16"/>
                <w:szCs w:val="16"/>
                <w:lang w:eastAsia="lt-LT"/>
              </w:rPr>
              <w:t>6 176</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6 559</w:t>
            </w:r>
          </w:p>
        </w:tc>
        <w:tc>
          <w:tcPr>
            <w:tcW w:w="709" w:type="dxa"/>
          </w:tcPr>
          <w:p>
            <w:pPr>
              <w:jc w:val="center"/>
              <w:rPr>
                <w:rFonts w:eastAsia="Calibri"/>
                <w:sz w:val="16"/>
                <w:szCs w:val="16"/>
                <w:lang w:eastAsia="lt-LT"/>
              </w:rPr>
            </w:pPr>
            <w:r>
              <w:rPr>
                <w:rFonts w:eastAsia="Calibri"/>
                <w:sz w:val="16"/>
                <w:szCs w:val="16"/>
                <w:lang w:eastAsia="lt-LT"/>
              </w:rPr>
              <w:t>6 559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53 134</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Vidaus reikalų ministerija (Priešgaisrinės apsaugos ir gelbėjimo departamentas prie Vidaus reikalų ministerijos (toliau – Priešgaisrinės apsaugos ir gelbėjimo departamentas), Žemės ūkio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5.3.1.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w:t>
            </w:r>
            <w:r>
              <w:rPr>
                <w:sz w:val="16"/>
                <w:szCs w:val="16"/>
                <w:shd w:val="clear" w:color="auto" w:fill="FFFFFF"/>
                <w:lang w:eastAsia="lt-LT"/>
              </w:rPr>
              <w:t xml:space="preserve">stiprinti Valstybinės priešgaisrinės gelbėjimo tarnybos pasirengimą reaguoti į klimato kaitos sukeltų ekstremaliųjų gamtinių reiškinių padarinius ir </w:t>
            </w:r>
            <w:r>
              <w:rPr>
                <w:sz w:val="16"/>
                <w:szCs w:val="16"/>
                <w:lang w:eastAsia="lt-LT"/>
              </w:rPr>
              <w:t>tobulinti gyventojų perspėjimo sirenomis sistemą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4 494</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4 494</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0</w:t>
            </w:r>
          </w:p>
        </w:tc>
        <w:tc>
          <w:tcPr>
            <w:tcW w:w="679" w:type="dxa"/>
          </w:tcPr>
          <w:p>
            <w:pPr>
              <w:jc w:val="center"/>
              <w:rPr>
                <w:rFonts w:eastAsia="Calibri"/>
                <w:sz w:val="16"/>
                <w:szCs w:val="16"/>
                <w:lang w:eastAsia="lt-LT"/>
              </w:rPr>
            </w:pPr>
            <w:r>
              <w:rPr>
                <w:rFonts w:eastAsia="Calibri"/>
                <w:sz w:val="16"/>
                <w:szCs w:val="16"/>
                <w:lang w:eastAsia="lt-LT"/>
              </w:rPr>
              <w:t>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4 494</w:t>
            </w:r>
          </w:p>
        </w:tc>
        <w:tc>
          <w:tcPr>
            <w:tcW w:w="1214" w:type="dxa"/>
            <w:tcMar>
              <w:top w:w="28" w:type="dxa"/>
              <w:left w:w="57" w:type="dxa"/>
              <w:bottom w:w="28" w:type="dxa"/>
              <w:right w:w="57" w:type="dxa"/>
            </w:tcMar>
          </w:tcPr>
          <w:p>
            <w:pPr>
              <w:rPr>
                <w:rFonts w:eastAsia="Calibri"/>
                <w:strike/>
                <w:sz w:val="16"/>
                <w:szCs w:val="16"/>
                <w:lang w:eastAsia="lt-LT"/>
              </w:rPr>
            </w:pPr>
            <w:r>
              <w:rPr>
                <w:rFonts w:eastAsia="Calibri"/>
                <w:sz w:val="16"/>
                <w:szCs w:val="16"/>
                <w:lang w:eastAsia="lt-LT"/>
              </w:rPr>
              <w:t>Vidaus reikalų ministerija (Priešgaisrinės apsaugos ir gelbėjimo departamentas)</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Priemonės veiklos: </w:t>
            </w:r>
            <w:r>
              <w:rPr>
                <w:rFonts w:eastAsia="Calibri"/>
                <w:color w:val="000000"/>
                <w:sz w:val="16"/>
                <w:szCs w:val="16"/>
                <w:lang w:eastAsia="lt-LT"/>
              </w:rPr>
              <w:t xml:space="preserve">gelbėjimo techninės, kompiuterinės ir programinės įrangos įsigijimas, </w:t>
            </w:r>
            <w:r>
              <w:rPr>
                <w:color w:val="000000"/>
                <w:sz w:val="16"/>
                <w:szCs w:val="16"/>
                <w:lang w:eastAsia="lt-LT"/>
              </w:rPr>
              <w:t>Valstybinės priešgaisrinės gelbėjimo tarnybos specialistų gebėjimų ir kompetencijos didinimas,</w:t>
            </w:r>
            <w:r>
              <w:rPr>
                <w:rFonts w:eastAsia="Calibri"/>
                <w:sz w:val="16"/>
                <w:szCs w:val="16"/>
                <w:lang w:eastAsia="lt-LT"/>
              </w:rPr>
              <w:t xml:space="preserve"> techninės, kompiuterinės ir programinės įrangos įsigijimas, montavimas, gyventojų perspėjimas sirenomis rizikingiausiuose Lietuvos regionuose ekstremaliųjų reiškinių (potvynių, gaisrų, uraganų ir kitais) atvejais</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5.3.2.</w:t>
            </w:r>
          </w:p>
        </w:tc>
        <w:tc>
          <w:tcPr>
            <w:tcW w:w="3548" w:type="dxa"/>
            <w:tcMar>
              <w:top w:w="28" w:type="dxa"/>
              <w:left w:w="57" w:type="dxa"/>
              <w:bottom w:w="28" w:type="dxa"/>
              <w:right w:w="57" w:type="dxa"/>
            </w:tcMar>
          </w:tcPr>
          <w:p>
            <w:pPr>
              <w:rPr>
                <w:sz w:val="16"/>
                <w:szCs w:val="16"/>
                <w:lang w:eastAsia="lt-LT"/>
              </w:rPr>
            </w:pPr>
            <w:r>
              <w:rPr>
                <w:sz w:val="16"/>
                <w:szCs w:val="16"/>
                <w:lang w:eastAsia="lt-LT"/>
              </w:rPr>
              <w:t>Priemonė – kompensuoti dalį pasėlių, gyvulių ir augalų draudimo įmokų</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5 416</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5 416</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6 176</w:t>
            </w:r>
          </w:p>
        </w:tc>
        <w:tc>
          <w:tcPr>
            <w:tcW w:w="679" w:type="dxa"/>
          </w:tcPr>
          <w:p>
            <w:pPr>
              <w:jc w:val="center"/>
              <w:rPr>
                <w:rFonts w:eastAsia="Calibri"/>
                <w:sz w:val="16"/>
                <w:szCs w:val="16"/>
                <w:lang w:eastAsia="lt-LT"/>
              </w:rPr>
            </w:pPr>
            <w:r>
              <w:rPr>
                <w:rFonts w:eastAsia="Calibri"/>
                <w:sz w:val="16"/>
                <w:szCs w:val="16"/>
                <w:lang w:eastAsia="lt-LT"/>
              </w:rPr>
              <w:t>6 176</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6 559</w:t>
            </w:r>
          </w:p>
        </w:tc>
        <w:tc>
          <w:tcPr>
            <w:tcW w:w="709" w:type="dxa"/>
          </w:tcPr>
          <w:p>
            <w:pPr>
              <w:jc w:val="center"/>
              <w:rPr>
                <w:rFonts w:eastAsia="Calibri"/>
                <w:sz w:val="16"/>
                <w:szCs w:val="16"/>
                <w:lang w:eastAsia="lt-LT"/>
              </w:rPr>
            </w:pPr>
            <w:r>
              <w:rPr>
                <w:rFonts w:eastAsia="Calibri"/>
                <w:sz w:val="16"/>
                <w:szCs w:val="16"/>
                <w:lang w:eastAsia="lt-LT"/>
              </w:rPr>
              <w:t>6 559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48 640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pasėlių ir augalų draudimo įmokų kompensavimas; gyvūnų draudimo įmokų kompensavimas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5.4.</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įdiegti nuolatinės stebėsenos sistemą dirvožemio būklei stebėti ir tobulinti ūkininkavimo metodus, siekiant mažinti naudingojo dirvožemio sluoksnio praradimą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97</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169</w:t>
            </w:r>
          </w:p>
        </w:tc>
        <w:tc>
          <w:tcPr>
            <w:tcW w:w="679" w:type="dxa"/>
          </w:tcPr>
          <w:p>
            <w:pPr>
              <w:jc w:val="center"/>
              <w:rPr>
                <w:rFonts w:eastAsia="Calibri"/>
                <w:sz w:val="16"/>
                <w:szCs w:val="16"/>
                <w:lang w:eastAsia="lt-LT"/>
              </w:rPr>
            </w:pPr>
            <w:r>
              <w:rPr>
                <w:rFonts w:eastAsia="Calibri"/>
                <w:sz w:val="16"/>
                <w:szCs w:val="16"/>
                <w:lang w:eastAsia="lt-LT"/>
              </w:rPr>
              <w:t>169</w:t>
            </w:r>
          </w:p>
        </w:tc>
        <w:tc>
          <w:tcPr>
            <w:tcW w:w="823" w:type="dxa"/>
          </w:tcPr>
          <w:p>
            <w:pPr>
              <w:jc w:val="center"/>
              <w:rPr>
                <w:rFonts w:eastAsia="Calibri"/>
                <w:sz w:val="16"/>
                <w:szCs w:val="16"/>
                <w:lang w:eastAsia="lt-LT"/>
              </w:rPr>
            </w:pPr>
            <w:r>
              <w:rPr>
                <w:rFonts w:eastAsia="Calibri"/>
                <w:sz w:val="16"/>
                <w:szCs w:val="16"/>
                <w:lang w:eastAsia="lt-LT"/>
              </w:rPr>
              <w:t>97</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169</w:t>
            </w:r>
          </w:p>
        </w:tc>
        <w:tc>
          <w:tcPr>
            <w:tcW w:w="709" w:type="dxa"/>
          </w:tcPr>
          <w:p>
            <w:pPr>
              <w:jc w:val="center"/>
              <w:rPr>
                <w:rFonts w:eastAsia="Calibri"/>
                <w:sz w:val="16"/>
                <w:szCs w:val="16"/>
                <w:lang w:eastAsia="lt-LT"/>
              </w:rPr>
            </w:pPr>
            <w:r>
              <w:rPr>
                <w:rFonts w:eastAsia="Calibri"/>
                <w:sz w:val="16"/>
                <w:szCs w:val="16"/>
                <w:lang w:eastAsia="lt-LT"/>
              </w:rPr>
              <w:t>169</w:t>
            </w:r>
          </w:p>
        </w:tc>
        <w:tc>
          <w:tcPr>
            <w:tcW w:w="850" w:type="dxa"/>
          </w:tcPr>
          <w:p>
            <w:pPr>
              <w:jc w:val="center"/>
              <w:rPr>
                <w:rFonts w:eastAsia="Calibri"/>
                <w:sz w:val="16"/>
                <w:szCs w:val="16"/>
                <w:lang w:eastAsia="lt-LT"/>
              </w:rPr>
            </w:pPr>
            <w:r>
              <w:rPr>
                <w:rFonts w:eastAsia="Calibri"/>
                <w:sz w:val="16"/>
                <w:szCs w:val="16"/>
                <w:lang w:eastAsia="lt-LT"/>
              </w:rPr>
              <w:t>97</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680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5.4.1.</w:t>
            </w:r>
          </w:p>
        </w:tc>
        <w:tc>
          <w:tcPr>
            <w:tcW w:w="3548" w:type="dxa"/>
            <w:tcMar>
              <w:top w:w="28" w:type="dxa"/>
              <w:left w:w="57" w:type="dxa"/>
              <w:bottom w:w="28" w:type="dxa"/>
              <w:right w:w="57" w:type="dxa"/>
            </w:tcMar>
          </w:tcPr>
          <w:p>
            <w:pPr>
              <w:rPr>
                <w:sz w:val="16"/>
                <w:szCs w:val="16"/>
                <w:lang w:eastAsia="lt-LT"/>
              </w:rPr>
            </w:pPr>
            <w:r>
              <w:rPr>
                <w:sz w:val="16"/>
                <w:szCs w:val="16"/>
                <w:lang w:eastAsia="lt-LT"/>
              </w:rPr>
              <w:t xml:space="preserve">Priemonė – </w:t>
            </w:r>
            <w:r>
              <w:rPr>
                <w:rFonts w:eastAsia="Calibri"/>
                <w:sz w:val="16"/>
                <w:szCs w:val="16"/>
                <w:lang w:eastAsia="lt-LT"/>
              </w:rPr>
              <w:t>tirti dirvožemio agrochemines savybes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97</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169</w:t>
            </w:r>
          </w:p>
        </w:tc>
        <w:tc>
          <w:tcPr>
            <w:tcW w:w="679" w:type="dxa"/>
          </w:tcPr>
          <w:p>
            <w:pPr>
              <w:jc w:val="center"/>
              <w:rPr>
                <w:rFonts w:eastAsia="Calibri"/>
                <w:sz w:val="16"/>
                <w:szCs w:val="16"/>
                <w:lang w:eastAsia="lt-LT"/>
              </w:rPr>
            </w:pPr>
            <w:r>
              <w:rPr>
                <w:rFonts w:eastAsia="Calibri"/>
                <w:sz w:val="16"/>
                <w:szCs w:val="16"/>
                <w:lang w:eastAsia="lt-LT"/>
              </w:rPr>
              <w:t>169</w:t>
            </w:r>
          </w:p>
        </w:tc>
        <w:tc>
          <w:tcPr>
            <w:tcW w:w="823" w:type="dxa"/>
          </w:tcPr>
          <w:p>
            <w:pPr>
              <w:jc w:val="center"/>
              <w:rPr>
                <w:rFonts w:eastAsia="Calibri"/>
                <w:sz w:val="16"/>
                <w:szCs w:val="16"/>
                <w:lang w:eastAsia="lt-LT"/>
              </w:rPr>
            </w:pPr>
            <w:r>
              <w:rPr>
                <w:rFonts w:eastAsia="Calibri"/>
                <w:sz w:val="16"/>
                <w:szCs w:val="16"/>
                <w:lang w:eastAsia="lt-LT"/>
              </w:rPr>
              <w:t>97</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169</w:t>
            </w:r>
          </w:p>
        </w:tc>
        <w:tc>
          <w:tcPr>
            <w:tcW w:w="709" w:type="dxa"/>
          </w:tcPr>
          <w:p>
            <w:pPr>
              <w:jc w:val="center"/>
              <w:rPr>
                <w:rFonts w:eastAsia="Calibri"/>
                <w:sz w:val="16"/>
                <w:szCs w:val="16"/>
                <w:lang w:eastAsia="lt-LT"/>
              </w:rPr>
            </w:pPr>
            <w:r>
              <w:rPr>
                <w:rFonts w:eastAsia="Calibri"/>
                <w:sz w:val="16"/>
                <w:szCs w:val="16"/>
                <w:lang w:eastAsia="lt-LT"/>
              </w:rPr>
              <w:t>169</w:t>
            </w:r>
          </w:p>
        </w:tc>
        <w:tc>
          <w:tcPr>
            <w:tcW w:w="850" w:type="dxa"/>
          </w:tcPr>
          <w:p>
            <w:pPr>
              <w:jc w:val="center"/>
              <w:rPr>
                <w:rFonts w:eastAsia="Calibri"/>
                <w:sz w:val="16"/>
                <w:szCs w:val="16"/>
                <w:lang w:eastAsia="lt-LT"/>
              </w:rPr>
            </w:pPr>
            <w:r>
              <w:rPr>
                <w:rFonts w:eastAsia="Calibri"/>
                <w:sz w:val="16"/>
                <w:szCs w:val="16"/>
                <w:lang w:eastAsia="lt-LT"/>
              </w:rPr>
              <w:t>97</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680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dirvožemio agrocheminių savybių tyrimas, mineralinių medžiagų dirvožemyje stebėsena, surinktų duomenų bazės parengimas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5.5.</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formuoti ūkininkų gebėjimus, gerinti jų supratimą apie klimato kaitą ir didinti motyvaciją prie jos prisitaikyti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365</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365</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365</w:t>
            </w:r>
          </w:p>
        </w:tc>
        <w:tc>
          <w:tcPr>
            <w:tcW w:w="679" w:type="dxa"/>
          </w:tcPr>
          <w:p>
            <w:pPr>
              <w:jc w:val="center"/>
              <w:rPr>
                <w:rFonts w:eastAsia="Calibri"/>
                <w:sz w:val="16"/>
                <w:szCs w:val="16"/>
                <w:lang w:eastAsia="lt-LT"/>
              </w:rPr>
            </w:pPr>
            <w:r>
              <w:rPr>
                <w:rFonts w:eastAsia="Calibri"/>
                <w:sz w:val="16"/>
                <w:szCs w:val="16"/>
                <w:lang w:eastAsia="lt-LT"/>
              </w:rPr>
              <w:t>365</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177</w:t>
            </w:r>
          </w:p>
        </w:tc>
        <w:tc>
          <w:tcPr>
            <w:tcW w:w="709" w:type="dxa"/>
          </w:tcPr>
          <w:p>
            <w:pPr>
              <w:jc w:val="center"/>
              <w:rPr>
                <w:rFonts w:eastAsia="Calibri"/>
                <w:sz w:val="16"/>
                <w:szCs w:val="16"/>
                <w:lang w:eastAsia="lt-LT"/>
              </w:rPr>
            </w:pPr>
            <w:r>
              <w:rPr>
                <w:rFonts w:eastAsia="Calibri"/>
                <w:sz w:val="16"/>
                <w:szCs w:val="16"/>
                <w:lang w:eastAsia="lt-LT"/>
              </w:rPr>
              <w:t>177</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2 755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5.5.1.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w:t>
            </w:r>
            <w:r>
              <w:rPr>
                <w:rFonts w:eastAsia="Calibri"/>
                <w:sz w:val="16"/>
                <w:szCs w:val="16"/>
                <w:lang w:eastAsia="lt-LT"/>
              </w:rPr>
              <w:t>organizuoti pagrindinės ir konkretiems regionams skirtos informacijos apie prisitaikymą prie klimato kaitos ir klimato kaitos švelninimą sklaidą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188</w:t>
            </w:r>
          </w:p>
        </w:tc>
        <w:tc>
          <w:tcPr>
            <w:tcW w:w="828"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188</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188</w:t>
            </w:r>
          </w:p>
        </w:tc>
        <w:tc>
          <w:tcPr>
            <w:tcW w:w="679" w:type="dxa"/>
          </w:tcPr>
          <w:p>
            <w:pPr>
              <w:jc w:val="center"/>
              <w:rPr>
                <w:rFonts w:eastAsia="Calibri"/>
                <w:sz w:val="16"/>
                <w:szCs w:val="16"/>
                <w:lang w:eastAsia="lt-LT"/>
              </w:rPr>
            </w:pPr>
            <w:r>
              <w:rPr>
                <w:rFonts w:eastAsia="Calibri"/>
                <w:sz w:val="16"/>
                <w:szCs w:val="16"/>
                <w:lang w:eastAsia="lt-LT"/>
              </w:rPr>
              <w:t>188</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810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veikla – informacijos apie prisitaikymą prie klimato kaitos ir klimato kaitos švelninimą teikimas žemės ūkio subjektams</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5.5.2.</w:t>
            </w:r>
          </w:p>
        </w:tc>
        <w:tc>
          <w:tcPr>
            <w:tcW w:w="3548" w:type="dxa"/>
            <w:tcMar>
              <w:top w:w="28" w:type="dxa"/>
              <w:left w:w="57" w:type="dxa"/>
              <w:bottom w:w="28" w:type="dxa"/>
              <w:right w:w="57" w:type="dxa"/>
            </w:tcMar>
          </w:tcPr>
          <w:p>
            <w:pPr>
              <w:rPr>
                <w:sz w:val="16"/>
                <w:szCs w:val="16"/>
                <w:lang w:eastAsia="lt-LT"/>
              </w:rPr>
            </w:pPr>
            <w:r>
              <w:rPr>
                <w:sz w:val="16"/>
                <w:szCs w:val="16"/>
                <w:lang w:eastAsia="lt-LT"/>
              </w:rPr>
              <w:t xml:space="preserve">Priemonė – </w:t>
            </w:r>
            <w:r>
              <w:rPr>
                <w:rFonts w:eastAsia="Calibri"/>
                <w:sz w:val="16"/>
                <w:szCs w:val="16"/>
                <w:lang w:eastAsia="lt-LT"/>
              </w:rPr>
              <w:t>plėsti konsultavimo ūkio valdymo ir klimatui bei aplinkosaugai naudingos žemės ūkio praktikos klausimais paslaugų teikimą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177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177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177</w:t>
            </w:r>
          </w:p>
        </w:tc>
        <w:tc>
          <w:tcPr>
            <w:tcW w:w="679" w:type="dxa"/>
          </w:tcPr>
          <w:p>
            <w:pPr>
              <w:jc w:val="center"/>
              <w:rPr>
                <w:rFonts w:eastAsia="Calibri"/>
                <w:sz w:val="16"/>
                <w:szCs w:val="16"/>
                <w:lang w:eastAsia="lt-LT"/>
              </w:rPr>
            </w:pPr>
            <w:r>
              <w:rPr>
                <w:rFonts w:eastAsia="Calibri"/>
                <w:sz w:val="16"/>
                <w:szCs w:val="16"/>
                <w:lang w:eastAsia="lt-LT"/>
              </w:rPr>
              <w:t>177</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177</w:t>
            </w:r>
          </w:p>
        </w:tc>
        <w:tc>
          <w:tcPr>
            <w:tcW w:w="709" w:type="dxa"/>
          </w:tcPr>
          <w:p>
            <w:pPr>
              <w:jc w:val="center"/>
              <w:rPr>
                <w:rFonts w:eastAsia="Calibri"/>
                <w:sz w:val="16"/>
                <w:szCs w:val="16"/>
                <w:lang w:eastAsia="lt-LT"/>
              </w:rPr>
            </w:pPr>
            <w:r>
              <w:rPr>
                <w:rFonts w:eastAsia="Calibri"/>
                <w:sz w:val="16"/>
                <w:szCs w:val="16"/>
                <w:lang w:eastAsia="lt-LT"/>
              </w:rPr>
              <w:t>177</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1 945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veikla – konsultavimo paslaugų teikimas ūkininkams, jauniesiems ūkininkams ir kitiems žemės valdytojams ūkio valdymo ir klimatui bei aplinkosaugai naudingos žemės ūkio praktikos klausimais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b/>
                <w:i/>
                <w:sz w:val="16"/>
                <w:szCs w:val="16"/>
                <w:lang w:eastAsia="lt-LT"/>
              </w:rPr>
              <w:t>Miškininkystė, ekosistemos, biologinė įvairovė, kraštovaizdis</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6.</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mažinti neigiamą klimato kaitos poveikį gamtinėms ekosistemoms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11 018</w:t>
            </w:r>
          </w:p>
        </w:tc>
        <w:tc>
          <w:tcPr>
            <w:tcW w:w="679" w:type="dxa"/>
          </w:tcPr>
          <w:p>
            <w:pPr>
              <w:jc w:val="center"/>
              <w:rPr>
                <w:rFonts w:eastAsia="Calibri"/>
                <w:sz w:val="16"/>
                <w:szCs w:val="16"/>
                <w:lang w:eastAsia="lt-LT"/>
              </w:rPr>
            </w:pPr>
            <w:r>
              <w:rPr>
                <w:rFonts w:eastAsia="Calibri"/>
                <w:sz w:val="16"/>
                <w:szCs w:val="16"/>
                <w:lang w:eastAsia="lt-LT"/>
              </w:rPr>
              <w:t>11 018</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5 630</w:t>
            </w:r>
          </w:p>
        </w:tc>
        <w:tc>
          <w:tcPr>
            <w:tcW w:w="709" w:type="dxa"/>
          </w:tcPr>
          <w:p>
            <w:pPr>
              <w:jc w:val="center"/>
              <w:rPr>
                <w:rFonts w:eastAsia="Calibri"/>
                <w:sz w:val="16"/>
                <w:szCs w:val="16"/>
                <w:lang w:eastAsia="lt-LT"/>
              </w:rPr>
            </w:pPr>
            <w:r>
              <w:rPr>
                <w:rFonts w:eastAsia="Calibri"/>
                <w:sz w:val="16"/>
                <w:szCs w:val="16"/>
                <w:lang w:eastAsia="lt-LT"/>
              </w:rPr>
              <w:t>5 630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34 755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6.1.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mažinti neigiamą vandens lygio kilimo, stichinių meteorologinių reiškinių poveikį Baltijos jūros pakrantės zonai, potvynių veikiamoms Kuršių marių bei Nemuno žemupio ir kitoms šalies teritorijoms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4 994</w:t>
            </w:r>
          </w:p>
        </w:tc>
        <w:tc>
          <w:tcPr>
            <w:tcW w:w="679" w:type="dxa"/>
          </w:tcPr>
          <w:p>
            <w:pPr>
              <w:jc w:val="center"/>
              <w:rPr>
                <w:rFonts w:eastAsia="Calibri"/>
                <w:sz w:val="16"/>
                <w:szCs w:val="16"/>
                <w:lang w:eastAsia="lt-LT"/>
              </w:rPr>
            </w:pPr>
            <w:r>
              <w:rPr>
                <w:rFonts w:eastAsia="Calibri"/>
                <w:sz w:val="16"/>
                <w:szCs w:val="16"/>
                <w:lang w:eastAsia="lt-LT"/>
              </w:rPr>
              <w:t>4 994</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344</w:t>
            </w:r>
          </w:p>
        </w:tc>
        <w:tc>
          <w:tcPr>
            <w:tcW w:w="709" w:type="dxa"/>
          </w:tcPr>
          <w:p>
            <w:pPr>
              <w:jc w:val="center"/>
              <w:rPr>
                <w:rFonts w:eastAsia="Calibri"/>
                <w:sz w:val="16"/>
                <w:szCs w:val="16"/>
                <w:lang w:eastAsia="lt-LT"/>
              </w:rPr>
            </w:pPr>
            <w:r>
              <w:rPr>
                <w:rFonts w:eastAsia="Calibri"/>
                <w:sz w:val="16"/>
                <w:szCs w:val="16"/>
                <w:lang w:eastAsia="lt-LT"/>
              </w:rPr>
              <w:t>344</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6 372</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kartu su savivaldybėmis įgyvendinti pajūrio tvarkymo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4 994</w:t>
            </w:r>
          </w:p>
        </w:tc>
        <w:tc>
          <w:tcPr>
            <w:tcW w:w="679" w:type="dxa"/>
          </w:tcPr>
          <w:p>
            <w:pPr>
              <w:jc w:val="center"/>
              <w:rPr>
                <w:rFonts w:eastAsia="Calibri"/>
                <w:sz w:val="16"/>
                <w:szCs w:val="16"/>
                <w:lang w:eastAsia="lt-LT"/>
              </w:rPr>
            </w:pPr>
            <w:r>
              <w:rPr>
                <w:rFonts w:eastAsia="Calibri"/>
                <w:sz w:val="16"/>
                <w:szCs w:val="16"/>
                <w:lang w:eastAsia="lt-LT"/>
              </w:rPr>
              <w:t>4 994</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344</w:t>
            </w:r>
          </w:p>
        </w:tc>
        <w:tc>
          <w:tcPr>
            <w:tcW w:w="709" w:type="dxa"/>
          </w:tcPr>
          <w:p>
            <w:pPr>
              <w:jc w:val="center"/>
              <w:rPr>
                <w:rFonts w:eastAsia="Calibri"/>
                <w:sz w:val="16"/>
                <w:szCs w:val="16"/>
                <w:lang w:eastAsia="lt-LT"/>
              </w:rPr>
            </w:pPr>
            <w:r>
              <w:rPr>
                <w:rFonts w:eastAsia="Calibri"/>
                <w:sz w:val="16"/>
                <w:szCs w:val="16"/>
                <w:lang w:eastAsia="lt-LT"/>
              </w:rPr>
              <w:t>344</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6 372</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(Kuršių nerijos nacionalinio parko direkcija), Palangos miesto savivaldybė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 krantotvarkos priemonių pajūrio juostoje įgyvendinimas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stabilizuoti biologinės įvairovės nykimą dėl klimato kaitos poveikio Lietuvoje ir Baltijos biogeografiniame regione</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sz w:val="16"/>
                <w:szCs w:val="16"/>
                <w:lang w:eastAsia="lt-LT"/>
              </w:rPr>
            </w:pPr>
            <w:r>
              <w:rPr>
                <w:sz w:val="16"/>
                <w:szCs w:val="16"/>
                <w:lang w:eastAsia="lt-LT"/>
              </w:rPr>
              <w:t>6 024</w:t>
            </w:r>
          </w:p>
        </w:tc>
        <w:tc>
          <w:tcPr>
            <w:tcW w:w="679" w:type="dxa"/>
          </w:tcPr>
          <w:p>
            <w:pPr>
              <w:jc w:val="center"/>
              <w:rPr>
                <w:sz w:val="16"/>
                <w:szCs w:val="16"/>
                <w:lang w:eastAsia="lt-LT"/>
              </w:rPr>
            </w:pPr>
            <w:r>
              <w:rPr>
                <w:sz w:val="16"/>
                <w:szCs w:val="16"/>
                <w:lang w:eastAsia="lt-LT"/>
              </w:rPr>
              <w:t>6 024</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5 286</w:t>
            </w:r>
          </w:p>
        </w:tc>
        <w:tc>
          <w:tcPr>
            <w:tcW w:w="709" w:type="dxa"/>
          </w:tcPr>
          <w:p>
            <w:pPr>
              <w:jc w:val="center"/>
              <w:rPr>
                <w:sz w:val="16"/>
                <w:szCs w:val="16"/>
                <w:lang w:eastAsia="lt-LT"/>
              </w:rPr>
            </w:pPr>
            <w:r>
              <w:rPr>
                <w:sz w:val="16"/>
                <w:szCs w:val="16"/>
                <w:lang w:eastAsia="lt-LT"/>
              </w:rPr>
              <w:t>5 286</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28 383</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6.2.1.</w:t>
            </w:r>
          </w:p>
        </w:tc>
        <w:tc>
          <w:tcPr>
            <w:tcW w:w="3548" w:type="dxa"/>
            <w:tcMar>
              <w:top w:w="28" w:type="dxa"/>
              <w:left w:w="57" w:type="dxa"/>
              <w:bottom w:w="28" w:type="dxa"/>
              <w:right w:w="57" w:type="dxa"/>
            </w:tcMar>
          </w:tcPr>
          <w:p>
            <w:pPr>
              <w:rPr>
                <w:rFonts w:eastAsia="Calibri"/>
                <w:strike/>
                <w:sz w:val="16"/>
                <w:szCs w:val="16"/>
                <w:lang w:eastAsia="lt-LT"/>
              </w:rPr>
            </w:pPr>
            <w:r>
              <w:rPr>
                <w:sz w:val="16"/>
                <w:szCs w:val="16"/>
                <w:lang w:eastAsia="lt-LT"/>
              </w:rPr>
              <w:t>Priemonė – įgyvendinti biologinės įvairovės apsaugos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sz w:val="16"/>
                <w:szCs w:val="16"/>
                <w:lang w:eastAsia="lt-LT"/>
              </w:rPr>
            </w:pPr>
            <w:r>
              <w:rPr>
                <w:sz w:val="16"/>
                <w:szCs w:val="16"/>
                <w:lang w:eastAsia="lt-LT"/>
              </w:rPr>
              <w:t>6 024</w:t>
            </w:r>
          </w:p>
        </w:tc>
        <w:tc>
          <w:tcPr>
            <w:tcW w:w="679" w:type="dxa"/>
          </w:tcPr>
          <w:p>
            <w:pPr>
              <w:jc w:val="center"/>
              <w:rPr>
                <w:sz w:val="16"/>
                <w:szCs w:val="16"/>
                <w:lang w:eastAsia="lt-LT"/>
              </w:rPr>
            </w:pPr>
            <w:r>
              <w:rPr>
                <w:sz w:val="16"/>
                <w:szCs w:val="16"/>
                <w:lang w:eastAsia="lt-LT"/>
              </w:rPr>
              <w:t>6 024</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5 286</w:t>
            </w:r>
          </w:p>
        </w:tc>
        <w:tc>
          <w:tcPr>
            <w:tcW w:w="709" w:type="dxa"/>
          </w:tcPr>
          <w:p>
            <w:pPr>
              <w:jc w:val="center"/>
              <w:rPr>
                <w:sz w:val="16"/>
                <w:szCs w:val="16"/>
                <w:lang w:eastAsia="lt-LT"/>
              </w:rPr>
            </w:pPr>
            <w:r>
              <w:rPr>
                <w:sz w:val="16"/>
                <w:szCs w:val="16"/>
                <w:lang w:eastAsia="lt-LT"/>
              </w:rPr>
              <w:t>5 286</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28 383</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Priemonės veiklos: saugomų teritorijų dokumentų ir saugomų rūšių veisimo programų, saugomų rūšių apsaugos ir invazinių rūšių gausos reguliavimo dokumentų parengimas; saugomų teritorijų monitoringo ir tvarkymo pajėgumų stiprinimas; gamtosaugos ir gamtotvarkos priemonių saugomose (įskaitant </w:t>
            </w:r>
            <w:r>
              <w:rPr>
                <w:rFonts w:eastAsia="Calibri"/>
                <w:i/>
                <w:sz w:val="16"/>
                <w:szCs w:val="16"/>
                <w:lang w:eastAsia="lt-LT"/>
              </w:rPr>
              <w:t>Natura 2000</w:t>
            </w:r>
            <w:r>
              <w:rPr>
                <w:rFonts w:eastAsia="Calibri"/>
                <w:sz w:val="16"/>
                <w:szCs w:val="16"/>
                <w:lang w:eastAsia="lt-LT"/>
              </w:rPr>
              <w:t xml:space="preserve"> teritorijas) ir saugomų teritorijų statuso neturinčiose teritorijose, kuriose taikytinos saugomų rūšių apsaugos ir invazinių rūšių reguliavimo priemonės, įgyvendinimas; gyvųjų genetiškai modifikuotų organizmų rizikos vertinimas ir valdymas; augalų nacionalinių genetinių išteklių išsaugojimui ir atkūrimui reikalingos įrangos įsigijimas; gyvūnų apsaugos ir veisimo infrastruktūros sukūrimas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išsaugoti ir didinti miško ekosistemų tvarumą, jų ekologinį ir socialinį vaidmenį, atsižvelgiant į klimato kaitos įtaką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3 702</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3 702</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3 702</w:t>
            </w:r>
          </w:p>
        </w:tc>
        <w:tc>
          <w:tcPr>
            <w:tcW w:w="679" w:type="dxa"/>
          </w:tcPr>
          <w:p>
            <w:pPr>
              <w:jc w:val="center"/>
              <w:rPr>
                <w:rFonts w:eastAsia="Calibri"/>
                <w:sz w:val="16"/>
                <w:szCs w:val="16"/>
                <w:lang w:eastAsia="lt-LT"/>
              </w:rPr>
            </w:pPr>
            <w:r>
              <w:rPr>
                <w:rFonts w:eastAsia="Calibri"/>
                <w:sz w:val="16"/>
                <w:szCs w:val="16"/>
                <w:lang w:eastAsia="lt-LT"/>
              </w:rPr>
              <w:t>3 702</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3 702</w:t>
            </w:r>
          </w:p>
        </w:tc>
        <w:tc>
          <w:tcPr>
            <w:tcW w:w="709" w:type="dxa"/>
          </w:tcPr>
          <w:p>
            <w:pPr>
              <w:jc w:val="center"/>
              <w:rPr>
                <w:rFonts w:eastAsia="Calibri"/>
                <w:sz w:val="16"/>
                <w:szCs w:val="16"/>
                <w:lang w:eastAsia="lt-LT"/>
              </w:rPr>
            </w:pPr>
            <w:r>
              <w:rPr>
                <w:rFonts w:eastAsia="Calibri"/>
                <w:sz w:val="16"/>
                <w:szCs w:val="16"/>
                <w:lang w:eastAsia="lt-LT"/>
              </w:rPr>
              <w:t>3 702</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21 999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7.1.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skatinti darnaus vystymosi principais paremtus pagrindinius neplynuosius miško kirtimus valstybiniuose ir privačiuose miškuose</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1 930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1 930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1 930</w:t>
            </w:r>
          </w:p>
        </w:tc>
        <w:tc>
          <w:tcPr>
            <w:tcW w:w="679" w:type="dxa"/>
          </w:tcPr>
          <w:p>
            <w:pPr>
              <w:jc w:val="center"/>
              <w:rPr>
                <w:rFonts w:eastAsia="Calibri"/>
                <w:sz w:val="16"/>
                <w:szCs w:val="16"/>
                <w:lang w:eastAsia="lt-LT"/>
              </w:rPr>
            </w:pPr>
            <w:r>
              <w:rPr>
                <w:rFonts w:eastAsia="Calibri"/>
                <w:sz w:val="16"/>
                <w:szCs w:val="16"/>
                <w:lang w:eastAsia="lt-LT"/>
              </w:rPr>
              <w:t>1 930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1 930</w:t>
            </w:r>
          </w:p>
        </w:tc>
        <w:tc>
          <w:tcPr>
            <w:tcW w:w="709" w:type="dxa"/>
          </w:tcPr>
          <w:p>
            <w:pPr>
              <w:jc w:val="center"/>
              <w:rPr>
                <w:rFonts w:eastAsia="Calibri"/>
                <w:sz w:val="16"/>
                <w:szCs w:val="16"/>
                <w:lang w:eastAsia="lt-LT"/>
              </w:rPr>
            </w:pPr>
            <w:r>
              <w:rPr>
                <w:rFonts w:eastAsia="Calibri"/>
                <w:sz w:val="16"/>
                <w:szCs w:val="16"/>
                <w:lang w:eastAsia="lt-LT"/>
              </w:rPr>
              <w:t>1 930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11 388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7.1.1.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diegti investicijas, didinančias miško ekosistemų atsparumą ir aplinkosauginę vertę</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1 930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1 930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1 930</w:t>
            </w:r>
          </w:p>
        </w:tc>
        <w:tc>
          <w:tcPr>
            <w:tcW w:w="679" w:type="dxa"/>
          </w:tcPr>
          <w:p>
            <w:pPr>
              <w:jc w:val="center"/>
              <w:rPr>
                <w:rFonts w:eastAsia="Calibri"/>
                <w:sz w:val="16"/>
                <w:szCs w:val="16"/>
                <w:lang w:eastAsia="lt-LT"/>
              </w:rPr>
            </w:pPr>
            <w:r>
              <w:rPr>
                <w:rFonts w:eastAsia="Calibri"/>
                <w:sz w:val="16"/>
                <w:szCs w:val="16"/>
                <w:lang w:eastAsia="lt-LT"/>
              </w:rPr>
              <w:t>1 930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1 930</w:t>
            </w:r>
          </w:p>
        </w:tc>
        <w:tc>
          <w:tcPr>
            <w:tcW w:w="709" w:type="dxa"/>
          </w:tcPr>
          <w:p>
            <w:pPr>
              <w:jc w:val="center"/>
              <w:rPr>
                <w:rFonts w:eastAsia="Calibri"/>
                <w:sz w:val="16"/>
                <w:szCs w:val="16"/>
                <w:lang w:eastAsia="lt-LT"/>
              </w:rPr>
            </w:pPr>
            <w:r>
              <w:rPr>
                <w:rFonts w:eastAsia="Calibri"/>
                <w:sz w:val="16"/>
                <w:szCs w:val="16"/>
                <w:lang w:eastAsia="lt-LT"/>
              </w:rPr>
              <w:t>1 930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11 388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remiamos investicijos į rekreacinės infrastruktūros įrengimą miškuose; taip pat remiamas miško ekosistemų, būtinų ekologinei pusiausvyrai šalyje išlaikyti, išsaugojimas bei jaunuolynų ugdymas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Uždavinys – </w:t>
            </w:r>
            <w:r>
              <w:rPr>
                <w:kern w:val="18"/>
                <w:sz w:val="16"/>
                <w:szCs w:val="16"/>
              </w:rPr>
              <w:t>didinti miško ekosistemų ekologinį ir kraštovaizdžio stabilumą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1 765</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1 765</w:t>
            </w:r>
          </w:p>
        </w:tc>
        <w:tc>
          <w:tcPr>
            <w:tcW w:w="697" w:type="dxa"/>
            <w:tcMar>
              <w:top w:w="28" w:type="dxa"/>
              <w:left w:w="57" w:type="dxa"/>
              <w:bottom w:w="28" w:type="dxa"/>
              <w:right w:w="57" w:type="dxa"/>
            </w:tcMar>
          </w:tcPr>
          <w:p>
            <w:pPr>
              <w:jc w:val="center"/>
              <w:rPr>
                <w:rFonts w:eastAsia="Calibri"/>
                <w:sz w:val="16"/>
                <w:szCs w:val="16"/>
                <w:vertAlign w:val="superscript"/>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1 765</w:t>
            </w:r>
          </w:p>
        </w:tc>
        <w:tc>
          <w:tcPr>
            <w:tcW w:w="679" w:type="dxa"/>
          </w:tcPr>
          <w:p>
            <w:pPr>
              <w:jc w:val="center"/>
              <w:rPr>
                <w:rFonts w:eastAsia="Calibri"/>
                <w:sz w:val="16"/>
                <w:szCs w:val="16"/>
                <w:lang w:eastAsia="lt-LT"/>
              </w:rPr>
            </w:pPr>
            <w:r>
              <w:rPr>
                <w:rFonts w:eastAsia="Calibri"/>
                <w:sz w:val="16"/>
                <w:szCs w:val="16"/>
                <w:lang w:eastAsia="lt-LT"/>
              </w:rPr>
              <w:t>1 765</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trike/>
                <w:sz w:val="16"/>
                <w:szCs w:val="16"/>
                <w:lang w:eastAsia="lt-LT"/>
              </w:rPr>
            </w:pPr>
            <w:r>
              <w:rPr>
                <w:rFonts w:eastAsia="Calibri"/>
                <w:sz w:val="16"/>
                <w:szCs w:val="16"/>
                <w:lang w:eastAsia="lt-LT"/>
              </w:rPr>
              <w:t>1 765</w:t>
            </w:r>
          </w:p>
        </w:tc>
        <w:tc>
          <w:tcPr>
            <w:tcW w:w="709" w:type="dxa"/>
          </w:tcPr>
          <w:p>
            <w:pPr>
              <w:jc w:val="center"/>
              <w:rPr>
                <w:rFonts w:eastAsia="Calibri"/>
                <w:strike/>
                <w:sz w:val="16"/>
                <w:szCs w:val="16"/>
                <w:lang w:eastAsia="lt-LT"/>
              </w:rPr>
            </w:pPr>
            <w:r>
              <w:rPr>
                <w:rFonts w:eastAsia="Calibri"/>
                <w:sz w:val="16"/>
                <w:szCs w:val="16"/>
                <w:lang w:eastAsia="lt-LT"/>
              </w:rPr>
              <w:t>1 765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10 563</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7.2.1.</w:t>
            </w:r>
          </w:p>
        </w:tc>
        <w:tc>
          <w:tcPr>
            <w:tcW w:w="3548" w:type="dxa"/>
            <w:tcMar>
              <w:top w:w="28" w:type="dxa"/>
              <w:left w:w="57" w:type="dxa"/>
              <w:bottom w:w="28" w:type="dxa"/>
              <w:right w:w="57" w:type="dxa"/>
            </w:tcMar>
          </w:tcPr>
          <w:p>
            <w:pPr>
              <w:tabs>
                <w:tab w:val="left" w:pos="654"/>
              </w:tabs>
              <w:rPr>
                <w:sz w:val="16"/>
                <w:szCs w:val="16"/>
                <w:lang w:eastAsia="da-DK"/>
              </w:rPr>
            </w:pPr>
            <w:r>
              <w:rPr>
                <w:sz w:val="16"/>
                <w:szCs w:val="16"/>
                <w:lang w:eastAsia="da-DK"/>
              </w:rPr>
              <w:t>Priemonė – atkurti miškininkystės potencialą ir diegti prevencijos priemones miškuose, paveiktuose gaisrų, stichinių nelaimių, taip pat kenkėjų ir ligų, su klimato kaita susijusių įvykių</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1 765</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1 765</w:t>
            </w:r>
          </w:p>
        </w:tc>
        <w:tc>
          <w:tcPr>
            <w:tcW w:w="697" w:type="dxa"/>
            <w:tcMar>
              <w:top w:w="28" w:type="dxa"/>
              <w:left w:w="57" w:type="dxa"/>
              <w:bottom w:w="28" w:type="dxa"/>
              <w:right w:w="57" w:type="dxa"/>
            </w:tcMar>
          </w:tcPr>
          <w:p>
            <w:pPr>
              <w:jc w:val="center"/>
              <w:rPr>
                <w:rFonts w:eastAsia="Calibri"/>
                <w:sz w:val="16"/>
                <w:szCs w:val="16"/>
                <w:vertAlign w:val="superscript"/>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1 765</w:t>
            </w:r>
          </w:p>
        </w:tc>
        <w:tc>
          <w:tcPr>
            <w:tcW w:w="679" w:type="dxa"/>
          </w:tcPr>
          <w:p>
            <w:pPr>
              <w:jc w:val="center"/>
              <w:rPr>
                <w:rFonts w:eastAsia="Calibri"/>
                <w:sz w:val="16"/>
                <w:szCs w:val="16"/>
                <w:lang w:eastAsia="lt-LT"/>
              </w:rPr>
            </w:pPr>
            <w:r>
              <w:rPr>
                <w:rFonts w:eastAsia="Calibri"/>
                <w:sz w:val="16"/>
                <w:szCs w:val="16"/>
                <w:lang w:eastAsia="lt-LT"/>
              </w:rPr>
              <w:t>1 765</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trike/>
                <w:sz w:val="16"/>
                <w:szCs w:val="16"/>
                <w:lang w:eastAsia="lt-LT"/>
              </w:rPr>
            </w:pPr>
            <w:r>
              <w:rPr>
                <w:rFonts w:eastAsia="Calibri"/>
                <w:sz w:val="16"/>
                <w:szCs w:val="16"/>
                <w:lang w:eastAsia="lt-LT"/>
              </w:rPr>
              <w:t>1 765</w:t>
            </w:r>
          </w:p>
        </w:tc>
        <w:tc>
          <w:tcPr>
            <w:tcW w:w="709" w:type="dxa"/>
          </w:tcPr>
          <w:p>
            <w:pPr>
              <w:jc w:val="center"/>
              <w:rPr>
                <w:rFonts w:eastAsia="Calibri"/>
                <w:strike/>
                <w:sz w:val="16"/>
                <w:szCs w:val="16"/>
                <w:lang w:eastAsia="lt-LT"/>
              </w:rPr>
            </w:pPr>
            <w:r>
              <w:rPr>
                <w:rFonts w:eastAsia="Calibri"/>
                <w:sz w:val="16"/>
                <w:szCs w:val="16"/>
                <w:lang w:eastAsia="lt-LT"/>
              </w:rPr>
              <w:t>1 765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10 563</w:t>
            </w:r>
          </w:p>
        </w:tc>
        <w:tc>
          <w:tcPr>
            <w:tcW w:w="1214" w:type="dxa"/>
            <w:tcMar>
              <w:top w:w="28" w:type="dxa"/>
              <w:left w:w="57" w:type="dxa"/>
              <w:bottom w:w="28" w:type="dxa"/>
              <w:right w:w="57" w:type="dxa"/>
            </w:tcMar>
          </w:tcPr>
          <w:p>
            <w:pPr>
              <w:rPr>
                <w:rFonts w:eastAsia="Calibri"/>
                <w:strike/>
                <w:sz w:val="16"/>
                <w:szCs w:val="16"/>
                <w:lang w:eastAsia="lt-LT"/>
              </w:rPr>
            </w:pPr>
            <w:r>
              <w:rPr>
                <w:rFonts w:eastAsia="Calibri"/>
                <w:sz w:val="16"/>
                <w:szCs w:val="16"/>
                <w:lang w:eastAsia="lt-LT"/>
              </w:rPr>
              <w:t>Žemės ūkio ministerija</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 investicinė parama, teikiama atlyginant faktiškai patirtas išlaidas, o pažeistam arba sunaikintam miškui atkurti teikiama vienkartinė nustatyto dydžio išmoka hektarui</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7.3.</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Uždavinys – </w:t>
            </w:r>
            <w:r>
              <w:rPr>
                <w:kern w:val="18"/>
                <w:sz w:val="16"/>
                <w:szCs w:val="16"/>
              </w:rPr>
              <w:t>mažinti cheminių augalų apsaugos priemonių naudojimą miškuose, jas keisti biologinėmis ar mechaninėmis priemonėmis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7</w:t>
            </w:r>
          </w:p>
        </w:tc>
        <w:tc>
          <w:tcPr>
            <w:tcW w:w="679" w:type="dxa"/>
          </w:tcPr>
          <w:p>
            <w:pPr>
              <w:jc w:val="center"/>
              <w:rPr>
                <w:rFonts w:eastAsia="Calibri"/>
                <w:sz w:val="16"/>
                <w:szCs w:val="16"/>
                <w:lang w:eastAsia="lt-LT"/>
              </w:rPr>
            </w:pPr>
            <w:r>
              <w:rPr>
                <w:rFonts w:eastAsia="Calibri"/>
                <w:sz w:val="16"/>
                <w:szCs w:val="16"/>
                <w:lang w:eastAsia="lt-LT"/>
              </w:rPr>
              <w:t>7</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lt-LT"/>
              </w:rPr>
            </w:pPr>
            <w:r>
              <w:rPr>
                <w:rFonts w:eastAsia="Calibri"/>
                <w:sz w:val="16"/>
                <w:szCs w:val="16"/>
                <w:lang w:eastAsia="lt-LT"/>
              </w:rPr>
              <w:t>7</w:t>
            </w:r>
          </w:p>
        </w:tc>
        <w:tc>
          <w:tcPr>
            <w:tcW w:w="709" w:type="dxa"/>
          </w:tcPr>
          <w:p>
            <w:pPr>
              <w:jc w:val="center"/>
              <w:rPr>
                <w:sz w:val="16"/>
                <w:szCs w:val="16"/>
                <w:lang w:eastAsia="lt-LT"/>
              </w:rPr>
            </w:pPr>
            <w:r>
              <w:rPr>
                <w:rFonts w:eastAsia="Calibri"/>
                <w:sz w:val="16"/>
                <w:szCs w:val="16"/>
                <w:lang w:eastAsia="lt-LT"/>
              </w:rPr>
              <w:t>7</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49</w:t>
            </w:r>
          </w:p>
        </w:tc>
        <w:tc>
          <w:tcPr>
            <w:tcW w:w="1214" w:type="dxa"/>
            <w:tcMar>
              <w:top w:w="28" w:type="dxa"/>
              <w:left w:w="57" w:type="dxa"/>
              <w:bottom w:w="28" w:type="dxa"/>
              <w:right w:w="57" w:type="dxa"/>
            </w:tcMar>
          </w:tcPr>
          <w:p>
            <w:pPr>
              <w:rPr>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7.3.1.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kontroliuoti, kad valstybinių miškų plotas, kuriame panaudotos miško sanitarinės apsaugos nuo ligų, kenkėjų ir nepageidaujamos augalijos cheminės priemonės, neviršytų Nacionalinėje miškų ūkio sektoriaus plėtros </w:t>
              <w:br/>
              <w:t>2012–2020 metų programoje, patvirtintoje Lietuvos Respublikos Vyriausybės 2012 m. gegužės 23 d. nutarimu Nr. 569 „Dėl Nacionalinės miškų ūkio sektoriaus plėtros 2012–2020 metų programos patvirtinimo“, nustatytų dydžių</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7</w:t>
            </w:r>
          </w:p>
        </w:tc>
        <w:tc>
          <w:tcPr>
            <w:tcW w:w="679" w:type="dxa"/>
          </w:tcPr>
          <w:p>
            <w:pPr>
              <w:jc w:val="center"/>
              <w:rPr>
                <w:rFonts w:eastAsia="Calibri"/>
                <w:sz w:val="16"/>
                <w:szCs w:val="16"/>
                <w:lang w:eastAsia="lt-LT"/>
              </w:rPr>
            </w:pPr>
            <w:r>
              <w:rPr>
                <w:rFonts w:eastAsia="Calibri"/>
                <w:sz w:val="16"/>
                <w:szCs w:val="16"/>
                <w:lang w:eastAsia="lt-LT"/>
              </w:rPr>
              <w:t>7</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lt-LT"/>
              </w:rPr>
            </w:pPr>
            <w:r>
              <w:rPr>
                <w:rFonts w:eastAsia="Calibri"/>
                <w:sz w:val="16"/>
                <w:szCs w:val="16"/>
                <w:lang w:eastAsia="lt-LT"/>
              </w:rPr>
              <w:t>7</w:t>
            </w:r>
          </w:p>
        </w:tc>
        <w:tc>
          <w:tcPr>
            <w:tcW w:w="709" w:type="dxa"/>
          </w:tcPr>
          <w:p>
            <w:pPr>
              <w:jc w:val="center"/>
              <w:rPr>
                <w:sz w:val="16"/>
                <w:szCs w:val="16"/>
                <w:lang w:eastAsia="lt-LT"/>
              </w:rPr>
            </w:pPr>
            <w:r>
              <w:rPr>
                <w:rFonts w:eastAsia="Calibri"/>
                <w:sz w:val="16"/>
                <w:szCs w:val="16"/>
                <w:lang w:eastAsia="lt-LT"/>
              </w:rPr>
              <w:t>7</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49</w:t>
            </w:r>
          </w:p>
        </w:tc>
        <w:tc>
          <w:tcPr>
            <w:tcW w:w="1214" w:type="dxa"/>
            <w:tcMar>
              <w:top w:w="28" w:type="dxa"/>
              <w:left w:w="57" w:type="dxa"/>
              <w:bottom w:w="28" w:type="dxa"/>
              <w:right w:w="57" w:type="dxa"/>
            </w:tcMar>
          </w:tcPr>
          <w:p>
            <w:pPr>
              <w:rPr>
                <w:sz w:val="16"/>
                <w:szCs w:val="16"/>
                <w:lang w:eastAsia="lt-LT"/>
              </w:rPr>
            </w:pPr>
            <w:r>
              <w:rPr>
                <w:sz w:val="16"/>
                <w:szCs w:val="16"/>
                <w:lang w:eastAsia="lt-LT"/>
              </w:rPr>
              <w:t>Aplinkos ministerija (Generalinė miškų urėdija prie Aplinkos ministerijos)</w:t>
            </w:r>
          </w:p>
        </w:tc>
      </w:tr>
      <w:tr>
        <w:trPr>
          <w:cantSplit/>
          <w:trHeight w:val="23"/>
        </w:trPr>
        <w:tc>
          <w:tcPr>
            <w:tcW w:w="15451" w:type="dxa"/>
            <w:gridSpan w:val="16"/>
            <w:tcMar>
              <w:top w:w="28" w:type="dxa"/>
              <w:left w:w="57" w:type="dxa"/>
              <w:bottom w:w="28" w:type="dxa"/>
              <w:right w:w="57" w:type="dxa"/>
            </w:tcMar>
          </w:tcPr>
          <w:p>
            <w:pPr>
              <w:rPr>
                <w:sz w:val="16"/>
                <w:szCs w:val="16"/>
                <w:lang w:eastAsia="lt-LT"/>
              </w:rPr>
            </w:pPr>
            <w:r>
              <w:rPr>
                <w:sz w:val="16"/>
                <w:szCs w:val="16"/>
                <w:lang w:eastAsia="lt-LT"/>
              </w:rPr>
              <w:t>Priemonės veikla – nustatomas valstybės įmonėms miškų urėdijoms didžiausias leistinas valstybinių miškų plotas, kuriame gali būti panaudotos miškų apsaugos nuo ligų, kenkėjų ir nepageidaujamos augalijos cheminės priemonės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b/>
                <w:i/>
                <w:sz w:val="16"/>
                <w:szCs w:val="16"/>
                <w:lang w:eastAsia="lt-LT"/>
              </w:rPr>
              <w:t>Vandens ištekliai</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sz w:val="16"/>
                <w:szCs w:val="16"/>
                <w:lang w:eastAsia="lt-LT"/>
              </w:rPr>
            </w:pPr>
          </w:p>
        </w:tc>
        <w:tc>
          <w:tcPr>
            <w:tcW w:w="709" w:type="dxa"/>
          </w:tcPr>
          <w:p>
            <w:pPr>
              <w:jc w:val="center"/>
              <w:rPr>
                <w:sz w:val="16"/>
                <w:szCs w:val="16"/>
                <w:lang w:eastAsia="lt-LT"/>
              </w:rPr>
            </w:pPr>
          </w:p>
        </w:tc>
        <w:tc>
          <w:tcPr>
            <w:tcW w:w="850" w:type="dxa"/>
          </w:tcPr>
          <w:p>
            <w:pPr>
              <w:jc w:val="center"/>
              <w:rPr>
                <w:sz w:val="16"/>
                <w:szCs w:val="16"/>
                <w:lang w:eastAsia="lt-LT"/>
              </w:rPr>
            </w:pPr>
          </w:p>
        </w:tc>
        <w:tc>
          <w:tcPr>
            <w:tcW w:w="709" w:type="dxa"/>
          </w:tcPr>
          <w:p>
            <w:pPr>
              <w:jc w:val="center"/>
              <w:rPr>
                <w:sz w:val="16"/>
                <w:szCs w:val="16"/>
                <w:lang w:eastAsia="lt-LT"/>
              </w:rPr>
            </w:pPr>
          </w:p>
        </w:tc>
        <w:tc>
          <w:tcPr>
            <w:tcW w:w="850" w:type="dxa"/>
          </w:tcPr>
          <w:p>
            <w:pPr>
              <w:jc w:val="center"/>
              <w:rPr>
                <w:sz w:val="16"/>
                <w:szCs w:val="16"/>
                <w:lang w:eastAsia="lt-LT"/>
              </w:rPr>
            </w:pPr>
          </w:p>
        </w:tc>
        <w:tc>
          <w:tcPr>
            <w:tcW w:w="1214" w:type="dxa"/>
            <w:tcMar>
              <w:top w:w="28" w:type="dxa"/>
              <w:left w:w="57" w:type="dxa"/>
              <w:bottom w:w="28" w:type="dxa"/>
              <w:right w:w="57" w:type="dxa"/>
            </w:tcMar>
          </w:tcPr>
          <w:p>
            <w:pPr>
              <w:rPr>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8.</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mažinti neigiamą vandens lygio kilimo, stichinių meteorologinių reiškinių poveikį paviršinio ir požeminio vandens kokybei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9 632</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9 632</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38 860</w:t>
            </w:r>
          </w:p>
        </w:tc>
        <w:tc>
          <w:tcPr>
            <w:tcW w:w="679" w:type="dxa"/>
          </w:tcPr>
          <w:p>
            <w:pPr>
              <w:jc w:val="center"/>
              <w:rPr>
                <w:rFonts w:eastAsia="Calibri"/>
                <w:sz w:val="16"/>
                <w:szCs w:val="16"/>
                <w:lang w:eastAsia="lt-LT"/>
              </w:rPr>
            </w:pPr>
            <w:r>
              <w:rPr>
                <w:rFonts w:eastAsia="Calibri"/>
                <w:sz w:val="16"/>
                <w:szCs w:val="16"/>
                <w:lang w:eastAsia="lt-LT"/>
              </w:rPr>
              <w:t>38 860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47 086</w:t>
            </w:r>
          </w:p>
        </w:tc>
        <w:tc>
          <w:tcPr>
            <w:tcW w:w="709" w:type="dxa"/>
          </w:tcPr>
          <w:p>
            <w:pPr>
              <w:jc w:val="center"/>
              <w:rPr>
                <w:rFonts w:eastAsia="Calibri"/>
                <w:sz w:val="16"/>
                <w:szCs w:val="16"/>
                <w:lang w:eastAsia="lt-LT"/>
              </w:rPr>
            </w:pPr>
            <w:r>
              <w:rPr>
                <w:rFonts w:eastAsia="Calibri"/>
                <w:sz w:val="16"/>
                <w:szCs w:val="16"/>
                <w:lang w:eastAsia="lt-LT"/>
              </w:rPr>
              <w:t>47 086</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220 409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8.1.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tobulinti vandens išteklių valdymą ir užtikrinti vandens kokybės gerinimą</w:t>
            </w:r>
          </w:p>
          <w:p>
            <w:pPr>
              <w:rPr>
                <w:rFonts w:eastAsia="Calibri"/>
                <w:sz w:val="16"/>
                <w:szCs w:val="16"/>
                <w:lang w:eastAsia="lt-LT"/>
              </w:rPr>
            </w:pPr>
            <w:r>
              <w:rPr>
                <w:rFonts w:eastAsia="Calibri"/>
                <w:i/>
                <w:sz w:val="16"/>
                <w:szCs w:val="16"/>
                <w:lang w:eastAsia="lt-LT"/>
              </w:rPr>
              <w:t>(įgyvendina b</w:t>
            </w:r>
            <w:r>
              <w:rPr>
                <w:i/>
                <w:sz w:val="16"/>
                <w:szCs w:val="16"/>
                <w:lang w:eastAsia="lt-LT"/>
              </w:rPr>
              <w:t>endrųjų nuostatų 5.2.1.1 papunktis)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9 632</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9 632</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38 860</w:t>
            </w:r>
          </w:p>
        </w:tc>
        <w:tc>
          <w:tcPr>
            <w:tcW w:w="679" w:type="dxa"/>
          </w:tcPr>
          <w:p>
            <w:pPr>
              <w:jc w:val="center"/>
              <w:rPr>
                <w:rFonts w:eastAsia="Calibri"/>
                <w:sz w:val="16"/>
                <w:szCs w:val="16"/>
                <w:lang w:eastAsia="lt-LT"/>
              </w:rPr>
            </w:pPr>
            <w:r>
              <w:rPr>
                <w:rFonts w:eastAsia="Calibri"/>
                <w:sz w:val="16"/>
                <w:szCs w:val="16"/>
                <w:lang w:eastAsia="lt-LT"/>
              </w:rPr>
              <w:t>38 860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47 086</w:t>
            </w:r>
          </w:p>
        </w:tc>
        <w:tc>
          <w:tcPr>
            <w:tcW w:w="709" w:type="dxa"/>
          </w:tcPr>
          <w:p>
            <w:pPr>
              <w:jc w:val="center"/>
              <w:rPr>
                <w:rFonts w:eastAsia="Calibri"/>
                <w:sz w:val="16"/>
                <w:szCs w:val="16"/>
                <w:lang w:eastAsia="lt-LT"/>
              </w:rPr>
            </w:pPr>
            <w:r>
              <w:rPr>
                <w:rFonts w:eastAsia="Calibri"/>
                <w:sz w:val="16"/>
                <w:szCs w:val="16"/>
                <w:lang w:eastAsia="lt-LT"/>
              </w:rPr>
              <w:t>47 086</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220 409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8.1.1.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įgyvendinti vandens išteklių valdymo ir apsaugos projektus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70</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70</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3 526</w:t>
            </w:r>
          </w:p>
        </w:tc>
        <w:tc>
          <w:tcPr>
            <w:tcW w:w="679" w:type="dxa"/>
          </w:tcPr>
          <w:p>
            <w:pPr>
              <w:jc w:val="center"/>
              <w:rPr>
                <w:sz w:val="16"/>
                <w:szCs w:val="16"/>
                <w:lang w:eastAsia="lt-LT"/>
              </w:rPr>
            </w:pPr>
            <w:r>
              <w:rPr>
                <w:sz w:val="16"/>
                <w:szCs w:val="16"/>
                <w:lang w:eastAsia="lt-LT"/>
              </w:rPr>
              <w:t>3 526</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4 530</w:t>
            </w:r>
          </w:p>
        </w:tc>
        <w:tc>
          <w:tcPr>
            <w:tcW w:w="709" w:type="dxa"/>
          </w:tcPr>
          <w:p>
            <w:pPr>
              <w:jc w:val="center"/>
              <w:rPr>
                <w:sz w:val="16"/>
                <w:szCs w:val="16"/>
                <w:lang w:eastAsia="lt-LT"/>
              </w:rPr>
            </w:pPr>
            <w:r>
              <w:rPr>
                <w:sz w:val="16"/>
                <w:szCs w:val="16"/>
                <w:lang w:eastAsia="lt-LT"/>
              </w:rPr>
              <w:t>4 530</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13 323</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Priemonės veiklos: </w:t>
            </w:r>
            <w:r>
              <w:rPr>
                <w:rFonts w:eastAsia="Calibri"/>
                <w:sz w:val="16"/>
                <w:szCs w:val="16"/>
                <w:lang w:eastAsia="lt-LT"/>
              </w:rPr>
              <w:t>įrangos ir priemonių, reikalingų jūriniams ir vidaus vandenų būklės tyrimams atlikti, įsigijimas; jūros ir vidaus vandenų aplinkos būklės tyrimai ir vertinimai; taršos incidentų Baltijos jūroje likvidavimo sistemos tobulinimas; priemonių, reikalingų Baltijos jūros biologinei įvairovei išsaugoti, įgyvendinimas; vandens telkinių būklės valdymo dokumentų rengimas; požeminio vandens būklės monitoringo sistemos stiprinimas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8.1.2.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įgyvendinti vandens tiekimo ir nuotekų tvarkymo projektus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9 562</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9 562</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32 032</w:t>
            </w:r>
          </w:p>
        </w:tc>
        <w:tc>
          <w:tcPr>
            <w:tcW w:w="679" w:type="dxa"/>
          </w:tcPr>
          <w:p>
            <w:pPr>
              <w:jc w:val="center"/>
              <w:rPr>
                <w:sz w:val="16"/>
                <w:szCs w:val="16"/>
                <w:lang w:eastAsia="lt-LT"/>
              </w:rPr>
            </w:pPr>
            <w:r>
              <w:rPr>
                <w:sz w:val="16"/>
                <w:szCs w:val="16"/>
                <w:lang w:eastAsia="lt-LT"/>
              </w:rPr>
              <w:t>32 032</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37 053</w:t>
            </w:r>
          </w:p>
        </w:tc>
        <w:tc>
          <w:tcPr>
            <w:tcW w:w="709" w:type="dxa"/>
          </w:tcPr>
          <w:p>
            <w:pPr>
              <w:jc w:val="center"/>
              <w:rPr>
                <w:sz w:val="16"/>
                <w:szCs w:val="16"/>
                <w:lang w:eastAsia="lt-LT"/>
              </w:rPr>
            </w:pPr>
            <w:r>
              <w:rPr>
                <w:sz w:val="16"/>
                <w:szCs w:val="16"/>
                <w:lang w:eastAsia="lt-LT"/>
              </w:rPr>
              <w:t>37 053</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185 075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vandens tiekimo ir nuotekų tvarkymo įmonės</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geriamojo vandens tiekimo tinklų rekonstrukcija ir (arba) nauja statyba; geriamojo vandens gerinimo įrenginių rekonstrukcija ir (arba) nauja statyba; nuotekų surinkimo tinklų rekonstrukcija ir (arba) nauja statyba; nuotekų valymo įrenginių nauja statyba; nuotekų dumblo apdorojimo įrenginių nauja statyba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8.1.3.</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įgyvendinti paviršinių vandens telkinių būklės gerinimo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3 302</w:t>
            </w:r>
          </w:p>
        </w:tc>
        <w:tc>
          <w:tcPr>
            <w:tcW w:w="679" w:type="dxa"/>
          </w:tcPr>
          <w:p>
            <w:pPr>
              <w:jc w:val="center"/>
              <w:rPr>
                <w:rFonts w:eastAsia="Calibri"/>
                <w:sz w:val="16"/>
                <w:szCs w:val="16"/>
                <w:lang w:eastAsia="lt-LT"/>
              </w:rPr>
            </w:pPr>
            <w:r>
              <w:rPr>
                <w:rFonts w:eastAsia="Calibri"/>
                <w:sz w:val="16"/>
                <w:szCs w:val="16"/>
                <w:lang w:eastAsia="lt-LT"/>
              </w:rPr>
              <w:t>3 302</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5 503</w:t>
            </w:r>
          </w:p>
        </w:tc>
        <w:tc>
          <w:tcPr>
            <w:tcW w:w="709" w:type="dxa"/>
          </w:tcPr>
          <w:p>
            <w:pPr>
              <w:jc w:val="center"/>
              <w:rPr>
                <w:rFonts w:eastAsia="Calibri"/>
                <w:sz w:val="16"/>
                <w:szCs w:val="16"/>
                <w:lang w:eastAsia="lt-LT"/>
              </w:rPr>
            </w:pPr>
            <w:r>
              <w:rPr>
                <w:rFonts w:eastAsia="Calibri"/>
                <w:sz w:val="16"/>
                <w:szCs w:val="16"/>
                <w:lang w:eastAsia="lt-LT"/>
              </w:rPr>
              <w:t>5 503</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22 011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savivaldybės</w:t>
            </w:r>
          </w:p>
        </w:tc>
      </w:tr>
      <w:tr>
        <w:trPr>
          <w:cantSplit/>
          <w:trHeight w:val="23"/>
        </w:trPr>
        <w:tc>
          <w:tcPr>
            <w:tcW w:w="14237" w:type="dxa"/>
            <w:gridSpan w:val="15"/>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 vandens telkinių geros būklės atkūrimo priemonių įgyvendinimas</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sukurti veiksmingą potvynių rizikos vertinimo ir valdymo sistemą, atsižvelgiant į socialinius, ekonominius ir aplinkosaugos aspektus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6 000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6 000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19 216</w:t>
            </w:r>
          </w:p>
        </w:tc>
        <w:tc>
          <w:tcPr>
            <w:tcW w:w="679" w:type="dxa"/>
          </w:tcPr>
          <w:p>
            <w:pPr>
              <w:jc w:val="center"/>
              <w:rPr>
                <w:rFonts w:eastAsia="Calibri"/>
                <w:sz w:val="16"/>
                <w:szCs w:val="16"/>
                <w:lang w:eastAsia="lt-LT"/>
              </w:rPr>
            </w:pPr>
            <w:r>
              <w:rPr>
                <w:rFonts w:eastAsia="Calibri"/>
                <w:sz w:val="16"/>
                <w:szCs w:val="16"/>
                <w:lang w:eastAsia="lt-LT"/>
              </w:rPr>
              <w:t>19 216</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8 259</w:t>
            </w:r>
          </w:p>
        </w:tc>
        <w:tc>
          <w:tcPr>
            <w:tcW w:w="709" w:type="dxa"/>
          </w:tcPr>
          <w:p>
            <w:pPr>
              <w:jc w:val="center"/>
              <w:rPr>
                <w:rFonts w:eastAsia="Calibri"/>
                <w:sz w:val="16"/>
                <w:szCs w:val="16"/>
                <w:lang w:eastAsia="lt-LT"/>
              </w:rPr>
            </w:pPr>
            <w:r>
              <w:rPr>
                <w:rFonts w:eastAsia="Calibri"/>
                <w:sz w:val="16"/>
                <w:szCs w:val="16"/>
                <w:lang w:eastAsia="lt-LT"/>
              </w:rPr>
              <w:t>8 259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78 269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Žemės ūkio ministerija, Valstybinė maisto ir veterinarijos tarnyba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Uždavinys – užtikrinti potvynių rizikos vertinimo ir valdymo sistemos įdiegimą </w:t>
              <w:br/>
            </w:r>
            <w:r>
              <w:rPr>
                <w:rFonts w:eastAsia="Calibri"/>
                <w:i/>
                <w:sz w:val="16"/>
                <w:szCs w:val="16"/>
                <w:lang w:eastAsia="lt-LT"/>
              </w:rPr>
              <w:t>(įgyvendina b</w:t>
            </w:r>
            <w:r>
              <w:rPr>
                <w:i/>
                <w:sz w:val="16"/>
                <w:szCs w:val="16"/>
                <w:lang w:eastAsia="lt-LT"/>
              </w:rPr>
              <w:t>endrųjų nuostatų 5.2.1.2 ir 6.2.5 papunkčiai)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1 216</w:t>
            </w:r>
          </w:p>
        </w:tc>
        <w:tc>
          <w:tcPr>
            <w:tcW w:w="679" w:type="dxa"/>
          </w:tcPr>
          <w:p>
            <w:pPr>
              <w:jc w:val="center"/>
              <w:rPr>
                <w:rFonts w:eastAsia="Calibri"/>
                <w:sz w:val="16"/>
                <w:szCs w:val="16"/>
                <w:lang w:eastAsia="lt-LT"/>
              </w:rPr>
            </w:pPr>
            <w:r>
              <w:rPr>
                <w:rFonts w:eastAsia="Calibri"/>
                <w:sz w:val="16"/>
                <w:szCs w:val="16"/>
                <w:lang w:eastAsia="lt-LT"/>
              </w:rPr>
              <w:t>1 216</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lt-LT"/>
              </w:rPr>
            </w:pPr>
            <w:r>
              <w:rPr>
                <w:sz w:val="16"/>
                <w:szCs w:val="16"/>
                <w:lang w:eastAsia="lt-LT"/>
              </w:rPr>
              <w:t>2 259</w:t>
            </w:r>
          </w:p>
        </w:tc>
        <w:tc>
          <w:tcPr>
            <w:tcW w:w="709" w:type="dxa"/>
          </w:tcPr>
          <w:p>
            <w:pPr>
              <w:jc w:val="center"/>
              <w:rPr>
                <w:sz w:val="16"/>
                <w:szCs w:val="16"/>
                <w:lang w:eastAsia="lt-LT"/>
              </w:rPr>
            </w:pPr>
            <w:r>
              <w:rPr>
                <w:sz w:val="16"/>
                <w:szCs w:val="16"/>
                <w:lang w:eastAsia="lt-LT"/>
              </w:rPr>
              <w:t>2 259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9 268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Valstybinė maisto ir veterinarijos tarnyba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9.1.1.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Priemonė – </w:t>
            </w:r>
            <w:r>
              <w:rPr>
                <w:sz w:val="16"/>
                <w:szCs w:val="16"/>
                <w:lang w:eastAsia="lt-LT"/>
              </w:rPr>
              <w:t>įgyvendinti potvynių rizikos valdymo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1 216</w:t>
            </w:r>
          </w:p>
        </w:tc>
        <w:tc>
          <w:tcPr>
            <w:tcW w:w="679" w:type="dxa"/>
          </w:tcPr>
          <w:p>
            <w:pPr>
              <w:jc w:val="center"/>
              <w:rPr>
                <w:rFonts w:eastAsia="Calibri"/>
                <w:sz w:val="16"/>
                <w:szCs w:val="16"/>
                <w:lang w:eastAsia="lt-LT"/>
              </w:rPr>
            </w:pPr>
            <w:r>
              <w:rPr>
                <w:rFonts w:eastAsia="Calibri"/>
                <w:sz w:val="16"/>
                <w:szCs w:val="16"/>
                <w:lang w:eastAsia="lt-LT"/>
              </w:rPr>
              <w:t>1 216</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lt-LT"/>
              </w:rPr>
            </w:pPr>
            <w:r>
              <w:rPr>
                <w:sz w:val="16"/>
                <w:szCs w:val="16"/>
                <w:lang w:eastAsia="lt-LT"/>
              </w:rPr>
              <w:t>2 259</w:t>
            </w:r>
          </w:p>
        </w:tc>
        <w:tc>
          <w:tcPr>
            <w:tcW w:w="709" w:type="dxa"/>
          </w:tcPr>
          <w:p>
            <w:pPr>
              <w:jc w:val="center"/>
              <w:rPr>
                <w:sz w:val="16"/>
                <w:szCs w:val="16"/>
                <w:lang w:eastAsia="lt-LT"/>
              </w:rPr>
            </w:pPr>
            <w:r>
              <w:rPr>
                <w:sz w:val="16"/>
                <w:szCs w:val="16"/>
                <w:lang w:eastAsia="lt-LT"/>
              </w:rPr>
              <w:t>2 259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9 268</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savivaldybės</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potvynių grėsmės ir rizikos žemėlapių bei valdymo planų atnaujinimas; potvynių rizikos mažinimo priemonių įgyvendinimas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Uždavinys – sudaryti ir pagerinti sąlygas nuleisti perteklinį (pavasario potvynio ir vasaros liūčių) vandenį nuo laukų </w:t>
              <w:br/>
            </w:r>
            <w:r>
              <w:rPr>
                <w:rFonts w:eastAsia="Calibri"/>
                <w:i/>
                <w:sz w:val="16"/>
                <w:szCs w:val="16"/>
                <w:lang w:eastAsia="lt-LT"/>
              </w:rPr>
              <w:t>(įgyvendina plano 10.1.1 priemonė</w:t>
            </w:r>
            <w:r>
              <w:rPr>
                <w:i/>
                <w:sz w:val="16"/>
                <w:szCs w:val="16"/>
                <w:lang w:eastAsia="lt-LT"/>
              </w:rPr>
              <w:t>)</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6 000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6 000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18 000</w:t>
            </w:r>
          </w:p>
        </w:tc>
        <w:tc>
          <w:tcPr>
            <w:tcW w:w="679" w:type="dxa"/>
          </w:tcPr>
          <w:p>
            <w:pPr>
              <w:jc w:val="center"/>
              <w:rPr>
                <w:rFonts w:eastAsia="Calibri"/>
                <w:sz w:val="16"/>
                <w:szCs w:val="16"/>
                <w:lang w:eastAsia="lt-LT"/>
              </w:rPr>
            </w:pPr>
            <w:r>
              <w:rPr>
                <w:rFonts w:eastAsia="Calibri"/>
                <w:sz w:val="16"/>
                <w:szCs w:val="16"/>
                <w:lang w:eastAsia="lt-LT"/>
              </w:rPr>
              <w:t>18 000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6 000</w:t>
            </w:r>
          </w:p>
        </w:tc>
        <w:tc>
          <w:tcPr>
            <w:tcW w:w="709" w:type="dxa"/>
          </w:tcPr>
          <w:p>
            <w:pPr>
              <w:jc w:val="center"/>
              <w:rPr>
                <w:rFonts w:eastAsia="Calibri"/>
                <w:sz w:val="16"/>
                <w:szCs w:val="16"/>
                <w:lang w:eastAsia="lt-LT"/>
              </w:rPr>
            </w:pPr>
            <w:r>
              <w:rPr>
                <w:rFonts w:eastAsia="Calibri"/>
                <w:sz w:val="16"/>
                <w:szCs w:val="16"/>
                <w:lang w:eastAsia="lt-LT"/>
              </w:rPr>
              <w:t>6 000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69 001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Žemės 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9.2.1.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įgyvendinti priemonės „Žemės ūkio vandentvarka“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6 000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6 000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18 000</w:t>
            </w:r>
          </w:p>
        </w:tc>
        <w:tc>
          <w:tcPr>
            <w:tcW w:w="679" w:type="dxa"/>
          </w:tcPr>
          <w:p>
            <w:pPr>
              <w:jc w:val="center"/>
              <w:rPr>
                <w:rFonts w:eastAsia="Calibri"/>
                <w:sz w:val="16"/>
                <w:szCs w:val="16"/>
                <w:lang w:eastAsia="lt-LT"/>
              </w:rPr>
            </w:pPr>
            <w:r>
              <w:rPr>
                <w:rFonts w:eastAsia="Calibri"/>
                <w:sz w:val="16"/>
                <w:szCs w:val="16"/>
                <w:lang w:eastAsia="lt-LT"/>
              </w:rPr>
              <w:t>18 000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6 000</w:t>
            </w:r>
          </w:p>
        </w:tc>
        <w:tc>
          <w:tcPr>
            <w:tcW w:w="709" w:type="dxa"/>
          </w:tcPr>
          <w:p>
            <w:pPr>
              <w:jc w:val="center"/>
              <w:rPr>
                <w:rFonts w:eastAsia="Calibri"/>
                <w:sz w:val="16"/>
                <w:szCs w:val="16"/>
                <w:lang w:eastAsia="lt-LT"/>
              </w:rPr>
            </w:pPr>
            <w:r>
              <w:rPr>
                <w:rFonts w:eastAsia="Calibri"/>
                <w:sz w:val="16"/>
                <w:szCs w:val="16"/>
                <w:lang w:eastAsia="lt-LT"/>
              </w:rPr>
              <w:t>6 000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69 001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 xml:space="preserve">Priemonės veiklos: melioracijos </w:t>
            </w:r>
            <w:r>
              <w:rPr>
                <w:sz w:val="16"/>
                <w:szCs w:val="16"/>
                <w:lang w:eastAsia="lt-LT"/>
              </w:rPr>
              <w:t>sausinimo sistemų, hidrotechninių statinių (dirbtinių vandens telkinių HTS), polderių rekonstravimas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b/>
                <w:i/>
                <w:sz w:val="16"/>
                <w:szCs w:val="16"/>
                <w:lang w:eastAsia="lt-LT"/>
              </w:rPr>
              <w:t>Visuomenės sveikata</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10.</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mažinti neigiamą klimato kaitos poveikį žmonių sveikatai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30</w:t>
            </w:r>
          </w:p>
        </w:tc>
        <w:tc>
          <w:tcPr>
            <w:tcW w:w="679" w:type="dxa"/>
          </w:tcPr>
          <w:p>
            <w:pPr>
              <w:jc w:val="center"/>
              <w:rPr>
                <w:rFonts w:eastAsia="Calibri"/>
                <w:sz w:val="16"/>
                <w:szCs w:val="16"/>
                <w:lang w:eastAsia="lt-LT"/>
              </w:rPr>
            </w:pPr>
            <w:r>
              <w:rPr>
                <w:rFonts w:eastAsia="Calibri"/>
                <w:sz w:val="16"/>
                <w:szCs w:val="16"/>
                <w:lang w:eastAsia="lt-LT"/>
              </w:rPr>
              <w:t>30</w:t>
            </w:r>
          </w:p>
        </w:tc>
        <w:tc>
          <w:tcPr>
            <w:tcW w:w="823" w:type="dxa"/>
          </w:tcPr>
          <w:p>
            <w:pPr>
              <w:jc w:val="center"/>
              <w:rPr>
                <w:rFonts w:eastAsia="Calibri"/>
                <w:sz w:val="16"/>
                <w:szCs w:val="16"/>
                <w:lang w:eastAsia="lt-LT"/>
              </w:rPr>
            </w:pPr>
            <w:r>
              <w:rPr>
                <w:rFonts w:eastAsia="Calibri"/>
                <w:sz w:val="16"/>
                <w:szCs w:val="16"/>
                <w:lang w:eastAsia="lt-LT"/>
              </w:rPr>
              <w:t>20</w:t>
            </w:r>
          </w:p>
        </w:tc>
        <w:tc>
          <w:tcPr>
            <w:tcW w:w="708" w:type="dxa"/>
          </w:tcPr>
          <w:p>
            <w:pPr>
              <w:jc w:val="center"/>
              <w:rPr>
                <w:rFonts w:eastAsia="Calibri"/>
                <w:strike/>
                <w:sz w:val="16"/>
                <w:szCs w:val="16"/>
                <w:lang w:eastAsia="lt-LT"/>
              </w:rPr>
            </w:pPr>
            <w:r>
              <w:rPr>
                <w:rFonts w:eastAsia="Calibri"/>
                <w:sz w:val="16"/>
                <w:szCs w:val="16"/>
                <w:lang w:eastAsia="lt-LT"/>
              </w:rPr>
              <w:t>0</w:t>
            </w:r>
          </w:p>
        </w:tc>
        <w:tc>
          <w:tcPr>
            <w:tcW w:w="755" w:type="dxa"/>
          </w:tcPr>
          <w:p>
            <w:pPr>
              <w:jc w:val="center"/>
              <w:rPr>
                <w:rFonts w:eastAsia="Calibri"/>
                <w:strike/>
                <w:sz w:val="16"/>
                <w:szCs w:val="16"/>
                <w:lang w:eastAsia="lt-LT"/>
              </w:rPr>
            </w:pPr>
            <w:r>
              <w:rPr>
                <w:rFonts w:eastAsia="Calibri"/>
                <w:sz w:val="16"/>
                <w:szCs w:val="16"/>
                <w:lang w:eastAsia="lt-LT"/>
              </w:rPr>
              <w:t>30</w:t>
            </w:r>
          </w:p>
        </w:tc>
        <w:tc>
          <w:tcPr>
            <w:tcW w:w="709" w:type="dxa"/>
          </w:tcPr>
          <w:p>
            <w:pPr>
              <w:jc w:val="center"/>
              <w:rPr>
                <w:rFonts w:eastAsia="Calibri"/>
                <w:strike/>
                <w:sz w:val="16"/>
                <w:szCs w:val="16"/>
                <w:lang w:eastAsia="lt-LT"/>
              </w:rPr>
            </w:pPr>
            <w:r>
              <w:rPr>
                <w:rFonts w:eastAsia="Calibri"/>
                <w:sz w:val="16"/>
                <w:szCs w:val="16"/>
                <w:lang w:eastAsia="lt-LT"/>
              </w:rPr>
              <w:t>30</w:t>
            </w:r>
          </w:p>
        </w:tc>
        <w:tc>
          <w:tcPr>
            <w:tcW w:w="850" w:type="dxa"/>
          </w:tcPr>
          <w:p>
            <w:pPr>
              <w:jc w:val="center"/>
              <w:rPr>
                <w:rFonts w:eastAsia="Calibri"/>
                <w:strike/>
                <w:sz w:val="16"/>
                <w:szCs w:val="16"/>
                <w:lang w:eastAsia="lt-LT"/>
              </w:rPr>
            </w:pPr>
            <w:r>
              <w:rPr>
                <w:rFonts w:eastAsia="Calibri"/>
                <w:sz w:val="16"/>
                <w:szCs w:val="16"/>
                <w:lang w:eastAsia="lt-LT"/>
              </w:rPr>
              <w:t>20</w:t>
            </w:r>
          </w:p>
        </w:tc>
        <w:tc>
          <w:tcPr>
            <w:tcW w:w="709" w:type="dxa"/>
          </w:tcPr>
          <w:p>
            <w:pPr>
              <w:jc w:val="center"/>
              <w:rPr>
                <w:rFonts w:eastAsia="Calibri"/>
                <w:strike/>
                <w:sz w:val="16"/>
                <w:szCs w:val="16"/>
                <w:lang w:eastAsia="lt-LT"/>
              </w:rPr>
            </w:pPr>
            <w:r>
              <w:rPr>
                <w:rFonts w:eastAsia="Calibri"/>
                <w:sz w:val="16"/>
                <w:szCs w:val="16"/>
                <w:lang w:eastAsia="lt-LT"/>
              </w:rPr>
              <w:t>0</w:t>
            </w:r>
          </w:p>
        </w:tc>
        <w:tc>
          <w:tcPr>
            <w:tcW w:w="850" w:type="dxa"/>
          </w:tcPr>
          <w:p>
            <w:pPr>
              <w:jc w:val="center"/>
              <w:rPr>
                <w:rFonts w:eastAsia="Calibri"/>
                <w:strike/>
                <w:sz w:val="16"/>
                <w:szCs w:val="16"/>
                <w:lang w:eastAsia="lt-LT"/>
              </w:rPr>
            </w:pPr>
            <w:r>
              <w:rPr>
                <w:rFonts w:eastAsia="Calibri"/>
                <w:sz w:val="16"/>
                <w:szCs w:val="16"/>
                <w:lang w:eastAsia="lt-LT"/>
              </w:rPr>
              <w:t>197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Sveikatos apsaugos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10.1.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gyventojų sveikatos apsaugą mažinant klimato pokyčių keliamas rizikas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15</w:t>
            </w:r>
          </w:p>
        </w:tc>
        <w:tc>
          <w:tcPr>
            <w:tcW w:w="828"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15</w:t>
            </w:r>
          </w:p>
        </w:tc>
        <w:tc>
          <w:tcPr>
            <w:tcW w:w="697"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15</w:t>
            </w:r>
          </w:p>
        </w:tc>
        <w:tc>
          <w:tcPr>
            <w:tcW w:w="679" w:type="dxa"/>
          </w:tcPr>
          <w:p>
            <w:pPr>
              <w:jc w:val="center"/>
              <w:rPr>
                <w:rFonts w:eastAsia="Calibri"/>
                <w:sz w:val="16"/>
                <w:szCs w:val="16"/>
                <w:lang w:eastAsia="lt-LT"/>
              </w:rPr>
            </w:pPr>
            <w:r>
              <w:rPr>
                <w:rFonts w:eastAsia="Calibri"/>
                <w:sz w:val="16"/>
                <w:szCs w:val="16"/>
                <w:lang w:eastAsia="lt-LT"/>
              </w:rPr>
              <w:t>15</w:t>
            </w:r>
          </w:p>
        </w:tc>
        <w:tc>
          <w:tcPr>
            <w:tcW w:w="823" w:type="dxa"/>
          </w:tcPr>
          <w:p>
            <w:pPr>
              <w:jc w:val="center"/>
              <w:rPr>
                <w:rFonts w:eastAsia="Calibri"/>
                <w:sz w:val="16"/>
                <w:szCs w:val="16"/>
                <w:lang w:eastAsia="lt-LT"/>
              </w:rPr>
            </w:pPr>
            <w:r>
              <w:rPr>
                <w:rFonts w:eastAsia="Calibri"/>
                <w:sz w:val="16"/>
                <w:szCs w:val="16"/>
                <w:lang w:eastAsia="lt-LT"/>
              </w:rPr>
              <w:t>10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15</w:t>
            </w:r>
          </w:p>
        </w:tc>
        <w:tc>
          <w:tcPr>
            <w:tcW w:w="709" w:type="dxa"/>
          </w:tcPr>
          <w:p>
            <w:pPr>
              <w:jc w:val="center"/>
              <w:rPr>
                <w:rFonts w:eastAsia="Calibri"/>
                <w:sz w:val="16"/>
                <w:szCs w:val="16"/>
                <w:lang w:eastAsia="lt-LT"/>
              </w:rPr>
            </w:pPr>
            <w:r>
              <w:rPr>
                <w:rFonts w:eastAsia="Calibri"/>
                <w:sz w:val="16"/>
                <w:szCs w:val="16"/>
                <w:lang w:eastAsia="lt-LT"/>
              </w:rPr>
              <w:t>15</w:t>
            </w:r>
          </w:p>
        </w:tc>
        <w:tc>
          <w:tcPr>
            <w:tcW w:w="850" w:type="dxa"/>
          </w:tcPr>
          <w:p>
            <w:pPr>
              <w:jc w:val="center"/>
              <w:rPr>
                <w:rFonts w:eastAsia="Calibri"/>
                <w:sz w:val="16"/>
                <w:szCs w:val="16"/>
                <w:lang w:eastAsia="lt-LT"/>
              </w:rPr>
            </w:pPr>
            <w:r>
              <w:rPr>
                <w:rFonts w:eastAsia="Calibri"/>
                <w:sz w:val="16"/>
                <w:szCs w:val="16"/>
                <w:lang w:eastAsia="lt-LT"/>
              </w:rPr>
              <w:t>10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101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Sveikatos apsaugos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10.1.1.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plačiau informuoti</w:t>
            </w:r>
            <w:r>
              <w:rPr>
                <w:rFonts w:eastAsia="Calibri"/>
                <w:sz w:val="16"/>
                <w:szCs w:val="16"/>
                <w:lang w:eastAsia="lt-LT"/>
              </w:rPr>
              <w:t xml:space="preserve"> gyventojus ir sveikatos priežiūros specialistus apie klimato kaitos keliamas grėsmes žmonių sveikatai ir prisitaikymo priemones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9</w:t>
            </w:r>
          </w:p>
        </w:tc>
        <w:tc>
          <w:tcPr>
            <w:tcW w:w="679" w:type="dxa"/>
          </w:tcPr>
          <w:p>
            <w:pPr>
              <w:jc w:val="center"/>
              <w:rPr>
                <w:rFonts w:eastAsia="Calibri"/>
                <w:sz w:val="16"/>
                <w:szCs w:val="16"/>
                <w:lang w:eastAsia="lt-LT"/>
              </w:rPr>
            </w:pPr>
            <w:r>
              <w:rPr>
                <w:rFonts w:eastAsia="Calibri"/>
                <w:sz w:val="16"/>
                <w:szCs w:val="16"/>
                <w:lang w:eastAsia="lt-LT"/>
              </w:rPr>
              <w:t>9</w:t>
            </w:r>
          </w:p>
        </w:tc>
        <w:tc>
          <w:tcPr>
            <w:tcW w:w="823" w:type="dxa"/>
          </w:tcPr>
          <w:p>
            <w:pPr>
              <w:jc w:val="center"/>
              <w:rPr>
                <w:rFonts w:eastAsia="Calibri"/>
                <w:sz w:val="16"/>
                <w:szCs w:val="16"/>
                <w:lang w:eastAsia="lt-LT"/>
              </w:rPr>
            </w:pPr>
            <w:r>
              <w:rPr>
                <w:rFonts w:eastAsia="Calibri"/>
                <w:sz w:val="16"/>
                <w:szCs w:val="16"/>
                <w:lang w:eastAsia="lt-LT"/>
              </w:rPr>
              <w:t>6</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9</w:t>
            </w:r>
          </w:p>
        </w:tc>
        <w:tc>
          <w:tcPr>
            <w:tcW w:w="709" w:type="dxa"/>
          </w:tcPr>
          <w:p>
            <w:pPr>
              <w:jc w:val="center"/>
              <w:rPr>
                <w:rFonts w:eastAsia="Calibri"/>
                <w:sz w:val="16"/>
                <w:szCs w:val="16"/>
                <w:lang w:eastAsia="lt-LT"/>
              </w:rPr>
            </w:pPr>
            <w:r>
              <w:rPr>
                <w:rFonts w:eastAsia="Calibri"/>
                <w:sz w:val="16"/>
                <w:szCs w:val="16"/>
                <w:lang w:eastAsia="lt-LT"/>
              </w:rPr>
              <w:t>9</w:t>
            </w:r>
          </w:p>
        </w:tc>
        <w:tc>
          <w:tcPr>
            <w:tcW w:w="850" w:type="dxa"/>
          </w:tcPr>
          <w:p>
            <w:pPr>
              <w:jc w:val="center"/>
              <w:rPr>
                <w:rFonts w:eastAsia="Calibri"/>
                <w:sz w:val="16"/>
                <w:szCs w:val="16"/>
                <w:lang w:eastAsia="lt-LT"/>
              </w:rPr>
            </w:pPr>
            <w:r>
              <w:rPr>
                <w:rFonts w:eastAsia="Calibri"/>
                <w:sz w:val="16"/>
                <w:szCs w:val="16"/>
                <w:lang w:eastAsia="lt-LT"/>
              </w:rPr>
              <w:t>6</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61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Sveikatos apsaugos ministerija</w:t>
            </w:r>
          </w:p>
        </w:tc>
      </w:tr>
      <w:tr>
        <w:trPr>
          <w:cantSplit/>
          <w:trHeight w:val="23"/>
        </w:trPr>
        <w:tc>
          <w:tcPr>
            <w:tcW w:w="14237" w:type="dxa"/>
            <w:gridSpan w:val="15"/>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 informuoti visuomenę klimato kaitos ir sveikatos klausimais</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10.1.2.</w:t>
            </w:r>
          </w:p>
        </w:tc>
        <w:tc>
          <w:tcPr>
            <w:tcW w:w="3548" w:type="dxa"/>
            <w:tcMar>
              <w:top w:w="28" w:type="dxa"/>
              <w:left w:w="57" w:type="dxa"/>
              <w:bottom w:w="28" w:type="dxa"/>
              <w:right w:w="57" w:type="dxa"/>
            </w:tcMar>
          </w:tcPr>
          <w:p>
            <w:pPr>
              <w:rPr>
                <w:rFonts w:eastAsia="Calibri"/>
                <w:strike/>
                <w:sz w:val="16"/>
                <w:szCs w:val="16"/>
                <w:lang w:eastAsia="lt-LT"/>
              </w:rPr>
            </w:pPr>
            <w:r>
              <w:rPr>
                <w:sz w:val="16"/>
                <w:szCs w:val="16"/>
                <w:lang w:eastAsia="lt-LT"/>
              </w:rPr>
              <w:t xml:space="preserve">Priemonė – </w:t>
            </w:r>
            <w:r>
              <w:rPr>
                <w:rFonts w:eastAsia="Calibri"/>
                <w:sz w:val="16"/>
                <w:szCs w:val="16"/>
                <w:lang w:eastAsia="lt-LT"/>
              </w:rPr>
              <w:t>gerinti Lietuvos sveikatos apsaugos institucijų ir tarptautinių organizacijų bendradarbiavimą prisitaikymo prie klimato pokyčių klausimais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6</w:t>
            </w:r>
          </w:p>
        </w:tc>
        <w:tc>
          <w:tcPr>
            <w:tcW w:w="679" w:type="dxa"/>
          </w:tcPr>
          <w:p>
            <w:pPr>
              <w:jc w:val="center"/>
              <w:rPr>
                <w:rFonts w:eastAsia="Calibri"/>
                <w:sz w:val="16"/>
                <w:szCs w:val="16"/>
                <w:lang w:eastAsia="lt-LT"/>
              </w:rPr>
            </w:pPr>
            <w:r>
              <w:rPr>
                <w:rFonts w:eastAsia="Calibri"/>
                <w:sz w:val="16"/>
                <w:szCs w:val="16"/>
                <w:lang w:eastAsia="lt-LT"/>
              </w:rPr>
              <w:t>6</w:t>
            </w:r>
          </w:p>
        </w:tc>
        <w:tc>
          <w:tcPr>
            <w:tcW w:w="823" w:type="dxa"/>
          </w:tcPr>
          <w:p>
            <w:pPr>
              <w:jc w:val="center"/>
              <w:rPr>
                <w:rFonts w:eastAsia="Calibri"/>
                <w:sz w:val="16"/>
                <w:szCs w:val="16"/>
                <w:lang w:eastAsia="lt-LT"/>
              </w:rPr>
            </w:pPr>
            <w:r>
              <w:rPr>
                <w:rFonts w:eastAsia="Calibri"/>
                <w:sz w:val="16"/>
                <w:szCs w:val="16"/>
                <w:lang w:eastAsia="lt-LT"/>
              </w:rPr>
              <w:t>4</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6</w:t>
            </w:r>
          </w:p>
        </w:tc>
        <w:tc>
          <w:tcPr>
            <w:tcW w:w="709" w:type="dxa"/>
          </w:tcPr>
          <w:p>
            <w:pPr>
              <w:jc w:val="center"/>
              <w:rPr>
                <w:rFonts w:eastAsia="Calibri"/>
                <w:sz w:val="16"/>
                <w:szCs w:val="16"/>
                <w:lang w:eastAsia="lt-LT"/>
              </w:rPr>
            </w:pPr>
            <w:r>
              <w:rPr>
                <w:rFonts w:eastAsia="Calibri"/>
                <w:sz w:val="16"/>
                <w:szCs w:val="16"/>
                <w:lang w:eastAsia="lt-LT"/>
              </w:rPr>
              <w:t>6</w:t>
            </w:r>
          </w:p>
        </w:tc>
        <w:tc>
          <w:tcPr>
            <w:tcW w:w="850" w:type="dxa"/>
          </w:tcPr>
          <w:p>
            <w:pPr>
              <w:jc w:val="center"/>
              <w:rPr>
                <w:rFonts w:eastAsia="Calibri"/>
                <w:sz w:val="16"/>
                <w:szCs w:val="16"/>
                <w:lang w:eastAsia="lt-LT"/>
              </w:rPr>
            </w:pPr>
            <w:r>
              <w:rPr>
                <w:rFonts w:eastAsia="Calibri"/>
                <w:sz w:val="16"/>
                <w:szCs w:val="16"/>
                <w:lang w:eastAsia="lt-LT"/>
              </w:rPr>
              <w:t>4</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40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Sveikatos apsaugos ministerija</w:t>
            </w:r>
          </w:p>
        </w:tc>
      </w:tr>
      <w:tr>
        <w:trPr>
          <w:cantSplit/>
          <w:trHeight w:val="23"/>
        </w:trPr>
        <w:tc>
          <w:tcPr>
            <w:tcW w:w="14237" w:type="dxa"/>
            <w:gridSpan w:val="15"/>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 dalyvauti tarptautinių organizacijų veikloje ir atlikti kontaktinio asmens funkcijas</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10.2.</w:t>
            </w:r>
          </w:p>
        </w:tc>
        <w:tc>
          <w:tcPr>
            <w:tcW w:w="3548" w:type="dxa"/>
            <w:shd w:val="clear" w:color="auto" w:fill="auto"/>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sukurti veiksmingą ligų, susijusių su klimato kaitos poveikiu, profilaktikos sistemą</w:t>
            </w:r>
          </w:p>
        </w:tc>
        <w:tc>
          <w:tcPr>
            <w:tcW w:w="831"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15</w:t>
            </w:r>
          </w:p>
        </w:tc>
        <w:tc>
          <w:tcPr>
            <w:tcW w:w="828"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15</w:t>
            </w:r>
          </w:p>
        </w:tc>
        <w:tc>
          <w:tcPr>
            <w:tcW w:w="697"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10</w:t>
            </w:r>
          </w:p>
        </w:tc>
        <w:tc>
          <w:tcPr>
            <w:tcW w:w="696"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shd w:val="clear" w:color="auto" w:fill="auto"/>
          </w:tcPr>
          <w:p>
            <w:pPr>
              <w:jc w:val="center"/>
              <w:rPr>
                <w:rFonts w:eastAsia="Calibri"/>
                <w:sz w:val="16"/>
                <w:szCs w:val="16"/>
                <w:lang w:eastAsia="lt-LT"/>
              </w:rPr>
            </w:pPr>
            <w:r>
              <w:rPr>
                <w:rFonts w:eastAsia="Calibri"/>
                <w:sz w:val="16"/>
                <w:szCs w:val="16"/>
                <w:lang w:eastAsia="lt-LT"/>
              </w:rPr>
              <w:t>15</w:t>
            </w:r>
          </w:p>
        </w:tc>
        <w:tc>
          <w:tcPr>
            <w:tcW w:w="679" w:type="dxa"/>
            <w:shd w:val="clear" w:color="auto" w:fill="auto"/>
          </w:tcPr>
          <w:p>
            <w:pPr>
              <w:jc w:val="center"/>
              <w:rPr>
                <w:rFonts w:eastAsia="Calibri"/>
                <w:sz w:val="16"/>
                <w:szCs w:val="16"/>
                <w:lang w:eastAsia="lt-LT"/>
              </w:rPr>
            </w:pPr>
            <w:r>
              <w:rPr>
                <w:rFonts w:eastAsia="Calibri"/>
                <w:sz w:val="16"/>
                <w:szCs w:val="16"/>
                <w:lang w:eastAsia="lt-LT"/>
              </w:rPr>
              <w:t>15</w:t>
            </w:r>
          </w:p>
        </w:tc>
        <w:tc>
          <w:tcPr>
            <w:tcW w:w="823" w:type="dxa"/>
            <w:shd w:val="clear" w:color="auto" w:fill="auto"/>
          </w:tcPr>
          <w:p>
            <w:pPr>
              <w:jc w:val="center"/>
              <w:rPr>
                <w:rFonts w:eastAsia="Calibri"/>
                <w:sz w:val="16"/>
                <w:szCs w:val="16"/>
                <w:lang w:eastAsia="lt-LT"/>
              </w:rPr>
            </w:pPr>
            <w:r>
              <w:rPr>
                <w:rFonts w:eastAsia="Calibri"/>
                <w:sz w:val="16"/>
                <w:szCs w:val="16"/>
                <w:lang w:eastAsia="lt-LT"/>
              </w:rPr>
              <w:t>10</w:t>
            </w:r>
          </w:p>
        </w:tc>
        <w:tc>
          <w:tcPr>
            <w:tcW w:w="708" w:type="dxa"/>
            <w:shd w:val="clear" w:color="auto" w:fill="auto"/>
          </w:tcPr>
          <w:p>
            <w:pPr>
              <w:jc w:val="center"/>
              <w:rPr>
                <w:rFonts w:eastAsia="Calibri"/>
                <w:sz w:val="16"/>
                <w:szCs w:val="16"/>
                <w:lang w:eastAsia="lt-LT"/>
              </w:rPr>
            </w:pPr>
            <w:r>
              <w:rPr>
                <w:rFonts w:eastAsia="Calibri"/>
                <w:sz w:val="16"/>
                <w:szCs w:val="16"/>
                <w:lang w:eastAsia="lt-LT"/>
              </w:rPr>
              <w:t>0</w:t>
            </w:r>
          </w:p>
        </w:tc>
        <w:tc>
          <w:tcPr>
            <w:tcW w:w="755" w:type="dxa"/>
            <w:shd w:val="clear" w:color="auto" w:fill="auto"/>
          </w:tcPr>
          <w:p>
            <w:pPr>
              <w:jc w:val="center"/>
              <w:rPr>
                <w:rFonts w:eastAsia="Calibri"/>
                <w:sz w:val="16"/>
                <w:szCs w:val="16"/>
                <w:lang w:eastAsia="lt-LT"/>
              </w:rPr>
            </w:pPr>
            <w:r>
              <w:rPr>
                <w:rFonts w:eastAsia="Calibri"/>
                <w:sz w:val="16"/>
                <w:szCs w:val="16"/>
                <w:lang w:eastAsia="lt-LT"/>
              </w:rPr>
              <w:t>15</w:t>
            </w:r>
          </w:p>
        </w:tc>
        <w:tc>
          <w:tcPr>
            <w:tcW w:w="709" w:type="dxa"/>
            <w:shd w:val="clear" w:color="auto" w:fill="auto"/>
          </w:tcPr>
          <w:p>
            <w:pPr>
              <w:jc w:val="center"/>
              <w:rPr>
                <w:rFonts w:eastAsia="Calibri"/>
                <w:sz w:val="16"/>
                <w:szCs w:val="16"/>
                <w:lang w:eastAsia="lt-LT"/>
              </w:rPr>
            </w:pPr>
            <w:r>
              <w:rPr>
                <w:rFonts w:eastAsia="Calibri"/>
                <w:sz w:val="16"/>
                <w:szCs w:val="16"/>
                <w:lang w:eastAsia="lt-LT"/>
              </w:rPr>
              <w:t>15</w:t>
            </w:r>
          </w:p>
        </w:tc>
        <w:tc>
          <w:tcPr>
            <w:tcW w:w="850" w:type="dxa"/>
            <w:shd w:val="clear" w:color="auto" w:fill="auto"/>
          </w:tcPr>
          <w:p>
            <w:pPr>
              <w:jc w:val="center"/>
              <w:rPr>
                <w:rFonts w:eastAsia="Calibri"/>
                <w:sz w:val="16"/>
                <w:szCs w:val="16"/>
                <w:lang w:eastAsia="lt-LT"/>
              </w:rPr>
            </w:pPr>
            <w:r>
              <w:rPr>
                <w:rFonts w:eastAsia="Calibri"/>
                <w:sz w:val="16"/>
                <w:szCs w:val="16"/>
                <w:lang w:eastAsia="lt-LT"/>
              </w:rPr>
              <w:t>10</w:t>
            </w:r>
          </w:p>
        </w:tc>
        <w:tc>
          <w:tcPr>
            <w:tcW w:w="709" w:type="dxa"/>
            <w:shd w:val="clear" w:color="auto" w:fill="auto"/>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96</w:t>
            </w:r>
          </w:p>
        </w:tc>
        <w:tc>
          <w:tcPr>
            <w:tcW w:w="1214" w:type="dxa"/>
            <w:shd w:val="clear" w:color="auto" w:fill="auto"/>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Sveikatos apsaugos ministerija</w:t>
            </w:r>
          </w:p>
        </w:tc>
      </w:tr>
      <w:tr>
        <w:trPr>
          <w:cantSplit/>
          <w:trHeight w:val="23"/>
        </w:trPr>
        <w:tc>
          <w:tcPr>
            <w:tcW w:w="709"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10.2.1.</w:t>
            </w:r>
          </w:p>
        </w:tc>
        <w:tc>
          <w:tcPr>
            <w:tcW w:w="3548" w:type="dxa"/>
            <w:shd w:val="clear" w:color="auto" w:fill="auto"/>
            <w:tcMar>
              <w:top w:w="28" w:type="dxa"/>
              <w:left w:w="57" w:type="dxa"/>
              <w:bottom w:w="28" w:type="dxa"/>
              <w:right w:w="57" w:type="dxa"/>
            </w:tcMar>
          </w:tcPr>
          <w:p>
            <w:pPr>
              <w:rPr>
                <w:rFonts w:eastAsia="Calibri"/>
                <w:sz w:val="16"/>
                <w:szCs w:val="16"/>
                <w:lang w:eastAsia="lt-LT"/>
              </w:rPr>
            </w:pPr>
            <w:r>
              <w:rPr>
                <w:sz w:val="16"/>
                <w:szCs w:val="16"/>
                <w:lang w:eastAsia="lt-LT"/>
              </w:rPr>
              <w:t>Priemonė – įtraukti klimato kaitos ir sveikatos rodiklius į Aplinkos ir sveikatos rodiklių sąrašą, nustatyti informacijos rinkimo tvarką, rodiklių apskaičiavimo metodiką, vykdyti rodiklių stebėseną</w:t>
            </w:r>
          </w:p>
        </w:tc>
        <w:tc>
          <w:tcPr>
            <w:tcW w:w="831"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15</w:t>
            </w:r>
          </w:p>
        </w:tc>
        <w:tc>
          <w:tcPr>
            <w:tcW w:w="828"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15</w:t>
            </w:r>
          </w:p>
        </w:tc>
        <w:tc>
          <w:tcPr>
            <w:tcW w:w="697"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10</w:t>
            </w:r>
          </w:p>
        </w:tc>
        <w:tc>
          <w:tcPr>
            <w:tcW w:w="696" w:type="dxa"/>
            <w:shd w:val="clear" w:color="auto" w:fill="auto"/>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shd w:val="clear" w:color="auto" w:fill="auto"/>
          </w:tcPr>
          <w:p>
            <w:pPr>
              <w:jc w:val="center"/>
              <w:rPr>
                <w:rFonts w:eastAsia="Calibri"/>
                <w:sz w:val="16"/>
                <w:szCs w:val="16"/>
                <w:lang w:eastAsia="lt-LT"/>
              </w:rPr>
            </w:pPr>
            <w:r>
              <w:rPr>
                <w:rFonts w:eastAsia="Calibri"/>
                <w:sz w:val="16"/>
                <w:szCs w:val="16"/>
                <w:lang w:eastAsia="lt-LT"/>
              </w:rPr>
              <w:t>15</w:t>
            </w:r>
          </w:p>
        </w:tc>
        <w:tc>
          <w:tcPr>
            <w:tcW w:w="679" w:type="dxa"/>
            <w:shd w:val="clear" w:color="auto" w:fill="auto"/>
          </w:tcPr>
          <w:p>
            <w:pPr>
              <w:jc w:val="center"/>
              <w:rPr>
                <w:rFonts w:eastAsia="Calibri"/>
                <w:sz w:val="16"/>
                <w:szCs w:val="16"/>
                <w:lang w:eastAsia="lt-LT"/>
              </w:rPr>
            </w:pPr>
            <w:r>
              <w:rPr>
                <w:rFonts w:eastAsia="Calibri"/>
                <w:sz w:val="16"/>
                <w:szCs w:val="16"/>
                <w:lang w:eastAsia="lt-LT"/>
              </w:rPr>
              <w:t>15</w:t>
            </w:r>
          </w:p>
        </w:tc>
        <w:tc>
          <w:tcPr>
            <w:tcW w:w="823" w:type="dxa"/>
            <w:shd w:val="clear" w:color="auto" w:fill="auto"/>
          </w:tcPr>
          <w:p>
            <w:pPr>
              <w:jc w:val="center"/>
              <w:rPr>
                <w:rFonts w:eastAsia="Calibri"/>
                <w:sz w:val="16"/>
                <w:szCs w:val="16"/>
                <w:lang w:eastAsia="lt-LT"/>
              </w:rPr>
            </w:pPr>
            <w:r>
              <w:rPr>
                <w:rFonts w:eastAsia="Calibri"/>
                <w:sz w:val="16"/>
                <w:szCs w:val="16"/>
                <w:lang w:eastAsia="lt-LT"/>
              </w:rPr>
              <w:t>10</w:t>
            </w:r>
          </w:p>
        </w:tc>
        <w:tc>
          <w:tcPr>
            <w:tcW w:w="708" w:type="dxa"/>
            <w:shd w:val="clear" w:color="auto" w:fill="auto"/>
          </w:tcPr>
          <w:p>
            <w:pPr>
              <w:jc w:val="center"/>
              <w:rPr>
                <w:rFonts w:eastAsia="Calibri"/>
                <w:sz w:val="16"/>
                <w:szCs w:val="16"/>
                <w:lang w:eastAsia="lt-LT"/>
              </w:rPr>
            </w:pPr>
            <w:r>
              <w:rPr>
                <w:rFonts w:eastAsia="Calibri"/>
                <w:sz w:val="16"/>
                <w:szCs w:val="16"/>
                <w:lang w:eastAsia="lt-LT"/>
              </w:rPr>
              <w:t>0</w:t>
            </w:r>
          </w:p>
        </w:tc>
        <w:tc>
          <w:tcPr>
            <w:tcW w:w="755" w:type="dxa"/>
            <w:shd w:val="clear" w:color="auto" w:fill="auto"/>
          </w:tcPr>
          <w:p>
            <w:pPr>
              <w:jc w:val="center"/>
              <w:rPr>
                <w:rFonts w:eastAsia="Calibri"/>
                <w:sz w:val="16"/>
                <w:szCs w:val="16"/>
                <w:lang w:eastAsia="lt-LT"/>
              </w:rPr>
            </w:pPr>
            <w:r>
              <w:rPr>
                <w:rFonts w:eastAsia="Calibri"/>
                <w:sz w:val="16"/>
                <w:szCs w:val="16"/>
                <w:lang w:eastAsia="lt-LT"/>
              </w:rPr>
              <w:t>15</w:t>
            </w:r>
          </w:p>
        </w:tc>
        <w:tc>
          <w:tcPr>
            <w:tcW w:w="709" w:type="dxa"/>
            <w:shd w:val="clear" w:color="auto" w:fill="auto"/>
          </w:tcPr>
          <w:p>
            <w:pPr>
              <w:jc w:val="center"/>
              <w:rPr>
                <w:rFonts w:eastAsia="Calibri"/>
                <w:sz w:val="16"/>
                <w:szCs w:val="16"/>
                <w:lang w:eastAsia="lt-LT"/>
              </w:rPr>
            </w:pPr>
            <w:r>
              <w:rPr>
                <w:rFonts w:eastAsia="Calibri"/>
                <w:sz w:val="16"/>
                <w:szCs w:val="16"/>
                <w:lang w:eastAsia="lt-LT"/>
              </w:rPr>
              <w:t>15</w:t>
            </w:r>
          </w:p>
        </w:tc>
        <w:tc>
          <w:tcPr>
            <w:tcW w:w="850" w:type="dxa"/>
            <w:shd w:val="clear" w:color="auto" w:fill="auto"/>
          </w:tcPr>
          <w:p>
            <w:pPr>
              <w:jc w:val="center"/>
              <w:rPr>
                <w:rFonts w:eastAsia="Calibri"/>
                <w:sz w:val="16"/>
                <w:szCs w:val="16"/>
                <w:lang w:eastAsia="lt-LT"/>
              </w:rPr>
            </w:pPr>
            <w:r>
              <w:rPr>
                <w:rFonts w:eastAsia="Calibri"/>
                <w:sz w:val="16"/>
                <w:szCs w:val="16"/>
                <w:lang w:eastAsia="lt-LT"/>
              </w:rPr>
              <w:t>10</w:t>
            </w:r>
          </w:p>
        </w:tc>
        <w:tc>
          <w:tcPr>
            <w:tcW w:w="709" w:type="dxa"/>
            <w:shd w:val="clear" w:color="auto" w:fill="auto"/>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96</w:t>
            </w:r>
          </w:p>
        </w:tc>
        <w:tc>
          <w:tcPr>
            <w:tcW w:w="1214" w:type="dxa"/>
            <w:shd w:val="clear" w:color="auto" w:fill="auto"/>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Sveikatos apsaugos ministerija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nustatyti klimato kaitos ir sveikatos rodiklius, jų apskaičiavimo metodiką, informacijos, reikalingos jiems apskaičiuoti, rinkimo tvarką ir vykdyti stebėseną</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b/>
                <w:sz w:val="16"/>
                <w:szCs w:val="16"/>
                <w:lang w:eastAsia="lt-LT"/>
              </w:rPr>
              <w:t>III. BENDRŲJŲ KLIMATO KAITOS ŠVELNINIMO IR PRISITAIKYMO PRIE KLIMATO KAITOS TIKSLŲ IR UŽDAVINIŲ ĮGYVENDINIMO PRIEMONĖS</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skatinti efektyviai naudoti Europos Sąjungos fondų ir Lietuvos Respublikos valstybės biudžeto lėšas ir kitas finansines priemones prisitaikymo prie klimato kaitos ir klimato kaitos švelninimo projektams (priemonėms) įgyvendinti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33 157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33 122</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856</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35</w:t>
            </w:r>
          </w:p>
        </w:tc>
        <w:tc>
          <w:tcPr>
            <w:tcW w:w="845" w:type="dxa"/>
          </w:tcPr>
          <w:p>
            <w:pPr>
              <w:jc w:val="center"/>
              <w:rPr>
                <w:rFonts w:eastAsia="Calibri"/>
                <w:sz w:val="16"/>
                <w:szCs w:val="16"/>
                <w:lang w:eastAsia="lt-LT"/>
              </w:rPr>
            </w:pPr>
            <w:r>
              <w:rPr>
                <w:rFonts w:eastAsia="Calibri"/>
                <w:sz w:val="16"/>
                <w:szCs w:val="16"/>
                <w:lang w:eastAsia="lt-LT"/>
              </w:rPr>
              <w:t>37 431</w:t>
            </w:r>
          </w:p>
        </w:tc>
        <w:tc>
          <w:tcPr>
            <w:tcW w:w="679" w:type="dxa"/>
          </w:tcPr>
          <w:p>
            <w:pPr>
              <w:jc w:val="center"/>
              <w:rPr>
                <w:rFonts w:eastAsia="Calibri"/>
                <w:sz w:val="16"/>
                <w:szCs w:val="16"/>
                <w:lang w:eastAsia="lt-LT"/>
              </w:rPr>
            </w:pPr>
            <w:r>
              <w:rPr>
                <w:rFonts w:eastAsia="Calibri"/>
                <w:sz w:val="16"/>
                <w:szCs w:val="16"/>
                <w:lang w:eastAsia="lt-LT"/>
              </w:rPr>
              <w:t>37 396</w:t>
            </w:r>
          </w:p>
        </w:tc>
        <w:tc>
          <w:tcPr>
            <w:tcW w:w="823" w:type="dxa"/>
          </w:tcPr>
          <w:p>
            <w:pPr>
              <w:jc w:val="center"/>
              <w:rPr>
                <w:rFonts w:eastAsia="Calibri"/>
                <w:sz w:val="16"/>
                <w:szCs w:val="16"/>
                <w:lang w:eastAsia="lt-LT"/>
              </w:rPr>
            </w:pPr>
            <w:r>
              <w:rPr>
                <w:rFonts w:eastAsia="Calibri"/>
                <w:sz w:val="16"/>
                <w:szCs w:val="16"/>
                <w:lang w:eastAsia="lt-LT"/>
              </w:rPr>
              <w:t>856</w:t>
            </w:r>
          </w:p>
        </w:tc>
        <w:tc>
          <w:tcPr>
            <w:tcW w:w="708" w:type="dxa"/>
          </w:tcPr>
          <w:p>
            <w:pPr>
              <w:jc w:val="center"/>
              <w:rPr>
                <w:rFonts w:eastAsia="Calibri"/>
                <w:sz w:val="16"/>
                <w:szCs w:val="16"/>
                <w:lang w:eastAsia="lt-LT"/>
              </w:rPr>
            </w:pPr>
            <w:r>
              <w:rPr>
                <w:rFonts w:eastAsia="Calibri"/>
                <w:sz w:val="16"/>
                <w:szCs w:val="16"/>
                <w:lang w:eastAsia="lt-LT"/>
              </w:rPr>
              <w:t>35</w:t>
            </w:r>
          </w:p>
        </w:tc>
        <w:tc>
          <w:tcPr>
            <w:tcW w:w="755" w:type="dxa"/>
          </w:tcPr>
          <w:p>
            <w:pPr>
              <w:jc w:val="center"/>
              <w:rPr>
                <w:rFonts w:eastAsia="Calibri"/>
                <w:sz w:val="16"/>
                <w:szCs w:val="16"/>
                <w:lang w:eastAsia="lt-LT"/>
              </w:rPr>
            </w:pPr>
            <w:r>
              <w:rPr>
                <w:rFonts w:eastAsia="Calibri"/>
                <w:sz w:val="16"/>
                <w:szCs w:val="16"/>
                <w:lang w:eastAsia="lt-LT"/>
              </w:rPr>
              <w:t>43 199</w:t>
            </w:r>
          </w:p>
        </w:tc>
        <w:tc>
          <w:tcPr>
            <w:tcW w:w="709" w:type="dxa"/>
          </w:tcPr>
          <w:p>
            <w:pPr>
              <w:jc w:val="center"/>
              <w:rPr>
                <w:rFonts w:eastAsia="Calibri"/>
                <w:sz w:val="16"/>
                <w:szCs w:val="16"/>
                <w:lang w:eastAsia="lt-LT"/>
              </w:rPr>
            </w:pPr>
            <w:r>
              <w:rPr>
                <w:rFonts w:eastAsia="Calibri"/>
                <w:sz w:val="16"/>
                <w:szCs w:val="16"/>
                <w:lang w:eastAsia="lt-LT"/>
              </w:rPr>
              <w:t>43 164</w:t>
            </w:r>
          </w:p>
        </w:tc>
        <w:tc>
          <w:tcPr>
            <w:tcW w:w="850" w:type="dxa"/>
          </w:tcPr>
          <w:p>
            <w:pPr>
              <w:jc w:val="center"/>
              <w:rPr>
                <w:rFonts w:eastAsia="Calibri"/>
                <w:sz w:val="16"/>
                <w:szCs w:val="16"/>
                <w:lang w:eastAsia="lt-LT"/>
              </w:rPr>
            </w:pPr>
            <w:r>
              <w:rPr>
                <w:rFonts w:eastAsia="Calibri"/>
                <w:sz w:val="16"/>
                <w:szCs w:val="16"/>
                <w:lang w:eastAsia="lt-LT"/>
              </w:rPr>
              <w:t>856</w:t>
            </w:r>
          </w:p>
        </w:tc>
        <w:tc>
          <w:tcPr>
            <w:tcW w:w="709" w:type="dxa"/>
          </w:tcPr>
          <w:p>
            <w:pPr>
              <w:jc w:val="center"/>
              <w:rPr>
                <w:rFonts w:eastAsia="Calibri"/>
                <w:sz w:val="16"/>
                <w:szCs w:val="16"/>
                <w:lang w:eastAsia="lt-LT"/>
              </w:rPr>
            </w:pPr>
            <w:r>
              <w:rPr>
                <w:rFonts w:eastAsia="Calibri"/>
                <w:sz w:val="16"/>
                <w:szCs w:val="16"/>
                <w:lang w:eastAsia="lt-LT"/>
              </w:rPr>
              <w:t>35</w:t>
            </w:r>
          </w:p>
        </w:tc>
        <w:tc>
          <w:tcPr>
            <w:tcW w:w="850" w:type="dxa"/>
          </w:tcPr>
          <w:p>
            <w:pPr>
              <w:jc w:val="center"/>
              <w:rPr>
                <w:rFonts w:eastAsia="Calibri"/>
                <w:sz w:val="16"/>
                <w:szCs w:val="16"/>
                <w:lang w:eastAsia="lt-LT"/>
              </w:rPr>
            </w:pPr>
            <w:r>
              <w:rPr>
                <w:rFonts w:eastAsia="Calibri"/>
                <w:sz w:val="16"/>
                <w:szCs w:val="16"/>
                <w:lang w:eastAsia="lt-LT"/>
              </w:rPr>
              <w:t>271 246</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efektyvų Europos Sąjungos struktūrinių, Sanglaudos ir kitų fondų lėšų naudojimą pagal Daugiametę finansinę programą 2014–2020 metų laikotarpiu, taip pat Lietuvos Respublikos valstybės biudžeto lėšų naudojimą įgyvendinant infrastruktūros plėtros ir kitus projektus, susijusius su klimato kaitos švelninimu ir prisitaikymu prie jos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4 195</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4 189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203</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w:t>
            </w:r>
          </w:p>
        </w:tc>
        <w:tc>
          <w:tcPr>
            <w:tcW w:w="845" w:type="dxa"/>
          </w:tcPr>
          <w:p>
            <w:pPr>
              <w:jc w:val="center"/>
              <w:rPr>
                <w:rFonts w:eastAsia="Calibri"/>
                <w:sz w:val="16"/>
                <w:szCs w:val="16"/>
                <w:lang w:eastAsia="lt-LT"/>
              </w:rPr>
            </w:pPr>
            <w:r>
              <w:rPr>
                <w:rFonts w:eastAsia="Calibri"/>
                <w:sz w:val="16"/>
                <w:szCs w:val="16"/>
                <w:lang w:eastAsia="lt-LT"/>
              </w:rPr>
              <w:t>4 195</w:t>
            </w:r>
          </w:p>
        </w:tc>
        <w:tc>
          <w:tcPr>
            <w:tcW w:w="679" w:type="dxa"/>
          </w:tcPr>
          <w:p>
            <w:pPr>
              <w:jc w:val="center"/>
              <w:rPr>
                <w:rFonts w:eastAsia="Calibri"/>
                <w:sz w:val="16"/>
                <w:szCs w:val="16"/>
                <w:lang w:eastAsia="lt-LT"/>
              </w:rPr>
            </w:pPr>
            <w:r>
              <w:rPr>
                <w:rFonts w:eastAsia="Calibri"/>
                <w:sz w:val="16"/>
                <w:szCs w:val="16"/>
                <w:lang w:eastAsia="lt-LT"/>
              </w:rPr>
              <w:t>4 189</w:t>
            </w:r>
          </w:p>
        </w:tc>
        <w:tc>
          <w:tcPr>
            <w:tcW w:w="823" w:type="dxa"/>
          </w:tcPr>
          <w:p>
            <w:pPr>
              <w:jc w:val="center"/>
              <w:rPr>
                <w:rFonts w:eastAsia="Calibri"/>
                <w:sz w:val="16"/>
                <w:szCs w:val="16"/>
                <w:lang w:eastAsia="lt-LT"/>
              </w:rPr>
            </w:pPr>
            <w:r>
              <w:rPr>
                <w:rFonts w:eastAsia="Calibri"/>
                <w:sz w:val="16"/>
                <w:szCs w:val="16"/>
                <w:lang w:eastAsia="lt-LT"/>
              </w:rPr>
              <w:t>203</w:t>
            </w:r>
          </w:p>
        </w:tc>
        <w:tc>
          <w:tcPr>
            <w:tcW w:w="708" w:type="dxa"/>
          </w:tcPr>
          <w:p>
            <w:pPr>
              <w:jc w:val="center"/>
              <w:rPr>
                <w:rFonts w:eastAsia="Calibri"/>
                <w:sz w:val="16"/>
                <w:szCs w:val="16"/>
                <w:lang w:eastAsia="lt-LT"/>
              </w:rPr>
            </w:pPr>
            <w:r>
              <w:rPr>
                <w:rFonts w:eastAsia="Calibri"/>
                <w:sz w:val="16"/>
                <w:szCs w:val="16"/>
                <w:lang w:eastAsia="lt-LT"/>
              </w:rPr>
              <w:t>6</w:t>
            </w:r>
          </w:p>
        </w:tc>
        <w:tc>
          <w:tcPr>
            <w:tcW w:w="755" w:type="dxa"/>
          </w:tcPr>
          <w:p>
            <w:pPr>
              <w:jc w:val="center"/>
              <w:rPr>
                <w:rFonts w:eastAsia="Calibri"/>
                <w:sz w:val="16"/>
                <w:szCs w:val="16"/>
                <w:lang w:eastAsia="lt-LT"/>
              </w:rPr>
            </w:pPr>
            <w:r>
              <w:rPr>
                <w:rFonts w:eastAsia="Calibri"/>
                <w:sz w:val="16"/>
                <w:szCs w:val="16"/>
                <w:lang w:eastAsia="lt-LT"/>
              </w:rPr>
              <w:t>4 699</w:t>
            </w:r>
          </w:p>
        </w:tc>
        <w:tc>
          <w:tcPr>
            <w:tcW w:w="709" w:type="dxa"/>
          </w:tcPr>
          <w:p>
            <w:pPr>
              <w:jc w:val="center"/>
              <w:rPr>
                <w:rFonts w:eastAsia="Calibri"/>
                <w:sz w:val="16"/>
                <w:szCs w:val="16"/>
                <w:lang w:eastAsia="lt-LT"/>
              </w:rPr>
            </w:pPr>
            <w:r>
              <w:rPr>
                <w:rFonts w:eastAsia="Calibri"/>
                <w:sz w:val="16"/>
                <w:szCs w:val="16"/>
                <w:lang w:eastAsia="lt-LT"/>
              </w:rPr>
              <w:t>4 693</w:t>
            </w:r>
          </w:p>
        </w:tc>
        <w:tc>
          <w:tcPr>
            <w:tcW w:w="850" w:type="dxa"/>
          </w:tcPr>
          <w:p>
            <w:pPr>
              <w:jc w:val="center"/>
              <w:rPr>
                <w:rFonts w:eastAsia="Calibri"/>
                <w:sz w:val="16"/>
                <w:szCs w:val="16"/>
                <w:lang w:eastAsia="lt-LT"/>
              </w:rPr>
            </w:pPr>
            <w:r>
              <w:rPr>
                <w:rFonts w:eastAsia="Calibri"/>
                <w:sz w:val="16"/>
                <w:szCs w:val="16"/>
                <w:lang w:eastAsia="lt-LT"/>
              </w:rPr>
              <w:t>203</w:t>
            </w:r>
          </w:p>
        </w:tc>
        <w:tc>
          <w:tcPr>
            <w:tcW w:w="709" w:type="dxa"/>
          </w:tcPr>
          <w:p>
            <w:pPr>
              <w:jc w:val="center"/>
              <w:rPr>
                <w:rFonts w:eastAsia="Calibri"/>
                <w:sz w:val="16"/>
                <w:szCs w:val="16"/>
                <w:lang w:eastAsia="lt-LT"/>
              </w:rPr>
            </w:pPr>
            <w:r>
              <w:rPr>
                <w:rFonts w:eastAsia="Calibri"/>
                <w:sz w:val="16"/>
                <w:szCs w:val="16"/>
                <w:lang w:eastAsia="lt-LT"/>
              </w:rPr>
              <w:t>6</w:t>
            </w:r>
          </w:p>
        </w:tc>
        <w:tc>
          <w:tcPr>
            <w:tcW w:w="850" w:type="dxa"/>
          </w:tcPr>
          <w:p>
            <w:pPr>
              <w:jc w:val="center"/>
              <w:rPr>
                <w:rFonts w:eastAsia="Calibri"/>
                <w:sz w:val="16"/>
                <w:szCs w:val="16"/>
                <w:lang w:eastAsia="lt-LT"/>
              </w:rPr>
            </w:pPr>
            <w:r>
              <w:rPr>
                <w:rFonts w:eastAsia="Calibri"/>
                <w:sz w:val="16"/>
                <w:szCs w:val="16"/>
                <w:lang w:eastAsia="lt-LT"/>
              </w:rPr>
              <w:t>30 991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11.1.1.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finansuojant aplinkos apsaugos investicinius projektus privačiame ir visuomeniniame sektoriuose kurti oro taršos mažinimo, atliekų tvarkymo ir vandens nuotekų valymo pajėgumus ir skatinti atsinaujinančių gamtos išteklių naudojimą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2 709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2 709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2 709</w:t>
            </w:r>
          </w:p>
        </w:tc>
        <w:tc>
          <w:tcPr>
            <w:tcW w:w="679" w:type="dxa"/>
          </w:tcPr>
          <w:p>
            <w:pPr>
              <w:jc w:val="center"/>
              <w:rPr>
                <w:rFonts w:eastAsia="Calibri"/>
                <w:sz w:val="16"/>
                <w:szCs w:val="16"/>
                <w:lang w:eastAsia="lt-LT"/>
              </w:rPr>
            </w:pPr>
            <w:r>
              <w:rPr>
                <w:rFonts w:eastAsia="Calibri"/>
                <w:sz w:val="16"/>
                <w:szCs w:val="16"/>
                <w:lang w:eastAsia="lt-LT"/>
              </w:rPr>
              <w:t>2 709</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2 709</w:t>
            </w:r>
          </w:p>
        </w:tc>
        <w:tc>
          <w:tcPr>
            <w:tcW w:w="709" w:type="dxa"/>
          </w:tcPr>
          <w:p>
            <w:pPr>
              <w:jc w:val="center"/>
              <w:rPr>
                <w:rFonts w:eastAsia="Calibri"/>
                <w:sz w:val="16"/>
                <w:szCs w:val="16"/>
                <w:lang w:eastAsia="lt-LT"/>
              </w:rPr>
            </w:pPr>
            <w:r>
              <w:rPr>
                <w:rFonts w:eastAsia="Calibri"/>
                <w:sz w:val="16"/>
                <w:szCs w:val="16"/>
                <w:lang w:eastAsia="lt-LT"/>
              </w:rPr>
              <w:t>2 709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18 963</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(viešoji įstaiga Lietuvos aplinkos apsaugos investicijų fondas) (toliau – LAAIF)</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veikla – aplinkos apsaugos projektų finansavimas pagal Lietuvos aplinkos apsaugos investicijų fondo programą</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11.1.2.</w:t>
            </w:r>
          </w:p>
        </w:tc>
        <w:tc>
          <w:tcPr>
            <w:tcW w:w="3548" w:type="dxa"/>
            <w:tcMar>
              <w:top w:w="28" w:type="dxa"/>
              <w:left w:w="57" w:type="dxa"/>
              <w:bottom w:w="28" w:type="dxa"/>
              <w:right w:w="57" w:type="dxa"/>
            </w:tcMar>
          </w:tcPr>
          <w:p>
            <w:pPr>
              <w:spacing w:line="276" w:lineRule="auto"/>
              <w:rPr>
                <w:rFonts w:eastAsia="TimesNewRoman"/>
                <w:sz w:val="16"/>
                <w:szCs w:val="16"/>
                <w:lang w:eastAsia="lt-LT"/>
              </w:rPr>
            </w:pPr>
            <w:r>
              <w:rPr>
                <w:rFonts w:eastAsia="Calibri"/>
                <w:sz w:val="16"/>
                <w:szCs w:val="16"/>
                <w:lang w:eastAsia="lt-LT"/>
              </w:rPr>
              <w:t xml:space="preserve">Priemonė – </w:t>
            </w:r>
            <w:r>
              <w:rPr>
                <w:rFonts w:eastAsia="TimesNewRoman"/>
                <w:sz w:val="16"/>
                <w:szCs w:val="16"/>
                <w:lang w:eastAsia="lt-LT"/>
              </w:rPr>
              <w:t xml:space="preserve">administruoti programą, skiriant finansavimą investiciniams </w:t>
            </w:r>
            <w:r>
              <w:rPr>
                <w:rFonts w:eastAsia="Calibri"/>
                <w:sz w:val="16"/>
                <w:szCs w:val="16"/>
                <w:lang w:eastAsia="lt-LT"/>
              </w:rPr>
              <w:t>atsinaujinančių energijos šaltinių naudojimo projektams energetikos, pramonės, transporto, atliekų ir žemės ūkio sektoriuose įgyvendinti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477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471</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203</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w:t>
            </w:r>
          </w:p>
        </w:tc>
        <w:tc>
          <w:tcPr>
            <w:tcW w:w="845" w:type="dxa"/>
          </w:tcPr>
          <w:p>
            <w:pPr>
              <w:jc w:val="center"/>
              <w:rPr>
                <w:rFonts w:eastAsia="Calibri"/>
                <w:sz w:val="16"/>
                <w:szCs w:val="16"/>
                <w:lang w:eastAsia="lt-LT"/>
              </w:rPr>
            </w:pPr>
            <w:r>
              <w:rPr>
                <w:rFonts w:eastAsia="Calibri"/>
                <w:sz w:val="16"/>
                <w:szCs w:val="16"/>
                <w:lang w:eastAsia="lt-LT"/>
              </w:rPr>
              <w:t>477</w:t>
            </w:r>
          </w:p>
        </w:tc>
        <w:tc>
          <w:tcPr>
            <w:tcW w:w="679" w:type="dxa"/>
          </w:tcPr>
          <w:p>
            <w:pPr>
              <w:jc w:val="center"/>
              <w:rPr>
                <w:rFonts w:eastAsia="Calibri"/>
                <w:sz w:val="16"/>
                <w:szCs w:val="16"/>
                <w:lang w:eastAsia="lt-LT"/>
              </w:rPr>
            </w:pPr>
            <w:r>
              <w:rPr>
                <w:rFonts w:eastAsia="Calibri"/>
                <w:sz w:val="16"/>
                <w:szCs w:val="16"/>
                <w:lang w:eastAsia="lt-LT"/>
              </w:rPr>
              <w:t>471</w:t>
            </w:r>
          </w:p>
        </w:tc>
        <w:tc>
          <w:tcPr>
            <w:tcW w:w="823" w:type="dxa"/>
          </w:tcPr>
          <w:p>
            <w:pPr>
              <w:jc w:val="center"/>
              <w:rPr>
                <w:rFonts w:eastAsia="Calibri"/>
                <w:sz w:val="16"/>
                <w:szCs w:val="16"/>
                <w:lang w:eastAsia="lt-LT"/>
              </w:rPr>
            </w:pPr>
            <w:r>
              <w:rPr>
                <w:rFonts w:eastAsia="Calibri"/>
                <w:sz w:val="16"/>
                <w:szCs w:val="16"/>
                <w:lang w:eastAsia="lt-LT"/>
              </w:rPr>
              <w:t>203</w:t>
            </w:r>
          </w:p>
        </w:tc>
        <w:tc>
          <w:tcPr>
            <w:tcW w:w="708" w:type="dxa"/>
          </w:tcPr>
          <w:p>
            <w:pPr>
              <w:jc w:val="center"/>
              <w:rPr>
                <w:rFonts w:eastAsia="Calibri"/>
                <w:sz w:val="16"/>
                <w:szCs w:val="16"/>
                <w:lang w:eastAsia="lt-LT"/>
              </w:rPr>
            </w:pPr>
            <w:r>
              <w:rPr>
                <w:rFonts w:eastAsia="Calibri"/>
                <w:sz w:val="16"/>
                <w:szCs w:val="16"/>
                <w:lang w:eastAsia="lt-LT"/>
              </w:rPr>
              <w:t>6</w:t>
            </w:r>
          </w:p>
        </w:tc>
        <w:tc>
          <w:tcPr>
            <w:tcW w:w="755" w:type="dxa"/>
          </w:tcPr>
          <w:p>
            <w:pPr>
              <w:jc w:val="center"/>
              <w:rPr>
                <w:rFonts w:eastAsia="Calibri"/>
                <w:sz w:val="16"/>
                <w:szCs w:val="16"/>
                <w:lang w:eastAsia="lt-LT"/>
              </w:rPr>
            </w:pPr>
            <w:r>
              <w:rPr>
                <w:rFonts w:eastAsia="Calibri"/>
                <w:sz w:val="16"/>
                <w:szCs w:val="16"/>
                <w:lang w:eastAsia="lt-LT"/>
              </w:rPr>
              <w:t>477</w:t>
            </w:r>
          </w:p>
        </w:tc>
        <w:tc>
          <w:tcPr>
            <w:tcW w:w="709" w:type="dxa"/>
          </w:tcPr>
          <w:p>
            <w:pPr>
              <w:jc w:val="center"/>
              <w:rPr>
                <w:rFonts w:eastAsia="Calibri"/>
                <w:sz w:val="16"/>
                <w:szCs w:val="16"/>
                <w:lang w:eastAsia="lt-LT"/>
              </w:rPr>
            </w:pPr>
            <w:r>
              <w:rPr>
                <w:rFonts w:eastAsia="Calibri"/>
                <w:sz w:val="16"/>
                <w:szCs w:val="16"/>
                <w:lang w:eastAsia="lt-LT"/>
              </w:rPr>
              <w:t>471</w:t>
            </w:r>
          </w:p>
        </w:tc>
        <w:tc>
          <w:tcPr>
            <w:tcW w:w="850" w:type="dxa"/>
          </w:tcPr>
          <w:p>
            <w:pPr>
              <w:jc w:val="center"/>
              <w:rPr>
                <w:rFonts w:eastAsia="Calibri"/>
                <w:sz w:val="16"/>
                <w:szCs w:val="16"/>
                <w:lang w:eastAsia="lt-LT"/>
              </w:rPr>
            </w:pPr>
            <w:r>
              <w:rPr>
                <w:rFonts w:eastAsia="Calibri"/>
                <w:sz w:val="16"/>
                <w:szCs w:val="16"/>
                <w:lang w:eastAsia="lt-LT"/>
              </w:rPr>
              <w:t>203</w:t>
            </w:r>
          </w:p>
        </w:tc>
        <w:tc>
          <w:tcPr>
            <w:tcW w:w="709" w:type="dxa"/>
          </w:tcPr>
          <w:p>
            <w:pPr>
              <w:jc w:val="center"/>
              <w:rPr>
                <w:rFonts w:eastAsia="Calibri"/>
                <w:sz w:val="16"/>
                <w:szCs w:val="16"/>
                <w:lang w:eastAsia="lt-LT"/>
              </w:rPr>
            </w:pPr>
            <w:r>
              <w:rPr>
                <w:rFonts w:eastAsia="Calibri"/>
                <w:sz w:val="16"/>
                <w:szCs w:val="16"/>
                <w:lang w:eastAsia="lt-LT"/>
              </w:rPr>
              <w:t>6</w:t>
            </w:r>
          </w:p>
        </w:tc>
        <w:tc>
          <w:tcPr>
            <w:tcW w:w="850" w:type="dxa"/>
          </w:tcPr>
          <w:p>
            <w:pPr>
              <w:jc w:val="center"/>
              <w:rPr>
                <w:rFonts w:eastAsia="Calibri"/>
                <w:sz w:val="16"/>
                <w:szCs w:val="16"/>
                <w:lang w:eastAsia="lt-LT"/>
              </w:rPr>
            </w:pPr>
            <w:r>
              <w:rPr>
                <w:rFonts w:eastAsia="Calibri"/>
                <w:sz w:val="16"/>
                <w:szCs w:val="16"/>
                <w:lang w:eastAsia="lt-LT"/>
              </w:rPr>
              <w:t>3 339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(LAAIF)</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veikla – aplinkos apsaugos projektų, finansuojamų pagal Lietuvos aplinkos apsaugos investicijų fondo programą, administravimas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11.1.3.</w:t>
            </w:r>
          </w:p>
        </w:tc>
        <w:tc>
          <w:tcPr>
            <w:tcW w:w="3548" w:type="dxa"/>
            <w:tcMar>
              <w:top w:w="28" w:type="dxa"/>
              <w:left w:w="57" w:type="dxa"/>
              <w:bottom w:w="28" w:type="dxa"/>
              <w:right w:w="57" w:type="dxa"/>
            </w:tcMar>
          </w:tcPr>
          <w:p>
            <w:pPr>
              <w:spacing w:line="276" w:lineRule="auto"/>
              <w:rPr>
                <w:rFonts w:eastAsia="TimesNewRoman"/>
                <w:sz w:val="16"/>
                <w:szCs w:val="16"/>
                <w:lang w:eastAsia="lt-LT"/>
              </w:rPr>
            </w:pPr>
            <w:r>
              <w:rPr>
                <w:rFonts w:eastAsia="Calibri"/>
                <w:sz w:val="16"/>
                <w:szCs w:val="16"/>
                <w:lang w:eastAsia="lt-LT"/>
              </w:rPr>
              <w:t xml:space="preserve">Priemonė – </w:t>
            </w:r>
            <w:r>
              <w:rPr>
                <w:rFonts w:eastAsia="TimesNewRoman"/>
                <w:sz w:val="16"/>
                <w:szCs w:val="16"/>
                <w:lang w:eastAsia="lt-LT"/>
              </w:rPr>
              <w:t>įgyvendinti daugiabučių namų ir savivaldybių viešųjų pastatų modernizavimo skatinimo projektus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1 009</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1 009</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1 009</w:t>
            </w:r>
          </w:p>
        </w:tc>
        <w:tc>
          <w:tcPr>
            <w:tcW w:w="679" w:type="dxa"/>
          </w:tcPr>
          <w:p>
            <w:pPr>
              <w:jc w:val="center"/>
              <w:rPr>
                <w:sz w:val="16"/>
                <w:szCs w:val="16"/>
                <w:lang w:eastAsia="lt-LT"/>
              </w:rPr>
            </w:pPr>
            <w:r>
              <w:rPr>
                <w:sz w:val="16"/>
                <w:szCs w:val="16"/>
                <w:lang w:eastAsia="lt-LT"/>
              </w:rPr>
              <w:t>1 009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1 513</w:t>
            </w:r>
          </w:p>
        </w:tc>
        <w:tc>
          <w:tcPr>
            <w:tcW w:w="709" w:type="dxa"/>
          </w:tcPr>
          <w:p>
            <w:pPr>
              <w:jc w:val="center"/>
              <w:rPr>
                <w:sz w:val="16"/>
                <w:szCs w:val="16"/>
                <w:lang w:eastAsia="lt-LT"/>
              </w:rPr>
            </w:pPr>
            <w:r>
              <w:rPr>
                <w:sz w:val="16"/>
                <w:szCs w:val="16"/>
                <w:lang w:eastAsia="lt-LT"/>
              </w:rPr>
              <w:t>1 513</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tabs>
                <w:tab w:val="left" w:pos="0"/>
                <w:tab w:val="left" w:pos="1026"/>
              </w:tabs>
              <w:contextualSpacing/>
              <w:jc w:val="center"/>
              <w:rPr>
                <w:rFonts w:eastAsia="Calibri"/>
                <w:sz w:val="16"/>
                <w:szCs w:val="16"/>
                <w:lang w:eastAsia="lt-LT"/>
              </w:rPr>
            </w:pPr>
            <w:r>
              <w:rPr>
                <w:rFonts w:eastAsia="Calibri"/>
                <w:sz w:val="16"/>
                <w:szCs w:val="16"/>
                <w:lang w:eastAsia="lt-LT"/>
              </w:rPr>
              <w:t>8 689</w:t>
            </w:r>
          </w:p>
        </w:tc>
        <w:tc>
          <w:tcPr>
            <w:tcW w:w="1214" w:type="dxa"/>
            <w:tcMar>
              <w:top w:w="28" w:type="dxa"/>
              <w:left w:w="57" w:type="dxa"/>
              <w:bottom w:w="28" w:type="dxa"/>
              <w:right w:w="57" w:type="dxa"/>
            </w:tcMar>
          </w:tcPr>
          <w:p>
            <w:pPr>
              <w:tabs>
                <w:tab w:val="left" w:pos="0"/>
                <w:tab w:val="left" w:pos="1026"/>
              </w:tabs>
              <w:contextualSpacing/>
              <w:rPr>
                <w:rFonts w:eastAsia="Calibri"/>
                <w:sz w:val="16"/>
                <w:szCs w:val="16"/>
                <w:lang w:eastAsia="lt-LT"/>
              </w:rPr>
            </w:pPr>
            <w:r>
              <w:rPr>
                <w:rFonts w:eastAsia="Calibri"/>
                <w:sz w:val="16"/>
                <w:szCs w:val="16"/>
                <w:lang w:eastAsia="lt-LT"/>
              </w:rPr>
              <w:t>Aplinkos ministerija (viešoji įstaiga Būsto energijos taupymo agentūra, Valstybinė teritorijų planavimo ir statybos inspekcija prie Aplinkos ministerijos)</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informavimo priemonių įgyvendinimas daugiabučių namų ir viešųjų pastatų modernizavimui skatinti, siekiant padidinti pastatų energinį naudingumą; investicijų planų rengimas ir jų įgyvendinimo stebėsena; atnaujinamų (modernizuojamų) pastatų statybos kokybės priežiūra ir kontrolė</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tobulinti Žaliosios investavimo sistemos teisinę bazę ir įgyvendinti pagal šią sistemą finansuojamus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28 962</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28 933</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653</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29</w:t>
            </w:r>
          </w:p>
        </w:tc>
        <w:tc>
          <w:tcPr>
            <w:tcW w:w="845" w:type="dxa"/>
          </w:tcPr>
          <w:p>
            <w:pPr>
              <w:jc w:val="center"/>
              <w:rPr>
                <w:rFonts w:eastAsia="Calibri"/>
                <w:sz w:val="16"/>
                <w:szCs w:val="16"/>
                <w:lang w:eastAsia="lt-LT"/>
              </w:rPr>
            </w:pPr>
            <w:r>
              <w:rPr>
                <w:rFonts w:eastAsia="Calibri"/>
                <w:sz w:val="16"/>
                <w:szCs w:val="16"/>
                <w:lang w:eastAsia="lt-LT"/>
              </w:rPr>
              <w:t>33 236</w:t>
            </w:r>
          </w:p>
        </w:tc>
        <w:tc>
          <w:tcPr>
            <w:tcW w:w="679" w:type="dxa"/>
          </w:tcPr>
          <w:p>
            <w:pPr>
              <w:jc w:val="center"/>
              <w:rPr>
                <w:rFonts w:eastAsia="Calibri"/>
                <w:sz w:val="16"/>
                <w:szCs w:val="16"/>
                <w:lang w:eastAsia="lt-LT"/>
              </w:rPr>
            </w:pPr>
            <w:r>
              <w:rPr>
                <w:rFonts w:eastAsia="Calibri"/>
                <w:sz w:val="16"/>
                <w:szCs w:val="16"/>
                <w:lang w:eastAsia="lt-LT"/>
              </w:rPr>
              <w:t>33 207</w:t>
            </w:r>
          </w:p>
        </w:tc>
        <w:tc>
          <w:tcPr>
            <w:tcW w:w="823" w:type="dxa"/>
          </w:tcPr>
          <w:p>
            <w:pPr>
              <w:jc w:val="center"/>
              <w:rPr>
                <w:rFonts w:eastAsia="Calibri"/>
                <w:sz w:val="16"/>
                <w:szCs w:val="16"/>
                <w:lang w:eastAsia="lt-LT"/>
              </w:rPr>
            </w:pPr>
            <w:r>
              <w:rPr>
                <w:rFonts w:eastAsia="Calibri"/>
                <w:sz w:val="16"/>
                <w:szCs w:val="16"/>
                <w:lang w:eastAsia="lt-LT"/>
              </w:rPr>
              <w:t>653</w:t>
            </w:r>
          </w:p>
        </w:tc>
        <w:tc>
          <w:tcPr>
            <w:tcW w:w="708" w:type="dxa"/>
          </w:tcPr>
          <w:p>
            <w:pPr>
              <w:jc w:val="center"/>
              <w:rPr>
                <w:rFonts w:eastAsia="Calibri"/>
                <w:sz w:val="16"/>
                <w:szCs w:val="16"/>
                <w:lang w:eastAsia="lt-LT"/>
              </w:rPr>
            </w:pPr>
            <w:r>
              <w:rPr>
                <w:rFonts w:eastAsia="Calibri"/>
                <w:sz w:val="16"/>
                <w:szCs w:val="16"/>
                <w:lang w:eastAsia="lt-LT"/>
              </w:rPr>
              <w:t>29</w:t>
            </w:r>
          </w:p>
        </w:tc>
        <w:tc>
          <w:tcPr>
            <w:tcW w:w="755" w:type="dxa"/>
          </w:tcPr>
          <w:p>
            <w:pPr>
              <w:jc w:val="center"/>
              <w:rPr>
                <w:rFonts w:eastAsia="Calibri"/>
                <w:sz w:val="16"/>
                <w:szCs w:val="16"/>
                <w:lang w:eastAsia="lt-LT"/>
              </w:rPr>
            </w:pPr>
            <w:r>
              <w:rPr>
                <w:rFonts w:eastAsia="Calibri"/>
                <w:sz w:val="16"/>
                <w:szCs w:val="16"/>
                <w:lang w:eastAsia="lt-LT"/>
              </w:rPr>
              <w:t>38 500</w:t>
            </w:r>
          </w:p>
        </w:tc>
        <w:tc>
          <w:tcPr>
            <w:tcW w:w="709" w:type="dxa"/>
          </w:tcPr>
          <w:p>
            <w:pPr>
              <w:jc w:val="center"/>
              <w:rPr>
                <w:rFonts w:eastAsia="Calibri"/>
                <w:sz w:val="16"/>
                <w:szCs w:val="16"/>
                <w:lang w:eastAsia="lt-LT"/>
              </w:rPr>
            </w:pPr>
            <w:r>
              <w:rPr>
                <w:rFonts w:eastAsia="Calibri"/>
                <w:sz w:val="16"/>
                <w:szCs w:val="16"/>
                <w:lang w:eastAsia="lt-LT"/>
              </w:rPr>
              <w:t>38 471</w:t>
            </w:r>
          </w:p>
        </w:tc>
        <w:tc>
          <w:tcPr>
            <w:tcW w:w="850" w:type="dxa"/>
          </w:tcPr>
          <w:p>
            <w:pPr>
              <w:jc w:val="center"/>
              <w:rPr>
                <w:rFonts w:eastAsia="Calibri"/>
                <w:sz w:val="16"/>
                <w:szCs w:val="16"/>
                <w:lang w:eastAsia="lt-LT"/>
              </w:rPr>
            </w:pPr>
            <w:r>
              <w:rPr>
                <w:rFonts w:eastAsia="Calibri"/>
                <w:sz w:val="16"/>
                <w:szCs w:val="16"/>
                <w:lang w:eastAsia="lt-LT"/>
              </w:rPr>
              <w:t>653</w:t>
            </w:r>
          </w:p>
        </w:tc>
        <w:tc>
          <w:tcPr>
            <w:tcW w:w="709" w:type="dxa"/>
          </w:tcPr>
          <w:p>
            <w:pPr>
              <w:jc w:val="center"/>
              <w:rPr>
                <w:rFonts w:eastAsia="Calibri"/>
                <w:sz w:val="16"/>
                <w:szCs w:val="16"/>
                <w:lang w:eastAsia="lt-LT"/>
              </w:rPr>
            </w:pPr>
            <w:r>
              <w:rPr>
                <w:rFonts w:eastAsia="Calibri"/>
                <w:sz w:val="16"/>
                <w:szCs w:val="16"/>
                <w:lang w:eastAsia="lt-LT"/>
              </w:rPr>
              <w:t>29</w:t>
            </w:r>
          </w:p>
        </w:tc>
        <w:tc>
          <w:tcPr>
            <w:tcW w:w="850" w:type="dxa"/>
          </w:tcPr>
          <w:p>
            <w:pPr>
              <w:jc w:val="center"/>
              <w:rPr>
                <w:sz w:val="16"/>
                <w:szCs w:val="16"/>
                <w:lang w:eastAsia="lt-LT"/>
              </w:rPr>
            </w:pPr>
            <w:r>
              <w:rPr>
                <w:sz w:val="16"/>
                <w:szCs w:val="16"/>
                <w:lang w:eastAsia="lt-LT"/>
              </w:rPr>
              <w:t>240 255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11.2.1.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nustatyta tvarka Klimato kaitos specialiosios programos lėšomis finansuoti energijos vartojimo</w:t>
            </w:r>
            <w:r>
              <w:rPr>
                <w:b/>
                <w:sz w:val="16"/>
                <w:szCs w:val="16"/>
                <w:lang w:eastAsia="lt-LT"/>
              </w:rPr>
              <w:t xml:space="preserve"> </w:t>
            </w:r>
            <w:r>
              <w:rPr>
                <w:sz w:val="16"/>
                <w:szCs w:val="16"/>
                <w:lang w:eastAsia="lt-LT"/>
              </w:rPr>
              <w:t>efektyvumo didinimo ir atsinaujinančių energijos išteklių naudojimo energetikos, pramonės, statybos, transporto, žemės ūkio, atliekų tvarkymo ir kituose sektoriuose projektus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27 652</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27 652</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21</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31 926</w:t>
            </w:r>
          </w:p>
        </w:tc>
        <w:tc>
          <w:tcPr>
            <w:tcW w:w="679" w:type="dxa"/>
          </w:tcPr>
          <w:p>
            <w:pPr>
              <w:jc w:val="center"/>
              <w:rPr>
                <w:rFonts w:eastAsia="Calibri"/>
                <w:sz w:val="16"/>
                <w:szCs w:val="16"/>
                <w:lang w:eastAsia="lt-LT"/>
              </w:rPr>
            </w:pPr>
            <w:r>
              <w:rPr>
                <w:rFonts w:eastAsia="Calibri"/>
                <w:sz w:val="16"/>
                <w:szCs w:val="16"/>
                <w:lang w:eastAsia="lt-LT"/>
              </w:rPr>
              <w:t>31 926</w:t>
            </w:r>
          </w:p>
        </w:tc>
        <w:tc>
          <w:tcPr>
            <w:tcW w:w="823" w:type="dxa"/>
          </w:tcPr>
          <w:p>
            <w:pPr>
              <w:jc w:val="center"/>
              <w:rPr>
                <w:rFonts w:eastAsia="Calibri"/>
                <w:sz w:val="16"/>
                <w:szCs w:val="16"/>
                <w:lang w:eastAsia="lt-LT"/>
              </w:rPr>
            </w:pPr>
            <w:r>
              <w:rPr>
                <w:rFonts w:eastAsia="Calibri"/>
                <w:sz w:val="16"/>
                <w:szCs w:val="16"/>
                <w:lang w:eastAsia="lt-LT"/>
              </w:rPr>
              <w:t>21</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37 190</w:t>
            </w:r>
          </w:p>
        </w:tc>
        <w:tc>
          <w:tcPr>
            <w:tcW w:w="709" w:type="dxa"/>
          </w:tcPr>
          <w:p>
            <w:pPr>
              <w:jc w:val="center"/>
              <w:rPr>
                <w:rFonts w:eastAsia="Calibri"/>
                <w:sz w:val="16"/>
                <w:szCs w:val="16"/>
                <w:lang w:eastAsia="lt-LT"/>
              </w:rPr>
            </w:pPr>
            <w:r>
              <w:rPr>
                <w:rFonts w:eastAsia="Calibri"/>
                <w:sz w:val="16"/>
                <w:szCs w:val="16"/>
                <w:lang w:eastAsia="lt-LT"/>
              </w:rPr>
              <w:t>37 190</w:t>
            </w:r>
          </w:p>
        </w:tc>
        <w:tc>
          <w:tcPr>
            <w:tcW w:w="850" w:type="dxa"/>
          </w:tcPr>
          <w:p>
            <w:pPr>
              <w:jc w:val="center"/>
              <w:rPr>
                <w:rFonts w:eastAsia="Calibri"/>
                <w:sz w:val="16"/>
                <w:szCs w:val="16"/>
                <w:lang w:eastAsia="lt-LT"/>
              </w:rPr>
            </w:pPr>
            <w:r>
              <w:rPr>
                <w:rFonts w:eastAsia="Calibri"/>
                <w:sz w:val="16"/>
                <w:szCs w:val="16"/>
                <w:lang w:eastAsia="lt-LT"/>
              </w:rPr>
              <w:t>21</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sz w:val="16"/>
                <w:szCs w:val="16"/>
                <w:lang w:eastAsia="lt-LT"/>
              </w:rPr>
            </w:pPr>
            <w:r>
              <w:rPr>
                <w:sz w:val="16"/>
                <w:szCs w:val="16"/>
                <w:lang w:eastAsia="lt-LT"/>
              </w:rPr>
              <w:t>231 085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(LAAIF)</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 xml:space="preserve">Priemonės veikla – </w:t>
            </w:r>
            <w:r>
              <w:rPr>
                <w:sz w:val="16"/>
                <w:szCs w:val="16"/>
                <w:lang w:eastAsia="lt-LT"/>
              </w:rPr>
              <w:t>energijos vartojimo</w:t>
            </w:r>
            <w:r>
              <w:rPr>
                <w:b/>
                <w:sz w:val="16"/>
                <w:szCs w:val="16"/>
                <w:lang w:eastAsia="lt-LT"/>
              </w:rPr>
              <w:t xml:space="preserve"> </w:t>
            </w:r>
            <w:r>
              <w:rPr>
                <w:sz w:val="16"/>
                <w:szCs w:val="16"/>
                <w:lang w:eastAsia="lt-LT"/>
              </w:rPr>
              <w:t>efektyvumo didinimo ir atsinaujinančių energijos išteklių naudojimo projektų įgyvendinimas, skiriant kiekvienai iš šių krypčių ne mažiau kaip po 40 procentų Programos lėšų</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11.2.2.</w:t>
            </w:r>
          </w:p>
        </w:tc>
        <w:tc>
          <w:tcPr>
            <w:tcW w:w="3548" w:type="dxa"/>
            <w:tcMar>
              <w:top w:w="28" w:type="dxa"/>
              <w:left w:w="57" w:type="dxa"/>
              <w:bottom w:w="28" w:type="dxa"/>
              <w:right w:w="57" w:type="dxa"/>
            </w:tcMar>
          </w:tcPr>
          <w:p>
            <w:pPr>
              <w:rPr>
                <w:sz w:val="16"/>
                <w:szCs w:val="16"/>
                <w:lang w:eastAsia="lt-LT"/>
              </w:rPr>
            </w:pPr>
            <w:r>
              <w:rPr>
                <w:sz w:val="16"/>
                <w:szCs w:val="16"/>
                <w:lang w:eastAsia="lt-LT"/>
              </w:rPr>
              <w:t xml:space="preserve">Priemonė – </w:t>
            </w:r>
            <w:r>
              <w:rPr>
                <w:rFonts w:eastAsia="Calibri"/>
                <w:sz w:val="16"/>
                <w:szCs w:val="16"/>
                <w:lang w:eastAsia="lt-LT"/>
              </w:rPr>
              <w:t>vykdyti nuolatinę, nepertraukiamą Klimato kaitos specialiosios programos lėšomis finansuojamų projektų įgyvendinimo stebėseną ir nuolat laiku tobulinti teisinę bazę</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1 310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1 281</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632</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29</w:t>
            </w:r>
          </w:p>
        </w:tc>
        <w:tc>
          <w:tcPr>
            <w:tcW w:w="845" w:type="dxa"/>
          </w:tcPr>
          <w:p>
            <w:pPr>
              <w:jc w:val="center"/>
              <w:rPr>
                <w:rFonts w:eastAsia="Calibri"/>
                <w:sz w:val="16"/>
                <w:szCs w:val="16"/>
                <w:lang w:eastAsia="lt-LT"/>
              </w:rPr>
            </w:pPr>
            <w:r>
              <w:rPr>
                <w:rFonts w:eastAsia="Calibri"/>
                <w:sz w:val="16"/>
                <w:szCs w:val="16"/>
                <w:lang w:eastAsia="lt-LT"/>
              </w:rPr>
              <w:t>1 310</w:t>
            </w:r>
          </w:p>
        </w:tc>
        <w:tc>
          <w:tcPr>
            <w:tcW w:w="679" w:type="dxa"/>
          </w:tcPr>
          <w:p>
            <w:pPr>
              <w:jc w:val="center"/>
              <w:rPr>
                <w:rFonts w:eastAsia="Calibri"/>
                <w:sz w:val="16"/>
                <w:szCs w:val="16"/>
                <w:lang w:eastAsia="lt-LT"/>
              </w:rPr>
            </w:pPr>
            <w:r>
              <w:rPr>
                <w:rFonts w:eastAsia="Calibri"/>
                <w:sz w:val="16"/>
                <w:szCs w:val="16"/>
                <w:lang w:eastAsia="lt-LT"/>
              </w:rPr>
              <w:t>1 281</w:t>
            </w:r>
          </w:p>
        </w:tc>
        <w:tc>
          <w:tcPr>
            <w:tcW w:w="823" w:type="dxa"/>
          </w:tcPr>
          <w:p>
            <w:pPr>
              <w:jc w:val="center"/>
              <w:rPr>
                <w:rFonts w:eastAsia="Calibri"/>
                <w:sz w:val="16"/>
                <w:szCs w:val="16"/>
                <w:lang w:eastAsia="lt-LT"/>
              </w:rPr>
            </w:pPr>
            <w:r>
              <w:rPr>
                <w:rFonts w:eastAsia="Calibri"/>
                <w:sz w:val="16"/>
                <w:szCs w:val="16"/>
                <w:lang w:eastAsia="lt-LT"/>
              </w:rPr>
              <w:t>632</w:t>
            </w:r>
          </w:p>
        </w:tc>
        <w:tc>
          <w:tcPr>
            <w:tcW w:w="708" w:type="dxa"/>
          </w:tcPr>
          <w:p>
            <w:pPr>
              <w:jc w:val="center"/>
              <w:rPr>
                <w:rFonts w:eastAsia="Calibri"/>
                <w:sz w:val="16"/>
                <w:szCs w:val="16"/>
                <w:lang w:eastAsia="lt-LT"/>
              </w:rPr>
            </w:pPr>
            <w:r>
              <w:rPr>
                <w:rFonts w:eastAsia="Calibri"/>
                <w:sz w:val="16"/>
                <w:szCs w:val="16"/>
                <w:lang w:eastAsia="lt-LT"/>
              </w:rPr>
              <w:t>29</w:t>
            </w:r>
          </w:p>
        </w:tc>
        <w:tc>
          <w:tcPr>
            <w:tcW w:w="755" w:type="dxa"/>
          </w:tcPr>
          <w:p>
            <w:pPr>
              <w:jc w:val="center"/>
              <w:rPr>
                <w:rFonts w:eastAsia="Calibri"/>
                <w:sz w:val="16"/>
                <w:szCs w:val="16"/>
                <w:lang w:eastAsia="lt-LT"/>
              </w:rPr>
            </w:pPr>
            <w:r>
              <w:rPr>
                <w:rFonts w:eastAsia="Calibri"/>
                <w:sz w:val="16"/>
                <w:szCs w:val="16"/>
                <w:lang w:eastAsia="lt-LT"/>
              </w:rPr>
              <w:t>1 310</w:t>
            </w:r>
          </w:p>
        </w:tc>
        <w:tc>
          <w:tcPr>
            <w:tcW w:w="709" w:type="dxa"/>
          </w:tcPr>
          <w:p>
            <w:pPr>
              <w:jc w:val="center"/>
              <w:rPr>
                <w:rFonts w:eastAsia="Calibri"/>
                <w:sz w:val="16"/>
                <w:szCs w:val="16"/>
                <w:lang w:eastAsia="lt-LT"/>
              </w:rPr>
            </w:pPr>
            <w:r>
              <w:rPr>
                <w:rFonts w:eastAsia="Calibri"/>
                <w:sz w:val="16"/>
                <w:szCs w:val="16"/>
                <w:lang w:eastAsia="lt-LT"/>
              </w:rPr>
              <w:t>1 281</w:t>
            </w:r>
          </w:p>
        </w:tc>
        <w:tc>
          <w:tcPr>
            <w:tcW w:w="850" w:type="dxa"/>
          </w:tcPr>
          <w:p>
            <w:pPr>
              <w:jc w:val="center"/>
              <w:rPr>
                <w:rFonts w:eastAsia="Calibri"/>
                <w:sz w:val="16"/>
                <w:szCs w:val="16"/>
                <w:lang w:eastAsia="lt-LT"/>
              </w:rPr>
            </w:pPr>
            <w:r>
              <w:rPr>
                <w:rFonts w:eastAsia="Calibri"/>
                <w:sz w:val="16"/>
                <w:szCs w:val="16"/>
                <w:lang w:eastAsia="lt-LT"/>
              </w:rPr>
              <w:t>632</w:t>
            </w:r>
          </w:p>
        </w:tc>
        <w:tc>
          <w:tcPr>
            <w:tcW w:w="709" w:type="dxa"/>
          </w:tcPr>
          <w:p>
            <w:pPr>
              <w:jc w:val="center"/>
              <w:rPr>
                <w:rFonts w:eastAsia="Calibri"/>
                <w:sz w:val="16"/>
                <w:szCs w:val="16"/>
                <w:lang w:eastAsia="lt-LT"/>
              </w:rPr>
            </w:pPr>
            <w:r>
              <w:rPr>
                <w:rFonts w:eastAsia="Calibri"/>
                <w:sz w:val="16"/>
                <w:szCs w:val="16"/>
                <w:lang w:eastAsia="lt-LT"/>
              </w:rPr>
              <w:t>29</w:t>
            </w:r>
          </w:p>
        </w:tc>
        <w:tc>
          <w:tcPr>
            <w:tcW w:w="850" w:type="dxa"/>
          </w:tcPr>
          <w:p>
            <w:pPr>
              <w:jc w:val="center"/>
              <w:rPr>
                <w:rFonts w:eastAsia="Calibri"/>
                <w:sz w:val="16"/>
                <w:szCs w:val="16"/>
                <w:lang w:eastAsia="lt-LT"/>
              </w:rPr>
            </w:pPr>
            <w:r>
              <w:rPr>
                <w:rFonts w:eastAsia="Calibri"/>
                <w:sz w:val="16"/>
                <w:szCs w:val="16"/>
                <w:lang w:eastAsia="lt-LT"/>
              </w:rPr>
              <w:t>9 170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(LAAIF)</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 xml:space="preserve">Priemonės veikla – įgyvendinamų </w:t>
            </w:r>
            <w:r>
              <w:rPr>
                <w:sz w:val="16"/>
                <w:szCs w:val="16"/>
                <w:lang w:eastAsia="lt-LT"/>
              </w:rPr>
              <w:t>energijos vartojimo</w:t>
            </w:r>
            <w:r>
              <w:rPr>
                <w:b/>
                <w:sz w:val="16"/>
                <w:szCs w:val="16"/>
                <w:lang w:eastAsia="lt-LT"/>
              </w:rPr>
              <w:t xml:space="preserve"> </w:t>
            </w:r>
            <w:r>
              <w:rPr>
                <w:sz w:val="16"/>
                <w:szCs w:val="16"/>
                <w:lang w:eastAsia="lt-LT"/>
              </w:rPr>
              <w:t>efektyvumo didinimo ir atsinaujinančių energijos išteklių naudojimo projektų administravimas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tobulinti Lietuvos Respublikos teritorijoje išmetamų į atmosferą ir absorbuojamų šiltnamio efektą sukeliančių dujų kiekio apskaitą ir ataskaitų rengimą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517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517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0</w:t>
            </w:r>
          </w:p>
        </w:tc>
        <w:tc>
          <w:tcPr>
            <w:tcW w:w="679" w:type="dxa"/>
          </w:tcPr>
          <w:p>
            <w:pPr>
              <w:jc w:val="center"/>
              <w:rPr>
                <w:rFonts w:eastAsia="Calibri"/>
                <w:sz w:val="16"/>
                <w:szCs w:val="16"/>
                <w:lang w:eastAsia="lt-LT"/>
              </w:rPr>
            </w:pPr>
            <w:r>
              <w:rPr>
                <w:rFonts w:eastAsia="Calibri"/>
                <w:sz w:val="16"/>
                <w:szCs w:val="16"/>
                <w:lang w:eastAsia="lt-LT"/>
              </w:rPr>
              <w:t>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517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12.1.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išmetamų į atmosferą šiltnamio efektą sukeliančių dujų kiekio stebėseną ir ataskaitų rengimą</w:t>
            </w:r>
          </w:p>
        </w:tc>
        <w:tc>
          <w:tcPr>
            <w:tcW w:w="831" w:type="dxa"/>
            <w:tcMar>
              <w:top w:w="28" w:type="dxa"/>
              <w:left w:w="57" w:type="dxa"/>
              <w:bottom w:w="28" w:type="dxa"/>
              <w:right w:w="57" w:type="dxa"/>
            </w:tcMar>
          </w:tcPr>
          <w:p>
            <w:pPr>
              <w:jc w:val="center"/>
              <w:rPr>
                <w:rFonts w:eastAsia="Calibri"/>
                <w:spacing w:val="-2"/>
                <w:sz w:val="16"/>
                <w:szCs w:val="16"/>
                <w:lang w:eastAsia="lt-LT"/>
              </w:rPr>
            </w:pPr>
            <w:r>
              <w:rPr>
                <w:rFonts w:eastAsia="Calibri"/>
                <w:spacing w:val="-2"/>
                <w:sz w:val="16"/>
                <w:szCs w:val="16"/>
                <w:lang w:eastAsia="lt-LT"/>
              </w:rPr>
              <w:t>407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pacing w:val="-2"/>
                <w:sz w:val="16"/>
                <w:szCs w:val="16"/>
                <w:lang w:eastAsia="lt-LT"/>
              </w:rPr>
              <w:t>407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pacing w:val="-2"/>
                <w:sz w:val="16"/>
                <w:szCs w:val="16"/>
                <w:lang w:eastAsia="lt-LT"/>
              </w:rPr>
            </w:pPr>
            <w:r>
              <w:rPr>
                <w:rFonts w:eastAsia="Calibri"/>
                <w:spacing w:val="-2"/>
                <w:sz w:val="16"/>
                <w:szCs w:val="16"/>
                <w:lang w:eastAsia="lt-LT"/>
              </w:rPr>
              <w:t>0</w:t>
            </w:r>
          </w:p>
        </w:tc>
        <w:tc>
          <w:tcPr>
            <w:tcW w:w="679" w:type="dxa"/>
          </w:tcPr>
          <w:p>
            <w:pPr>
              <w:jc w:val="center"/>
              <w:rPr>
                <w:rFonts w:eastAsia="Calibri"/>
                <w:sz w:val="16"/>
                <w:szCs w:val="16"/>
                <w:lang w:eastAsia="lt-LT"/>
              </w:rPr>
            </w:pPr>
            <w:r>
              <w:rPr>
                <w:rFonts w:eastAsia="Calibri"/>
                <w:sz w:val="16"/>
                <w:szCs w:val="16"/>
                <w:lang w:eastAsia="lt-LT"/>
              </w:rPr>
              <w:t>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407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12.1.1.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w:t>
            </w:r>
            <w:r>
              <w:rPr>
                <w:rFonts w:eastAsia="Calibri"/>
                <w:sz w:val="16"/>
                <w:szCs w:val="16"/>
                <w:lang w:eastAsia="lt-LT"/>
              </w:rPr>
              <w:t>tobulinti nacionalinę išmetamųjų šiltnamio efektą sukeliančių dujų kiekio apskaitos, prognozių, strateginių dokumentų įgyvendinimo, klimato kaitos priemonių finansavimo duomenų surinkimo, ataskaitų parengimo ir informacijos teikimo sistemą, atsižvelgiant į naujus Europos Sąjungos išmetamų į atmosferą šiltnamio efektą sukeliančių dujų kiekio apskaitos ataskaitų teikimo reikalavimus</w:t>
            </w:r>
          </w:p>
        </w:tc>
        <w:tc>
          <w:tcPr>
            <w:tcW w:w="831" w:type="dxa"/>
            <w:tcMar>
              <w:top w:w="28" w:type="dxa"/>
              <w:left w:w="57" w:type="dxa"/>
              <w:bottom w:w="28" w:type="dxa"/>
              <w:right w:w="57" w:type="dxa"/>
            </w:tcMar>
          </w:tcPr>
          <w:p>
            <w:pPr>
              <w:jc w:val="center"/>
              <w:rPr>
                <w:rFonts w:eastAsia="Calibri"/>
                <w:spacing w:val="-2"/>
                <w:sz w:val="16"/>
                <w:szCs w:val="16"/>
                <w:lang w:eastAsia="lt-LT"/>
              </w:rPr>
            </w:pPr>
            <w:r>
              <w:rPr>
                <w:rFonts w:eastAsia="Calibri"/>
                <w:spacing w:val="-2"/>
                <w:sz w:val="16"/>
                <w:szCs w:val="16"/>
                <w:lang w:eastAsia="lt-LT"/>
              </w:rPr>
              <w:t>407</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pacing w:val="-2"/>
                <w:sz w:val="16"/>
                <w:szCs w:val="16"/>
                <w:lang w:eastAsia="lt-LT"/>
              </w:rPr>
              <w:t>407</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pacing w:val="-2"/>
                <w:sz w:val="16"/>
                <w:szCs w:val="16"/>
                <w:lang w:eastAsia="lt-LT"/>
              </w:rPr>
            </w:pPr>
            <w:r>
              <w:rPr>
                <w:rFonts w:eastAsia="Calibri"/>
                <w:spacing w:val="-2"/>
                <w:sz w:val="16"/>
                <w:szCs w:val="16"/>
                <w:lang w:eastAsia="lt-LT"/>
              </w:rPr>
              <w:t>0</w:t>
            </w:r>
          </w:p>
        </w:tc>
        <w:tc>
          <w:tcPr>
            <w:tcW w:w="679" w:type="dxa"/>
          </w:tcPr>
          <w:p>
            <w:pPr>
              <w:jc w:val="center"/>
              <w:rPr>
                <w:rFonts w:eastAsia="Calibri"/>
                <w:sz w:val="16"/>
                <w:szCs w:val="16"/>
                <w:lang w:eastAsia="lt-LT"/>
              </w:rPr>
            </w:pPr>
            <w:r>
              <w:rPr>
                <w:rFonts w:eastAsia="Calibri"/>
                <w:sz w:val="16"/>
                <w:szCs w:val="16"/>
                <w:lang w:eastAsia="lt-LT"/>
              </w:rPr>
              <w:t>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407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(Aplinkos apsaugos agentūra, Valstybinė miškų tarnyba)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 xml:space="preserve">Priemonės veiklos: pagal įgyvendinamą Šiltnamio efektą sukeliančių dujų inventorizavimo partnerystės projektą, finansuojamą iš 2009–2014 metų Norvegijos finansinio mechanizmo programos lėšų, bus </w:t>
            </w:r>
            <w:r>
              <w:rPr>
                <w:sz w:val="16"/>
                <w:szCs w:val="16"/>
                <w:lang w:eastAsia="lt-LT"/>
              </w:rPr>
              <w:t xml:space="preserve">tobulinama išmetamųjų šiltnamio efektą sukeliančių dujų kiekio apskaitos ataskaitos kokybės užtikrinimo / kokybės kontrolės, dokumentavimo ir archyvavimo sistema, pagerintas duomenų surinkimas žemės naudojimo, žemės naudojimo keitimo ir miškininkystės (angl. LULUCF) ir KP-LULUCF sektoriuose, organizuotas ekspertų, rengiančių </w:t>
            </w:r>
            <w:r>
              <w:rPr>
                <w:rFonts w:eastAsia="Calibri"/>
                <w:sz w:val="16"/>
                <w:szCs w:val="16"/>
                <w:lang w:eastAsia="lt-LT"/>
              </w:rPr>
              <w:t xml:space="preserve">Šiltnamio efektą sukeliančių dujų </w:t>
            </w:r>
            <w:r>
              <w:rPr>
                <w:sz w:val="16"/>
                <w:szCs w:val="16"/>
                <w:lang w:eastAsia="lt-LT"/>
              </w:rPr>
              <w:t>apskaitos ataskaitą, kvalifikacijos tobulinimas, perimant Norvegijos aplinkos agentūros ekspertų patirtį</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12.2.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išmetamų į atmosferą šiltnamio efektą sukeliančių dujų kiekio prognozavimą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0</w:t>
            </w:r>
          </w:p>
        </w:tc>
        <w:tc>
          <w:tcPr>
            <w:tcW w:w="679" w:type="dxa"/>
          </w:tcPr>
          <w:p>
            <w:pPr>
              <w:jc w:val="center"/>
              <w:rPr>
                <w:rFonts w:eastAsia="Calibri"/>
                <w:sz w:val="16"/>
                <w:szCs w:val="16"/>
                <w:lang w:eastAsia="lt-LT"/>
              </w:rPr>
            </w:pPr>
            <w:r>
              <w:rPr>
                <w:rFonts w:eastAsia="Calibri"/>
                <w:sz w:val="16"/>
                <w:szCs w:val="16"/>
                <w:lang w:eastAsia="lt-LT"/>
              </w:rPr>
              <w:t>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110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12.2.1.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kaupti</w:t>
            </w:r>
            <w:r>
              <w:rPr>
                <w:rFonts w:eastAsia="Calibri"/>
                <w:sz w:val="16"/>
                <w:szCs w:val="16"/>
                <w:lang w:eastAsia="lt-LT"/>
              </w:rPr>
              <w:t xml:space="preserve"> duomenis, kurie reikalingi išmetamųjų ir absorbuojamų šiltnamio efektą sukeliančių dujų kiekio prognozėms, atsižvelgiant į naujus Europos Sąjungos išmetamų į atmosferą šiltnamio efektą sukeliančių dujų kiekio apskaitos ataskaitų teikimo reikalavimus, ir rengti išmetamų į atmosferą ir absorbuojamų šiltnamio efektą sukeliančių dujų kiekių prognozes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0</w:t>
            </w:r>
          </w:p>
        </w:tc>
        <w:tc>
          <w:tcPr>
            <w:tcW w:w="679" w:type="dxa"/>
          </w:tcPr>
          <w:p>
            <w:pPr>
              <w:jc w:val="center"/>
              <w:rPr>
                <w:rFonts w:eastAsia="Calibri"/>
                <w:sz w:val="16"/>
                <w:szCs w:val="16"/>
                <w:lang w:eastAsia="lt-LT"/>
              </w:rPr>
            </w:pPr>
            <w:r>
              <w:rPr>
                <w:rFonts w:eastAsia="Calibri"/>
                <w:sz w:val="16"/>
                <w:szCs w:val="16"/>
                <w:lang w:eastAsia="lt-LT"/>
              </w:rPr>
              <w:t>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110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(Aplinkos apsaugos agentūra, Valstybinė miškų tarnyba)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 xml:space="preserve">Priemonės veiklos: pagal įgyvendinamą Šiltnamio efektą sukeliančių dujų inventorizavimo partnerystės projektą, finansuojamą iš 2009–2014 metų Norvegijos finansinio mechanizmo programos lėšų, bus </w:t>
            </w:r>
            <w:r>
              <w:rPr>
                <w:sz w:val="16"/>
                <w:szCs w:val="16"/>
                <w:lang w:eastAsia="lt-LT"/>
              </w:rPr>
              <w:t xml:space="preserve">tobulinama esama nacionalinė </w:t>
            </w:r>
            <w:r>
              <w:rPr>
                <w:rFonts w:eastAsia="Calibri"/>
                <w:sz w:val="16"/>
                <w:szCs w:val="16"/>
                <w:lang w:eastAsia="lt-LT"/>
              </w:rPr>
              <w:t xml:space="preserve">Šiltnamio efektą sukeliančių dujų </w:t>
            </w:r>
            <w:r>
              <w:rPr>
                <w:sz w:val="16"/>
                <w:szCs w:val="16"/>
                <w:lang w:eastAsia="lt-LT"/>
              </w:rPr>
              <w:t xml:space="preserve">prognozių bei rengimo sistema, įsigyjama programinė įranga </w:t>
            </w:r>
            <w:r>
              <w:rPr>
                <w:rFonts w:eastAsia="Calibri"/>
                <w:sz w:val="16"/>
                <w:szCs w:val="16"/>
                <w:lang w:eastAsia="lt-LT"/>
              </w:rPr>
              <w:t xml:space="preserve">Šiltnamio efektą sukeliančių dujų </w:t>
            </w:r>
            <w:r>
              <w:rPr>
                <w:sz w:val="16"/>
                <w:szCs w:val="16"/>
                <w:lang w:eastAsia="lt-LT"/>
              </w:rPr>
              <w:t>prognozėms atskiruose Lietuvos ūkio (pramonės) sektoriuose modeliuoti</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13.</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skatinti mokslinius tyrimus, eksperimentinę plėtrą ir inovacijas klimato kaitos srityje ir užtikrinti efektyvų skiriamų lėšų naudojimą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5 729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5 729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29</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2 134</w:t>
            </w:r>
          </w:p>
        </w:tc>
        <w:tc>
          <w:tcPr>
            <w:tcW w:w="679" w:type="dxa"/>
          </w:tcPr>
          <w:p>
            <w:pPr>
              <w:jc w:val="center"/>
              <w:rPr>
                <w:rFonts w:eastAsia="Calibri"/>
                <w:sz w:val="16"/>
                <w:szCs w:val="16"/>
                <w:lang w:eastAsia="lt-LT"/>
              </w:rPr>
            </w:pPr>
            <w:r>
              <w:rPr>
                <w:rFonts w:eastAsia="Calibri"/>
                <w:sz w:val="16"/>
                <w:szCs w:val="16"/>
                <w:lang w:eastAsia="lt-LT"/>
              </w:rPr>
              <w:t>2 134</w:t>
            </w:r>
          </w:p>
        </w:tc>
        <w:tc>
          <w:tcPr>
            <w:tcW w:w="823" w:type="dxa"/>
          </w:tcPr>
          <w:p>
            <w:pPr>
              <w:jc w:val="center"/>
              <w:rPr>
                <w:rFonts w:eastAsia="Calibri"/>
                <w:sz w:val="16"/>
                <w:szCs w:val="16"/>
                <w:lang w:eastAsia="lt-LT"/>
              </w:rPr>
            </w:pPr>
            <w:r>
              <w:rPr>
                <w:rFonts w:eastAsia="Calibri"/>
                <w:sz w:val="16"/>
                <w:szCs w:val="16"/>
                <w:lang w:eastAsia="lt-LT"/>
              </w:rPr>
              <w:t>24</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1 060</w:t>
            </w:r>
          </w:p>
        </w:tc>
        <w:tc>
          <w:tcPr>
            <w:tcW w:w="709" w:type="dxa"/>
          </w:tcPr>
          <w:p>
            <w:pPr>
              <w:jc w:val="center"/>
              <w:rPr>
                <w:rFonts w:eastAsia="Calibri"/>
                <w:sz w:val="16"/>
                <w:szCs w:val="16"/>
                <w:lang w:eastAsia="lt-LT"/>
              </w:rPr>
            </w:pPr>
            <w:r>
              <w:rPr>
                <w:rFonts w:eastAsia="Calibri"/>
                <w:sz w:val="16"/>
                <w:szCs w:val="16"/>
                <w:lang w:eastAsia="lt-LT"/>
              </w:rPr>
              <w:t>1 060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16 561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Švietimo ir mokslo ministerija,</w:t>
              <w:br/>
              <w:t>Ūkio ministerija, Žemės ūkio ministerija, Susisiekimo ministerija, Aplinkos ministerija, Sveikatos apsaugos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13.1.</w:t>
            </w:r>
          </w:p>
        </w:tc>
        <w:tc>
          <w:tcPr>
            <w:tcW w:w="3548" w:type="dxa"/>
            <w:tcMar>
              <w:top w:w="28" w:type="dxa"/>
              <w:left w:w="57" w:type="dxa"/>
              <w:bottom w:w="28" w:type="dxa"/>
              <w:right w:w="57" w:type="dxa"/>
            </w:tcMar>
          </w:tcPr>
          <w:p>
            <w:pPr>
              <w:rPr>
                <w:sz w:val="16"/>
                <w:szCs w:val="16"/>
                <w:lang w:eastAsia="lt-LT"/>
              </w:rPr>
            </w:pPr>
            <w:r>
              <w:rPr>
                <w:rFonts w:eastAsia="Calibri"/>
                <w:sz w:val="16"/>
                <w:szCs w:val="16"/>
                <w:lang w:eastAsia="lt-LT"/>
              </w:rPr>
              <w:t>Uždavinys – u</w:t>
            </w:r>
            <w:r>
              <w:rPr>
                <w:sz w:val="16"/>
                <w:szCs w:val="16"/>
                <w:lang w:eastAsia="lt-LT"/>
              </w:rPr>
              <w:t>žtikrinti, kad klimato kaitos švelninimo ir prisitaikymo prie klimato kaitos aspektai būtų vertinami atliekant susijusius mokslinių tyrimų darbus</w:t>
            </w:r>
          </w:p>
          <w:p>
            <w:pPr>
              <w:rPr>
                <w:rFonts w:eastAsia="Calibri"/>
                <w:i/>
                <w:sz w:val="16"/>
                <w:szCs w:val="16"/>
                <w:lang w:eastAsia="lt-LT"/>
              </w:rPr>
            </w:pPr>
            <w:r>
              <w:rPr>
                <w:rFonts w:eastAsia="Calibri"/>
                <w:i/>
                <w:sz w:val="16"/>
                <w:szCs w:val="16"/>
                <w:lang w:eastAsia="lt-LT"/>
              </w:rPr>
              <w:t>(įgyvendina b</w:t>
            </w:r>
            <w:r>
              <w:rPr>
                <w:i/>
                <w:sz w:val="16"/>
                <w:szCs w:val="16"/>
                <w:lang w:eastAsia="lt-LT"/>
              </w:rPr>
              <w:t>endrųjų nuostatų 6.3.3 papunktis)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1 060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1 060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1 060</w:t>
            </w:r>
          </w:p>
        </w:tc>
        <w:tc>
          <w:tcPr>
            <w:tcW w:w="679" w:type="dxa"/>
          </w:tcPr>
          <w:p>
            <w:pPr>
              <w:jc w:val="center"/>
              <w:rPr>
                <w:rFonts w:eastAsia="Calibri"/>
                <w:sz w:val="16"/>
                <w:szCs w:val="16"/>
                <w:lang w:eastAsia="lt-LT"/>
              </w:rPr>
            </w:pPr>
            <w:r>
              <w:rPr>
                <w:rFonts w:eastAsia="Calibri"/>
                <w:sz w:val="16"/>
                <w:szCs w:val="16"/>
                <w:lang w:eastAsia="lt-LT"/>
              </w:rPr>
              <w:t>1 060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1 060</w:t>
            </w:r>
          </w:p>
        </w:tc>
        <w:tc>
          <w:tcPr>
            <w:tcW w:w="709" w:type="dxa"/>
          </w:tcPr>
          <w:p>
            <w:pPr>
              <w:jc w:val="center"/>
              <w:rPr>
                <w:rFonts w:eastAsia="Calibri"/>
                <w:sz w:val="16"/>
                <w:szCs w:val="16"/>
                <w:lang w:eastAsia="lt-LT"/>
              </w:rPr>
            </w:pPr>
            <w:r>
              <w:rPr>
                <w:rFonts w:eastAsia="Calibri"/>
                <w:sz w:val="16"/>
                <w:szCs w:val="16"/>
                <w:lang w:eastAsia="lt-LT"/>
              </w:rPr>
              <w:t>1 060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7 240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Švietimo ir mokslo ministerija,</w:t>
              <w:br/>
              <w:t>Ūkio ministerija, Žemės ūkio ministerija, Susisiekimo ministerija, Aplinkos ministerija, Sveikatos apsaugos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13.1.1.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Priemonė – organizuoti </w:t>
            </w:r>
            <w:r>
              <w:rPr>
                <w:sz w:val="16"/>
                <w:szCs w:val="16"/>
                <w:lang w:eastAsia="lt-LT"/>
              </w:rPr>
              <w:t>nacionalinės mokslo programos „Agro-, miško ir vandens ekosistemų tvarumas“ patvirtinimą, mokslinių tyrimų projektų vykdymą ir patvirtinti šios programos tarpinę ataskaitą, kurioje apibendrinti mokslinių tyrimų rezultatai</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1 060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1 060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1 060</w:t>
            </w:r>
          </w:p>
        </w:tc>
        <w:tc>
          <w:tcPr>
            <w:tcW w:w="679" w:type="dxa"/>
          </w:tcPr>
          <w:p>
            <w:pPr>
              <w:jc w:val="center"/>
              <w:rPr>
                <w:rFonts w:eastAsia="Calibri"/>
                <w:sz w:val="16"/>
                <w:szCs w:val="16"/>
                <w:lang w:eastAsia="lt-LT"/>
              </w:rPr>
            </w:pPr>
            <w:r>
              <w:rPr>
                <w:rFonts w:eastAsia="Calibri"/>
                <w:sz w:val="16"/>
                <w:szCs w:val="16"/>
                <w:lang w:eastAsia="lt-LT"/>
              </w:rPr>
              <w:t>1 060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1 060</w:t>
            </w:r>
          </w:p>
        </w:tc>
        <w:tc>
          <w:tcPr>
            <w:tcW w:w="709" w:type="dxa"/>
          </w:tcPr>
          <w:p>
            <w:pPr>
              <w:jc w:val="center"/>
              <w:rPr>
                <w:rFonts w:eastAsia="Calibri"/>
                <w:sz w:val="16"/>
                <w:szCs w:val="16"/>
                <w:lang w:eastAsia="lt-LT"/>
              </w:rPr>
            </w:pPr>
            <w:r>
              <w:rPr>
                <w:rFonts w:eastAsia="Calibri"/>
                <w:sz w:val="16"/>
                <w:szCs w:val="16"/>
                <w:lang w:eastAsia="lt-LT"/>
              </w:rPr>
              <w:t>1 060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7 240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Lietuvos mokslo taryba</w:t>
            </w:r>
          </w:p>
        </w:tc>
      </w:tr>
      <w:tr>
        <w:trPr>
          <w:cantSplit/>
          <w:trHeight w:val="23"/>
        </w:trPr>
        <w:tc>
          <w:tcPr>
            <w:tcW w:w="15451" w:type="dxa"/>
            <w:gridSpan w:val="16"/>
          </w:tcPr>
          <w:p>
            <w:pPr>
              <w:rPr>
                <w:rFonts w:eastAsia="Calibri"/>
                <w:sz w:val="16"/>
                <w:szCs w:val="16"/>
                <w:lang w:eastAsia="lt-LT"/>
              </w:rPr>
            </w:pPr>
            <w:r>
              <w:rPr>
                <w:rFonts w:eastAsia="Calibri"/>
                <w:sz w:val="16"/>
                <w:szCs w:val="16"/>
                <w:lang w:eastAsia="lt-LT"/>
              </w:rPr>
              <w:t>Priemonės veiklos: kompleksiniais moksliniais tyrimais gauti, išanalizuoti ir apibendrinti naujas mokslo žinias apie klimato kaitos ir ekosistemų išteklių naudojimo poveikį Lietuvos ekosistemoms, jų prisitaikymo prie kintančių klimato ir aplinkos sąlygų galimybes ir, gavus naujų fundamentinių ir empirinių žinių apie ekosistemų išteklių naudojimo procesų bendruosius padarinius, pasiūlyti priemones su šiais padariniais susijusioms grėsmėms išvengti ir parengti gaires ekosistemų tvarumui kontroliuoti ir atkurti</w:t>
            </w:r>
          </w:p>
        </w:tc>
      </w:tr>
      <w:tr>
        <w:trPr>
          <w:cantSplit/>
          <w:trHeight w:val="23"/>
        </w:trPr>
        <w:tc>
          <w:tcPr>
            <w:tcW w:w="709" w:type="dxa"/>
            <w:tcMar>
              <w:top w:w="28" w:type="dxa"/>
              <w:left w:w="57" w:type="dxa"/>
              <w:bottom w:w="28" w:type="dxa"/>
              <w:right w:w="57" w:type="dxa"/>
            </w:tcMar>
          </w:tcPr>
          <w:p>
            <w:pPr>
              <w:jc w:val="center"/>
              <w:rPr>
                <w:rFonts w:eastAsia="Calibri"/>
                <w:strike/>
                <w:sz w:val="16"/>
                <w:szCs w:val="16"/>
                <w:lang w:eastAsia="lt-LT"/>
              </w:rPr>
            </w:pPr>
            <w:r>
              <w:rPr>
                <w:rFonts w:eastAsia="Calibri"/>
                <w:sz w:val="16"/>
                <w:szCs w:val="16"/>
                <w:lang w:eastAsia="lt-LT"/>
              </w:rPr>
              <w:t>13.2.</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plėsti klimato kaitos tyrimus, užtikrinti mokslinius tyrimus ir eksperimentinę plėtrą ir inovacijas klimato kaitos srityje; pritraukti verslo sektoriaus lėšas moksliniams tyrimams ir eksperimentinei plėtrai ir inovacijoms klimato kaitos srityje</w:t>
            </w:r>
          </w:p>
          <w:p>
            <w:pPr>
              <w:rPr>
                <w:rFonts w:eastAsia="Calibri"/>
                <w:sz w:val="16"/>
                <w:szCs w:val="16"/>
                <w:lang w:eastAsia="lt-LT"/>
              </w:rPr>
            </w:pPr>
            <w:r>
              <w:rPr>
                <w:rFonts w:eastAsia="Calibri"/>
                <w:i/>
                <w:sz w:val="16"/>
                <w:szCs w:val="16"/>
                <w:lang w:eastAsia="lt-LT"/>
              </w:rPr>
              <w:t>(įgyvendina b</w:t>
            </w:r>
            <w:r>
              <w:rPr>
                <w:i/>
                <w:sz w:val="16"/>
                <w:szCs w:val="16"/>
                <w:lang w:eastAsia="lt-LT"/>
              </w:rPr>
              <w:t>endrųjų nuostatų 6.3.5 papunktis)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4 669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4 669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29</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1 074</w:t>
            </w:r>
          </w:p>
        </w:tc>
        <w:tc>
          <w:tcPr>
            <w:tcW w:w="679" w:type="dxa"/>
          </w:tcPr>
          <w:p>
            <w:pPr>
              <w:jc w:val="center"/>
              <w:rPr>
                <w:rFonts w:eastAsia="Calibri"/>
                <w:sz w:val="16"/>
                <w:szCs w:val="16"/>
                <w:lang w:eastAsia="lt-LT"/>
              </w:rPr>
            </w:pPr>
            <w:r>
              <w:rPr>
                <w:rFonts w:eastAsia="Calibri"/>
                <w:sz w:val="16"/>
                <w:szCs w:val="16"/>
                <w:lang w:eastAsia="lt-LT"/>
              </w:rPr>
              <w:t>1 074</w:t>
            </w:r>
          </w:p>
        </w:tc>
        <w:tc>
          <w:tcPr>
            <w:tcW w:w="823" w:type="dxa"/>
          </w:tcPr>
          <w:p>
            <w:pPr>
              <w:jc w:val="center"/>
              <w:rPr>
                <w:rFonts w:eastAsia="Calibri"/>
                <w:sz w:val="16"/>
                <w:szCs w:val="16"/>
                <w:lang w:eastAsia="lt-LT"/>
              </w:rPr>
            </w:pPr>
            <w:r>
              <w:rPr>
                <w:rFonts w:eastAsia="Calibri"/>
                <w:sz w:val="16"/>
                <w:szCs w:val="16"/>
                <w:lang w:eastAsia="lt-LT"/>
              </w:rPr>
              <w:t>24</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9 321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Ūkio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13.2.1.</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Priemonė – </w:t>
            </w:r>
            <w:r>
              <w:rPr>
                <w:sz w:val="16"/>
                <w:szCs w:val="16"/>
              </w:rPr>
              <w:t>sukurti inovatyvius ekologiškus produktus ir naujas aplinkosaugos technologijas, skatinti aplinkosaugos technologijų diegimą įmonėse</w:t>
            </w:r>
            <w:r>
              <w:rPr>
                <w:rFonts w:eastAsia="Calibri"/>
                <w:sz w:val="16"/>
                <w:szCs w:val="16"/>
                <w:lang w:eastAsia="lt-LT"/>
              </w:rPr>
              <w:t xml:space="preserve"> įgyvendinant </w:t>
            </w:r>
            <w:r>
              <w:rPr>
                <w:sz w:val="16"/>
                <w:szCs w:val="16"/>
              </w:rPr>
              <w:t>Žaliosios pramonės inovacijų programą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4 669</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4 669</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29</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1 074</w:t>
            </w:r>
          </w:p>
        </w:tc>
        <w:tc>
          <w:tcPr>
            <w:tcW w:w="679" w:type="dxa"/>
          </w:tcPr>
          <w:p>
            <w:pPr>
              <w:jc w:val="center"/>
              <w:rPr>
                <w:rFonts w:eastAsia="Calibri"/>
                <w:sz w:val="16"/>
                <w:szCs w:val="16"/>
                <w:lang w:eastAsia="lt-LT"/>
              </w:rPr>
            </w:pPr>
            <w:r>
              <w:rPr>
                <w:rFonts w:eastAsia="Calibri"/>
                <w:sz w:val="16"/>
                <w:szCs w:val="16"/>
                <w:lang w:eastAsia="lt-LT"/>
              </w:rPr>
              <w:t>1 074</w:t>
            </w:r>
          </w:p>
        </w:tc>
        <w:tc>
          <w:tcPr>
            <w:tcW w:w="823" w:type="dxa"/>
          </w:tcPr>
          <w:p>
            <w:pPr>
              <w:jc w:val="center"/>
              <w:rPr>
                <w:rFonts w:eastAsia="Calibri"/>
                <w:sz w:val="16"/>
                <w:szCs w:val="16"/>
                <w:lang w:eastAsia="lt-LT"/>
              </w:rPr>
            </w:pPr>
            <w:r>
              <w:rPr>
                <w:rFonts w:eastAsia="Calibri"/>
                <w:sz w:val="16"/>
                <w:szCs w:val="16"/>
                <w:lang w:eastAsia="lt-LT"/>
              </w:rPr>
              <w:t>24</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9 321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Ūkio ministerija</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bus teikiama finansinė parama konkurso būdu atrinktų verslo projektų įgyvendinimui pagal Žaliosios pramonės inovacijų programą, finansuojamą iš 2009–2014 metų Norvegijos finansinio mechanizmo programos lėšų; skatinamas dvišalis Lietuvos ir Norvegijos verslo bendradarbiavimas žaliosios pramonės inovacijų srityje, organizuojant bendrus renginius, skatinant bendrų projektų įgyvendinimą; vykdomas Žaliosios pramonės inovacijų programos viešinimas žiniasklaidoje ir organizuojant renginius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14.</w:t>
            </w: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Tikslas – prisidėti prie tarptautinio bendradarbiavimo klimato kaitos srityje</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165</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165</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0</w:t>
            </w:r>
          </w:p>
        </w:tc>
        <w:tc>
          <w:tcPr>
            <w:tcW w:w="679" w:type="dxa"/>
          </w:tcPr>
          <w:p>
            <w:pPr>
              <w:jc w:val="center"/>
              <w:rPr>
                <w:rFonts w:eastAsia="Calibri"/>
                <w:sz w:val="16"/>
                <w:szCs w:val="16"/>
                <w:lang w:eastAsia="lt-LT"/>
              </w:rPr>
            </w:pPr>
            <w:r>
              <w:rPr>
                <w:rFonts w:eastAsia="Calibri"/>
                <w:sz w:val="16"/>
                <w:szCs w:val="16"/>
                <w:lang w:eastAsia="lt-LT"/>
              </w:rPr>
              <w:t>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1 000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Užsienio reikalų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14.1.</w:t>
            </w:r>
          </w:p>
        </w:tc>
        <w:tc>
          <w:tcPr>
            <w:tcW w:w="3548" w:type="dxa"/>
            <w:tcMar>
              <w:top w:w="28" w:type="dxa"/>
              <w:left w:w="57" w:type="dxa"/>
              <w:bottom w:w="28" w:type="dxa"/>
              <w:right w:w="57" w:type="dxa"/>
            </w:tcMar>
          </w:tcPr>
          <w:p>
            <w:pPr>
              <w:rPr>
                <w:kern w:val="18"/>
                <w:sz w:val="16"/>
                <w:szCs w:val="16"/>
              </w:rPr>
            </w:pPr>
            <w:r>
              <w:rPr>
                <w:rFonts w:eastAsia="Calibri"/>
                <w:sz w:val="16"/>
                <w:szCs w:val="16"/>
                <w:lang w:eastAsia="lt-LT"/>
              </w:rPr>
              <w:t>Uždavinys – u</w:t>
            </w:r>
            <w:r>
              <w:rPr>
                <w:kern w:val="18"/>
                <w:sz w:val="16"/>
                <w:szCs w:val="16"/>
              </w:rPr>
              <w:t>žtikrinti finansinę ir technologinę paramą, skirtą klimato kaitos švelninimo ir prisitaikymo prie klimato kaitos priemonėms įgyvendinti kitose šalyse, ir bendradarbiauti su kitomis šalimis plėtojant klimato kaitos srities projektus</w:t>
            </w:r>
          </w:p>
          <w:p>
            <w:pPr>
              <w:rPr>
                <w:i/>
                <w:sz w:val="16"/>
                <w:szCs w:val="16"/>
                <w:lang w:eastAsia="lt-LT"/>
              </w:rPr>
            </w:pPr>
            <w:r>
              <w:rPr>
                <w:rFonts w:eastAsia="Calibri"/>
                <w:i/>
                <w:sz w:val="16"/>
                <w:szCs w:val="16"/>
                <w:lang w:eastAsia="lt-LT"/>
              </w:rPr>
              <w:t>(įgyvendina b</w:t>
            </w:r>
            <w:r>
              <w:rPr>
                <w:i/>
                <w:sz w:val="16"/>
                <w:szCs w:val="16"/>
                <w:lang w:eastAsia="lt-LT"/>
              </w:rPr>
              <w:t>endrųjų nuostatų 6.3.6 papunktis)</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165</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165</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0</w:t>
            </w:r>
          </w:p>
        </w:tc>
        <w:tc>
          <w:tcPr>
            <w:tcW w:w="679" w:type="dxa"/>
          </w:tcPr>
          <w:p>
            <w:pPr>
              <w:jc w:val="center"/>
              <w:rPr>
                <w:rFonts w:eastAsia="Calibri"/>
                <w:sz w:val="16"/>
                <w:szCs w:val="16"/>
                <w:lang w:eastAsia="lt-LT"/>
              </w:rPr>
            </w:pPr>
            <w:r>
              <w:rPr>
                <w:rFonts w:eastAsia="Calibri"/>
                <w:sz w:val="16"/>
                <w:szCs w:val="16"/>
                <w:lang w:eastAsia="lt-LT"/>
              </w:rPr>
              <w:t>0</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1 000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Užsienio reikalų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14.1.1.</w:t>
            </w: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 nustatyti galimus viešojo ir privataus sektorių finansavimo šaltinius (taip pat ir alternatyvius, pavyzdžiui, lankstieji mechanizmai) ir </w:t>
            </w:r>
            <w:r>
              <w:rPr>
                <w:rFonts w:eastAsia="Calibri"/>
                <w:sz w:val="16"/>
                <w:szCs w:val="16"/>
                <w:lang w:eastAsia="lt-LT"/>
              </w:rPr>
              <w:t>prisidėti prie klimato kaitos švelninimo ir prisitaikymo prie klimato kaitos priemonių finansavimo ir įgyvendinimo trečiosiose šalyse</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145</w:t>
            </w:r>
          </w:p>
          <w:p>
            <w:pPr>
              <w:jc w:val="center"/>
              <w:rPr>
                <w:rFonts w:eastAsia="Calibri"/>
                <w:sz w:val="16"/>
                <w:szCs w:val="16"/>
                <w:lang w:eastAsia="lt-LT"/>
              </w:rPr>
            </w:pPr>
            <w:r>
              <w:rPr>
                <w:rFonts w:eastAsia="Calibri"/>
                <w:sz w:val="16"/>
                <w:szCs w:val="16"/>
                <w:lang w:eastAsia="lt-LT"/>
              </w:rPr>
              <w:t>20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145</w:t>
            </w:r>
          </w:p>
          <w:p>
            <w:pPr>
              <w:jc w:val="center"/>
              <w:rPr>
                <w:rFonts w:eastAsia="Calibri"/>
                <w:sz w:val="16"/>
                <w:szCs w:val="16"/>
                <w:lang w:eastAsia="lt-LT"/>
              </w:rPr>
            </w:pPr>
            <w:r>
              <w:rPr>
                <w:rFonts w:eastAsia="Calibri"/>
                <w:sz w:val="16"/>
                <w:szCs w:val="16"/>
                <w:lang w:eastAsia="lt-LT"/>
              </w:rPr>
              <w:t>20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0</w:t>
            </w:r>
          </w:p>
          <w:p>
            <w:pPr>
              <w:jc w:val="center"/>
              <w:rPr>
                <w:rFonts w:eastAsia="Calibri"/>
                <w:sz w:val="16"/>
                <w:szCs w:val="16"/>
                <w:lang w:eastAsia="lt-LT"/>
              </w:rPr>
            </w:pPr>
            <w:r>
              <w:rPr>
                <w:rFonts w:eastAsia="Calibri"/>
                <w:sz w:val="16"/>
                <w:szCs w:val="16"/>
                <w:lang w:eastAsia="lt-LT"/>
              </w:rPr>
              <w:t>0</w:t>
            </w:r>
          </w:p>
        </w:tc>
        <w:tc>
          <w:tcPr>
            <w:tcW w:w="679" w:type="dxa"/>
          </w:tcPr>
          <w:p>
            <w:pPr>
              <w:jc w:val="center"/>
              <w:rPr>
                <w:rFonts w:eastAsia="Calibri"/>
                <w:sz w:val="16"/>
                <w:szCs w:val="16"/>
                <w:lang w:eastAsia="lt-LT"/>
              </w:rPr>
            </w:pPr>
            <w:r>
              <w:rPr>
                <w:rFonts w:eastAsia="Calibri"/>
                <w:sz w:val="16"/>
                <w:szCs w:val="16"/>
                <w:lang w:eastAsia="lt-LT"/>
              </w:rPr>
              <w:t>0</w:t>
            </w:r>
          </w:p>
          <w:p>
            <w:pPr>
              <w:jc w:val="center"/>
              <w:rPr>
                <w:rFonts w:eastAsia="Calibri"/>
                <w:sz w:val="16"/>
                <w:szCs w:val="16"/>
                <w:lang w:eastAsia="lt-LT"/>
              </w:rPr>
            </w:pPr>
            <w:r>
              <w:rPr>
                <w:rFonts w:eastAsia="Calibri"/>
                <w:sz w:val="16"/>
                <w:szCs w:val="16"/>
                <w:lang w:eastAsia="lt-LT"/>
              </w:rPr>
              <w:t>0</w:t>
            </w:r>
          </w:p>
        </w:tc>
        <w:tc>
          <w:tcPr>
            <w:tcW w:w="823" w:type="dxa"/>
          </w:tcPr>
          <w:p>
            <w:pPr>
              <w:jc w:val="center"/>
              <w:rPr>
                <w:rFonts w:eastAsia="Calibri"/>
                <w:sz w:val="16"/>
                <w:szCs w:val="16"/>
                <w:lang w:eastAsia="lt-LT"/>
              </w:rPr>
            </w:pPr>
            <w:r>
              <w:rPr>
                <w:rFonts w:eastAsia="Calibri"/>
                <w:sz w:val="16"/>
                <w:szCs w:val="16"/>
                <w:lang w:eastAsia="lt-LT"/>
              </w:rPr>
              <w:t>0</w:t>
            </w:r>
          </w:p>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p>
            <w:pPr>
              <w:jc w:val="center"/>
              <w:rPr>
                <w:rFonts w:eastAsia="Calibri"/>
                <w:sz w:val="16"/>
                <w:szCs w:val="16"/>
                <w:lang w:eastAsia="lt-LT"/>
              </w:rPr>
            </w:pPr>
            <w:r>
              <w:rPr>
                <w:rFonts w:eastAsia="Calibri"/>
                <w:sz w:val="16"/>
                <w:szCs w:val="16"/>
                <w:lang w:eastAsia="lt-LT"/>
              </w:rPr>
              <w:t>0</w:t>
            </w:r>
          </w:p>
        </w:tc>
        <w:tc>
          <w:tcPr>
            <w:tcW w:w="755" w:type="dxa"/>
          </w:tcPr>
          <w:p>
            <w:pPr>
              <w:jc w:val="center"/>
              <w:rPr>
                <w:sz w:val="16"/>
                <w:szCs w:val="16"/>
                <w:lang w:eastAsia="lt-LT"/>
              </w:rPr>
            </w:pPr>
            <w:r>
              <w:rPr>
                <w:sz w:val="16"/>
                <w:szCs w:val="16"/>
                <w:lang w:eastAsia="lt-LT"/>
              </w:rPr>
              <w:t>0</w:t>
            </w:r>
          </w:p>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0</w:t>
            </w:r>
          </w:p>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1 000</w:t>
            </w:r>
          </w:p>
        </w:tc>
        <w:tc>
          <w:tcPr>
            <w:tcW w:w="1214" w:type="dxa"/>
            <w:tcMar>
              <w:top w:w="28" w:type="dxa"/>
              <w:left w:w="57" w:type="dxa"/>
              <w:bottom w:w="28" w:type="dxa"/>
              <w:right w:w="57" w:type="dxa"/>
            </w:tcMar>
          </w:tcPr>
          <w:p>
            <w:pPr>
              <w:rPr>
                <w:rFonts w:eastAsia="Calibri"/>
                <w:sz w:val="16"/>
                <w:szCs w:val="16"/>
                <w:lang w:eastAsia="lt-LT"/>
              </w:rPr>
            </w:pPr>
            <w:r>
              <w:rPr>
                <w:sz w:val="16"/>
                <w:szCs w:val="16"/>
                <w:lang w:eastAsia="lt-LT"/>
              </w:rPr>
              <w:t>Aplinkos ministerija, Užsienio reikalų ministerija</w:t>
            </w:r>
          </w:p>
        </w:tc>
      </w:tr>
      <w:tr>
        <w:trPr>
          <w:cantSplit/>
          <w:trHeight w:val="23"/>
        </w:trPr>
        <w:tc>
          <w:tcPr>
            <w:tcW w:w="15451" w:type="dxa"/>
            <w:gridSpan w:val="16"/>
            <w:tcMar>
              <w:top w:w="28" w:type="dxa"/>
              <w:left w:w="57" w:type="dxa"/>
              <w:bottom w:w="28" w:type="dxa"/>
              <w:right w:w="57" w:type="dxa"/>
            </w:tcMar>
          </w:tcPr>
          <w:p>
            <w:pPr>
              <w:rPr>
                <w:sz w:val="16"/>
                <w:szCs w:val="16"/>
                <w:lang w:eastAsia="lt-LT"/>
              </w:rPr>
            </w:pPr>
            <w:r>
              <w:rPr>
                <w:rFonts w:eastAsia="Calibri"/>
                <w:sz w:val="16"/>
                <w:szCs w:val="16"/>
                <w:lang w:eastAsia="lt-LT"/>
              </w:rPr>
              <w:t>Priemonės veikla – dvišalių vystomojo bendradarbiavimo projektų, susijusių su klimato kaita, įgyvendinimas trečiosiose šalyse, siekiant perduoti ekoinovatyvias Lietuvos gamintojų technologijas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1. Iš viso Lietuvos Respublikos valstybės biudžeto lėšų, iš jų:</w:t>
            </w:r>
          </w:p>
        </w:tc>
        <w:tc>
          <w:tcPr>
            <w:tcW w:w="831"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453 140</w:t>
            </w:r>
          </w:p>
        </w:tc>
        <w:tc>
          <w:tcPr>
            <w:tcW w:w="828"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453 105</w:t>
            </w:r>
          </w:p>
        </w:tc>
        <w:tc>
          <w:tcPr>
            <w:tcW w:w="697"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1 205</w:t>
            </w:r>
          </w:p>
        </w:tc>
        <w:tc>
          <w:tcPr>
            <w:tcW w:w="696"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35</w:t>
            </w:r>
          </w:p>
        </w:tc>
        <w:tc>
          <w:tcPr>
            <w:tcW w:w="845" w:type="dxa"/>
            <w:shd w:val="clear" w:color="auto" w:fill="auto"/>
          </w:tcPr>
          <w:p>
            <w:pPr>
              <w:jc w:val="center"/>
              <w:rPr>
                <w:bCs/>
                <w:color w:val="000000"/>
                <w:sz w:val="16"/>
                <w:szCs w:val="16"/>
                <w:lang w:eastAsia="lt-LT"/>
              </w:rPr>
            </w:pPr>
            <w:r>
              <w:rPr>
                <w:bCs/>
                <w:color w:val="000000"/>
                <w:sz w:val="16"/>
                <w:szCs w:val="16"/>
                <w:lang w:eastAsia="lt-LT"/>
              </w:rPr>
              <w:t>470 927</w:t>
            </w:r>
          </w:p>
        </w:tc>
        <w:tc>
          <w:tcPr>
            <w:tcW w:w="679" w:type="dxa"/>
            <w:shd w:val="clear" w:color="auto" w:fill="auto"/>
          </w:tcPr>
          <w:p>
            <w:pPr>
              <w:jc w:val="center"/>
              <w:rPr>
                <w:bCs/>
                <w:color w:val="000000"/>
                <w:sz w:val="16"/>
                <w:szCs w:val="16"/>
                <w:lang w:eastAsia="lt-LT"/>
              </w:rPr>
            </w:pPr>
            <w:r>
              <w:rPr>
                <w:bCs/>
                <w:color w:val="000000"/>
                <w:sz w:val="16"/>
                <w:szCs w:val="16"/>
                <w:lang w:eastAsia="lt-LT"/>
              </w:rPr>
              <w:t>470 892</w:t>
            </w:r>
          </w:p>
        </w:tc>
        <w:tc>
          <w:tcPr>
            <w:tcW w:w="823" w:type="dxa"/>
            <w:shd w:val="clear" w:color="auto" w:fill="auto"/>
          </w:tcPr>
          <w:p>
            <w:pPr>
              <w:jc w:val="center"/>
              <w:rPr>
                <w:bCs/>
                <w:color w:val="000000"/>
                <w:sz w:val="16"/>
                <w:szCs w:val="16"/>
                <w:lang w:eastAsia="lt-LT"/>
              </w:rPr>
            </w:pPr>
            <w:r>
              <w:rPr>
                <w:bCs/>
                <w:color w:val="000000"/>
                <w:sz w:val="16"/>
                <w:szCs w:val="16"/>
                <w:lang w:eastAsia="lt-LT"/>
              </w:rPr>
              <w:t>1 261</w:t>
            </w:r>
          </w:p>
        </w:tc>
        <w:tc>
          <w:tcPr>
            <w:tcW w:w="708" w:type="dxa"/>
            <w:shd w:val="clear" w:color="auto" w:fill="auto"/>
          </w:tcPr>
          <w:p>
            <w:pPr>
              <w:jc w:val="center"/>
              <w:rPr>
                <w:bCs/>
                <w:color w:val="000000"/>
                <w:sz w:val="16"/>
                <w:szCs w:val="16"/>
                <w:lang w:eastAsia="lt-LT"/>
              </w:rPr>
            </w:pPr>
            <w:r>
              <w:rPr>
                <w:bCs/>
                <w:color w:val="000000"/>
                <w:sz w:val="16"/>
                <w:szCs w:val="16"/>
                <w:lang w:eastAsia="lt-LT"/>
              </w:rPr>
              <w:t>35</w:t>
            </w:r>
          </w:p>
        </w:tc>
        <w:tc>
          <w:tcPr>
            <w:tcW w:w="755" w:type="dxa"/>
            <w:shd w:val="clear" w:color="auto" w:fill="auto"/>
          </w:tcPr>
          <w:p>
            <w:pPr>
              <w:jc w:val="center"/>
              <w:rPr>
                <w:bCs/>
                <w:color w:val="000000"/>
                <w:sz w:val="16"/>
                <w:szCs w:val="16"/>
                <w:lang w:eastAsia="lt-LT"/>
              </w:rPr>
            </w:pPr>
            <w:r>
              <w:rPr>
                <w:bCs/>
                <w:color w:val="000000"/>
                <w:sz w:val="16"/>
                <w:szCs w:val="16"/>
                <w:lang w:eastAsia="lt-LT"/>
              </w:rPr>
              <w:t>374 168</w:t>
            </w:r>
          </w:p>
        </w:tc>
        <w:tc>
          <w:tcPr>
            <w:tcW w:w="709" w:type="dxa"/>
            <w:shd w:val="clear" w:color="auto" w:fill="auto"/>
          </w:tcPr>
          <w:p>
            <w:pPr>
              <w:jc w:val="center"/>
              <w:rPr>
                <w:bCs/>
                <w:color w:val="000000"/>
                <w:sz w:val="16"/>
                <w:szCs w:val="16"/>
                <w:lang w:eastAsia="lt-LT"/>
              </w:rPr>
            </w:pPr>
            <w:r>
              <w:rPr>
                <w:bCs/>
                <w:color w:val="000000"/>
                <w:sz w:val="16"/>
                <w:szCs w:val="16"/>
                <w:lang w:eastAsia="lt-LT"/>
              </w:rPr>
              <w:t>374 133</w:t>
            </w:r>
          </w:p>
        </w:tc>
        <w:tc>
          <w:tcPr>
            <w:tcW w:w="850" w:type="dxa"/>
            <w:shd w:val="clear" w:color="auto" w:fill="auto"/>
          </w:tcPr>
          <w:p>
            <w:pPr>
              <w:jc w:val="center"/>
              <w:rPr>
                <w:bCs/>
                <w:color w:val="000000"/>
                <w:sz w:val="16"/>
                <w:szCs w:val="16"/>
                <w:lang w:eastAsia="lt-LT"/>
              </w:rPr>
            </w:pPr>
            <w:r>
              <w:rPr>
                <w:bCs/>
                <w:color w:val="000000"/>
                <w:sz w:val="16"/>
                <w:szCs w:val="16"/>
                <w:lang w:eastAsia="lt-LT"/>
              </w:rPr>
              <w:t>1 237</w:t>
            </w:r>
          </w:p>
        </w:tc>
        <w:tc>
          <w:tcPr>
            <w:tcW w:w="709" w:type="dxa"/>
            <w:shd w:val="clear" w:color="auto" w:fill="auto"/>
          </w:tcPr>
          <w:p>
            <w:pPr>
              <w:jc w:val="center"/>
              <w:rPr>
                <w:bCs/>
                <w:color w:val="000000"/>
                <w:sz w:val="16"/>
                <w:szCs w:val="16"/>
                <w:lang w:eastAsia="lt-LT"/>
              </w:rPr>
            </w:pPr>
            <w:r>
              <w:rPr>
                <w:bCs/>
                <w:color w:val="000000"/>
                <w:sz w:val="16"/>
                <w:szCs w:val="16"/>
                <w:lang w:eastAsia="lt-LT"/>
              </w:rPr>
              <w:t>35</w:t>
            </w:r>
          </w:p>
        </w:tc>
        <w:tc>
          <w:tcPr>
            <w:tcW w:w="850" w:type="dxa"/>
            <w:shd w:val="clear" w:color="auto" w:fill="auto"/>
          </w:tcPr>
          <w:p>
            <w:pPr>
              <w:jc w:val="center"/>
              <w:rPr>
                <w:bCs/>
                <w:color w:val="000000"/>
                <w:sz w:val="16"/>
                <w:szCs w:val="16"/>
                <w:lang w:eastAsia="lt-LT"/>
              </w:rPr>
            </w:pPr>
            <w:r>
              <w:rPr>
                <w:bCs/>
                <w:color w:val="000000"/>
                <w:sz w:val="16"/>
                <w:szCs w:val="16"/>
                <w:lang w:eastAsia="lt-LT"/>
              </w:rPr>
              <w:t>2 228 033</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1.1. bendrojo finansavimo lėšos</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30 161</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30 161</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259</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45" w:type="dxa"/>
            <w:shd w:val="clear" w:color="auto" w:fill="auto"/>
          </w:tcPr>
          <w:p>
            <w:pPr>
              <w:jc w:val="center"/>
              <w:rPr>
                <w:color w:val="000000"/>
                <w:sz w:val="16"/>
                <w:szCs w:val="16"/>
                <w:lang w:eastAsia="lt-LT"/>
              </w:rPr>
            </w:pPr>
            <w:r>
              <w:rPr>
                <w:color w:val="000000"/>
                <w:sz w:val="16"/>
                <w:szCs w:val="16"/>
                <w:lang w:eastAsia="lt-LT"/>
              </w:rPr>
              <w:t>27 059</w:t>
            </w:r>
          </w:p>
        </w:tc>
        <w:tc>
          <w:tcPr>
            <w:tcW w:w="679" w:type="dxa"/>
            <w:shd w:val="clear" w:color="auto" w:fill="auto"/>
          </w:tcPr>
          <w:p>
            <w:pPr>
              <w:jc w:val="center"/>
              <w:rPr>
                <w:color w:val="000000"/>
                <w:sz w:val="16"/>
                <w:szCs w:val="16"/>
                <w:lang w:eastAsia="lt-LT"/>
              </w:rPr>
            </w:pPr>
            <w:r>
              <w:rPr>
                <w:color w:val="000000"/>
                <w:sz w:val="16"/>
                <w:szCs w:val="16"/>
                <w:lang w:eastAsia="lt-LT"/>
              </w:rPr>
              <w:t>27 059</w:t>
            </w:r>
          </w:p>
        </w:tc>
        <w:tc>
          <w:tcPr>
            <w:tcW w:w="823" w:type="dxa"/>
            <w:shd w:val="clear" w:color="auto" w:fill="auto"/>
          </w:tcPr>
          <w:p>
            <w:pPr>
              <w:jc w:val="center"/>
              <w:rPr>
                <w:color w:val="000000"/>
                <w:sz w:val="16"/>
                <w:szCs w:val="16"/>
                <w:lang w:eastAsia="lt-LT"/>
              </w:rPr>
            </w:pPr>
            <w:r>
              <w:rPr>
                <w:color w:val="000000"/>
                <w:sz w:val="16"/>
                <w:szCs w:val="16"/>
                <w:lang w:eastAsia="lt-LT"/>
              </w:rPr>
              <w:t>315</w:t>
            </w:r>
          </w:p>
        </w:tc>
        <w:tc>
          <w:tcPr>
            <w:tcW w:w="708" w:type="dxa"/>
            <w:shd w:val="clear" w:color="auto" w:fill="auto"/>
          </w:tcPr>
          <w:p>
            <w:pPr>
              <w:jc w:val="center"/>
              <w:rPr>
                <w:color w:val="000000"/>
                <w:sz w:val="16"/>
                <w:szCs w:val="16"/>
                <w:lang w:eastAsia="lt-LT"/>
              </w:rPr>
            </w:pPr>
            <w:r>
              <w:rPr>
                <w:color w:val="000000"/>
                <w:sz w:val="16"/>
                <w:szCs w:val="16"/>
                <w:lang w:eastAsia="lt-LT"/>
              </w:rPr>
              <w:t>0</w:t>
            </w:r>
          </w:p>
        </w:tc>
        <w:tc>
          <w:tcPr>
            <w:tcW w:w="755" w:type="dxa"/>
            <w:shd w:val="clear" w:color="auto" w:fill="auto"/>
          </w:tcPr>
          <w:p>
            <w:pPr>
              <w:jc w:val="center"/>
              <w:rPr>
                <w:color w:val="000000"/>
                <w:sz w:val="16"/>
                <w:szCs w:val="16"/>
                <w:lang w:eastAsia="lt-LT"/>
              </w:rPr>
            </w:pPr>
            <w:r>
              <w:rPr>
                <w:color w:val="000000"/>
                <w:sz w:val="16"/>
                <w:szCs w:val="16"/>
                <w:lang w:eastAsia="lt-LT"/>
              </w:rPr>
              <w:t>25 791</w:t>
            </w:r>
          </w:p>
        </w:tc>
        <w:tc>
          <w:tcPr>
            <w:tcW w:w="709" w:type="dxa"/>
            <w:shd w:val="clear" w:color="auto" w:fill="auto"/>
          </w:tcPr>
          <w:p>
            <w:pPr>
              <w:jc w:val="center"/>
              <w:rPr>
                <w:color w:val="000000"/>
                <w:sz w:val="16"/>
                <w:szCs w:val="16"/>
                <w:lang w:eastAsia="lt-LT"/>
              </w:rPr>
            </w:pPr>
            <w:r>
              <w:rPr>
                <w:color w:val="000000"/>
                <w:sz w:val="16"/>
                <w:szCs w:val="16"/>
                <w:lang w:eastAsia="lt-LT"/>
              </w:rPr>
              <w:t>25 791</w:t>
            </w:r>
          </w:p>
        </w:tc>
        <w:tc>
          <w:tcPr>
            <w:tcW w:w="850" w:type="dxa"/>
            <w:shd w:val="clear" w:color="auto" w:fill="auto"/>
          </w:tcPr>
          <w:p>
            <w:pPr>
              <w:jc w:val="center"/>
              <w:rPr>
                <w:color w:val="000000"/>
                <w:sz w:val="16"/>
                <w:szCs w:val="16"/>
                <w:lang w:eastAsia="lt-LT"/>
              </w:rPr>
            </w:pPr>
            <w:r>
              <w:rPr>
                <w:color w:val="000000"/>
                <w:sz w:val="16"/>
                <w:szCs w:val="16"/>
                <w:lang w:eastAsia="lt-LT"/>
              </w:rPr>
              <w:t>291</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153 196</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1.2. Europos Sąjungos ir kitos tarptautinės finansinės paramos lėšos</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387 618</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387 618</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45" w:type="dxa"/>
            <w:shd w:val="clear" w:color="auto" w:fill="auto"/>
          </w:tcPr>
          <w:p>
            <w:pPr>
              <w:jc w:val="center"/>
              <w:rPr>
                <w:color w:val="000000"/>
                <w:sz w:val="16"/>
                <w:szCs w:val="16"/>
                <w:lang w:eastAsia="lt-LT"/>
              </w:rPr>
            </w:pPr>
            <w:r>
              <w:rPr>
                <w:color w:val="000000"/>
                <w:sz w:val="16"/>
                <w:szCs w:val="16"/>
                <w:lang w:eastAsia="lt-LT"/>
              </w:rPr>
              <w:t>403 927</w:t>
            </w:r>
          </w:p>
        </w:tc>
        <w:tc>
          <w:tcPr>
            <w:tcW w:w="679" w:type="dxa"/>
            <w:shd w:val="clear" w:color="auto" w:fill="auto"/>
          </w:tcPr>
          <w:p>
            <w:pPr>
              <w:jc w:val="center"/>
              <w:rPr>
                <w:color w:val="000000"/>
                <w:sz w:val="16"/>
                <w:szCs w:val="16"/>
                <w:lang w:eastAsia="lt-LT"/>
              </w:rPr>
            </w:pPr>
            <w:r>
              <w:rPr>
                <w:color w:val="000000"/>
                <w:sz w:val="16"/>
                <w:szCs w:val="16"/>
                <w:lang w:eastAsia="lt-LT"/>
              </w:rPr>
              <w:t>403 927</w:t>
            </w:r>
          </w:p>
        </w:tc>
        <w:tc>
          <w:tcPr>
            <w:tcW w:w="823" w:type="dxa"/>
            <w:shd w:val="clear" w:color="auto" w:fill="auto"/>
          </w:tcPr>
          <w:p>
            <w:pPr>
              <w:jc w:val="center"/>
              <w:rPr>
                <w:color w:val="000000"/>
                <w:sz w:val="16"/>
                <w:szCs w:val="16"/>
                <w:lang w:eastAsia="lt-LT"/>
              </w:rPr>
            </w:pPr>
            <w:r>
              <w:rPr>
                <w:color w:val="000000"/>
                <w:sz w:val="16"/>
                <w:szCs w:val="16"/>
                <w:lang w:eastAsia="lt-LT"/>
              </w:rPr>
              <w:t>0</w:t>
            </w:r>
          </w:p>
        </w:tc>
        <w:tc>
          <w:tcPr>
            <w:tcW w:w="708" w:type="dxa"/>
            <w:shd w:val="clear" w:color="auto" w:fill="auto"/>
          </w:tcPr>
          <w:p>
            <w:pPr>
              <w:jc w:val="center"/>
              <w:rPr>
                <w:color w:val="000000"/>
                <w:sz w:val="16"/>
                <w:szCs w:val="16"/>
                <w:lang w:eastAsia="lt-LT"/>
              </w:rPr>
            </w:pPr>
            <w:r>
              <w:rPr>
                <w:color w:val="000000"/>
                <w:sz w:val="16"/>
                <w:szCs w:val="16"/>
                <w:lang w:eastAsia="lt-LT"/>
              </w:rPr>
              <w:t>0</w:t>
            </w:r>
          </w:p>
        </w:tc>
        <w:tc>
          <w:tcPr>
            <w:tcW w:w="755" w:type="dxa"/>
            <w:shd w:val="clear" w:color="auto" w:fill="auto"/>
          </w:tcPr>
          <w:p>
            <w:pPr>
              <w:jc w:val="center"/>
              <w:rPr>
                <w:color w:val="000000"/>
                <w:sz w:val="16"/>
                <w:szCs w:val="16"/>
                <w:lang w:eastAsia="lt-LT"/>
              </w:rPr>
            </w:pPr>
            <w:r>
              <w:rPr>
                <w:color w:val="000000"/>
                <w:sz w:val="16"/>
                <w:szCs w:val="16"/>
                <w:lang w:eastAsia="lt-LT"/>
              </w:rPr>
              <w:t>303 192</w:t>
            </w:r>
          </w:p>
        </w:tc>
        <w:tc>
          <w:tcPr>
            <w:tcW w:w="709" w:type="dxa"/>
            <w:shd w:val="clear" w:color="auto" w:fill="auto"/>
          </w:tcPr>
          <w:p>
            <w:pPr>
              <w:jc w:val="center"/>
              <w:rPr>
                <w:color w:val="000000"/>
                <w:sz w:val="16"/>
                <w:szCs w:val="16"/>
                <w:lang w:eastAsia="lt-LT"/>
              </w:rPr>
            </w:pPr>
            <w:r>
              <w:rPr>
                <w:color w:val="000000"/>
                <w:sz w:val="16"/>
                <w:szCs w:val="16"/>
                <w:lang w:eastAsia="lt-LT"/>
              </w:rPr>
              <w:t>303 192</w:t>
            </w:r>
          </w:p>
        </w:tc>
        <w:tc>
          <w:tcPr>
            <w:tcW w:w="850" w:type="dxa"/>
            <w:shd w:val="clear" w:color="auto" w:fill="auto"/>
          </w:tcPr>
          <w:p>
            <w:pPr>
              <w:jc w:val="center"/>
              <w:rPr>
                <w:color w:val="000000"/>
                <w:sz w:val="16"/>
                <w:szCs w:val="16"/>
                <w:lang w:eastAsia="lt-LT"/>
              </w:rPr>
            </w:pPr>
            <w:r>
              <w:rPr>
                <w:color w:val="000000"/>
                <w:sz w:val="16"/>
                <w:szCs w:val="16"/>
                <w:lang w:eastAsia="lt-LT"/>
              </w:rPr>
              <w:t>0</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1 791 305</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1.3. tikslinės paskirties lėšos ir pajamų įmokos</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34 611</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34 576</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946</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35</w:t>
            </w:r>
          </w:p>
        </w:tc>
        <w:tc>
          <w:tcPr>
            <w:tcW w:w="845" w:type="dxa"/>
            <w:shd w:val="clear" w:color="auto" w:fill="auto"/>
          </w:tcPr>
          <w:p>
            <w:pPr>
              <w:jc w:val="center"/>
              <w:rPr>
                <w:color w:val="000000"/>
                <w:sz w:val="16"/>
                <w:szCs w:val="16"/>
                <w:lang w:eastAsia="lt-LT"/>
              </w:rPr>
            </w:pPr>
            <w:r>
              <w:rPr>
                <w:color w:val="000000"/>
                <w:sz w:val="16"/>
                <w:szCs w:val="16"/>
                <w:lang w:eastAsia="lt-LT"/>
              </w:rPr>
              <w:t>38 741</w:t>
            </w:r>
          </w:p>
        </w:tc>
        <w:tc>
          <w:tcPr>
            <w:tcW w:w="679" w:type="dxa"/>
            <w:shd w:val="clear" w:color="auto" w:fill="auto"/>
          </w:tcPr>
          <w:p>
            <w:pPr>
              <w:jc w:val="center"/>
              <w:rPr>
                <w:color w:val="000000"/>
                <w:sz w:val="16"/>
                <w:szCs w:val="16"/>
                <w:lang w:eastAsia="lt-LT"/>
              </w:rPr>
            </w:pPr>
            <w:r>
              <w:rPr>
                <w:color w:val="000000"/>
                <w:sz w:val="16"/>
                <w:szCs w:val="16"/>
                <w:lang w:eastAsia="lt-LT"/>
              </w:rPr>
              <w:t>38 706</w:t>
            </w:r>
          </w:p>
        </w:tc>
        <w:tc>
          <w:tcPr>
            <w:tcW w:w="823" w:type="dxa"/>
            <w:shd w:val="clear" w:color="auto" w:fill="auto"/>
          </w:tcPr>
          <w:p>
            <w:pPr>
              <w:jc w:val="center"/>
              <w:rPr>
                <w:color w:val="000000"/>
                <w:sz w:val="16"/>
                <w:szCs w:val="16"/>
                <w:lang w:eastAsia="lt-LT"/>
              </w:rPr>
            </w:pPr>
            <w:r>
              <w:rPr>
                <w:color w:val="000000"/>
                <w:sz w:val="16"/>
                <w:szCs w:val="16"/>
                <w:lang w:eastAsia="lt-LT"/>
              </w:rPr>
              <w:t>946</w:t>
            </w:r>
          </w:p>
        </w:tc>
        <w:tc>
          <w:tcPr>
            <w:tcW w:w="708" w:type="dxa"/>
            <w:shd w:val="clear" w:color="auto" w:fill="auto"/>
          </w:tcPr>
          <w:p>
            <w:pPr>
              <w:jc w:val="center"/>
              <w:rPr>
                <w:color w:val="000000"/>
                <w:sz w:val="16"/>
                <w:szCs w:val="16"/>
                <w:lang w:eastAsia="lt-LT"/>
              </w:rPr>
            </w:pPr>
            <w:r>
              <w:rPr>
                <w:color w:val="000000"/>
                <w:sz w:val="16"/>
                <w:szCs w:val="16"/>
                <w:lang w:eastAsia="lt-LT"/>
              </w:rPr>
              <w:t>35</w:t>
            </w:r>
          </w:p>
        </w:tc>
        <w:tc>
          <w:tcPr>
            <w:tcW w:w="755" w:type="dxa"/>
            <w:shd w:val="clear" w:color="auto" w:fill="auto"/>
          </w:tcPr>
          <w:p>
            <w:pPr>
              <w:jc w:val="center"/>
              <w:rPr>
                <w:color w:val="000000"/>
                <w:sz w:val="16"/>
                <w:szCs w:val="16"/>
                <w:lang w:eastAsia="lt-LT"/>
              </w:rPr>
            </w:pPr>
            <w:r>
              <w:rPr>
                <w:color w:val="000000"/>
                <w:sz w:val="16"/>
                <w:szCs w:val="16"/>
                <w:lang w:eastAsia="lt-LT"/>
              </w:rPr>
              <w:t>43 985</w:t>
            </w:r>
          </w:p>
        </w:tc>
        <w:tc>
          <w:tcPr>
            <w:tcW w:w="709" w:type="dxa"/>
            <w:shd w:val="clear" w:color="auto" w:fill="auto"/>
          </w:tcPr>
          <w:p>
            <w:pPr>
              <w:jc w:val="center"/>
              <w:rPr>
                <w:color w:val="000000"/>
                <w:sz w:val="16"/>
                <w:szCs w:val="16"/>
                <w:lang w:eastAsia="lt-LT"/>
              </w:rPr>
            </w:pPr>
            <w:r>
              <w:rPr>
                <w:color w:val="000000"/>
                <w:sz w:val="16"/>
                <w:szCs w:val="16"/>
                <w:lang w:eastAsia="lt-LT"/>
              </w:rPr>
              <w:t>43 950</w:t>
            </w:r>
          </w:p>
        </w:tc>
        <w:tc>
          <w:tcPr>
            <w:tcW w:w="850" w:type="dxa"/>
            <w:shd w:val="clear" w:color="auto" w:fill="auto"/>
          </w:tcPr>
          <w:p>
            <w:pPr>
              <w:jc w:val="center"/>
              <w:rPr>
                <w:color w:val="000000"/>
                <w:sz w:val="16"/>
                <w:szCs w:val="16"/>
                <w:lang w:eastAsia="lt-LT"/>
              </w:rPr>
            </w:pPr>
            <w:r>
              <w:rPr>
                <w:color w:val="000000"/>
                <w:sz w:val="16"/>
                <w:szCs w:val="16"/>
                <w:lang w:eastAsia="lt-LT"/>
              </w:rPr>
              <w:t>946</w:t>
            </w:r>
          </w:p>
        </w:tc>
        <w:tc>
          <w:tcPr>
            <w:tcW w:w="709" w:type="dxa"/>
            <w:shd w:val="clear" w:color="auto" w:fill="auto"/>
          </w:tcPr>
          <w:p>
            <w:pPr>
              <w:jc w:val="center"/>
              <w:rPr>
                <w:color w:val="000000"/>
                <w:sz w:val="16"/>
                <w:szCs w:val="16"/>
                <w:lang w:eastAsia="lt-LT"/>
              </w:rPr>
            </w:pPr>
            <w:r>
              <w:rPr>
                <w:color w:val="000000"/>
                <w:sz w:val="16"/>
                <w:szCs w:val="16"/>
                <w:lang w:eastAsia="lt-LT"/>
              </w:rPr>
              <w:t>35</w:t>
            </w:r>
          </w:p>
        </w:tc>
        <w:tc>
          <w:tcPr>
            <w:tcW w:w="850" w:type="dxa"/>
            <w:shd w:val="clear" w:color="auto" w:fill="auto"/>
          </w:tcPr>
          <w:p>
            <w:pPr>
              <w:jc w:val="center"/>
              <w:rPr>
                <w:color w:val="000000"/>
                <w:sz w:val="16"/>
                <w:szCs w:val="16"/>
                <w:lang w:eastAsia="lt-LT"/>
              </w:rPr>
            </w:pPr>
            <w:r>
              <w:rPr>
                <w:color w:val="000000"/>
                <w:sz w:val="16"/>
                <w:szCs w:val="16"/>
                <w:lang w:eastAsia="lt-LT"/>
              </w:rPr>
              <w:t>278 858</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2. Kiti šaltiniai</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26</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26</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45" w:type="dxa"/>
            <w:shd w:val="clear" w:color="auto" w:fill="auto"/>
          </w:tcPr>
          <w:p>
            <w:pPr>
              <w:jc w:val="center"/>
              <w:rPr>
                <w:color w:val="000000"/>
                <w:sz w:val="16"/>
                <w:szCs w:val="16"/>
                <w:lang w:eastAsia="lt-LT"/>
              </w:rPr>
            </w:pPr>
            <w:r>
              <w:rPr>
                <w:color w:val="000000"/>
                <w:sz w:val="16"/>
                <w:szCs w:val="16"/>
                <w:lang w:eastAsia="lt-LT"/>
              </w:rPr>
              <w:t>26</w:t>
            </w:r>
          </w:p>
        </w:tc>
        <w:tc>
          <w:tcPr>
            <w:tcW w:w="679" w:type="dxa"/>
            <w:shd w:val="clear" w:color="auto" w:fill="auto"/>
          </w:tcPr>
          <w:p>
            <w:pPr>
              <w:jc w:val="center"/>
              <w:rPr>
                <w:color w:val="000000"/>
                <w:sz w:val="16"/>
                <w:szCs w:val="16"/>
                <w:lang w:eastAsia="lt-LT"/>
              </w:rPr>
            </w:pPr>
            <w:r>
              <w:rPr>
                <w:color w:val="000000"/>
                <w:sz w:val="16"/>
                <w:szCs w:val="16"/>
                <w:lang w:eastAsia="lt-LT"/>
              </w:rPr>
              <w:t>26</w:t>
            </w:r>
          </w:p>
        </w:tc>
        <w:tc>
          <w:tcPr>
            <w:tcW w:w="823" w:type="dxa"/>
            <w:shd w:val="clear" w:color="auto" w:fill="auto"/>
          </w:tcPr>
          <w:p>
            <w:pPr>
              <w:jc w:val="center"/>
              <w:rPr>
                <w:color w:val="000000"/>
                <w:sz w:val="16"/>
                <w:szCs w:val="16"/>
                <w:lang w:eastAsia="lt-LT"/>
              </w:rPr>
            </w:pPr>
            <w:r>
              <w:rPr>
                <w:color w:val="000000"/>
                <w:sz w:val="16"/>
                <w:szCs w:val="16"/>
                <w:lang w:eastAsia="lt-LT"/>
              </w:rPr>
              <w:t>0</w:t>
            </w:r>
          </w:p>
        </w:tc>
        <w:tc>
          <w:tcPr>
            <w:tcW w:w="708" w:type="dxa"/>
            <w:shd w:val="clear" w:color="auto" w:fill="auto"/>
          </w:tcPr>
          <w:p>
            <w:pPr>
              <w:jc w:val="center"/>
              <w:rPr>
                <w:color w:val="000000"/>
                <w:sz w:val="16"/>
                <w:szCs w:val="16"/>
                <w:lang w:eastAsia="lt-LT"/>
              </w:rPr>
            </w:pPr>
            <w:r>
              <w:rPr>
                <w:color w:val="000000"/>
                <w:sz w:val="16"/>
                <w:szCs w:val="16"/>
                <w:lang w:eastAsia="lt-LT"/>
              </w:rPr>
              <w:t>0</w:t>
            </w:r>
          </w:p>
        </w:tc>
        <w:tc>
          <w:tcPr>
            <w:tcW w:w="755" w:type="dxa"/>
            <w:shd w:val="clear" w:color="auto" w:fill="auto"/>
          </w:tcPr>
          <w:p>
            <w:pPr>
              <w:jc w:val="center"/>
              <w:rPr>
                <w:color w:val="000000"/>
                <w:sz w:val="16"/>
                <w:szCs w:val="16"/>
                <w:lang w:eastAsia="lt-LT"/>
              </w:rPr>
            </w:pPr>
            <w:r>
              <w:rPr>
                <w:color w:val="000000"/>
                <w:sz w:val="16"/>
                <w:szCs w:val="16"/>
                <w:lang w:eastAsia="lt-LT"/>
              </w:rPr>
              <w:t>26</w:t>
            </w:r>
          </w:p>
        </w:tc>
        <w:tc>
          <w:tcPr>
            <w:tcW w:w="709" w:type="dxa"/>
            <w:shd w:val="clear" w:color="auto" w:fill="auto"/>
          </w:tcPr>
          <w:p>
            <w:pPr>
              <w:jc w:val="center"/>
              <w:rPr>
                <w:color w:val="000000"/>
                <w:sz w:val="16"/>
                <w:szCs w:val="16"/>
                <w:lang w:eastAsia="lt-LT"/>
              </w:rPr>
            </w:pPr>
            <w:r>
              <w:rPr>
                <w:color w:val="000000"/>
                <w:sz w:val="16"/>
                <w:szCs w:val="16"/>
                <w:lang w:eastAsia="lt-LT"/>
              </w:rPr>
              <w:t>26</w:t>
            </w:r>
          </w:p>
        </w:tc>
        <w:tc>
          <w:tcPr>
            <w:tcW w:w="850" w:type="dxa"/>
            <w:shd w:val="clear" w:color="auto" w:fill="auto"/>
          </w:tcPr>
          <w:p>
            <w:pPr>
              <w:jc w:val="center"/>
              <w:rPr>
                <w:color w:val="000000"/>
                <w:sz w:val="16"/>
                <w:szCs w:val="16"/>
                <w:lang w:eastAsia="lt-LT"/>
              </w:rPr>
            </w:pPr>
            <w:r>
              <w:rPr>
                <w:color w:val="000000"/>
                <w:sz w:val="16"/>
                <w:szCs w:val="16"/>
                <w:lang w:eastAsia="lt-LT"/>
              </w:rPr>
              <w:t>0</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179</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Iš viso Plano įgyvendinimui finansuoti (1 + 2)</w:t>
            </w:r>
          </w:p>
        </w:tc>
        <w:tc>
          <w:tcPr>
            <w:tcW w:w="831"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453 166</w:t>
            </w:r>
          </w:p>
        </w:tc>
        <w:tc>
          <w:tcPr>
            <w:tcW w:w="828"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453 131</w:t>
            </w:r>
          </w:p>
        </w:tc>
        <w:tc>
          <w:tcPr>
            <w:tcW w:w="697"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1 205</w:t>
            </w:r>
          </w:p>
        </w:tc>
        <w:tc>
          <w:tcPr>
            <w:tcW w:w="696"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35</w:t>
            </w:r>
          </w:p>
        </w:tc>
        <w:tc>
          <w:tcPr>
            <w:tcW w:w="845" w:type="dxa"/>
            <w:shd w:val="clear" w:color="auto" w:fill="auto"/>
          </w:tcPr>
          <w:p>
            <w:pPr>
              <w:jc w:val="center"/>
              <w:rPr>
                <w:bCs/>
                <w:color w:val="000000"/>
                <w:sz w:val="16"/>
                <w:szCs w:val="16"/>
                <w:lang w:eastAsia="lt-LT"/>
              </w:rPr>
            </w:pPr>
            <w:r>
              <w:rPr>
                <w:bCs/>
                <w:color w:val="000000"/>
                <w:sz w:val="16"/>
                <w:szCs w:val="16"/>
                <w:lang w:eastAsia="lt-LT"/>
              </w:rPr>
              <w:t>470 953</w:t>
            </w:r>
          </w:p>
        </w:tc>
        <w:tc>
          <w:tcPr>
            <w:tcW w:w="679" w:type="dxa"/>
            <w:shd w:val="clear" w:color="auto" w:fill="auto"/>
          </w:tcPr>
          <w:p>
            <w:pPr>
              <w:jc w:val="center"/>
              <w:rPr>
                <w:bCs/>
                <w:color w:val="000000"/>
                <w:sz w:val="16"/>
                <w:szCs w:val="16"/>
                <w:lang w:eastAsia="lt-LT"/>
              </w:rPr>
            </w:pPr>
            <w:r>
              <w:rPr>
                <w:bCs/>
                <w:color w:val="000000"/>
                <w:sz w:val="16"/>
                <w:szCs w:val="16"/>
                <w:lang w:eastAsia="lt-LT"/>
              </w:rPr>
              <w:t>470 918</w:t>
            </w:r>
          </w:p>
        </w:tc>
        <w:tc>
          <w:tcPr>
            <w:tcW w:w="823" w:type="dxa"/>
            <w:shd w:val="clear" w:color="auto" w:fill="auto"/>
          </w:tcPr>
          <w:p>
            <w:pPr>
              <w:jc w:val="center"/>
              <w:rPr>
                <w:bCs/>
                <w:color w:val="000000"/>
                <w:sz w:val="16"/>
                <w:szCs w:val="16"/>
                <w:lang w:eastAsia="lt-LT"/>
              </w:rPr>
            </w:pPr>
            <w:r>
              <w:rPr>
                <w:bCs/>
                <w:color w:val="000000"/>
                <w:sz w:val="16"/>
                <w:szCs w:val="16"/>
                <w:lang w:eastAsia="lt-LT"/>
              </w:rPr>
              <w:t>1 261</w:t>
            </w:r>
          </w:p>
        </w:tc>
        <w:tc>
          <w:tcPr>
            <w:tcW w:w="708" w:type="dxa"/>
            <w:shd w:val="clear" w:color="auto" w:fill="auto"/>
          </w:tcPr>
          <w:p>
            <w:pPr>
              <w:jc w:val="center"/>
              <w:rPr>
                <w:bCs/>
                <w:color w:val="000000"/>
                <w:sz w:val="16"/>
                <w:szCs w:val="16"/>
                <w:lang w:eastAsia="lt-LT"/>
              </w:rPr>
            </w:pPr>
            <w:r>
              <w:rPr>
                <w:bCs/>
                <w:color w:val="000000"/>
                <w:sz w:val="16"/>
                <w:szCs w:val="16"/>
                <w:lang w:eastAsia="lt-LT"/>
              </w:rPr>
              <w:t>35</w:t>
            </w:r>
          </w:p>
        </w:tc>
        <w:tc>
          <w:tcPr>
            <w:tcW w:w="755" w:type="dxa"/>
            <w:shd w:val="clear" w:color="auto" w:fill="auto"/>
          </w:tcPr>
          <w:p>
            <w:pPr>
              <w:jc w:val="center"/>
              <w:rPr>
                <w:bCs/>
                <w:color w:val="000000"/>
                <w:sz w:val="16"/>
                <w:szCs w:val="16"/>
                <w:lang w:eastAsia="lt-LT"/>
              </w:rPr>
            </w:pPr>
            <w:r>
              <w:rPr>
                <w:bCs/>
                <w:color w:val="000000"/>
                <w:sz w:val="16"/>
                <w:szCs w:val="16"/>
                <w:lang w:eastAsia="lt-LT"/>
              </w:rPr>
              <w:t>374 194</w:t>
            </w:r>
          </w:p>
        </w:tc>
        <w:tc>
          <w:tcPr>
            <w:tcW w:w="709" w:type="dxa"/>
            <w:shd w:val="clear" w:color="auto" w:fill="auto"/>
          </w:tcPr>
          <w:p>
            <w:pPr>
              <w:jc w:val="center"/>
              <w:rPr>
                <w:bCs/>
                <w:color w:val="000000"/>
                <w:sz w:val="16"/>
                <w:szCs w:val="16"/>
                <w:lang w:eastAsia="lt-LT"/>
              </w:rPr>
            </w:pPr>
            <w:r>
              <w:rPr>
                <w:bCs/>
                <w:color w:val="000000"/>
                <w:sz w:val="16"/>
                <w:szCs w:val="16"/>
                <w:lang w:eastAsia="lt-LT"/>
              </w:rPr>
              <w:t>374 159</w:t>
            </w:r>
          </w:p>
        </w:tc>
        <w:tc>
          <w:tcPr>
            <w:tcW w:w="850" w:type="dxa"/>
            <w:shd w:val="clear" w:color="auto" w:fill="auto"/>
          </w:tcPr>
          <w:p>
            <w:pPr>
              <w:jc w:val="center"/>
              <w:rPr>
                <w:bCs/>
                <w:color w:val="000000"/>
                <w:sz w:val="16"/>
                <w:szCs w:val="16"/>
                <w:lang w:eastAsia="lt-LT"/>
              </w:rPr>
            </w:pPr>
            <w:r>
              <w:rPr>
                <w:bCs/>
                <w:color w:val="000000"/>
                <w:sz w:val="16"/>
                <w:szCs w:val="16"/>
                <w:lang w:eastAsia="lt-LT"/>
              </w:rPr>
              <w:t>1 237</w:t>
            </w:r>
          </w:p>
        </w:tc>
        <w:tc>
          <w:tcPr>
            <w:tcW w:w="709" w:type="dxa"/>
            <w:shd w:val="clear" w:color="auto" w:fill="auto"/>
          </w:tcPr>
          <w:p>
            <w:pPr>
              <w:jc w:val="center"/>
              <w:rPr>
                <w:bCs/>
                <w:color w:val="000000"/>
                <w:sz w:val="16"/>
                <w:szCs w:val="16"/>
                <w:lang w:eastAsia="lt-LT"/>
              </w:rPr>
            </w:pPr>
            <w:r>
              <w:rPr>
                <w:bCs/>
                <w:color w:val="000000"/>
                <w:sz w:val="16"/>
                <w:szCs w:val="16"/>
                <w:lang w:eastAsia="lt-LT"/>
              </w:rPr>
              <w:t>35</w:t>
            </w:r>
          </w:p>
        </w:tc>
        <w:tc>
          <w:tcPr>
            <w:tcW w:w="850" w:type="dxa"/>
            <w:shd w:val="clear" w:color="auto" w:fill="auto"/>
          </w:tcPr>
          <w:p>
            <w:pPr>
              <w:jc w:val="center"/>
              <w:rPr>
                <w:bCs/>
                <w:color w:val="000000"/>
                <w:sz w:val="16"/>
                <w:szCs w:val="16"/>
                <w:lang w:eastAsia="lt-LT"/>
              </w:rPr>
            </w:pPr>
            <w:r>
              <w:rPr>
                <w:bCs/>
                <w:color w:val="000000"/>
                <w:sz w:val="16"/>
                <w:szCs w:val="16"/>
                <w:lang w:eastAsia="lt-LT"/>
              </w:rPr>
              <w:t>2 228 212</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15451" w:type="dxa"/>
            <w:gridSpan w:val="16"/>
            <w:tcMar>
              <w:top w:w="28" w:type="dxa"/>
              <w:left w:w="57" w:type="dxa"/>
              <w:bottom w:w="28" w:type="dxa"/>
              <w:right w:w="57" w:type="dxa"/>
            </w:tcMar>
          </w:tcPr>
          <w:p>
            <w:pPr>
              <w:rPr>
                <w:rFonts w:eastAsia="Calibri"/>
                <w:b/>
                <w:sz w:val="16"/>
                <w:szCs w:val="16"/>
                <w:lang w:eastAsia="lt-LT"/>
              </w:rPr>
            </w:pPr>
            <w:r>
              <w:rPr>
                <w:rFonts w:eastAsia="Calibri"/>
                <w:b/>
                <w:sz w:val="16"/>
                <w:szCs w:val="16"/>
                <w:lang w:eastAsia="lt-LT"/>
              </w:rPr>
              <w:t>PRISIDEDANČIOS PRIE PLANO TIKSLŲ IR UŽDAVINIŲ ĮGYVENDINIMO PRIEMONĖS, NUMATYTOS KITUOSE PLANAVIMO DOKUMENTUOSE</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b/>
                <w:sz w:val="16"/>
                <w:szCs w:val="16"/>
                <w:lang w:eastAsia="lt-LT"/>
              </w:rPr>
              <w:t>I. KLIMATO KAITOS ŠVELNINIMO PRIEMONĖS</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sz w:val="16"/>
                <w:szCs w:val="16"/>
                <w:lang w:eastAsia="lt-LT"/>
              </w:rPr>
              <w:t>1. Tikslas – s</w:t>
            </w:r>
            <w:r>
              <w:rPr>
                <w:sz w:val="16"/>
                <w:szCs w:val="16"/>
                <w:lang w:eastAsia="lt-LT"/>
              </w:rPr>
              <w:t>iekti, kad išmetamųjų šiltnamio efektą sukeliančių dujų kiekis Europos Sąjungos prekybos apyvartiniais taršos leidimais sistemoje dalyvaujančiuose sektoriuose 2020 metais neviršytų 8,53 mln. tonų CO</w:t>
            </w:r>
            <w:r>
              <w:rPr>
                <w:sz w:val="16"/>
                <w:szCs w:val="16"/>
                <w:vertAlign w:val="subscript"/>
                <w:lang w:eastAsia="lt-LT"/>
              </w:rPr>
              <w:t>2</w:t>
            </w:r>
            <w:r>
              <w:rPr>
                <w:sz w:val="16"/>
                <w:szCs w:val="16"/>
                <w:lang w:eastAsia="lt-LT"/>
              </w:rPr>
              <w:t>e, taip užtikrinti atsinaujinančių energijos išteklių naudojimo ir energijos vartojimo efektyvumo didinimo tikslų įgyvendinimą</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579</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579</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579</w:t>
            </w:r>
          </w:p>
        </w:tc>
        <w:tc>
          <w:tcPr>
            <w:tcW w:w="679" w:type="dxa"/>
          </w:tcPr>
          <w:p>
            <w:pPr>
              <w:jc w:val="center"/>
              <w:rPr>
                <w:sz w:val="16"/>
                <w:szCs w:val="16"/>
                <w:lang w:eastAsia="lt-LT"/>
              </w:rPr>
            </w:pPr>
            <w:r>
              <w:rPr>
                <w:sz w:val="16"/>
                <w:szCs w:val="16"/>
                <w:lang w:eastAsia="lt-LT"/>
              </w:rPr>
              <w:t>579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579</w:t>
            </w:r>
          </w:p>
        </w:tc>
        <w:tc>
          <w:tcPr>
            <w:tcW w:w="709" w:type="dxa"/>
          </w:tcPr>
          <w:p>
            <w:pPr>
              <w:jc w:val="center"/>
              <w:rPr>
                <w:sz w:val="16"/>
                <w:szCs w:val="16"/>
                <w:lang w:eastAsia="lt-LT"/>
              </w:rPr>
            </w:pPr>
            <w:r>
              <w:rPr>
                <w:sz w:val="16"/>
                <w:szCs w:val="16"/>
                <w:lang w:eastAsia="lt-LT"/>
              </w:rPr>
              <w:t>579</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4 053</w:t>
            </w:r>
          </w:p>
        </w:tc>
        <w:tc>
          <w:tcPr>
            <w:tcW w:w="1214" w:type="dxa"/>
            <w:tcMar>
              <w:top w:w="28" w:type="dxa"/>
              <w:left w:w="57" w:type="dxa"/>
              <w:bottom w:w="28" w:type="dxa"/>
              <w:right w:w="57" w:type="dxa"/>
            </w:tcMar>
          </w:tcPr>
          <w:p>
            <w:pPr>
              <w:rPr>
                <w:rFonts w:eastAsia="Calibri"/>
                <w:sz w:val="16"/>
                <w:szCs w:val="16"/>
                <w:lang w:eastAsia="lt-LT"/>
              </w:rPr>
            </w:pPr>
            <w:r>
              <w:rPr>
                <w:sz w:val="16"/>
                <w:szCs w:val="16"/>
                <w:lang w:eastAsia="lt-LT"/>
              </w:rPr>
              <w:t>Energetikos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1.2. Uždavinys – siekti, kad centralizuoto aprūpinimo šiluma įmonėse, dalyvaujančiose Europos Sąjungos prekybos apyvartiniais taršos leidimais sistemoje, centralizuotai tiekiamos šilumos, pagamintos iš atsinaujinančių energijos išteklių, dalis 2020 metais sudarytų ne mažiau kaip 60 procentų</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579</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579</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579</w:t>
            </w:r>
          </w:p>
        </w:tc>
        <w:tc>
          <w:tcPr>
            <w:tcW w:w="679" w:type="dxa"/>
          </w:tcPr>
          <w:p>
            <w:pPr>
              <w:jc w:val="center"/>
              <w:rPr>
                <w:sz w:val="16"/>
                <w:szCs w:val="16"/>
                <w:lang w:eastAsia="lt-LT"/>
              </w:rPr>
            </w:pPr>
            <w:r>
              <w:rPr>
                <w:sz w:val="16"/>
                <w:szCs w:val="16"/>
                <w:lang w:eastAsia="lt-LT"/>
              </w:rPr>
              <w:t>579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579</w:t>
            </w:r>
          </w:p>
        </w:tc>
        <w:tc>
          <w:tcPr>
            <w:tcW w:w="709" w:type="dxa"/>
          </w:tcPr>
          <w:p>
            <w:pPr>
              <w:jc w:val="center"/>
              <w:rPr>
                <w:sz w:val="16"/>
                <w:szCs w:val="16"/>
                <w:lang w:eastAsia="lt-LT"/>
              </w:rPr>
            </w:pPr>
            <w:r>
              <w:rPr>
                <w:sz w:val="16"/>
                <w:szCs w:val="16"/>
                <w:lang w:eastAsia="lt-LT"/>
              </w:rPr>
              <w:t>579</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4 053</w:t>
            </w:r>
          </w:p>
        </w:tc>
        <w:tc>
          <w:tcPr>
            <w:tcW w:w="1214" w:type="dxa"/>
            <w:tcMar>
              <w:top w:w="28" w:type="dxa"/>
              <w:left w:w="57" w:type="dxa"/>
              <w:bottom w:w="28" w:type="dxa"/>
              <w:right w:w="57" w:type="dxa"/>
            </w:tcMar>
          </w:tcPr>
          <w:p>
            <w:pPr>
              <w:rPr>
                <w:rFonts w:eastAsia="Calibri"/>
                <w:sz w:val="16"/>
                <w:szCs w:val="16"/>
                <w:lang w:eastAsia="lt-LT"/>
              </w:rPr>
            </w:pPr>
            <w:r>
              <w:rPr>
                <w:sz w:val="16"/>
                <w:szCs w:val="16"/>
                <w:lang w:eastAsia="lt-LT"/>
              </w:rPr>
              <w:t>Energetikos ministerija</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 xml:space="preserve">Priemonė – mažinti oro taršą – skatinti pereiti nuo iškastinio kuro prie atsinaujinančių energijos </w:t>
            </w:r>
            <w:r>
              <w:rPr>
                <w:spacing w:val="-2"/>
                <w:sz w:val="16"/>
                <w:szCs w:val="16"/>
                <w:lang w:eastAsia="lt-LT"/>
              </w:rPr>
              <w:t>išteklių naudojimo šilumos energijai gaminti, skatinti efektyvesnę šilumos energijos gamybą</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579</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579</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579</w:t>
            </w:r>
          </w:p>
        </w:tc>
        <w:tc>
          <w:tcPr>
            <w:tcW w:w="679" w:type="dxa"/>
          </w:tcPr>
          <w:p>
            <w:pPr>
              <w:jc w:val="center"/>
              <w:rPr>
                <w:sz w:val="16"/>
                <w:szCs w:val="16"/>
                <w:lang w:eastAsia="lt-LT"/>
              </w:rPr>
            </w:pPr>
            <w:r>
              <w:rPr>
                <w:sz w:val="16"/>
                <w:szCs w:val="16"/>
                <w:lang w:eastAsia="lt-LT"/>
              </w:rPr>
              <w:t>579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579</w:t>
            </w:r>
          </w:p>
        </w:tc>
        <w:tc>
          <w:tcPr>
            <w:tcW w:w="709" w:type="dxa"/>
          </w:tcPr>
          <w:p>
            <w:pPr>
              <w:jc w:val="center"/>
              <w:rPr>
                <w:sz w:val="16"/>
                <w:szCs w:val="16"/>
                <w:lang w:eastAsia="lt-LT"/>
              </w:rPr>
            </w:pPr>
            <w:r>
              <w:rPr>
                <w:sz w:val="16"/>
                <w:szCs w:val="16"/>
                <w:lang w:eastAsia="lt-LT"/>
              </w:rPr>
              <w:t>579</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4 053</w:t>
            </w:r>
          </w:p>
        </w:tc>
        <w:tc>
          <w:tcPr>
            <w:tcW w:w="1214" w:type="dxa"/>
            <w:tcMar>
              <w:top w:w="28" w:type="dxa"/>
              <w:left w:w="57" w:type="dxa"/>
              <w:bottom w:w="28" w:type="dxa"/>
              <w:right w:w="57" w:type="dxa"/>
            </w:tcMar>
          </w:tcPr>
          <w:p>
            <w:pPr>
              <w:rPr>
                <w:sz w:val="16"/>
                <w:szCs w:val="16"/>
                <w:lang w:eastAsia="lt-LT"/>
              </w:rPr>
            </w:pPr>
            <w:r>
              <w:rPr>
                <w:sz w:val="16"/>
                <w:szCs w:val="16"/>
                <w:lang w:eastAsia="lt-LT"/>
              </w:rPr>
              <w:t>Energetikos ministerija („Sveikata visiems“ TVP, 2.2.4 priemonė)</w:t>
            </w:r>
          </w:p>
        </w:tc>
      </w:tr>
      <w:tr>
        <w:trPr>
          <w:cantSplit/>
          <w:trHeight w:val="23"/>
        </w:trPr>
        <w:tc>
          <w:tcPr>
            <w:tcW w:w="15451" w:type="dxa"/>
            <w:gridSpan w:val="16"/>
            <w:tcMar>
              <w:top w:w="28" w:type="dxa"/>
              <w:left w:w="57" w:type="dxa"/>
              <w:bottom w:w="28" w:type="dxa"/>
              <w:right w:w="57" w:type="dxa"/>
            </w:tcMar>
          </w:tcPr>
          <w:p>
            <w:pPr>
              <w:rPr>
                <w:sz w:val="16"/>
                <w:szCs w:val="16"/>
                <w:lang w:eastAsia="lt-LT"/>
              </w:rPr>
            </w:pPr>
            <w:r>
              <w:rPr>
                <w:rFonts w:eastAsia="Calibri"/>
                <w:sz w:val="16"/>
                <w:szCs w:val="16"/>
                <w:lang w:eastAsia="lt-LT"/>
              </w:rPr>
              <w:t xml:space="preserve">Priemonės veiklos: </w:t>
            </w:r>
            <w:r>
              <w:rPr>
                <w:sz w:val="16"/>
                <w:szCs w:val="16"/>
                <w:lang w:eastAsia="lt-LT"/>
              </w:rPr>
              <w:t>remti atsinaujinančių energijos išteklių (daugiausia vietinio biokuro) naudojimą šilumos ir elektros energijai gaminti – keisti senus iškastinį kurą naudojančius susidėvėjusius katilus į naujus ir efektyvius biokuro katilus. Pakeitus kurą bus galima ne tik mažiausiomis sąnaudomis užtikrinti patikimą ir kokybišką šilumos ir elektros energijos tiekimą vartotojams (gerokai sumažinti šilumos kainą vartotojams ir energetinį valstybės skurdą), bet ir smarkiai sumažinti taršą</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2. Tikslas – u</w:t>
            </w:r>
            <w:r>
              <w:rPr>
                <w:sz w:val="16"/>
                <w:szCs w:val="16"/>
                <w:lang w:eastAsia="lt-LT"/>
              </w:rPr>
              <w:t>žtikrinti, kad išmetamųjų šiltnamio efektą sukeliančių dujų kiekis Europos Sąjungos prekybos apyvartiniais taršos leidimais sistemoje nedalyvaujančiuose sektoriuose neviršytų nustatytų kasmetinių išmetamųjų šiltnamio efektą sukeliančių dujų kiekio tikslų, o bendras kiekis 2020 metais nepadidėtų daugiau kaip 15 procentų, palyginti su 2005 metais, ir neviršytų 15,46 mln. tonų CO</w:t>
            </w:r>
            <w:r>
              <w:rPr>
                <w:sz w:val="16"/>
                <w:szCs w:val="16"/>
                <w:vertAlign w:val="subscript"/>
                <w:lang w:eastAsia="lt-LT"/>
              </w:rPr>
              <w:t>2</w:t>
            </w:r>
            <w:r>
              <w:rPr>
                <w:sz w:val="16"/>
                <w:szCs w:val="16"/>
                <w:lang w:eastAsia="lt-LT"/>
              </w:rPr>
              <w:t>e</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rFonts w:eastAsia="Calibri"/>
                <w:color w:val="000000"/>
                <w:sz w:val="16"/>
                <w:szCs w:val="16"/>
                <w:lang w:eastAsia="lt-LT"/>
              </w:rPr>
              <w:t>78 938</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rFonts w:eastAsia="Calibri"/>
                <w:color w:val="000000"/>
                <w:sz w:val="16"/>
                <w:szCs w:val="16"/>
                <w:lang w:eastAsia="lt-LT"/>
              </w:rPr>
              <w:t>78 938</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rFonts w:eastAsia="Calibri"/>
                <w:color w:val="000000"/>
                <w:sz w:val="16"/>
                <w:szCs w:val="16"/>
                <w:lang w:eastAsia="lt-LT"/>
              </w:rPr>
              <w:t>23</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rFonts w:eastAsia="Calibri"/>
                <w:color w:val="000000"/>
                <w:sz w:val="16"/>
                <w:szCs w:val="16"/>
                <w:lang w:eastAsia="lt-LT"/>
              </w:rPr>
              <w:t>0</w:t>
            </w:r>
          </w:p>
        </w:tc>
        <w:tc>
          <w:tcPr>
            <w:tcW w:w="845" w:type="dxa"/>
            <w:shd w:val="clear" w:color="auto" w:fill="auto"/>
          </w:tcPr>
          <w:p>
            <w:pPr>
              <w:jc w:val="center"/>
              <w:rPr>
                <w:color w:val="000000"/>
                <w:sz w:val="16"/>
                <w:szCs w:val="16"/>
                <w:lang w:eastAsia="lt-LT"/>
              </w:rPr>
            </w:pPr>
            <w:r>
              <w:rPr>
                <w:color w:val="000000"/>
                <w:sz w:val="16"/>
                <w:szCs w:val="16"/>
                <w:lang w:eastAsia="lt-LT"/>
              </w:rPr>
              <w:t>152 056</w:t>
            </w:r>
          </w:p>
        </w:tc>
        <w:tc>
          <w:tcPr>
            <w:tcW w:w="679" w:type="dxa"/>
            <w:shd w:val="clear" w:color="auto" w:fill="auto"/>
          </w:tcPr>
          <w:p>
            <w:pPr>
              <w:jc w:val="center"/>
              <w:rPr>
                <w:color w:val="000000"/>
                <w:sz w:val="16"/>
                <w:szCs w:val="16"/>
                <w:lang w:eastAsia="lt-LT"/>
              </w:rPr>
            </w:pPr>
            <w:r>
              <w:rPr>
                <w:color w:val="000000"/>
                <w:sz w:val="16"/>
                <w:szCs w:val="16"/>
                <w:lang w:eastAsia="lt-LT"/>
              </w:rPr>
              <w:t>152 056</w:t>
            </w:r>
          </w:p>
        </w:tc>
        <w:tc>
          <w:tcPr>
            <w:tcW w:w="823" w:type="dxa"/>
            <w:shd w:val="clear" w:color="auto" w:fill="auto"/>
          </w:tcPr>
          <w:p>
            <w:pPr>
              <w:jc w:val="center"/>
              <w:rPr>
                <w:color w:val="000000"/>
                <w:sz w:val="16"/>
                <w:szCs w:val="16"/>
                <w:lang w:eastAsia="lt-LT"/>
              </w:rPr>
            </w:pPr>
            <w:r>
              <w:rPr>
                <w:rFonts w:eastAsia="Calibri"/>
                <w:color w:val="000000"/>
                <w:sz w:val="16"/>
                <w:szCs w:val="16"/>
                <w:lang w:eastAsia="lt-LT"/>
              </w:rPr>
              <w:t>11</w:t>
            </w:r>
          </w:p>
        </w:tc>
        <w:tc>
          <w:tcPr>
            <w:tcW w:w="708" w:type="dxa"/>
            <w:shd w:val="clear" w:color="auto" w:fill="auto"/>
          </w:tcPr>
          <w:p>
            <w:pPr>
              <w:jc w:val="center"/>
              <w:rPr>
                <w:color w:val="000000"/>
                <w:sz w:val="16"/>
                <w:szCs w:val="16"/>
                <w:lang w:eastAsia="lt-LT"/>
              </w:rPr>
            </w:pPr>
            <w:r>
              <w:rPr>
                <w:rFonts w:eastAsia="Calibri"/>
                <w:color w:val="000000"/>
                <w:sz w:val="16"/>
                <w:szCs w:val="16"/>
                <w:lang w:eastAsia="lt-LT"/>
              </w:rPr>
              <w:t>0</w:t>
            </w:r>
          </w:p>
        </w:tc>
        <w:tc>
          <w:tcPr>
            <w:tcW w:w="755" w:type="dxa"/>
            <w:shd w:val="clear" w:color="auto" w:fill="auto"/>
          </w:tcPr>
          <w:p>
            <w:pPr>
              <w:jc w:val="center"/>
              <w:rPr>
                <w:color w:val="000000"/>
                <w:sz w:val="16"/>
                <w:szCs w:val="16"/>
                <w:lang w:eastAsia="lt-LT"/>
              </w:rPr>
            </w:pPr>
            <w:r>
              <w:rPr>
                <w:color w:val="000000"/>
                <w:sz w:val="16"/>
                <w:szCs w:val="16"/>
                <w:lang w:eastAsia="lt-LT"/>
              </w:rPr>
              <w:t>228 539</w:t>
            </w:r>
          </w:p>
        </w:tc>
        <w:tc>
          <w:tcPr>
            <w:tcW w:w="709" w:type="dxa"/>
            <w:shd w:val="clear" w:color="auto" w:fill="auto"/>
          </w:tcPr>
          <w:p>
            <w:pPr>
              <w:jc w:val="center"/>
              <w:rPr>
                <w:color w:val="000000"/>
                <w:sz w:val="16"/>
                <w:szCs w:val="16"/>
                <w:lang w:eastAsia="lt-LT"/>
              </w:rPr>
            </w:pPr>
            <w:r>
              <w:rPr>
                <w:color w:val="000000"/>
                <w:sz w:val="16"/>
                <w:szCs w:val="16"/>
                <w:lang w:eastAsia="lt-LT"/>
              </w:rPr>
              <w:t>228 539</w:t>
            </w:r>
          </w:p>
        </w:tc>
        <w:tc>
          <w:tcPr>
            <w:tcW w:w="850" w:type="dxa"/>
            <w:shd w:val="clear" w:color="auto" w:fill="auto"/>
          </w:tcPr>
          <w:p>
            <w:pPr>
              <w:jc w:val="center"/>
              <w:rPr>
                <w:color w:val="000000"/>
                <w:sz w:val="16"/>
                <w:szCs w:val="16"/>
                <w:lang w:eastAsia="lt-LT"/>
              </w:rPr>
            </w:pPr>
            <w:r>
              <w:rPr>
                <w:rFonts w:eastAsia="Calibri"/>
                <w:color w:val="000000"/>
                <w:sz w:val="16"/>
                <w:szCs w:val="16"/>
                <w:lang w:eastAsia="lt-LT"/>
              </w:rPr>
              <w:t>0</w:t>
            </w:r>
          </w:p>
        </w:tc>
        <w:tc>
          <w:tcPr>
            <w:tcW w:w="709" w:type="dxa"/>
            <w:shd w:val="clear" w:color="auto" w:fill="auto"/>
          </w:tcPr>
          <w:p>
            <w:pPr>
              <w:jc w:val="center"/>
              <w:rPr>
                <w:color w:val="000000"/>
                <w:sz w:val="16"/>
                <w:szCs w:val="16"/>
                <w:lang w:eastAsia="lt-LT"/>
              </w:rPr>
            </w:pPr>
            <w:r>
              <w:rPr>
                <w:rFonts w:eastAsia="Calibri"/>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652 167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Energetikos ministerija, Susisiekimo ministerija, Sveikatos apsaugos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keepNext/>
              <w:rPr>
                <w:rFonts w:eastAsia="Calibri"/>
                <w:sz w:val="16"/>
                <w:szCs w:val="16"/>
                <w:lang w:eastAsia="lt-LT"/>
              </w:rPr>
            </w:pPr>
            <w:r>
              <w:rPr>
                <w:rFonts w:eastAsia="Calibri"/>
                <w:sz w:val="16"/>
                <w:szCs w:val="16"/>
                <w:lang w:eastAsia="lt-LT"/>
              </w:rPr>
              <w:t>2.1. Uždavinys – diegti energijos vartojimo efektyvumo didinimo priemones transporto sektoriuje</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13 662</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13 662</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13 662</w:t>
            </w:r>
          </w:p>
        </w:tc>
        <w:tc>
          <w:tcPr>
            <w:tcW w:w="679" w:type="dxa"/>
          </w:tcPr>
          <w:p>
            <w:pPr>
              <w:jc w:val="center"/>
              <w:rPr>
                <w:sz w:val="16"/>
                <w:szCs w:val="16"/>
                <w:lang w:eastAsia="lt-LT"/>
              </w:rPr>
            </w:pPr>
            <w:r>
              <w:rPr>
                <w:sz w:val="16"/>
                <w:szCs w:val="16"/>
                <w:lang w:eastAsia="lt-LT"/>
              </w:rPr>
              <w:t>13 662</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13 662</w:t>
            </w:r>
          </w:p>
        </w:tc>
        <w:tc>
          <w:tcPr>
            <w:tcW w:w="709" w:type="dxa"/>
          </w:tcPr>
          <w:p>
            <w:pPr>
              <w:jc w:val="center"/>
              <w:rPr>
                <w:sz w:val="16"/>
                <w:szCs w:val="16"/>
                <w:lang w:eastAsia="lt-LT"/>
              </w:rPr>
            </w:pPr>
            <w:r>
              <w:rPr>
                <w:sz w:val="16"/>
                <w:szCs w:val="16"/>
                <w:lang w:eastAsia="lt-LT"/>
              </w:rPr>
              <w:t>13 662</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81 974</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Susisiekimo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modernizuoti vietinės reikšmės transporto infrastruktūrą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13 662</w:t>
            </w:r>
          </w:p>
        </w:tc>
        <w:tc>
          <w:tcPr>
            <w:tcW w:w="828" w:type="dxa"/>
            <w:tcMar>
              <w:top w:w="28" w:type="dxa"/>
              <w:left w:w="57" w:type="dxa"/>
              <w:bottom w:w="28" w:type="dxa"/>
              <w:right w:w="57" w:type="dxa"/>
            </w:tcMar>
          </w:tcPr>
          <w:p>
            <w:pPr>
              <w:jc w:val="center"/>
              <w:rPr>
                <w:rFonts w:eastAsia="Calibri"/>
                <w:spacing w:val="-4"/>
                <w:sz w:val="16"/>
                <w:szCs w:val="16"/>
                <w:lang w:eastAsia="lt-LT"/>
              </w:rPr>
            </w:pPr>
            <w:r>
              <w:rPr>
                <w:rFonts w:eastAsia="Calibri"/>
                <w:spacing w:val="-4"/>
                <w:sz w:val="16"/>
                <w:szCs w:val="16"/>
                <w:lang w:eastAsia="lt-LT"/>
              </w:rPr>
              <w:t>13 662</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13 662</w:t>
            </w:r>
          </w:p>
        </w:tc>
        <w:tc>
          <w:tcPr>
            <w:tcW w:w="679" w:type="dxa"/>
          </w:tcPr>
          <w:p>
            <w:pPr>
              <w:jc w:val="center"/>
              <w:rPr>
                <w:rFonts w:eastAsia="Calibri"/>
                <w:sz w:val="16"/>
                <w:szCs w:val="16"/>
                <w:lang w:eastAsia="lt-LT"/>
              </w:rPr>
            </w:pPr>
            <w:r>
              <w:rPr>
                <w:rFonts w:eastAsia="Calibri"/>
                <w:sz w:val="16"/>
                <w:szCs w:val="16"/>
                <w:lang w:eastAsia="lt-LT"/>
              </w:rPr>
              <w:t>13 662</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13 662</w:t>
            </w:r>
          </w:p>
        </w:tc>
        <w:tc>
          <w:tcPr>
            <w:tcW w:w="709" w:type="dxa"/>
          </w:tcPr>
          <w:p>
            <w:pPr>
              <w:jc w:val="center"/>
              <w:rPr>
                <w:rFonts w:eastAsia="Calibri"/>
                <w:sz w:val="16"/>
                <w:szCs w:val="16"/>
                <w:lang w:eastAsia="lt-LT"/>
              </w:rPr>
            </w:pPr>
            <w:r>
              <w:rPr>
                <w:rFonts w:eastAsia="Calibri"/>
                <w:sz w:val="16"/>
                <w:szCs w:val="16"/>
                <w:lang w:eastAsia="lt-LT"/>
              </w:rPr>
              <w:t>13 662</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81 974</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Susisiekimo ministerija („Regionų plėtra“ TVP, 1.1.1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vietinių kelių ir gatvių rekonstravimas, asfaltavimas; apšvietimo įrengimas; jungčių su transporto koridoriais įrengimas; dviračių, pėsčiųjų takų ne miesto vietovėse įrengimas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2.2. Uždavinys – užtikrinti, kad daugėtų kelionių dviračiais, viešuoju kelių ir geležinkelių transportu</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14 481</w:t>
            </w:r>
          </w:p>
        </w:tc>
        <w:tc>
          <w:tcPr>
            <w:tcW w:w="828" w:type="dxa"/>
            <w:tcMar>
              <w:top w:w="28" w:type="dxa"/>
              <w:left w:w="57" w:type="dxa"/>
              <w:bottom w:w="28" w:type="dxa"/>
              <w:right w:w="57" w:type="dxa"/>
            </w:tcMar>
          </w:tcPr>
          <w:p>
            <w:pPr>
              <w:jc w:val="center"/>
              <w:rPr>
                <w:rFonts w:eastAsia="Calibri"/>
                <w:spacing w:val="-4"/>
                <w:sz w:val="16"/>
                <w:szCs w:val="16"/>
                <w:lang w:eastAsia="lt-LT"/>
              </w:rPr>
            </w:pPr>
            <w:r>
              <w:rPr>
                <w:rFonts w:eastAsia="Calibri"/>
                <w:spacing w:val="-4"/>
                <w:sz w:val="16"/>
                <w:szCs w:val="16"/>
                <w:lang w:eastAsia="lt-LT"/>
              </w:rPr>
              <w:t>14 481</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pacing w:val="-4"/>
                <w:sz w:val="16"/>
                <w:szCs w:val="16"/>
                <w:lang w:eastAsia="lt-LT"/>
              </w:rPr>
              <w:t>14 481</w:t>
            </w:r>
          </w:p>
        </w:tc>
        <w:tc>
          <w:tcPr>
            <w:tcW w:w="679" w:type="dxa"/>
          </w:tcPr>
          <w:p>
            <w:pPr>
              <w:jc w:val="center"/>
              <w:rPr>
                <w:rFonts w:eastAsia="Calibri"/>
                <w:sz w:val="16"/>
                <w:szCs w:val="16"/>
                <w:lang w:eastAsia="lt-LT"/>
              </w:rPr>
            </w:pPr>
            <w:r>
              <w:rPr>
                <w:rFonts w:eastAsia="Calibri"/>
                <w:spacing w:val="-4"/>
                <w:sz w:val="16"/>
                <w:szCs w:val="16"/>
                <w:lang w:eastAsia="lt-LT"/>
              </w:rPr>
              <w:t>14 481</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pacing w:val="-4"/>
                <w:sz w:val="16"/>
                <w:szCs w:val="16"/>
                <w:lang w:eastAsia="lt-LT"/>
              </w:rPr>
              <w:t>14 481</w:t>
            </w:r>
          </w:p>
        </w:tc>
        <w:tc>
          <w:tcPr>
            <w:tcW w:w="709" w:type="dxa"/>
          </w:tcPr>
          <w:p>
            <w:pPr>
              <w:jc w:val="center"/>
              <w:rPr>
                <w:rFonts w:eastAsia="Calibri"/>
                <w:sz w:val="16"/>
                <w:szCs w:val="16"/>
                <w:lang w:eastAsia="lt-LT"/>
              </w:rPr>
            </w:pPr>
            <w:r>
              <w:rPr>
                <w:rFonts w:eastAsia="Calibri"/>
                <w:spacing w:val="-4"/>
                <w:sz w:val="16"/>
                <w:szCs w:val="16"/>
                <w:lang w:eastAsia="lt-LT"/>
              </w:rPr>
              <w:t>14 481</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86 886</w:t>
            </w:r>
          </w:p>
        </w:tc>
        <w:tc>
          <w:tcPr>
            <w:tcW w:w="1214" w:type="dxa"/>
            <w:tcMar>
              <w:top w:w="28" w:type="dxa"/>
              <w:left w:w="57" w:type="dxa"/>
              <w:bottom w:w="28" w:type="dxa"/>
              <w:right w:w="57" w:type="dxa"/>
            </w:tcMar>
          </w:tcPr>
          <w:p>
            <w:pPr>
              <w:keepNext/>
              <w:keepLines/>
              <w:rPr>
                <w:rFonts w:eastAsia="Calibri"/>
                <w:sz w:val="16"/>
                <w:szCs w:val="16"/>
                <w:lang w:eastAsia="lt-LT"/>
              </w:rPr>
            </w:pPr>
            <w:r>
              <w:rPr>
                <w:sz w:val="16"/>
                <w:szCs w:val="16"/>
                <w:lang w:eastAsia="lt-LT"/>
              </w:rPr>
              <w:t>Susisiekimo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keepNext/>
              <w:keepLines/>
              <w:rPr>
                <w:rFonts w:eastAsia="Calibri"/>
                <w:sz w:val="16"/>
                <w:szCs w:val="16"/>
                <w:lang w:eastAsia="lt-LT"/>
              </w:rPr>
            </w:pPr>
            <w:r>
              <w:rPr>
                <w:rFonts w:eastAsia="Calibri"/>
                <w:sz w:val="16"/>
                <w:szCs w:val="16"/>
                <w:lang w:eastAsia="lt-LT"/>
              </w:rPr>
              <w:t>Priemonė – skatinti darnų judumą miestuose</w:t>
            </w:r>
          </w:p>
        </w:tc>
        <w:tc>
          <w:tcPr>
            <w:tcW w:w="831" w:type="dxa"/>
            <w:tcMar>
              <w:top w:w="28" w:type="dxa"/>
              <w:left w:w="57" w:type="dxa"/>
              <w:bottom w:w="28" w:type="dxa"/>
              <w:right w:w="57" w:type="dxa"/>
            </w:tcMar>
          </w:tcPr>
          <w:p>
            <w:pPr>
              <w:keepNext/>
              <w:keepLines/>
              <w:jc w:val="center"/>
              <w:rPr>
                <w:sz w:val="16"/>
                <w:szCs w:val="16"/>
                <w:lang w:eastAsia="lt-LT"/>
              </w:rPr>
            </w:pPr>
            <w:r>
              <w:rPr>
                <w:sz w:val="16"/>
                <w:szCs w:val="16"/>
                <w:lang w:eastAsia="lt-LT"/>
              </w:rPr>
              <w:t>7 241</w:t>
            </w:r>
          </w:p>
        </w:tc>
        <w:tc>
          <w:tcPr>
            <w:tcW w:w="828" w:type="dxa"/>
            <w:tcMar>
              <w:top w:w="28" w:type="dxa"/>
              <w:left w:w="57" w:type="dxa"/>
              <w:bottom w:w="28" w:type="dxa"/>
              <w:right w:w="57" w:type="dxa"/>
            </w:tcMar>
          </w:tcPr>
          <w:p>
            <w:pPr>
              <w:keepNext/>
              <w:keepLines/>
              <w:jc w:val="center"/>
              <w:rPr>
                <w:sz w:val="16"/>
                <w:szCs w:val="16"/>
                <w:lang w:eastAsia="lt-LT"/>
              </w:rPr>
            </w:pPr>
            <w:r>
              <w:rPr>
                <w:sz w:val="16"/>
                <w:szCs w:val="16"/>
                <w:lang w:eastAsia="lt-LT"/>
              </w:rPr>
              <w:t>7 241</w:t>
            </w:r>
          </w:p>
        </w:tc>
        <w:tc>
          <w:tcPr>
            <w:tcW w:w="697" w:type="dxa"/>
            <w:tcMar>
              <w:top w:w="28" w:type="dxa"/>
              <w:left w:w="57" w:type="dxa"/>
              <w:bottom w:w="28" w:type="dxa"/>
              <w:right w:w="57" w:type="dxa"/>
            </w:tcMar>
          </w:tcPr>
          <w:p>
            <w:pPr>
              <w:keepNext/>
              <w:keepLines/>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keepNext/>
              <w:keepLines/>
              <w:jc w:val="center"/>
              <w:rPr>
                <w:sz w:val="16"/>
                <w:szCs w:val="16"/>
                <w:lang w:eastAsia="lt-LT"/>
              </w:rPr>
            </w:pPr>
            <w:r>
              <w:rPr>
                <w:sz w:val="16"/>
                <w:szCs w:val="16"/>
                <w:lang w:eastAsia="lt-LT"/>
              </w:rPr>
              <w:t>0</w:t>
            </w:r>
          </w:p>
        </w:tc>
        <w:tc>
          <w:tcPr>
            <w:tcW w:w="845" w:type="dxa"/>
          </w:tcPr>
          <w:p>
            <w:pPr>
              <w:keepNext/>
              <w:keepLines/>
              <w:jc w:val="center"/>
              <w:rPr>
                <w:sz w:val="16"/>
                <w:szCs w:val="16"/>
                <w:lang w:eastAsia="lt-LT"/>
              </w:rPr>
            </w:pPr>
            <w:r>
              <w:rPr>
                <w:sz w:val="16"/>
                <w:szCs w:val="16"/>
                <w:lang w:eastAsia="lt-LT"/>
              </w:rPr>
              <w:t>7 241</w:t>
            </w:r>
          </w:p>
        </w:tc>
        <w:tc>
          <w:tcPr>
            <w:tcW w:w="679" w:type="dxa"/>
          </w:tcPr>
          <w:p>
            <w:pPr>
              <w:keepNext/>
              <w:keepLines/>
              <w:jc w:val="center"/>
              <w:rPr>
                <w:sz w:val="16"/>
                <w:szCs w:val="16"/>
                <w:lang w:eastAsia="lt-LT"/>
              </w:rPr>
            </w:pPr>
            <w:r>
              <w:rPr>
                <w:sz w:val="16"/>
                <w:szCs w:val="16"/>
                <w:lang w:eastAsia="lt-LT"/>
              </w:rPr>
              <w:t>7 241</w:t>
            </w:r>
          </w:p>
        </w:tc>
        <w:tc>
          <w:tcPr>
            <w:tcW w:w="823" w:type="dxa"/>
          </w:tcPr>
          <w:p>
            <w:pPr>
              <w:keepNext/>
              <w:keepLines/>
              <w:jc w:val="center"/>
              <w:rPr>
                <w:sz w:val="16"/>
                <w:szCs w:val="16"/>
                <w:lang w:eastAsia="lt-LT"/>
              </w:rPr>
            </w:pPr>
            <w:r>
              <w:rPr>
                <w:sz w:val="16"/>
                <w:szCs w:val="16"/>
                <w:lang w:eastAsia="lt-LT"/>
              </w:rPr>
              <w:t>0</w:t>
            </w:r>
          </w:p>
        </w:tc>
        <w:tc>
          <w:tcPr>
            <w:tcW w:w="708" w:type="dxa"/>
          </w:tcPr>
          <w:p>
            <w:pPr>
              <w:keepNext/>
              <w:keepLines/>
              <w:jc w:val="center"/>
              <w:rPr>
                <w:sz w:val="16"/>
                <w:szCs w:val="16"/>
                <w:lang w:eastAsia="lt-LT"/>
              </w:rPr>
            </w:pPr>
            <w:r>
              <w:rPr>
                <w:sz w:val="16"/>
                <w:szCs w:val="16"/>
                <w:lang w:eastAsia="lt-LT"/>
              </w:rPr>
              <w:t>0</w:t>
            </w:r>
          </w:p>
        </w:tc>
        <w:tc>
          <w:tcPr>
            <w:tcW w:w="755" w:type="dxa"/>
          </w:tcPr>
          <w:p>
            <w:pPr>
              <w:keepNext/>
              <w:keepLines/>
              <w:jc w:val="center"/>
              <w:rPr>
                <w:sz w:val="16"/>
                <w:szCs w:val="16"/>
                <w:lang w:eastAsia="lt-LT"/>
              </w:rPr>
            </w:pPr>
            <w:r>
              <w:rPr>
                <w:sz w:val="16"/>
                <w:szCs w:val="16"/>
                <w:lang w:eastAsia="lt-LT"/>
              </w:rPr>
              <w:t>7 241</w:t>
            </w:r>
          </w:p>
        </w:tc>
        <w:tc>
          <w:tcPr>
            <w:tcW w:w="709" w:type="dxa"/>
          </w:tcPr>
          <w:p>
            <w:pPr>
              <w:keepNext/>
              <w:keepLines/>
              <w:jc w:val="center"/>
              <w:rPr>
                <w:sz w:val="16"/>
                <w:szCs w:val="16"/>
                <w:lang w:eastAsia="lt-LT"/>
              </w:rPr>
            </w:pPr>
            <w:r>
              <w:rPr>
                <w:sz w:val="16"/>
                <w:szCs w:val="16"/>
                <w:lang w:eastAsia="lt-LT"/>
              </w:rPr>
              <w:t>7 241</w:t>
            </w:r>
          </w:p>
        </w:tc>
        <w:tc>
          <w:tcPr>
            <w:tcW w:w="850" w:type="dxa"/>
          </w:tcPr>
          <w:p>
            <w:pPr>
              <w:keepNext/>
              <w:keepLines/>
              <w:jc w:val="center"/>
              <w:rPr>
                <w:sz w:val="16"/>
                <w:szCs w:val="16"/>
                <w:lang w:eastAsia="lt-LT"/>
              </w:rPr>
            </w:pPr>
            <w:r>
              <w:rPr>
                <w:sz w:val="16"/>
                <w:szCs w:val="16"/>
                <w:lang w:eastAsia="lt-LT"/>
              </w:rPr>
              <w:t>0</w:t>
            </w:r>
          </w:p>
        </w:tc>
        <w:tc>
          <w:tcPr>
            <w:tcW w:w="709" w:type="dxa"/>
          </w:tcPr>
          <w:p>
            <w:pPr>
              <w:keepNext/>
              <w:keepLines/>
              <w:jc w:val="center"/>
              <w:rPr>
                <w:sz w:val="16"/>
                <w:szCs w:val="16"/>
                <w:lang w:eastAsia="lt-LT"/>
              </w:rPr>
            </w:pPr>
            <w:r>
              <w:rPr>
                <w:sz w:val="16"/>
                <w:szCs w:val="16"/>
                <w:lang w:eastAsia="lt-LT"/>
              </w:rPr>
              <w:t>0</w:t>
            </w:r>
          </w:p>
        </w:tc>
        <w:tc>
          <w:tcPr>
            <w:tcW w:w="850" w:type="dxa"/>
          </w:tcPr>
          <w:p>
            <w:pPr>
              <w:keepNext/>
              <w:keepLines/>
              <w:jc w:val="center"/>
              <w:rPr>
                <w:sz w:val="16"/>
                <w:szCs w:val="16"/>
                <w:lang w:eastAsia="lt-LT"/>
              </w:rPr>
            </w:pPr>
            <w:r>
              <w:rPr>
                <w:sz w:val="16"/>
                <w:szCs w:val="16"/>
                <w:lang w:eastAsia="lt-LT"/>
              </w:rPr>
              <w:t>43 443</w:t>
            </w:r>
          </w:p>
        </w:tc>
        <w:tc>
          <w:tcPr>
            <w:tcW w:w="1214" w:type="dxa"/>
            <w:tcMar>
              <w:top w:w="28" w:type="dxa"/>
              <w:left w:w="57" w:type="dxa"/>
              <w:bottom w:w="28" w:type="dxa"/>
              <w:right w:w="57" w:type="dxa"/>
            </w:tcMar>
          </w:tcPr>
          <w:p>
            <w:pPr>
              <w:keepNext/>
              <w:keepLines/>
              <w:rPr>
                <w:sz w:val="16"/>
                <w:szCs w:val="16"/>
                <w:lang w:eastAsia="lt-LT"/>
              </w:rPr>
            </w:pPr>
            <w:r>
              <w:rPr>
                <w:sz w:val="16"/>
                <w:szCs w:val="16"/>
                <w:lang w:eastAsia="lt-LT"/>
              </w:rPr>
              <w:t xml:space="preserve">Susisiekimo ministerija </w:t>
            </w:r>
            <w:r>
              <w:rPr>
                <w:rFonts w:eastAsia="Calibri"/>
                <w:sz w:val="16"/>
                <w:szCs w:val="16"/>
                <w:lang w:eastAsia="lt-LT"/>
              </w:rPr>
              <w:t>(„Regionų plėtra“ TVP, 2.1.2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ir įgyvendinimo būdai: miestų gatvių tinklo pritaikymas viešajam transportui, modernizavimas ir saugos gerinimas; viešojo ir privataus transporto sąveikos sistemų nutolusiuose nuo miestų centruose ir miesto prieigose kūrimas (</w:t>
            </w:r>
            <w:r>
              <w:rPr>
                <w:rFonts w:eastAsia="Calibri"/>
                <w:i/>
                <w:sz w:val="16"/>
                <w:szCs w:val="16"/>
                <w:lang w:eastAsia="lt-LT"/>
              </w:rPr>
              <w:t>Park&amp;Ride</w:t>
            </w:r>
            <w:r>
              <w:rPr>
                <w:rFonts w:eastAsia="Calibri"/>
                <w:sz w:val="16"/>
                <w:szCs w:val="16"/>
                <w:lang w:eastAsia="lt-LT"/>
              </w:rPr>
              <w:t xml:space="preserve"> aikštelės ir kita); viešojo transporto sistemos efektyvumo didinimas diegiant intelektines sistemas (kelionės tęstinumo užtikrinimas ir kokybės gerinimas diegiant daugiarūšių maršrutų planavimo ir paieškos sistemas, bendro bilieto sistemas, gerinant viešojo transporto informacijos paieškos ir sklaidos sistemas, didinant transporto sistemos prieinamumą žmonėms, turintiems specialiųjų poreikių, kitos priemonės); darnaus judumo planų (SUMP) rengimas savivaldybėse; pažangių priemonių, skatinančių darnaus judumo plėtrą ir valdymą, diegimas; „A“ juostų keitimo į BRT sistemas, viešojo transporto pirmumo sistemų, įvairiarūšio susisiekimo sistemų ir kitko diegimas); naujų ekologiškų viešojo transporto rūšių ar priemonių ir joms būtinos infrastruktūros diegimas; kitų ekologiškų ir anglies dioksido neišskiriančių transporto sistemų ir infrastruktūros plėtra; dviračių ir (ar) pėsčiųjų takų, ir (ar) trasų ir susijusios infrastruktūros plėtra ir modernizavimas; įvairiarūšių kelionių skatinimas integruojant dviračių transportą į susisiekimo sistemą (pavyzdžiui, </w:t>
            </w:r>
            <w:r>
              <w:rPr>
                <w:rFonts w:eastAsia="Calibri"/>
                <w:i/>
                <w:sz w:val="16"/>
                <w:szCs w:val="16"/>
                <w:lang w:eastAsia="lt-LT"/>
              </w:rPr>
              <w:t>Bike&amp;Ride</w:t>
            </w:r>
            <w:r>
              <w:rPr>
                <w:rFonts w:eastAsia="Calibri"/>
                <w:sz w:val="16"/>
                <w:szCs w:val="16"/>
                <w:lang w:eastAsia="lt-LT"/>
              </w:rPr>
              <w:t xml:space="preserve"> aikštelių kūrimas ir plėtra), elektromobilių, kištukinių-hibridinių (PHEV) ir kitų alternatyvius degalus naudojančių transporto priemonių naudojimo viešiesiems poreikiams skatinimas; elektromobilių įkrovimo, baterijų keitimo infrastruktūros, stotelių tinklo plėtra savivaldybių valdomoje infrastruktūroje. Tikslinėse teritorijose veiklos įgyvendinamos kaip vienas iš integruotų teritorinių investicijų (ITI) komponentų per integruotas teritorijų vystymo programas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plėtoti ekologišką viešąjį transportą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7 241</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7 241</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7 241</w:t>
            </w:r>
          </w:p>
        </w:tc>
        <w:tc>
          <w:tcPr>
            <w:tcW w:w="679" w:type="dxa"/>
          </w:tcPr>
          <w:p>
            <w:pPr>
              <w:jc w:val="center"/>
              <w:rPr>
                <w:rFonts w:eastAsia="Calibri"/>
                <w:sz w:val="16"/>
                <w:szCs w:val="16"/>
                <w:lang w:eastAsia="lt-LT"/>
              </w:rPr>
            </w:pPr>
            <w:r>
              <w:rPr>
                <w:rFonts w:eastAsia="Calibri"/>
                <w:sz w:val="16"/>
                <w:szCs w:val="16"/>
                <w:lang w:eastAsia="lt-LT"/>
              </w:rPr>
              <w:t>7 241</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7 241</w:t>
            </w:r>
          </w:p>
        </w:tc>
        <w:tc>
          <w:tcPr>
            <w:tcW w:w="709" w:type="dxa"/>
          </w:tcPr>
          <w:p>
            <w:pPr>
              <w:jc w:val="center"/>
              <w:rPr>
                <w:rFonts w:eastAsia="Calibri"/>
                <w:sz w:val="16"/>
                <w:szCs w:val="16"/>
                <w:lang w:eastAsia="lt-LT"/>
              </w:rPr>
            </w:pPr>
            <w:r>
              <w:rPr>
                <w:rFonts w:eastAsia="Calibri"/>
                <w:sz w:val="16"/>
                <w:szCs w:val="16"/>
                <w:lang w:eastAsia="lt-LT"/>
              </w:rPr>
              <w:t>7 241</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keepNext/>
              <w:keepLines/>
              <w:jc w:val="center"/>
              <w:rPr>
                <w:sz w:val="16"/>
                <w:szCs w:val="16"/>
                <w:lang w:eastAsia="lt-LT"/>
              </w:rPr>
            </w:pPr>
            <w:r>
              <w:rPr>
                <w:sz w:val="16"/>
                <w:szCs w:val="16"/>
                <w:lang w:eastAsia="lt-LT"/>
              </w:rPr>
              <w:t>43 443</w:t>
            </w:r>
          </w:p>
        </w:tc>
        <w:tc>
          <w:tcPr>
            <w:tcW w:w="1214" w:type="dxa"/>
            <w:tcMar>
              <w:top w:w="28" w:type="dxa"/>
              <w:left w:w="57" w:type="dxa"/>
              <w:bottom w:w="28" w:type="dxa"/>
              <w:right w:w="57" w:type="dxa"/>
            </w:tcMar>
          </w:tcPr>
          <w:p>
            <w:pPr>
              <w:keepNext/>
              <w:keepLines/>
              <w:rPr>
                <w:rFonts w:eastAsia="Calibri"/>
                <w:sz w:val="16"/>
                <w:szCs w:val="16"/>
                <w:lang w:eastAsia="lt-LT"/>
              </w:rPr>
            </w:pPr>
            <w:r>
              <w:rPr>
                <w:sz w:val="16"/>
                <w:szCs w:val="16"/>
                <w:lang w:eastAsia="lt-LT"/>
              </w:rPr>
              <w:t xml:space="preserve">Susisiekimo ministerija </w:t>
            </w:r>
            <w:r>
              <w:rPr>
                <w:rFonts w:eastAsia="Calibri"/>
                <w:sz w:val="16"/>
                <w:szCs w:val="16"/>
                <w:lang w:eastAsia="lt-LT"/>
              </w:rPr>
              <w:t>(„Regionų plėtra“ TVP, 2.1.3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ir įgyvendinimo būdai – ekologiškų viešojo transporto priemonių įsigijimas. Tikslinėse teritorijose veiklos įgyvendinamos kaip vienas iš integruotų teritorinių investicijų (ITI) komponentų per integruotas teritorijų vystymo programas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2.6. Uždavinys – įgyvendinti priemones, skirtas išmetamųjų šiltnamio efektą sukeliančių dujų kiekiui iš atliekų sektoriaus mažinti</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2 900</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2 900</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21 098</w:t>
            </w:r>
          </w:p>
        </w:tc>
        <w:tc>
          <w:tcPr>
            <w:tcW w:w="679" w:type="dxa"/>
          </w:tcPr>
          <w:p>
            <w:pPr>
              <w:jc w:val="center"/>
              <w:rPr>
                <w:sz w:val="16"/>
                <w:szCs w:val="16"/>
                <w:lang w:eastAsia="lt-LT"/>
              </w:rPr>
            </w:pPr>
            <w:r>
              <w:rPr>
                <w:sz w:val="16"/>
                <w:szCs w:val="16"/>
                <w:lang w:eastAsia="lt-LT"/>
              </w:rPr>
              <w:t>21 098</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36 770</w:t>
            </w:r>
          </w:p>
        </w:tc>
        <w:tc>
          <w:tcPr>
            <w:tcW w:w="709" w:type="dxa"/>
          </w:tcPr>
          <w:p>
            <w:pPr>
              <w:jc w:val="center"/>
              <w:rPr>
                <w:sz w:val="16"/>
                <w:szCs w:val="16"/>
                <w:lang w:eastAsia="lt-LT"/>
              </w:rPr>
            </w:pPr>
            <w:r>
              <w:rPr>
                <w:sz w:val="16"/>
                <w:szCs w:val="16"/>
                <w:lang w:eastAsia="lt-LT"/>
              </w:rPr>
              <w:t>36 770</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70 000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plėtoti komunalinių atliekų surinkimo ir pirminio rūšiavimo infrastruktūrą, informuoti visuomenę</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2 900</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2 900</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21 098</w:t>
            </w:r>
          </w:p>
        </w:tc>
        <w:tc>
          <w:tcPr>
            <w:tcW w:w="679" w:type="dxa"/>
          </w:tcPr>
          <w:p>
            <w:pPr>
              <w:jc w:val="center"/>
              <w:rPr>
                <w:rFonts w:eastAsia="Calibri"/>
                <w:sz w:val="16"/>
                <w:szCs w:val="16"/>
                <w:lang w:eastAsia="lt-LT"/>
              </w:rPr>
            </w:pPr>
            <w:r>
              <w:rPr>
                <w:rFonts w:eastAsia="Calibri"/>
                <w:sz w:val="16"/>
                <w:szCs w:val="16"/>
                <w:lang w:eastAsia="lt-LT"/>
              </w:rPr>
              <w:t>21 098</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36 770</w:t>
            </w:r>
          </w:p>
        </w:tc>
        <w:tc>
          <w:tcPr>
            <w:tcW w:w="709" w:type="dxa"/>
          </w:tcPr>
          <w:p>
            <w:pPr>
              <w:jc w:val="center"/>
              <w:rPr>
                <w:rFonts w:eastAsia="Calibri"/>
                <w:sz w:val="16"/>
                <w:szCs w:val="16"/>
                <w:lang w:eastAsia="lt-LT"/>
              </w:rPr>
            </w:pPr>
            <w:r>
              <w:rPr>
                <w:rFonts w:eastAsia="Calibri"/>
                <w:sz w:val="16"/>
                <w:szCs w:val="16"/>
                <w:lang w:eastAsia="lt-LT"/>
              </w:rPr>
              <w:t>36 770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70 000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(„Regionų plėtra“ TVP, 1.1.6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pacing w:val="-2"/>
                <w:sz w:val="16"/>
                <w:szCs w:val="16"/>
                <w:lang w:eastAsia="lt-LT"/>
              </w:rPr>
              <w:t>Priemonės veikla – komunalinių atliekų tvarkymo sistemos plėtra. Numatomos investicijos į atskiro antrinių žaliavų surinkimo ir žaliųjų atliekų tvarkymo susidarymo vietoje infrastruktūrą, taip pat įrangą –</w:t>
            </w:r>
            <w:r>
              <w:rPr>
                <w:rFonts w:eastAsia="Calibri"/>
                <w:sz w:val="16"/>
                <w:szCs w:val="16"/>
                <w:lang w:eastAsia="lt-LT"/>
              </w:rPr>
              <w:t xml:space="preserve"> antrinių žaliavų konteinerines aikšteles, žaliųjų ir maisto / virtuvės atliekų surinkimo ir apdorojimo priemones. Visuomenė bus šviečiama ir informuojama apie komunalinių atliekų tvarkymo sistemą, atskiro surinkimo ir rūšiavimo svarbą, naudą, galimybes, vykdomos panašios priemonės regioniniu lygmeniu</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2.7. Uždavinys – panaudoti ne mažiau kaip 30 procentų susidarančio metinio atliekų kiekio energijos gamybai</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35 981</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35 981</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100 703</w:t>
            </w:r>
          </w:p>
        </w:tc>
        <w:tc>
          <w:tcPr>
            <w:tcW w:w="679" w:type="dxa"/>
          </w:tcPr>
          <w:p>
            <w:pPr>
              <w:jc w:val="center"/>
              <w:rPr>
                <w:sz w:val="16"/>
                <w:szCs w:val="16"/>
                <w:lang w:eastAsia="lt-LT"/>
              </w:rPr>
            </w:pPr>
            <w:r>
              <w:rPr>
                <w:sz w:val="16"/>
                <w:szCs w:val="16"/>
                <w:lang w:eastAsia="lt-LT"/>
              </w:rPr>
              <w:t>100 703</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161 599</w:t>
            </w:r>
          </w:p>
        </w:tc>
        <w:tc>
          <w:tcPr>
            <w:tcW w:w="709" w:type="dxa"/>
          </w:tcPr>
          <w:p>
            <w:pPr>
              <w:jc w:val="center"/>
              <w:rPr>
                <w:sz w:val="16"/>
                <w:szCs w:val="16"/>
                <w:lang w:eastAsia="lt-LT"/>
              </w:rPr>
            </w:pPr>
            <w:r>
              <w:rPr>
                <w:sz w:val="16"/>
                <w:szCs w:val="16"/>
                <w:lang w:eastAsia="lt-LT"/>
              </w:rPr>
              <w:t>161 599</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383 000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plėtoti ir renovuoti vandens tiekimo ir nuotekų infrastruktūrą</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19 581</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19 581</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58 763</w:t>
            </w:r>
          </w:p>
        </w:tc>
        <w:tc>
          <w:tcPr>
            <w:tcW w:w="679" w:type="dxa"/>
          </w:tcPr>
          <w:p>
            <w:pPr>
              <w:jc w:val="center"/>
              <w:rPr>
                <w:rFonts w:eastAsia="Calibri"/>
                <w:sz w:val="16"/>
                <w:szCs w:val="16"/>
                <w:lang w:eastAsia="lt-LT"/>
              </w:rPr>
            </w:pPr>
            <w:r>
              <w:rPr>
                <w:rFonts w:eastAsia="Calibri"/>
                <w:sz w:val="16"/>
                <w:szCs w:val="16"/>
                <w:lang w:eastAsia="lt-LT"/>
              </w:rPr>
              <w:t>58 763</w:t>
            </w:r>
          </w:p>
        </w:tc>
        <w:tc>
          <w:tcPr>
            <w:tcW w:w="823" w:type="dxa"/>
          </w:tcPr>
          <w:p>
            <w:pPr>
              <w:jc w:val="center"/>
              <w:rPr>
                <w:rFonts w:eastAsia="Calibri"/>
                <w:sz w:val="16"/>
                <w:szCs w:val="16"/>
                <w:lang w:eastAsia="lt-LT"/>
              </w:rPr>
            </w:pPr>
            <w:r>
              <w:rPr>
                <w:rFonts w:eastAsia="Calibri"/>
                <w:sz w:val="16"/>
                <w:szCs w:val="16"/>
                <w:lang w:eastAsia="lt-LT"/>
              </w:rPr>
              <w:t>0</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63 649</w:t>
            </w:r>
          </w:p>
        </w:tc>
        <w:tc>
          <w:tcPr>
            <w:tcW w:w="709" w:type="dxa"/>
          </w:tcPr>
          <w:p>
            <w:pPr>
              <w:jc w:val="center"/>
              <w:rPr>
                <w:rFonts w:eastAsia="Calibri"/>
                <w:sz w:val="16"/>
                <w:szCs w:val="16"/>
                <w:lang w:eastAsia="lt-LT"/>
              </w:rPr>
            </w:pPr>
            <w:r>
              <w:rPr>
                <w:rFonts w:eastAsia="Calibri"/>
                <w:sz w:val="16"/>
                <w:szCs w:val="16"/>
                <w:lang w:eastAsia="lt-LT"/>
              </w:rPr>
              <w:t>63 649</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150 000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(„Regionų plėtra“ TVP, 1.1.4 priemonė)</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Priemonė – skatinti didelio efektyvumo kogeneraciją naudojant atsinaujinančius energijos išteklius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16 400</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16 400</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41 940</w:t>
            </w:r>
          </w:p>
        </w:tc>
        <w:tc>
          <w:tcPr>
            <w:tcW w:w="679" w:type="dxa"/>
          </w:tcPr>
          <w:p>
            <w:pPr>
              <w:jc w:val="center"/>
              <w:rPr>
                <w:sz w:val="16"/>
                <w:szCs w:val="16"/>
                <w:lang w:eastAsia="lt-LT"/>
              </w:rPr>
            </w:pPr>
            <w:r>
              <w:rPr>
                <w:sz w:val="16"/>
                <w:szCs w:val="16"/>
                <w:lang w:eastAsia="lt-LT"/>
              </w:rPr>
              <w:t>41 940</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97 950</w:t>
            </w:r>
          </w:p>
        </w:tc>
        <w:tc>
          <w:tcPr>
            <w:tcW w:w="709" w:type="dxa"/>
          </w:tcPr>
          <w:p>
            <w:pPr>
              <w:jc w:val="center"/>
              <w:rPr>
                <w:sz w:val="16"/>
                <w:szCs w:val="16"/>
                <w:lang w:eastAsia="lt-LT"/>
              </w:rPr>
            </w:pPr>
            <w:r>
              <w:rPr>
                <w:sz w:val="16"/>
                <w:szCs w:val="16"/>
                <w:lang w:eastAsia="lt-LT"/>
              </w:rPr>
              <w:t>97 950</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iki 233 000</w:t>
            </w:r>
          </w:p>
        </w:tc>
        <w:tc>
          <w:tcPr>
            <w:tcW w:w="1214" w:type="dxa"/>
            <w:tcMar>
              <w:top w:w="28" w:type="dxa"/>
              <w:left w:w="57" w:type="dxa"/>
              <w:bottom w:w="28" w:type="dxa"/>
              <w:right w:w="57" w:type="dxa"/>
            </w:tcMar>
          </w:tcPr>
          <w:p>
            <w:pPr>
              <w:rPr>
                <w:sz w:val="16"/>
                <w:szCs w:val="16"/>
                <w:lang w:eastAsia="lt-LT"/>
              </w:rPr>
            </w:pPr>
            <w:r>
              <w:rPr>
                <w:sz w:val="16"/>
                <w:szCs w:val="16"/>
                <w:lang w:eastAsia="lt-LT"/>
              </w:rPr>
              <w:t>Energetikos ministerija (Nacionalinė šilumos ūkio plėtros 2015–2021 metų programa)</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 xml:space="preserve">Priemonės veikla – </w:t>
            </w:r>
            <w:r>
              <w:rPr>
                <w:sz w:val="16"/>
                <w:szCs w:val="16"/>
                <w:lang w:eastAsia="lt-LT"/>
              </w:rPr>
              <w:t>atsinaujinančius energijos išteklius ir atliekas naudojančių kogeneracijos įrenginių Vilniaus ir Kauno miestuose įrengimas</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geriamojo vandens tiekimo ir nuotekų surinkimo tinklų plėtra ir renovavimas, vandens gerinimo įrenginių ir nuotekų valymo įrenginių statyba ir renovacija; vandentvarkos įmonių valdymo tobulinimas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2.10. Uždavinys – užtikrinti nuolatinį energijos vartojimo efektyvumo didinimą namų ūkio ir paslaugų sektoriuose</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290</w:t>
            </w:r>
          </w:p>
        </w:tc>
        <w:tc>
          <w:tcPr>
            <w:tcW w:w="679" w:type="dxa"/>
          </w:tcPr>
          <w:p>
            <w:pPr>
              <w:jc w:val="center"/>
              <w:rPr>
                <w:sz w:val="16"/>
                <w:szCs w:val="16"/>
                <w:lang w:eastAsia="lt-LT"/>
              </w:rPr>
            </w:pPr>
            <w:r>
              <w:rPr>
                <w:sz w:val="16"/>
                <w:szCs w:val="16"/>
                <w:lang w:eastAsia="lt-LT"/>
              </w:rPr>
              <w:t>290</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290</w:t>
            </w:r>
          </w:p>
        </w:tc>
        <w:tc>
          <w:tcPr>
            <w:tcW w:w="709" w:type="dxa"/>
          </w:tcPr>
          <w:p>
            <w:pPr>
              <w:jc w:val="center"/>
              <w:rPr>
                <w:sz w:val="16"/>
                <w:szCs w:val="16"/>
                <w:lang w:eastAsia="lt-LT"/>
              </w:rPr>
            </w:pPr>
            <w:r>
              <w:rPr>
                <w:sz w:val="16"/>
                <w:szCs w:val="16"/>
                <w:lang w:eastAsia="lt-LT"/>
              </w:rPr>
              <w:t>290</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1 160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Energetikos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 – didinti energijos gamybos efektyvumą namų ūkiuose</w:t>
            </w:r>
          </w:p>
        </w:tc>
        <w:tc>
          <w:tcPr>
            <w:tcW w:w="831" w:type="dxa"/>
            <w:tcMar>
              <w:top w:w="28" w:type="dxa"/>
              <w:left w:w="57" w:type="dxa"/>
              <w:bottom w:w="28" w:type="dxa"/>
              <w:right w:w="57" w:type="dxa"/>
            </w:tcMar>
          </w:tcPr>
          <w:p>
            <w:pPr>
              <w:keepNext/>
              <w:keepLines/>
              <w:jc w:val="center"/>
              <w:rPr>
                <w:rFonts w:eastAsia="Calibri"/>
                <w:sz w:val="16"/>
                <w:szCs w:val="16"/>
                <w:lang w:eastAsia="lt-LT"/>
              </w:rPr>
            </w:pPr>
            <w:r>
              <w:rPr>
                <w:rFonts w:eastAsia="Calibri"/>
                <w:sz w:val="16"/>
                <w:szCs w:val="16"/>
                <w:lang w:eastAsia="lt-LT"/>
              </w:rPr>
              <w:t>0</w:t>
            </w:r>
          </w:p>
        </w:tc>
        <w:tc>
          <w:tcPr>
            <w:tcW w:w="828" w:type="dxa"/>
            <w:tcMar>
              <w:top w:w="28" w:type="dxa"/>
              <w:left w:w="57" w:type="dxa"/>
              <w:bottom w:w="28" w:type="dxa"/>
              <w:right w:w="57" w:type="dxa"/>
            </w:tcMar>
          </w:tcPr>
          <w:p>
            <w:pPr>
              <w:keepNext/>
              <w:keepLines/>
              <w:jc w:val="center"/>
              <w:rPr>
                <w:rFonts w:eastAsia="Calibri"/>
                <w:sz w:val="16"/>
                <w:szCs w:val="16"/>
                <w:lang w:eastAsia="lt-LT"/>
              </w:rPr>
            </w:pPr>
            <w:r>
              <w:rPr>
                <w:rFonts w:eastAsia="Calibri"/>
                <w:sz w:val="16"/>
                <w:szCs w:val="16"/>
                <w:lang w:eastAsia="lt-LT"/>
              </w:rPr>
              <w:t>0</w:t>
            </w:r>
          </w:p>
        </w:tc>
        <w:tc>
          <w:tcPr>
            <w:tcW w:w="697" w:type="dxa"/>
            <w:tcMar>
              <w:top w:w="28" w:type="dxa"/>
              <w:left w:w="57" w:type="dxa"/>
              <w:bottom w:w="28" w:type="dxa"/>
              <w:right w:w="57" w:type="dxa"/>
            </w:tcMar>
          </w:tcPr>
          <w:p>
            <w:pPr>
              <w:keepNext/>
              <w:keepLines/>
              <w:jc w:val="center"/>
              <w:rPr>
                <w:rFonts w:eastAsia="Calibri"/>
                <w:sz w:val="16"/>
                <w:szCs w:val="16"/>
                <w:lang w:eastAsia="lt-LT"/>
              </w:rPr>
            </w:pPr>
            <w:r>
              <w:rPr>
                <w:rFonts w:eastAsia="Calibri"/>
                <w:sz w:val="16"/>
                <w:szCs w:val="16"/>
                <w:lang w:eastAsia="lt-LT"/>
              </w:rPr>
              <w:t>0</w:t>
            </w:r>
          </w:p>
        </w:tc>
        <w:tc>
          <w:tcPr>
            <w:tcW w:w="696" w:type="dxa"/>
            <w:tcMar>
              <w:top w:w="28" w:type="dxa"/>
              <w:left w:w="57" w:type="dxa"/>
              <w:bottom w:w="28" w:type="dxa"/>
              <w:right w:w="57" w:type="dxa"/>
            </w:tcMar>
          </w:tcPr>
          <w:p>
            <w:pPr>
              <w:keepNext/>
              <w:keepLines/>
              <w:jc w:val="center"/>
              <w:rPr>
                <w:rFonts w:eastAsia="Calibri"/>
                <w:sz w:val="16"/>
                <w:szCs w:val="16"/>
                <w:lang w:eastAsia="lt-LT"/>
              </w:rPr>
            </w:pPr>
            <w:r>
              <w:rPr>
                <w:rFonts w:eastAsia="Calibri"/>
                <w:sz w:val="16"/>
                <w:szCs w:val="16"/>
                <w:lang w:eastAsia="lt-LT"/>
              </w:rPr>
              <w:t>0</w:t>
            </w:r>
          </w:p>
        </w:tc>
        <w:tc>
          <w:tcPr>
            <w:tcW w:w="845" w:type="dxa"/>
          </w:tcPr>
          <w:p>
            <w:pPr>
              <w:jc w:val="center"/>
              <w:rPr>
                <w:sz w:val="16"/>
                <w:szCs w:val="16"/>
                <w:lang w:eastAsia="lt-LT"/>
              </w:rPr>
            </w:pPr>
            <w:r>
              <w:rPr>
                <w:sz w:val="16"/>
                <w:szCs w:val="16"/>
                <w:lang w:eastAsia="lt-LT"/>
              </w:rPr>
              <w:t>290</w:t>
            </w:r>
          </w:p>
        </w:tc>
        <w:tc>
          <w:tcPr>
            <w:tcW w:w="679" w:type="dxa"/>
          </w:tcPr>
          <w:p>
            <w:pPr>
              <w:jc w:val="center"/>
              <w:rPr>
                <w:sz w:val="16"/>
                <w:szCs w:val="16"/>
                <w:lang w:eastAsia="lt-LT"/>
              </w:rPr>
            </w:pPr>
            <w:r>
              <w:rPr>
                <w:sz w:val="16"/>
                <w:szCs w:val="16"/>
                <w:lang w:eastAsia="lt-LT"/>
              </w:rPr>
              <w:t>290</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290</w:t>
            </w:r>
          </w:p>
        </w:tc>
        <w:tc>
          <w:tcPr>
            <w:tcW w:w="709" w:type="dxa"/>
          </w:tcPr>
          <w:p>
            <w:pPr>
              <w:jc w:val="center"/>
              <w:rPr>
                <w:sz w:val="16"/>
                <w:szCs w:val="16"/>
                <w:lang w:eastAsia="lt-LT"/>
              </w:rPr>
            </w:pPr>
            <w:r>
              <w:rPr>
                <w:sz w:val="16"/>
                <w:szCs w:val="16"/>
                <w:lang w:eastAsia="lt-LT"/>
              </w:rPr>
              <w:t>290</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1 160</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Energetikos ministerija („Regionų plėtra“ TVP, 1.1.7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 neefektyviai biomasę naudojančių katilų namų ūkiuose, kurie nėra prijungti prie centralizuotai tiekiamos šilumos sistemos, keitimas į efektyvesnes technologijas, naudojančias atsinaujinančius energijos išteklius šilumai gaminti</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2.12. Uždavinys – u</w:t>
            </w:r>
            <w:r>
              <w:rPr>
                <w:sz w:val="16"/>
                <w:szCs w:val="16"/>
                <w:lang w:eastAsia="lt-LT"/>
              </w:rPr>
              <w:t>žtikrinti nuolatinį energijos vartojimo efektyvumo didinimą visuomeninės paskirties pastatuose</w:t>
            </w:r>
          </w:p>
        </w:tc>
        <w:tc>
          <w:tcPr>
            <w:tcW w:w="831"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11 914</w:t>
            </w:r>
          </w:p>
        </w:tc>
        <w:tc>
          <w:tcPr>
            <w:tcW w:w="828"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11 914</w:t>
            </w:r>
          </w:p>
        </w:tc>
        <w:tc>
          <w:tcPr>
            <w:tcW w:w="697"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23</w:t>
            </w:r>
          </w:p>
        </w:tc>
        <w:tc>
          <w:tcPr>
            <w:tcW w:w="696" w:type="dxa"/>
            <w:tcMar>
              <w:top w:w="28" w:type="dxa"/>
              <w:left w:w="57" w:type="dxa"/>
              <w:bottom w:w="28" w:type="dxa"/>
              <w:right w:w="57" w:type="dxa"/>
            </w:tcMar>
          </w:tcPr>
          <w:p>
            <w:pPr>
              <w:jc w:val="center"/>
              <w:rPr>
                <w:rFonts w:eastAsia="Calibri"/>
                <w:sz w:val="16"/>
                <w:szCs w:val="16"/>
                <w:lang w:eastAsia="lt-LT"/>
              </w:rPr>
            </w:pPr>
            <w:r>
              <w:rPr>
                <w:rFonts w:eastAsia="Calibri"/>
                <w:sz w:val="16"/>
                <w:szCs w:val="16"/>
                <w:lang w:eastAsia="lt-LT"/>
              </w:rPr>
              <w:t>0</w:t>
            </w:r>
          </w:p>
        </w:tc>
        <w:tc>
          <w:tcPr>
            <w:tcW w:w="845" w:type="dxa"/>
          </w:tcPr>
          <w:p>
            <w:pPr>
              <w:jc w:val="center"/>
              <w:rPr>
                <w:rFonts w:eastAsia="Calibri"/>
                <w:sz w:val="16"/>
                <w:szCs w:val="16"/>
                <w:lang w:eastAsia="lt-LT"/>
              </w:rPr>
            </w:pPr>
            <w:r>
              <w:rPr>
                <w:rFonts w:eastAsia="Calibri"/>
                <w:sz w:val="16"/>
                <w:szCs w:val="16"/>
                <w:lang w:eastAsia="lt-LT"/>
              </w:rPr>
              <w:t>1 822</w:t>
            </w:r>
          </w:p>
        </w:tc>
        <w:tc>
          <w:tcPr>
            <w:tcW w:w="679" w:type="dxa"/>
          </w:tcPr>
          <w:p>
            <w:pPr>
              <w:jc w:val="center"/>
              <w:rPr>
                <w:rFonts w:eastAsia="Calibri"/>
                <w:sz w:val="16"/>
                <w:szCs w:val="16"/>
                <w:lang w:eastAsia="lt-LT"/>
              </w:rPr>
            </w:pPr>
            <w:r>
              <w:rPr>
                <w:rFonts w:eastAsia="Calibri"/>
                <w:sz w:val="16"/>
                <w:szCs w:val="16"/>
                <w:lang w:eastAsia="lt-LT"/>
              </w:rPr>
              <w:t>1 822</w:t>
            </w:r>
          </w:p>
        </w:tc>
        <w:tc>
          <w:tcPr>
            <w:tcW w:w="823" w:type="dxa"/>
          </w:tcPr>
          <w:p>
            <w:pPr>
              <w:jc w:val="center"/>
              <w:rPr>
                <w:rFonts w:eastAsia="Calibri"/>
                <w:sz w:val="16"/>
                <w:szCs w:val="16"/>
                <w:lang w:eastAsia="lt-LT"/>
              </w:rPr>
            </w:pPr>
            <w:r>
              <w:rPr>
                <w:rFonts w:eastAsia="Calibri"/>
                <w:sz w:val="16"/>
                <w:szCs w:val="16"/>
                <w:lang w:eastAsia="lt-LT"/>
              </w:rPr>
              <w:t>11</w:t>
            </w:r>
          </w:p>
        </w:tc>
        <w:tc>
          <w:tcPr>
            <w:tcW w:w="708" w:type="dxa"/>
          </w:tcPr>
          <w:p>
            <w:pPr>
              <w:jc w:val="center"/>
              <w:rPr>
                <w:rFonts w:eastAsia="Calibri"/>
                <w:sz w:val="16"/>
                <w:szCs w:val="16"/>
                <w:lang w:eastAsia="lt-LT"/>
              </w:rPr>
            </w:pPr>
            <w:r>
              <w:rPr>
                <w:rFonts w:eastAsia="Calibri"/>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1 737</w:t>
            </w:r>
          </w:p>
        </w:tc>
        <w:tc>
          <w:tcPr>
            <w:tcW w:w="709" w:type="dxa"/>
          </w:tcPr>
          <w:p>
            <w:pPr>
              <w:jc w:val="center"/>
              <w:rPr>
                <w:rFonts w:eastAsia="Calibri"/>
                <w:sz w:val="16"/>
                <w:szCs w:val="16"/>
                <w:lang w:eastAsia="lt-LT"/>
              </w:rPr>
            </w:pPr>
            <w:r>
              <w:rPr>
                <w:rFonts w:eastAsia="Calibri"/>
                <w:sz w:val="16"/>
                <w:szCs w:val="16"/>
                <w:lang w:eastAsia="lt-LT"/>
              </w:rPr>
              <w:t>1 737</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29 147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Energetikos ministerija, Sveikatos apsaugos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 xml:space="preserve">Priemonė </w:t>
            </w:r>
            <w:r>
              <w:rPr>
                <w:rFonts w:eastAsia="Calibri"/>
                <w:sz w:val="16"/>
                <w:szCs w:val="16"/>
                <w:lang w:eastAsia="lt-LT"/>
              </w:rPr>
              <w:t xml:space="preserve">– </w:t>
            </w:r>
            <w:r>
              <w:rPr>
                <w:sz w:val="16"/>
                <w:szCs w:val="16"/>
                <w:lang w:eastAsia="lt-LT"/>
              </w:rPr>
              <w:t>didinti viešųjų valstybinių kultūros pastatų energinį efektyvumą</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579</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579</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579</w:t>
            </w:r>
          </w:p>
        </w:tc>
        <w:tc>
          <w:tcPr>
            <w:tcW w:w="679" w:type="dxa"/>
          </w:tcPr>
          <w:p>
            <w:pPr>
              <w:jc w:val="center"/>
              <w:rPr>
                <w:sz w:val="16"/>
                <w:szCs w:val="16"/>
                <w:lang w:eastAsia="lt-LT"/>
              </w:rPr>
            </w:pPr>
            <w:r>
              <w:rPr>
                <w:sz w:val="16"/>
                <w:szCs w:val="16"/>
                <w:lang w:eastAsia="lt-LT"/>
              </w:rPr>
              <w:t>579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579</w:t>
            </w:r>
          </w:p>
        </w:tc>
        <w:tc>
          <w:tcPr>
            <w:tcW w:w="709" w:type="dxa"/>
          </w:tcPr>
          <w:p>
            <w:pPr>
              <w:jc w:val="center"/>
              <w:rPr>
                <w:sz w:val="16"/>
                <w:szCs w:val="16"/>
                <w:lang w:eastAsia="lt-LT"/>
              </w:rPr>
            </w:pPr>
            <w:r>
              <w:rPr>
                <w:sz w:val="16"/>
                <w:szCs w:val="16"/>
                <w:lang w:eastAsia="lt-LT"/>
              </w:rPr>
              <w:t>579</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2 896</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Energetikos ministerija („Kultūra“ TVP, 2.1.6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sz w:val="16"/>
                <w:szCs w:val="16"/>
                <w:lang w:eastAsia="lt-LT"/>
              </w:rPr>
              <w:t>Priemonės veikla – viešosios kultūros paskirties pastatų atnaujinimas (renovacija). Planuojama remti kultūros institucijų ir įstaigų pastatų atnaujinimą, siekiant pagerinti pastatų energines savybes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diegti energiją tausojančias technologijas Lietuvos ligoninėse, teikiančiose paslaugas nėščiosioms, gimdyvėms ir naujagimiams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10 177</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10 177</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23</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85</w:t>
            </w:r>
          </w:p>
        </w:tc>
        <w:tc>
          <w:tcPr>
            <w:tcW w:w="679" w:type="dxa"/>
          </w:tcPr>
          <w:p>
            <w:pPr>
              <w:jc w:val="center"/>
              <w:rPr>
                <w:sz w:val="16"/>
                <w:szCs w:val="16"/>
                <w:lang w:eastAsia="lt-LT"/>
              </w:rPr>
            </w:pPr>
            <w:r>
              <w:rPr>
                <w:sz w:val="16"/>
                <w:szCs w:val="16"/>
                <w:lang w:eastAsia="lt-LT"/>
              </w:rPr>
              <w:t>85</w:t>
            </w:r>
          </w:p>
        </w:tc>
        <w:tc>
          <w:tcPr>
            <w:tcW w:w="823" w:type="dxa"/>
          </w:tcPr>
          <w:p>
            <w:pPr>
              <w:jc w:val="center"/>
              <w:rPr>
                <w:sz w:val="16"/>
                <w:szCs w:val="16"/>
                <w:lang w:eastAsia="lt-LT"/>
              </w:rPr>
            </w:pPr>
            <w:r>
              <w:rPr>
                <w:sz w:val="16"/>
                <w:szCs w:val="16"/>
                <w:lang w:eastAsia="lt-LT"/>
              </w:rPr>
              <w:t>11</w:t>
            </w:r>
          </w:p>
        </w:tc>
        <w:tc>
          <w:tcPr>
            <w:tcW w:w="708" w:type="dxa"/>
          </w:tcPr>
          <w:p>
            <w:pPr>
              <w:jc w:val="center"/>
              <w:rPr>
                <w:sz w:val="16"/>
                <w:szCs w:val="16"/>
                <w:lang w:eastAsia="lt-LT"/>
              </w:rPr>
            </w:pPr>
            <w:r>
              <w:rPr>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20 459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Sveikatos apsaugos ministerija („Sveikata visiems“ TVP, 3.2.4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ligoninių pastatų šiluminės izoliacijos gerinimas (stogų renovavimas ir šiltinimas, išorinių sienų šiltinimas, langų ir išorinių durų pakeitimas, išorinių sienų sujungimo plokščių siūlių sandarinimas), energiją taupančių priemonių įdiegimas (šilumos, išorinės ir vidinės karšto vandens tiekimo, elektros tiekimo sistemų modernizavimas), vėdinimo ir kondicionavimo, medicininių dujų tiekimo sistemų modernizavimas / įrengimas įgyvendinant programą „Energiją tausojančių technologijų įdiegimas Lietuvos ligoninėse, teikiančiose paslaugas nėščiajai, gimdyvei ir naujagimiui“</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Priemonė – didinti viešųjų valstybinių sveikatos paslaugų pastatų energinį efektyvumą</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1 158</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1 158</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1 158</w:t>
            </w:r>
          </w:p>
        </w:tc>
        <w:tc>
          <w:tcPr>
            <w:tcW w:w="679" w:type="dxa"/>
          </w:tcPr>
          <w:p>
            <w:pPr>
              <w:jc w:val="center"/>
              <w:rPr>
                <w:sz w:val="16"/>
                <w:szCs w:val="16"/>
                <w:lang w:eastAsia="lt-LT"/>
              </w:rPr>
            </w:pPr>
            <w:r>
              <w:rPr>
                <w:sz w:val="16"/>
                <w:szCs w:val="16"/>
                <w:lang w:eastAsia="lt-LT"/>
              </w:rPr>
              <w:t>1 158</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1 158</w:t>
            </w:r>
          </w:p>
        </w:tc>
        <w:tc>
          <w:tcPr>
            <w:tcW w:w="709" w:type="dxa"/>
          </w:tcPr>
          <w:p>
            <w:pPr>
              <w:jc w:val="center"/>
              <w:rPr>
                <w:rFonts w:eastAsia="Calibri"/>
                <w:sz w:val="16"/>
                <w:szCs w:val="16"/>
                <w:lang w:eastAsia="lt-LT"/>
              </w:rPr>
            </w:pPr>
            <w:r>
              <w:rPr>
                <w:rFonts w:eastAsia="Calibri"/>
                <w:sz w:val="16"/>
                <w:szCs w:val="16"/>
                <w:lang w:eastAsia="lt-LT"/>
              </w:rPr>
              <w:t>1 158</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5 792</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Energetikos ministerija („Sveikata visiems“ TVP, 3.2.8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veikla –įstaigų, teikiančių viešąsias sveikatos priežiūros paslaugas, atnaujinimas (renovacija). Remiamas sveikatos priežiūros valstybės institucijų ir įstaigų pastatų atnaujinimas siekiant gerinti pastatų energines savybes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b/>
                <w:sz w:val="16"/>
                <w:szCs w:val="16"/>
                <w:lang w:eastAsia="lt-LT"/>
              </w:rPr>
            </w:pPr>
            <w:r>
              <w:rPr>
                <w:b/>
                <w:sz w:val="16"/>
                <w:szCs w:val="16"/>
                <w:lang w:eastAsia="lt-LT"/>
              </w:rPr>
              <w:t>II. PRISITAIKYMO PRIE KLIMATO KAITOS PRIEMONĖS</w:t>
            </w:r>
          </w:p>
        </w:tc>
        <w:tc>
          <w:tcPr>
            <w:tcW w:w="831" w:type="dxa"/>
            <w:tcMar>
              <w:top w:w="28" w:type="dxa"/>
              <w:left w:w="57" w:type="dxa"/>
              <w:bottom w:w="28" w:type="dxa"/>
              <w:right w:w="57" w:type="dxa"/>
            </w:tcMar>
          </w:tcPr>
          <w:p>
            <w:pPr>
              <w:jc w:val="center"/>
              <w:rPr>
                <w:rFonts w:eastAsia="Calibri"/>
                <w:sz w:val="16"/>
                <w:szCs w:val="16"/>
                <w:lang w:eastAsia="lt-LT"/>
              </w:rPr>
            </w:pPr>
          </w:p>
        </w:tc>
        <w:tc>
          <w:tcPr>
            <w:tcW w:w="828" w:type="dxa"/>
            <w:tcMar>
              <w:top w:w="28" w:type="dxa"/>
              <w:left w:w="57" w:type="dxa"/>
              <w:bottom w:w="28" w:type="dxa"/>
              <w:right w:w="57" w:type="dxa"/>
            </w:tcMar>
          </w:tcPr>
          <w:p>
            <w:pPr>
              <w:jc w:val="center"/>
              <w:rPr>
                <w:rFonts w:eastAsia="Calibri"/>
                <w:sz w:val="16"/>
                <w:szCs w:val="16"/>
                <w:lang w:eastAsia="lt-LT"/>
              </w:rPr>
            </w:pPr>
          </w:p>
        </w:tc>
        <w:tc>
          <w:tcPr>
            <w:tcW w:w="697" w:type="dxa"/>
            <w:tcMar>
              <w:top w:w="28" w:type="dxa"/>
              <w:left w:w="57" w:type="dxa"/>
              <w:bottom w:w="28" w:type="dxa"/>
              <w:right w:w="57" w:type="dxa"/>
            </w:tcMar>
          </w:tcPr>
          <w:p>
            <w:pPr>
              <w:jc w:val="center"/>
              <w:rPr>
                <w:rFonts w:eastAsia="Calibri"/>
                <w:sz w:val="16"/>
                <w:szCs w:val="16"/>
                <w:lang w:eastAsia="lt-LT"/>
              </w:rPr>
            </w:pPr>
          </w:p>
        </w:tc>
        <w:tc>
          <w:tcPr>
            <w:tcW w:w="696" w:type="dxa"/>
            <w:tcMar>
              <w:top w:w="28" w:type="dxa"/>
              <w:left w:w="57" w:type="dxa"/>
              <w:bottom w:w="28" w:type="dxa"/>
              <w:right w:w="57" w:type="dxa"/>
            </w:tcMar>
          </w:tcPr>
          <w:p>
            <w:pPr>
              <w:jc w:val="center"/>
              <w:rPr>
                <w:rFonts w:eastAsia="Calibri"/>
                <w:sz w:val="16"/>
                <w:szCs w:val="16"/>
                <w:lang w:eastAsia="lt-LT"/>
              </w:rPr>
            </w:pPr>
          </w:p>
        </w:tc>
        <w:tc>
          <w:tcPr>
            <w:tcW w:w="845" w:type="dxa"/>
          </w:tcPr>
          <w:p>
            <w:pPr>
              <w:jc w:val="center"/>
              <w:rPr>
                <w:rFonts w:eastAsia="Calibri"/>
                <w:sz w:val="16"/>
                <w:szCs w:val="16"/>
                <w:lang w:eastAsia="lt-LT"/>
              </w:rPr>
            </w:pPr>
          </w:p>
        </w:tc>
        <w:tc>
          <w:tcPr>
            <w:tcW w:w="679" w:type="dxa"/>
          </w:tcPr>
          <w:p>
            <w:pPr>
              <w:jc w:val="center"/>
              <w:rPr>
                <w:rFonts w:eastAsia="Calibri"/>
                <w:sz w:val="16"/>
                <w:szCs w:val="16"/>
                <w:lang w:eastAsia="lt-LT"/>
              </w:rPr>
            </w:pPr>
          </w:p>
        </w:tc>
        <w:tc>
          <w:tcPr>
            <w:tcW w:w="823" w:type="dxa"/>
          </w:tcPr>
          <w:p>
            <w:pPr>
              <w:jc w:val="center"/>
              <w:rPr>
                <w:rFonts w:eastAsia="Calibri"/>
                <w:sz w:val="16"/>
                <w:szCs w:val="16"/>
                <w:lang w:eastAsia="lt-LT"/>
              </w:rPr>
            </w:pPr>
          </w:p>
        </w:tc>
        <w:tc>
          <w:tcPr>
            <w:tcW w:w="708" w:type="dxa"/>
          </w:tcPr>
          <w:p>
            <w:pPr>
              <w:jc w:val="center"/>
              <w:rPr>
                <w:rFonts w:eastAsia="Calibri"/>
                <w:sz w:val="16"/>
                <w:szCs w:val="16"/>
                <w:lang w:eastAsia="lt-LT"/>
              </w:rPr>
            </w:pPr>
          </w:p>
        </w:tc>
        <w:tc>
          <w:tcPr>
            <w:tcW w:w="755"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5. Tikslas – didinti agrarinio sektoriaus atsparumą klimato pokyčiams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34 286</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34 286</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24 379</w:t>
            </w:r>
          </w:p>
        </w:tc>
        <w:tc>
          <w:tcPr>
            <w:tcW w:w="679" w:type="dxa"/>
          </w:tcPr>
          <w:p>
            <w:pPr>
              <w:jc w:val="center"/>
              <w:rPr>
                <w:sz w:val="16"/>
                <w:szCs w:val="16"/>
                <w:lang w:eastAsia="lt-LT"/>
              </w:rPr>
            </w:pPr>
            <w:r>
              <w:rPr>
                <w:sz w:val="16"/>
                <w:szCs w:val="16"/>
                <w:lang w:eastAsia="lt-LT"/>
              </w:rPr>
              <w:t>24 379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27 680</w:t>
            </w:r>
          </w:p>
        </w:tc>
        <w:tc>
          <w:tcPr>
            <w:tcW w:w="709" w:type="dxa"/>
          </w:tcPr>
          <w:p>
            <w:pPr>
              <w:jc w:val="center"/>
              <w:rPr>
                <w:rFonts w:eastAsia="Calibri"/>
                <w:sz w:val="16"/>
                <w:szCs w:val="16"/>
                <w:lang w:eastAsia="lt-LT"/>
              </w:rPr>
            </w:pPr>
            <w:r>
              <w:rPr>
                <w:rFonts w:eastAsia="Calibri"/>
                <w:sz w:val="16"/>
                <w:szCs w:val="16"/>
                <w:lang w:eastAsia="lt-LT"/>
              </w:rPr>
              <w:t>27 680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158 171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5.1. Uždavinys – užtikrinti tausų gamtos išteklių – vandens ir dirvožemio – naudojimą</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34 286</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34 286</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24 379</w:t>
            </w:r>
          </w:p>
        </w:tc>
        <w:tc>
          <w:tcPr>
            <w:tcW w:w="679" w:type="dxa"/>
          </w:tcPr>
          <w:p>
            <w:pPr>
              <w:jc w:val="center"/>
              <w:rPr>
                <w:sz w:val="16"/>
                <w:szCs w:val="16"/>
                <w:lang w:eastAsia="lt-LT"/>
              </w:rPr>
            </w:pPr>
            <w:r>
              <w:rPr>
                <w:sz w:val="16"/>
                <w:szCs w:val="16"/>
                <w:lang w:eastAsia="lt-LT"/>
              </w:rPr>
              <w:t>24 379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27 680</w:t>
            </w:r>
          </w:p>
        </w:tc>
        <w:tc>
          <w:tcPr>
            <w:tcW w:w="709" w:type="dxa"/>
          </w:tcPr>
          <w:p>
            <w:pPr>
              <w:jc w:val="center"/>
              <w:rPr>
                <w:rFonts w:eastAsia="Calibri"/>
                <w:sz w:val="16"/>
                <w:szCs w:val="16"/>
                <w:lang w:eastAsia="lt-LT"/>
              </w:rPr>
            </w:pPr>
            <w:r>
              <w:rPr>
                <w:rFonts w:eastAsia="Calibri"/>
                <w:sz w:val="16"/>
                <w:szCs w:val="16"/>
                <w:lang w:eastAsia="lt-LT"/>
              </w:rPr>
              <w:t>27 680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158 171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Priemonė – skatinti ekologiškų pagal nacionalinę žemės ūkio ir maisto kokybės sistemą pagamintų produktų gamybą</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34 286</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34 286</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24 379</w:t>
            </w:r>
          </w:p>
        </w:tc>
        <w:tc>
          <w:tcPr>
            <w:tcW w:w="679" w:type="dxa"/>
          </w:tcPr>
          <w:p>
            <w:pPr>
              <w:jc w:val="center"/>
              <w:rPr>
                <w:sz w:val="16"/>
                <w:szCs w:val="16"/>
                <w:lang w:eastAsia="lt-LT"/>
              </w:rPr>
            </w:pPr>
            <w:r>
              <w:rPr>
                <w:sz w:val="16"/>
                <w:szCs w:val="16"/>
                <w:lang w:eastAsia="lt-LT"/>
              </w:rPr>
              <w:t>24 379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27 680</w:t>
            </w:r>
          </w:p>
        </w:tc>
        <w:tc>
          <w:tcPr>
            <w:tcW w:w="709" w:type="dxa"/>
          </w:tcPr>
          <w:p>
            <w:pPr>
              <w:jc w:val="center"/>
              <w:rPr>
                <w:rFonts w:eastAsia="Calibri"/>
                <w:sz w:val="16"/>
                <w:szCs w:val="16"/>
                <w:lang w:eastAsia="lt-LT"/>
              </w:rPr>
            </w:pPr>
            <w:r>
              <w:rPr>
                <w:rFonts w:eastAsia="Calibri"/>
                <w:sz w:val="16"/>
                <w:szCs w:val="16"/>
                <w:lang w:eastAsia="lt-LT"/>
              </w:rPr>
              <w:t>27 680</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158 171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Žemės ūkio ministerija („Sveikata visiems“ TVP, 2.2.3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sz w:val="16"/>
                <w:szCs w:val="16"/>
                <w:lang w:eastAsia="lt-LT"/>
              </w:rPr>
              <w:t>Priemonės veiklos: ekologiškų pagal nacionalinę žemės ūkio ir maisto kokybės sistemą pagamintų produktų gamintojams Lietuvos kaimo plėtros 2014–2020 metų programiniu laikotarpiu bus sudarytos teisinės sąlygos pasinaudoti parama pagal priemones „Ekologinis ūkininkavimas“ ir „Žemės ūkio ir maisto produktų kokybės sistemos“ ir priemonės „Agrarinė aplinkosauga ir klimatas“ veiklą „Tausojanti aplinką vaisių ir daržovių auginimo sistema“; per visuomenės informavimo priemones ir įvairius šviečiamuosius, informacinius, praktinius renginius bus teikiama informacija apie šių produktų gamybos, vartojimo naudą ir ženklinimą</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sz w:val="16"/>
                <w:szCs w:val="16"/>
                <w:lang w:eastAsia="lt-LT"/>
              </w:rPr>
              <w:t>6. Tikslas – mažinti neigiamą klimato kaitos poveikį gamtinėms ekosistemoms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1 390</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1 390</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14 279</w:t>
            </w:r>
          </w:p>
        </w:tc>
        <w:tc>
          <w:tcPr>
            <w:tcW w:w="679" w:type="dxa"/>
          </w:tcPr>
          <w:p>
            <w:pPr>
              <w:jc w:val="center"/>
              <w:rPr>
                <w:sz w:val="16"/>
                <w:szCs w:val="16"/>
                <w:lang w:eastAsia="lt-LT"/>
              </w:rPr>
            </w:pPr>
            <w:r>
              <w:rPr>
                <w:sz w:val="16"/>
                <w:szCs w:val="16"/>
                <w:lang w:eastAsia="lt-LT"/>
              </w:rPr>
              <w:t>14 279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28 095</w:t>
            </w:r>
          </w:p>
        </w:tc>
        <w:tc>
          <w:tcPr>
            <w:tcW w:w="709" w:type="dxa"/>
          </w:tcPr>
          <w:p>
            <w:pPr>
              <w:jc w:val="center"/>
              <w:rPr>
                <w:sz w:val="16"/>
                <w:szCs w:val="16"/>
                <w:lang w:eastAsia="lt-LT"/>
              </w:rPr>
            </w:pPr>
            <w:r>
              <w:rPr>
                <w:sz w:val="16"/>
                <w:szCs w:val="16"/>
                <w:lang w:eastAsia="lt-LT"/>
              </w:rPr>
              <w:t>28 095</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91 435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Uždavinys – plėtoti saugomų teritorijų ir gamtinio karkaso sistemą, atkurti ir gausinti natūralius kraštovaizdžio elementus šiose teritorijose</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1 390</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1 390</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14 279</w:t>
            </w:r>
          </w:p>
        </w:tc>
        <w:tc>
          <w:tcPr>
            <w:tcW w:w="679" w:type="dxa"/>
          </w:tcPr>
          <w:p>
            <w:pPr>
              <w:jc w:val="center"/>
              <w:rPr>
                <w:sz w:val="16"/>
                <w:szCs w:val="16"/>
                <w:lang w:eastAsia="lt-LT"/>
              </w:rPr>
            </w:pPr>
            <w:r>
              <w:rPr>
                <w:sz w:val="16"/>
                <w:szCs w:val="16"/>
                <w:lang w:eastAsia="lt-LT"/>
              </w:rPr>
              <w:t>14 279</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rFonts w:eastAsia="Calibri"/>
                <w:sz w:val="16"/>
                <w:szCs w:val="16"/>
                <w:lang w:eastAsia="lt-LT"/>
              </w:rPr>
            </w:pPr>
            <w:r>
              <w:rPr>
                <w:rFonts w:eastAsia="Calibri"/>
                <w:sz w:val="16"/>
                <w:szCs w:val="16"/>
                <w:lang w:eastAsia="lt-LT"/>
              </w:rPr>
              <w:t>28 095</w:t>
            </w:r>
          </w:p>
        </w:tc>
        <w:tc>
          <w:tcPr>
            <w:tcW w:w="709" w:type="dxa"/>
          </w:tcPr>
          <w:p>
            <w:pPr>
              <w:jc w:val="center"/>
              <w:rPr>
                <w:rFonts w:eastAsia="Calibri"/>
                <w:sz w:val="16"/>
                <w:szCs w:val="16"/>
                <w:lang w:eastAsia="lt-LT"/>
              </w:rPr>
            </w:pPr>
            <w:r>
              <w:rPr>
                <w:rFonts w:eastAsia="Calibri"/>
                <w:sz w:val="16"/>
                <w:szCs w:val="16"/>
                <w:lang w:eastAsia="lt-LT"/>
              </w:rPr>
              <w:t>28 095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91 435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Priemonė – išsaugoti ir pristatyti kultūros ir gamtos paveldą, siekiant skatinti pažintinį turizmą Lietuvos nacionaliniuose, valstybinės reikšmės ir regioniniuose parkuose</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8 188</w:t>
            </w:r>
          </w:p>
        </w:tc>
        <w:tc>
          <w:tcPr>
            <w:tcW w:w="679" w:type="dxa"/>
          </w:tcPr>
          <w:p>
            <w:pPr>
              <w:jc w:val="center"/>
              <w:rPr>
                <w:sz w:val="16"/>
                <w:szCs w:val="16"/>
                <w:lang w:eastAsia="lt-LT"/>
              </w:rPr>
            </w:pPr>
            <w:r>
              <w:rPr>
                <w:sz w:val="16"/>
                <w:szCs w:val="16"/>
                <w:lang w:eastAsia="lt-LT"/>
              </w:rPr>
              <w:t>8 188</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15 801</w:t>
            </w:r>
          </w:p>
        </w:tc>
        <w:tc>
          <w:tcPr>
            <w:tcW w:w="709" w:type="dxa"/>
          </w:tcPr>
          <w:p>
            <w:pPr>
              <w:jc w:val="center"/>
              <w:rPr>
                <w:sz w:val="16"/>
                <w:szCs w:val="16"/>
                <w:lang w:eastAsia="lt-LT"/>
              </w:rPr>
            </w:pPr>
            <w:r>
              <w:rPr>
                <w:sz w:val="16"/>
                <w:szCs w:val="16"/>
                <w:lang w:eastAsia="lt-LT"/>
              </w:rPr>
              <w:t>15 801</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52 915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(„Kultūra“ TVP, 1.1.7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sz w:val="16"/>
                <w:szCs w:val="16"/>
                <w:lang w:eastAsia="lt-LT"/>
              </w:rPr>
              <w:t>Priemonės veiklos: kultūros ir gamtos paveldo objektų, valstybinės reikšmės parkų tvarkymas; gamtos mokyklų, lankytojų centrų, ekologinio švietimo ir tradicinių amatų centrų įrengimas saugomose teritorijose; Lietuvos regionų kultūrą saugomose teritorijose pristatančių ekspozicijų po atviru dangumi įrengimas, kitų (esamų) ekspozicijų papildymas, aktualizavimas; pažintinių teminių takų įrengimas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Priemonė – įgyvendinti aplinkosauginių rekreacinių objektų infrastruktūros projektus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1 390</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1 390</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2 746</w:t>
            </w:r>
          </w:p>
        </w:tc>
        <w:tc>
          <w:tcPr>
            <w:tcW w:w="679" w:type="dxa"/>
          </w:tcPr>
          <w:p>
            <w:pPr>
              <w:jc w:val="center"/>
              <w:rPr>
                <w:sz w:val="16"/>
                <w:szCs w:val="16"/>
                <w:lang w:eastAsia="lt-LT"/>
              </w:rPr>
            </w:pPr>
            <w:r>
              <w:rPr>
                <w:sz w:val="16"/>
                <w:szCs w:val="16"/>
                <w:lang w:eastAsia="lt-LT"/>
              </w:rPr>
              <w:t>2 746</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6 719</w:t>
            </w:r>
          </w:p>
        </w:tc>
        <w:tc>
          <w:tcPr>
            <w:tcW w:w="709" w:type="dxa"/>
          </w:tcPr>
          <w:p>
            <w:pPr>
              <w:jc w:val="center"/>
              <w:rPr>
                <w:sz w:val="16"/>
                <w:szCs w:val="16"/>
                <w:lang w:eastAsia="lt-LT"/>
              </w:rPr>
            </w:pPr>
            <w:r>
              <w:rPr>
                <w:sz w:val="16"/>
                <w:szCs w:val="16"/>
                <w:lang w:eastAsia="lt-LT"/>
              </w:rPr>
              <w:t>6 719</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16 219</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(„Kultūra“ TVP, 2.1.5 priemonė)</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sz w:val="16"/>
                <w:szCs w:val="16"/>
                <w:lang w:eastAsia="lt-LT"/>
              </w:rPr>
              <w:t xml:space="preserve">Priemonė </w:t>
            </w:r>
            <w:r>
              <w:rPr>
                <w:sz w:val="16"/>
                <w:szCs w:val="16"/>
                <w:lang w:eastAsia="lt-LT"/>
              </w:rPr>
              <w:t>–</w:t>
            </w:r>
            <w:r>
              <w:rPr>
                <w:rFonts w:eastAsia="Calibri"/>
                <w:sz w:val="16"/>
                <w:szCs w:val="16"/>
                <w:lang w:eastAsia="lt-LT"/>
              </w:rPr>
              <w:t xml:space="preserve"> tvarkyti ar atkurti natūralaus ar urbanizuoto kraštovaizdžio kompleksus ar atskirus jų elementus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3 345</w:t>
            </w:r>
          </w:p>
        </w:tc>
        <w:tc>
          <w:tcPr>
            <w:tcW w:w="679" w:type="dxa"/>
          </w:tcPr>
          <w:p>
            <w:pPr>
              <w:jc w:val="center"/>
              <w:rPr>
                <w:sz w:val="16"/>
                <w:szCs w:val="16"/>
                <w:lang w:eastAsia="lt-LT"/>
              </w:rPr>
            </w:pPr>
            <w:r>
              <w:rPr>
                <w:sz w:val="16"/>
                <w:szCs w:val="16"/>
                <w:lang w:eastAsia="lt-LT"/>
              </w:rPr>
              <w:t>3 345</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5 575</w:t>
            </w:r>
          </w:p>
        </w:tc>
        <w:tc>
          <w:tcPr>
            <w:tcW w:w="709" w:type="dxa"/>
          </w:tcPr>
          <w:p>
            <w:pPr>
              <w:jc w:val="center"/>
              <w:rPr>
                <w:sz w:val="16"/>
                <w:szCs w:val="16"/>
                <w:lang w:eastAsia="lt-LT"/>
              </w:rPr>
            </w:pPr>
            <w:r>
              <w:rPr>
                <w:sz w:val="16"/>
                <w:szCs w:val="16"/>
                <w:lang w:eastAsia="lt-LT"/>
              </w:rPr>
              <w:t>5 575</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sz w:val="16"/>
                <w:szCs w:val="16"/>
                <w:lang w:eastAsia="lt-LT"/>
              </w:rPr>
            </w:pPr>
            <w:r>
              <w:rPr>
                <w:sz w:val="16"/>
                <w:szCs w:val="16"/>
                <w:lang w:eastAsia="lt-LT"/>
              </w:rPr>
              <w:t>22 301</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(„Regionų plėtra“ TVP, 1.1.3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savivaldybių kraštovaizdžio tvarkymo planų rengimas, etalonų tvarkymas, erozijos pažeistų teritorijų vandens telkinių pakrantėse, šlaituose, kitų formų reljefe atkūrimas, bandomosios žaliosios infrastruktūros įrengimas miestuose; pažeistų teritorijų (bešeimininkių apleistų pastatų, įrenginių, karjerų ir durpynų) tvarkymas</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8. Tikslas – mažinti neigiamą vandens lygio kilimo, stichinių meteorologinių reiškinių poveikį paviršinio ir požeminio vandens kokybei</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4 257</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4 257</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20 375</w:t>
            </w:r>
          </w:p>
        </w:tc>
        <w:tc>
          <w:tcPr>
            <w:tcW w:w="679" w:type="dxa"/>
          </w:tcPr>
          <w:p>
            <w:pPr>
              <w:jc w:val="center"/>
              <w:rPr>
                <w:sz w:val="16"/>
                <w:szCs w:val="16"/>
                <w:lang w:eastAsia="lt-LT"/>
              </w:rPr>
            </w:pPr>
            <w:r>
              <w:rPr>
                <w:sz w:val="16"/>
                <w:szCs w:val="16"/>
                <w:lang w:eastAsia="lt-LT"/>
              </w:rPr>
              <w:t>20 375</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21 895</w:t>
            </w:r>
          </w:p>
        </w:tc>
        <w:tc>
          <w:tcPr>
            <w:tcW w:w="709" w:type="dxa"/>
          </w:tcPr>
          <w:p>
            <w:pPr>
              <w:jc w:val="center"/>
              <w:rPr>
                <w:sz w:val="16"/>
                <w:szCs w:val="16"/>
                <w:lang w:eastAsia="lt-LT"/>
              </w:rPr>
            </w:pPr>
            <w:r>
              <w:rPr>
                <w:sz w:val="16"/>
                <w:szCs w:val="16"/>
                <w:lang w:eastAsia="lt-LT"/>
              </w:rPr>
              <w:t>21 895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72 405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Uždavinys – modernizuoti paviršinių (lietaus) nuotekų tvarkymo infrastruktūrą ir užtikrinti jos plėtrą urbanizuotose teritorijose, siekiant apsaugoti urbanizuotas teritorijas nuo perteklinio vandens keliamos rizikos ir užkirsti kelią teršalams patekti į aplinką (paviršinius vandens telkinius)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4 257</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4 257</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20 375</w:t>
            </w:r>
          </w:p>
        </w:tc>
        <w:tc>
          <w:tcPr>
            <w:tcW w:w="679" w:type="dxa"/>
          </w:tcPr>
          <w:p>
            <w:pPr>
              <w:jc w:val="center"/>
              <w:rPr>
                <w:sz w:val="16"/>
                <w:szCs w:val="16"/>
                <w:lang w:eastAsia="lt-LT"/>
              </w:rPr>
            </w:pPr>
            <w:r>
              <w:rPr>
                <w:sz w:val="16"/>
                <w:szCs w:val="16"/>
                <w:lang w:eastAsia="lt-LT"/>
              </w:rPr>
              <w:t>20 375</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21 895</w:t>
            </w:r>
          </w:p>
        </w:tc>
        <w:tc>
          <w:tcPr>
            <w:tcW w:w="709" w:type="dxa"/>
          </w:tcPr>
          <w:p>
            <w:pPr>
              <w:jc w:val="center"/>
              <w:rPr>
                <w:sz w:val="16"/>
                <w:szCs w:val="16"/>
                <w:lang w:eastAsia="lt-LT"/>
              </w:rPr>
            </w:pPr>
            <w:r>
              <w:rPr>
                <w:sz w:val="16"/>
                <w:szCs w:val="16"/>
                <w:lang w:eastAsia="lt-LT"/>
              </w:rPr>
              <w:t>21 895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72 405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sz w:val="16"/>
                <w:szCs w:val="16"/>
                <w:lang w:eastAsia="lt-LT"/>
              </w:rPr>
            </w:pPr>
            <w:r>
              <w:rPr>
                <w:rFonts w:eastAsia="Calibri"/>
                <w:sz w:val="16"/>
                <w:szCs w:val="16"/>
                <w:lang w:eastAsia="lt-LT"/>
              </w:rPr>
              <w:t xml:space="preserve">Priemonė </w:t>
            </w:r>
            <w:r>
              <w:rPr>
                <w:sz w:val="16"/>
                <w:szCs w:val="16"/>
                <w:lang w:eastAsia="lt-LT"/>
              </w:rPr>
              <w:t>–</w:t>
            </w:r>
            <w:r>
              <w:rPr>
                <w:rFonts w:eastAsia="Calibri"/>
                <w:sz w:val="16"/>
                <w:szCs w:val="16"/>
                <w:lang w:eastAsia="lt-LT"/>
              </w:rPr>
              <w:t xml:space="preserve"> modernizuoti ir plėtoti lietaus nuotekų sistemas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4 257</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4 257</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20 375</w:t>
            </w:r>
          </w:p>
        </w:tc>
        <w:tc>
          <w:tcPr>
            <w:tcW w:w="679" w:type="dxa"/>
          </w:tcPr>
          <w:p>
            <w:pPr>
              <w:jc w:val="center"/>
              <w:rPr>
                <w:sz w:val="16"/>
                <w:szCs w:val="16"/>
                <w:lang w:eastAsia="lt-LT"/>
              </w:rPr>
            </w:pPr>
            <w:r>
              <w:rPr>
                <w:sz w:val="16"/>
                <w:szCs w:val="16"/>
                <w:lang w:eastAsia="lt-LT"/>
              </w:rPr>
              <w:t>20 375</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21 895</w:t>
            </w:r>
          </w:p>
        </w:tc>
        <w:tc>
          <w:tcPr>
            <w:tcW w:w="709" w:type="dxa"/>
          </w:tcPr>
          <w:p>
            <w:pPr>
              <w:jc w:val="center"/>
              <w:rPr>
                <w:sz w:val="16"/>
                <w:szCs w:val="16"/>
                <w:lang w:eastAsia="lt-LT"/>
              </w:rPr>
            </w:pPr>
            <w:r>
              <w:rPr>
                <w:sz w:val="16"/>
                <w:szCs w:val="16"/>
                <w:lang w:eastAsia="lt-LT"/>
              </w:rPr>
              <w:t>21 895</w:t>
            </w:r>
          </w:p>
        </w:tc>
        <w:tc>
          <w:tcPr>
            <w:tcW w:w="850" w:type="dxa"/>
          </w:tcPr>
          <w:p>
            <w:pPr>
              <w:jc w:val="center"/>
              <w:rPr>
                <w:rFonts w:eastAsia="Calibri"/>
                <w:sz w:val="16"/>
                <w:szCs w:val="16"/>
                <w:lang w:eastAsia="lt-LT"/>
              </w:rPr>
            </w:pPr>
            <w:r>
              <w:rPr>
                <w:rFonts w:eastAsia="Calibri"/>
                <w:sz w:val="16"/>
                <w:szCs w:val="16"/>
                <w:lang w:eastAsia="lt-LT"/>
              </w:rPr>
              <w:t>0</w:t>
            </w:r>
          </w:p>
        </w:tc>
        <w:tc>
          <w:tcPr>
            <w:tcW w:w="709" w:type="dxa"/>
          </w:tcPr>
          <w:p>
            <w:pPr>
              <w:jc w:val="center"/>
              <w:rPr>
                <w:rFonts w:eastAsia="Calibri"/>
                <w:sz w:val="16"/>
                <w:szCs w:val="16"/>
                <w:lang w:eastAsia="lt-LT"/>
              </w:rPr>
            </w:pPr>
            <w:r>
              <w:rPr>
                <w:rFonts w:eastAsia="Calibri"/>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72 405</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(„Regionų plėtra“ TVP, 1.1.5 priemonė)</w:t>
            </w:r>
          </w:p>
        </w:tc>
      </w:tr>
      <w:tr>
        <w:trPr>
          <w:cantSplit/>
          <w:trHeight w:val="23"/>
        </w:trPr>
        <w:tc>
          <w:tcPr>
            <w:tcW w:w="15451" w:type="dxa"/>
            <w:gridSpan w:val="16"/>
            <w:tcMar>
              <w:top w:w="28" w:type="dxa"/>
              <w:left w:w="57" w:type="dxa"/>
              <w:bottom w:w="28" w:type="dxa"/>
              <w:right w:w="57" w:type="dxa"/>
            </w:tcMar>
          </w:tcPr>
          <w:p>
            <w:pPr>
              <w:rPr>
                <w:rFonts w:eastAsia="Calibri"/>
                <w:sz w:val="16"/>
                <w:szCs w:val="16"/>
                <w:lang w:eastAsia="lt-LT"/>
              </w:rPr>
            </w:pPr>
            <w:r>
              <w:rPr>
                <w:rFonts w:eastAsia="Calibri"/>
                <w:sz w:val="16"/>
                <w:szCs w:val="16"/>
                <w:lang w:eastAsia="lt-LT"/>
              </w:rPr>
              <w:t>Priemonės veiklos: paviršinių (lietaus) nuotekų tvarkymo infrastruktūros plėtra ir renovavimas. Numatoma inventorizuoti miestuose paviršinių nuotekų infrastruktūrą, įrengti ir (ar) rekonstruoti paviršinių nuotekų tinklus ir kitą susijusią infrastruktūrą, paviršinių nuotekų valyklas, purvo ir naftos produktų atskirtuvus, filtrus, nusodinimo tvenkinius ir kita</w:t>
            </w:r>
          </w:p>
        </w:tc>
      </w:tr>
      <w:tr>
        <w:trPr>
          <w:cantSplit/>
          <w:trHeight w:val="23"/>
        </w:trPr>
        <w:tc>
          <w:tcPr>
            <w:tcW w:w="709" w:type="dxa"/>
            <w:tcMar>
              <w:top w:w="28" w:type="dxa"/>
              <w:left w:w="57" w:type="dxa"/>
              <w:bottom w:w="28" w:type="dxa"/>
              <w:right w:w="57" w:type="dxa"/>
            </w:tcMar>
          </w:tcPr>
          <w:p>
            <w:pPr>
              <w:jc w:val="center"/>
              <w:rPr>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b/>
                <w:sz w:val="16"/>
                <w:szCs w:val="16"/>
                <w:lang w:eastAsia="lt-LT"/>
              </w:rPr>
              <w:t>III. BENDRŲJŲ KLIMATO KAITOS ŠVELNINIMO IR PRISITAIKYMO PRIE KLIMATO KAITOS TIKSLŲ IR UŽDAVINIŲ ĮGYVENDINIMO PRIEMONĖS</w:t>
            </w:r>
          </w:p>
        </w:tc>
        <w:tc>
          <w:tcPr>
            <w:tcW w:w="831" w:type="dxa"/>
            <w:tcMar>
              <w:top w:w="28" w:type="dxa"/>
              <w:left w:w="57" w:type="dxa"/>
              <w:bottom w:w="28" w:type="dxa"/>
              <w:right w:w="57" w:type="dxa"/>
            </w:tcMar>
          </w:tcPr>
          <w:p>
            <w:pPr>
              <w:jc w:val="center"/>
              <w:rPr>
                <w:sz w:val="16"/>
                <w:szCs w:val="16"/>
                <w:lang w:eastAsia="lt-LT"/>
              </w:rPr>
            </w:pPr>
          </w:p>
        </w:tc>
        <w:tc>
          <w:tcPr>
            <w:tcW w:w="828" w:type="dxa"/>
            <w:tcMar>
              <w:top w:w="28" w:type="dxa"/>
              <w:left w:w="57" w:type="dxa"/>
              <w:bottom w:w="28" w:type="dxa"/>
              <w:right w:w="57" w:type="dxa"/>
            </w:tcMar>
          </w:tcPr>
          <w:p>
            <w:pPr>
              <w:jc w:val="center"/>
              <w:rPr>
                <w:sz w:val="16"/>
                <w:szCs w:val="16"/>
                <w:lang w:eastAsia="lt-LT"/>
              </w:rPr>
            </w:pPr>
          </w:p>
        </w:tc>
        <w:tc>
          <w:tcPr>
            <w:tcW w:w="697" w:type="dxa"/>
            <w:tcMar>
              <w:top w:w="28" w:type="dxa"/>
              <w:left w:w="57" w:type="dxa"/>
              <w:bottom w:w="28" w:type="dxa"/>
              <w:right w:w="57" w:type="dxa"/>
            </w:tcMar>
          </w:tcPr>
          <w:p>
            <w:pPr>
              <w:jc w:val="center"/>
              <w:rPr>
                <w:sz w:val="16"/>
                <w:szCs w:val="16"/>
                <w:lang w:eastAsia="lt-LT"/>
              </w:rPr>
            </w:pPr>
          </w:p>
        </w:tc>
        <w:tc>
          <w:tcPr>
            <w:tcW w:w="696" w:type="dxa"/>
            <w:tcMar>
              <w:top w:w="28" w:type="dxa"/>
              <w:left w:w="57" w:type="dxa"/>
              <w:bottom w:w="28" w:type="dxa"/>
              <w:right w:w="57" w:type="dxa"/>
            </w:tcMar>
          </w:tcPr>
          <w:p>
            <w:pPr>
              <w:jc w:val="center"/>
              <w:rPr>
                <w:sz w:val="16"/>
                <w:szCs w:val="16"/>
                <w:lang w:eastAsia="lt-LT"/>
              </w:rPr>
            </w:pPr>
          </w:p>
        </w:tc>
        <w:tc>
          <w:tcPr>
            <w:tcW w:w="845" w:type="dxa"/>
          </w:tcPr>
          <w:p>
            <w:pPr>
              <w:jc w:val="center"/>
              <w:rPr>
                <w:sz w:val="16"/>
                <w:szCs w:val="16"/>
                <w:lang w:eastAsia="lt-LT"/>
              </w:rPr>
            </w:pPr>
          </w:p>
        </w:tc>
        <w:tc>
          <w:tcPr>
            <w:tcW w:w="679" w:type="dxa"/>
          </w:tcPr>
          <w:p>
            <w:pPr>
              <w:jc w:val="center"/>
              <w:rPr>
                <w:sz w:val="16"/>
                <w:szCs w:val="16"/>
                <w:lang w:eastAsia="lt-LT"/>
              </w:rPr>
            </w:pPr>
          </w:p>
        </w:tc>
        <w:tc>
          <w:tcPr>
            <w:tcW w:w="823" w:type="dxa"/>
          </w:tcPr>
          <w:p>
            <w:pPr>
              <w:jc w:val="center"/>
              <w:rPr>
                <w:sz w:val="16"/>
                <w:szCs w:val="16"/>
                <w:lang w:eastAsia="lt-LT"/>
              </w:rPr>
            </w:pPr>
          </w:p>
        </w:tc>
        <w:tc>
          <w:tcPr>
            <w:tcW w:w="708" w:type="dxa"/>
          </w:tcPr>
          <w:p>
            <w:pPr>
              <w:jc w:val="center"/>
              <w:rPr>
                <w:sz w:val="16"/>
                <w:szCs w:val="16"/>
                <w:lang w:eastAsia="lt-LT"/>
              </w:rPr>
            </w:pPr>
          </w:p>
        </w:tc>
        <w:tc>
          <w:tcPr>
            <w:tcW w:w="755" w:type="dxa"/>
          </w:tcPr>
          <w:p>
            <w:pPr>
              <w:jc w:val="center"/>
              <w:rPr>
                <w:sz w:val="16"/>
                <w:szCs w:val="16"/>
                <w:lang w:eastAsia="lt-LT"/>
              </w:rPr>
            </w:pPr>
          </w:p>
        </w:tc>
        <w:tc>
          <w:tcPr>
            <w:tcW w:w="709" w:type="dxa"/>
          </w:tcPr>
          <w:p>
            <w:pPr>
              <w:jc w:val="center"/>
              <w:rPr>
                <w:sz w:val="16"/>
                <w:szCs w:val="16"/>
                <w:lang w:eastAsia="lt-LT"/>
              </w:rPr>
            </w:pPr>
          </w:p>
        </w:tc>
        <w:tc>
          <w:tcPr>
            <w:tcW w:w="850" w:type="dxa"/>
          </w:tcPr>
          <w:p>
            <w:pPr>
              <w:jc w:val="center"/>
              <w:rPr>
                <w:rFonts w:eastAsia="Calibri"/>
                <w:sz w:val="16"/>
                <w:szCs w:val="16"/>
                <w:lang w:eastAsia="lt-LT"/>
              </w:rPr>
            </w:pPr>
          </w:p>
        </w:tc>
        <w:tc>
          <w:tcPr>
            <w:tcW w:w="709" w:type="dxa"/>
          </w:tcPr>
          <w:p>
            <w:pPr>
              <w:jc w:val="center"/>
              <w:rPr>
                <w:rFonts w:eastAsia="Calibri"/>
                <w:sz w:val="16"/>
                <w:szCs w:val="16"/>
                <w:lang w:eastAsia="lt-LT"/>
              </w:rPr>
            </w:pPr>
          </w:p>
        </w:tc>
        <w:tc>
          <w:tcPr>
            <w:tcW w:w="850" w:type="dxa"/>
          </w:tcPr>
          <w:p>
            <w:pPr>
              <w:jc w:val="center"/>
              <w:rPr>
                <w:rFonts w:eastAsia="Calibri"/>
                <w:sz w:val="16"/>
                <w:szCs w:val="16"/>
                <w:lang w:eastAsia="lt-LT"/>
              </w:rPr>
            </w:pP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b/>
                <w:sz w:val="16"/>
                <w:szCs w:val="16"/>
                <w:lang w:eastAsia="lt-LT"/>
              </w:rPr>
            </w:pPr>
            <w:r>
              <w:rPr>
                <w:rFonts w:eastAsia="Calibri"/>
                <w:sz w:val="16"/>
                <w:szCs w:val="16"/>
                <w:lang w:eastAsia="lt-LT"/>
              </w:rPr>
              <w:t>Tikslas – didinti visuomenės aktyvumą, susijusį su aplinkosauga, ir informuotumą apie klimato kaitą</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1 755</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1 755</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3 310</w:t>
            </w:r>
          </w:p>
        </w:tc>
        <w:tc>
          <w:tcPr>
            <w:tcW w:w="679" w:type="dxa"/>
          </w:tcPr>
          <w:p>
            <w:pPr>
              <w:jc w:val="center"/>
              <w:rPr>
                <w:sz w:val="16"/>
                <w:szCs w:val="16"/>
                <w:lang w:eastAsia="lt-LT"/>
              </w:rPr>
            </w:pPr>
            <w:r>
              <w:rPr>
                <w:sz w:val="16"/>
                <w:szCs w:val="16"/>
                <w:lang w:eastAsia="lt-LT"/>
              </w:rPr>
              <w:t>3 310</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4 102</w:t>
            </w:r>
          </w:p>
        </w:tc>
        <w:tc>
          <w:tcPr>
            <w:tcW w:w="709" w:type="dxa"/>
          </w:tcPr>
          <w:p>
            <w:pPr>
              <w:jc w:val="center"/>
              <w:rPr>
                <w:sz w:val="16"/>
                <w:szCs w:val="16"/>
                <w:lang w:eastAsia="lt-LT"/>
              </w:rPr>
            </w:pPr>
            <w:r>
              <w:rPr>
                <w:sz w:val="16"/>
                <w:szCs w:val="16"/>
                <w:lang w:eastAsia="lt-LT"/>
              </w:rPr>
              <w:t>4 102</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9 847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Uždavinys – užtikrinti švietimą klimato kaitos klausimais visais švietimo lygiais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1 755</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1 755</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3 310</w:t>
            </w:r>
          </w:p>
        </w:tc>
        <w:tc>
          <w:tcPr>
            <w:tcW w:w="679" w:type="dxa"/>
          </w:tcPr>
          <w:p>
            <w:pPr>
              <w:jc w:val="center"/>
              <w:rPr>
                <w:sz w:val="16"/>
                <w:szCs w:val="16"/>
                <w:lang w:eastAsia="lt-LT"/>
              </w:rPr>
            </w:pPr>
            <w:r>
              <w:rPr>
                <w:sz w:val="16"/>
                <w:szCs w:val="16"/>
                <w:lang w:eastAsia="lt-LT"/>
              </w:rPr>
              <w:t>3 310</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4 102</w:t>
            </w:r>
          </w:p>
        </w:tc>
        <w:tc>
          <w:tcPr>
            <w:tcW w:w="709" w:type="dxa"/>
          </w:tcPr>
          <w:p>
            <w:pPr>
              <w:jc w:val="center"/>
              <w:rPr>
                <w:sz w:val="16"/>
                <w:szCs w:val="16"/>
                <w:lang w:eastAsia="lt-LT"/>
              </w:rPr>
            </w:pPr>
            <w:r>
              <w:rPr>
                <w:sz w:val="16"/>
                <w:szCs w:val="16"/>
                <w:lang w:eastAsia="lt-LT"/>
              </w:rPr>
              <w:t>4 102</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9 847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rFonts w:eastAsia="Calibri"/>
                <w:sz w:val="16"/>
                <w:szCs w:val="16"/>
                <w:lang w:eastAsia="lt-LT"/>
              </w:rPr>
            </w:pPr>
            <w:r>
              <w:rPr>
                <w:sz w:val="16"/>
                <w:szCs w:val="16"/>
                <w:lang w:eastAsia="lt-LT"/>
              </w:rPr>
              <w:t>Priemonė – įgyvendinti visuomenės informavimo apie aplinką projektus</w:t>
            </w:r>
          </w:p>
        </w:tc>
        <w:tc>
          <w:tcPr>
            <w:tcW w:w="831" w:type="dxa"/>
            <w:tcMar>
              <w:top w:w="28" w:type="dxa"/>
              <w:left w:w="57" w:type="dxa"/>
              <w:bottom w:w="28" w:type="dxa"/>
              <w:right w:w="57" w:type="dxa"/>
            </w:tcMar>
          </w:tcPr>
          <w:p>
            <w:pPr>
              <w:jc w:val="center"/>
              <w:rPr>
                <w:sz w:val="16"/>
                <w:szCs w:val="16"/>
                <w:lang w:eastAsia="lt-LT"/>
              </w:rPr>
            </w:pPr>
            <w:r>
              <w:rPr>
                <w:sz w:val="16"/>
                <w:szCs w:val="16"/>
                <w:lang w:eastAsia="lt-LT"/>
              </w:rPr>
              <w:t>1 755</w:t>
            </w:r>
          </w:p>
        </w:tc>
        <w:tc>
          <w:tcPr>
            <w:tcW w:w="828" w:type="dxa"/>
            <w:tcMar>
              <w:top w:w="28" w:type="dxa"/>
              <w:left w:w="57" w:type="dxa"/>
              <w:bottom w:w="28" w:type="dxa"/>
              <w:right w:w="57" w:type="dxa"/>
            </w:tcMar>
          </w:tcPr>
          <w:p>
            <w:pPr>
              <w:jc w:val="center"/>
              <w:rPr>
                <w:sz w:val="16"/>
                <w:szCs w:val="16"/>
                <w:lang w:eastAsia="lt-LT"/>
              </w:rPr>
            </w:pPr>
            <w:r>
              <w:rPr>
                <w:sz w:val="16"/>
                <w:szCs w:val="16"/>
                <w:lang w:eastAsia="lt-LT"/>
              </w:rPr>
              <w:t>1 755</w:t>
            </w:r>
          </w:p>
        </w:tc>
        <w:tc>
          <w:tcPr>
            <w:tcW w:w="697"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696" w:type="dxa"/>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tcPr>
          <w:p>
            <w:pPr>
              <w:jc w:val="center"/>
              <w:rPr>
                <w:sz w:val="16"/>
                <w:szCs w:val="16"/>
                <w:lang w:eastAsia="lt-LT"/>
              </w:rPr>
            </w:pPr>
            <w:r>
              <w:rPr>
                <w:sz w:val="16"/>
                <w:szCs w:val="16"/>
                <w:lang w:eastAsia="lt-LT"/>
              </w:rPr>
              <w:t>3 310</w:t>
            </w:r>
          </w:p>
        </w:tc>
        <w:tc>
          <w:tcPr>
            <w:tcW w:w="679" w:type="dxa"/>
          </w:tcPr>
          <w:p>
            <w:pPr>
              <w:jc w:val="center"/>
              <w:rPr>
                <w:sz w:val="16"/>
                <w:szCs w:val="16"/>
                <w:lang w:eastAsia="lt-LT"/>
              </w:rPr>
            </w:pPr>
            <w:r>
              <w:rPr>
                <w:sz w:val="16"/>
                <w:szCs w:val="16"/>
                <w:lang w:eastAsia="lt-LT"/>
              </w:rPr>
              <w:t>3 310</w:t>
            </w:r>
          </w:p>
        </w:tc>
        <w:tc>
          <w:tcPr>
            <w:tcW w:w="823" w:type="dxa"/>
          </w:tcPr>
          <w:p>
            <w:pPr>
              <w:jc w:val="center"/>
              <w:rPr>
                <w:sz w:val="16"/>
                <w:szCs w:val="16"/>
                <w:lang w:eastAsia="lt-LT"/>
              </w:rPr>
            </w:pPr>
            <w:r>
              <w:rPr>
                <w:sz w:val="16"/>
                <w:szCs w:val="16"/>
                <w:lang w:eastAsia="lt-LT"/>
              </w:rPr>
              <w:t>0</w:t>
            </w:r>
          </w:p>
        </w:tc>
        <w:tc>
          <w:tcPr>
            <w:tcW w:w="708" w:type="dxa"/>
          </w:tcPr>
          <w:p>
            <w:pPr>
              <w:jc w:val="center"/>
              <w:rPr>
                <w:sz w:val="16"/>
                <w:szCs w:val="16"/>
                <w:lang w:eastAsia="lt-LT"/>
              </w:rPr>
            </w:pPr>
            <w:r>
              <w:rPr>
                <w:sz w:val="16"/>
                <w:szCs w:val="16"/>
                <w:lang w:eastAsia="lt-LT"/>
              </w:rPr>
              <w:t>0</w:t>
            </w:r>
          </w:p>
        </w:tc>
        <w:tc>
          <w:tcPr>
            <w:tcW w:w="755" w:type="dxa"/>
          </w:tcPr>
          <w:p>
            <w:pPr>
              <w:jc w:val="center"/>
              <w:rPr>
                <w:sz w:val="16"/>
                <w:szCs w:val="16"/>
                <w:lang w:eastAsia="lt-LT"/>
              </w:rPr>
            </w:pPr>
            <w:r>
              <w:rPr>
                <w:sz w:val="16"/>
                <w:szCs w:val="16"/>
                <w:lang w:eastAsia="lt-LT"/>
              </w:rPr>
              <w:t>4 102</w:t>
            </w:r>
          </w:p>
        </w:tc>
        <w:tc>
          <w:tcPr>
            <w:tcW w:w="709" w:type="dxa"/>
          </w:tcPr>
          <w:p>
            <w:pPr>
              <w:jc w:val="center"/>
              <w:rPr>
                <w:sz w:val="16"/>
                <w:szCs w:val="16"/>
                <w:lang w:eastAsia="lt-LT"/>
              </w:rPr>
            </w:pPr>
            <w:r>
              <w:rPr>
                <w:sz w:val="16"/>
                <w:szCs w:val="16"/>
                <w:lang w:eastAsia="lt-LT"/>
              </w:rPr>
              <w:t>4 102</w:t>
            </w:r>
          </w:p>
        </w:tc>
        <w:tc>
          <w:tcPr>
            <w:tcW w:w="850" w:type="dxa"/>
          </w:tcPr>
          <w:p>
            <w:pPr>
              <w:jc w:val="center"/>
              <w:rPr>
                <w:sz w:val="16"/>
                <w:szCs w:val="16"/>
                <w:lang w:eastAsia="lt-LT"/>
              </w:rPr>
            </w:pPr>
            <w:r>
              <w:rPr>
                <w:sz w:val="16"/>
                <w:szCs w:val="16"/>
                <w:lang w:eastAsia="lt-LT"/>
              </w:rPr>
              <w:t>0</w:t>
            </w:r>
          </w:p>
        </w:tc>
        <w:tc>
          <w:tcPr>
            <w:tcW w:w="709" w:type="dxa"/>
          </w:tcPr>
          <w:p>
            <w:pPr>
              <w:jc w:val="center"/>
              <w:rPr>
                <w:sz w:val="16"/>
                <w:szCs w:val="16"/>
                <w:lang w:eastAsia="lt-LT"/>
              </w:rPr>
            </w:pPr>
            <w:r>
              <w:rPr>
                <w:sz w:val="16"/>
                <w:szCs w:val="16"/>
                <w:lang w:eastAsia="lt-LT"/>
              </w:rPr>
              <w:t>0</w:t>
            </w:r>
          </w:p>
        </w:tc>
        <w:tc>
          <w:tcPr>
            <w:tcW w:w="850" w:type="dxa"/>
          </w:tcPr>
          <w:p>
            <w:pPr>
              <w:jc w:val="center"/>
              <w:rPr>
                <w:rFonts w:eastAsia="Calibri"/>
                <w:sz w:val="16"/>
                <w:szCs w:val="16"/>
                <w:lang w:eastAsia="lt-LT"/>
              </w:rPr>
            </w:pPr>
            <w:r>
              <w:rPr>
                <w:rFonts w:eastAsia="Calibri"/>
                <w:sz w:val="16"/>
                <w:szCs w:val="16"/>
                <w:lang w:eastAsia="lt-LT"/>
              </w:rPr>
              <w:t>9 847</w:t>
            </w:r>
          </w:p>
        </w:tc>
        <w:tc>
          <w:tcPr>
            <w:tcW w:w="1214" w:type="dxa"/>
            <w:tcMar>
              <w:top w:w="28" w:type="dxa"/>
              <w:left w:w="57" w:type="dxa"/>
              <w:bottom w:w="28" w:type="dxa"/>
              <w:right w:w="57" w:type="dxa"/>
            </w:tcMar>
          </w:tcPr>
          <w:p>
            <w:pPr>
              <w:rPr>
                <w:rFonts w:eastAsia="Calibri"/>
                <w:sz w:val="16"/>
                <w:szCs w:val="16"/>
                <w:lang w:eastAsia="lt-LT"/>
              </w:rPr>
            </w:pPr>
            <w:r>
              <w:rPr>
                <w:rFonts w:eastAsia="Calibri"/>
                <w:sz w:val="16"/>
                <w:szCs w:val="16"/>
                <w:lang w:eastAsia="lt-LT"/>
              </w:rPr>
              <w:t>Aplinkos ministerija („Sveikata visiems“ TVP, 2.2.1 priemonė)</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1. Iš viso Lietuvos Respublikos valstybės biudžeto lėšų, iš jų:</w:t>
            </w:r>
          </w:p>
        </w:tc>
        <w:tc>
          <w:tcPr>
            <w:tcW w:w="831" w:type="dxa"/>
            <w:shd w:val="clear" w:color="auto" w:fill="auto"/>
            <w:tcMar>
              <w:top w:w="28" w:type="dxa"/>
              <w:left w:w="57" w:type="dxa"/>
              <w:bottom w:w="28" w:type="dxa"/>
              <w:right w:w="57" w:type="dxa"/>
            </w:tcMar>
          </w:tcPr>
          <w:p>
            <w:pPr>
              <w:jc w:val="center"/>
              <w:rPr>
                <w:sz w:val="16"/>
                <w:szCs w:val="16"/>
                <w:lang w:eastAsia="lt-LT"/>
              </w:rPr>
            </w:pPr>
            <w:r>
              <w:rPr>
                <w:sz w:val="16"/>
                <w:szCs w:val="16"/>
                <w:lang w:eastAsia="lt-LT"/>
              </w:rPr>
              <w:t>121 206</w:t>
            </w:r>
          </w:p>
        </w:tc>
        <w:tc>
          <w:tcPr>
            <w:tcW w:w="828" w:type="dxa"/>
            <w:shd w:val="clear" w:color="auto" w:fill="auto"/>
            <w:tcMar>
              <w:top w:w="28" w:type="dxa"/>
              <w:left w:w="57" w:type="dxa"/>
              <w:bottom w:w="28" w:type="dxa"/>
              <w:right w:w="57" w:type="dxa"/>
            </w:tcMar>
          </w:tcPr>
          <w:p>
            <w:pPr>
              <w:jc w:val="center"/>
              <w:rPr>
                <w:sz w:val="16"/>
                <w:szCs w:val="16"/>
                <w:lang w:eastAsia="lt-LT"/>
              </w:rPr>
            </w:pPr>
            <w:r>
              <w:rPr>
                <w:sz w:val="16"/>
                <w:szCs w:val="16"/>
                <w:lang w:eastAsia="lt-LT"/>
              </w:rPr>
              <w:t>121 206</w:t>
            </w:r>
          </w:p>
        </w:tc>
        <w:tc>
          <w:tcPr>
            <w:tcW w:w="697" w:type="dxa"/>
            <w:shd w:val="clear" w:color="auto" w:fill="auto"/>
            <w:tcMar>
              <w:top w:w="28" w:type="dxa"/>
              <w:left w:w="57" w:type="dxa"/>
              <w:bottom w:w="28" w:type="dxa"/>
              <w:right w:w="57" w:type="dxa"/>
            </w:tcMar>
          </w:tcPr>
          <w:p>
            <w:pPr>
              <w:jc w:val="center"/>
              <w:rPr>
                <w:sz w:val="16"/>
                <w:szCs w:val="16"/>
                <w:lang w:eastAsia="lt-LT"/>
              </w:rPr>
            </w:pPr>
            <w:r>
              <w:rPr>
                <w:sz w:val="16"/>
                <w:szCs w:val="16"/>
                <w:lang w:eastAsia="lt-LT"/>
              </w:rPr>
              <w:t>23</w:t>
            </w:r>
          </w:p>
        </w:tc>
        <w:tc>
          <w:tcPr>
            <w:tcW w:w="696" w:type="dxa"/>
            <w:shd w:val="clear" w:color="auto" w:fill="auto"/>
            <w:tcMar>
              <w:top w:w="28" w:type="dxa"/>
              <w:left w:w="57" w:type="dxa"/>
              <w:bottom w:w="28" w:type="dxa"/>
              <w:right w:w="57" w:type="dxa"/>
            </w:tcMar>
          </w:tcPr>
          <w:p>
            <w:pPr>
              <w:jc w:val="center"/>
              <w:rPr>
                <w:sz w:val="16"/>
                <w:szCs w:val="16"/>
                <w:lang w:eastAsia="lt-LT"/>
              </w:rPr>
            </w:pPr>
            <w:r>
              <w:rPr>
                <w:sz w:val="16"/>
                <w:szCs w:val="16"/>
                <w:lang w:eastAsia="lt-LT"/>
              </w:rPr>
              <w:t>0</w:t>
            </w:r>
          </w:p>
        </w:tc>
        <w:tc>
          <w:tcPr>
            <w:tcW w:w="845" w:type="dxa"/>
            <w:shd w:val="clear" w:color="auto" w:fill="auto"/>
          </w:tcPr>
          <w:p>
            <w:pPr>
              <w:jc w:val="center"/>
              <w:rPr>
                <w:sz w:val="16"/>
                <w:szCs w:val="16"/>
                <w:lang w:eastAsia="lt-LT"/>
              </w:rPr>
            </w:pPr>
            <w:r>
              <w:rPr>
                <w:sz w:val="16"/>
                <w:szCs w:val="16"/>
                <w:lang w:eastAsia="lt-LT"/>
              </w:rPr>
              <w:t>214 979</w:t>
            </w:r>
          </w:p>
        </w:tc>
        <w:tc>
          <w:tcPr>
            <w:tcW w:w="679" w:type="dxa"/>
            <w:shd w:val="clear" w:color="auto" w:fill="auto"/>
          </w:tcPr>
          <w:p>
            <w:pPr>
              <w:jc w:val="center"/>
              <w:rPr>
                <w:sz w:val="16"/>
                <w:szCs w:val="16"/>
                <w:lang w:eastAsia="lt-LT"/>
              </w:rPr>
            </w:pPr>
            <w:r>
              <w:rPr>
                <w:sz w:val="16"/>
                <w:szCs w:val="16"/>
                <w:lang w:eastAsia="lt-LT"/>
              </w:rPr>
              <w:t>214 979</w:t>
            </w:r>
          </w:p>
        </w:tc>
        <w:tc>
          <w:tcPr>
            <w:tcW w:w="823" w:type="dxa"/>
            <w:shd w:val="clear" w:color="auto" w:fill="auto"/>
          </w:tcPr>
          <w:p>
            <w:pPr>
              <w:jc w:val="center"/>
              <w:rPr>
                <w:sz w:val="16"/>
                <w:szCs w:val="16"/>
                <w:lang w:eastAsia="lt-LT"/>
              </w:rPr>
            </w:pPr>
            <w:r>
              <w:rPr>
                <w:sz w:val="16"/>
                <w:szCs w:val="16"/>
                <w:lang w:eastAsia="lt-LT"/>
              </w:rPr>
              <w:t>11</w:t>
            </w:r>
          </w:p>
        </w:tc>
        <w:tc>
          <w:tcPr>
            <w:tcW w:w="708" w:type="dxa"/>
            <w:shd w:val="clear" w:color="auto" w:fill="auto"/>
          </w:tcPr>
          <w:p>
            <w:pPr>
              <w:jc w:val="center"/>
              <w:rPr>
                <w:sz w:val="16"/>
                <w:szCs w:val="16"/>
                <w:lang w:eastAsia="lt-LT"/>
              </w:rPr>
            </w:pPr>
            <w:r>
              <w:rPr>
                <w:sz w:val="16"/>
                <w:szCs w:val="16"/>
                <w:lang w:eastAsia="lt-LT"/>
              </w:rPr>
              <w:t>0</w:t>
            </w:r>
          </w:p>
        </w:tc>
        <w:tc>
          <w:tcPr>
            <w:tcW w:w="755" w:type="dxa"/>
            <w:shd w:val="clear" w:color="auto" w:fill="auto"/>
          </w:tcPr>
          <w:p>
            <w:pPr>
              <w:jc w:val="center"/>
              <w:rPr>
                <w:sz w:val="16"/>
                <w:szCs w:val="16"/>
                <w:lang w:eastAsia="lt-LT"/>
              </w:rPr>
            </w:pPr>
            <w:r>
              <w:rPr>
                <w:sz w:val="16"/>
                <w:szCs w:val="16"/>
                <w:lang w:eastAsia="lt-LT"/>
              </w:rPr>
              <w:t>310 891</w:t>
            </w:r>
          </w:p>
        </w:tc>
        <w:tc>
          <w:tcPr>
            <w:tcW w:w="709" w:type="dxa"/>
            <w:shd w:val="clear" w:color="auto" w:fill="auto"/>
          </w:tcPr>
          <w:p>
            <w:pPr>
              <w:jc w:val="center"/>
              <w:rPr>
                <w:sz w:val="16"/>
                <w:szCs w:val="16"/>
                <w:lang w:eastAsia="lt-LT"/>
              </w:rPr>
            </w:pPr>
            <w:r>
              <w:rPr>
                <w:sz w:val="16"/>
                <w:szCs w:val="16"/>
                <w:lang w:eastAsia="lt-LT"/>
              </w:rPr>
              <w:t>310 891</w:t>
            </w:r>
          </w:p>
        </w:tc>
        <w:tc>
          <w:tcPr>
            <w:tcW w:w="850" w:type="dxa"/>
            <w:shd w:val="clear" w:color="auto" w:fill="auto"/>
          </w:tcPr>
          <w:p>
            <w:pPr>
              <w:jc w:val="center"/>
              <w:rPr>
                <w:sz w:val="16"/>
                <w:szCs w:val="16"/>
                <w:lang w:eastAsia="lt-LT"/>
              </w:rPr>
            </w:pPr>
            <w:r>
              <w:rPr>
                <w:sz w:val="16"/>
                <w:szCs w:val="16"/>
                <w:lang w:eastAsia="lt-LT"/>
              </w:rPr>
              <w:t>0</w:t>
            </w:r>
          </w:p>
        </w:tc>
        <w:tc>
          <w:tcPr>
            <w:tcW w:w="709" w:type="dxa"/>
            <w:shd w:val="clear" w:color="auto" w:fill="auto"/>
          </w:tcPr>
          <w:p>
            <w:pPr>
              <w:jc w:val="center"/>
              <w:rPr>
                <w:sz w:val="16"/>
                <w:szCs w:val="16"/>
                <w:lang w:eastAsia="lt-LT"/>
              </w:rPr>
            </w:pPr>
            <w:r>
              <w:rPr>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988 078</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1.1. bendrojo finansavimo lėšos</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10 570</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10 570</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4</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45" w:type="dxa"/>
            <w:shd w:val="clear" w:color="auto" w:fill="auto"/>
          </w:tcPr>
          <w:p>
            <w:pPr>
              <w:jc w:val="center"/>
              <w:rPr>
                <w:color w:val="000000"/>
                <w:sz w:val="16"/>
                <w:szCs w:val="16"/>
                <w:lang w:eastAsia="lt-LT"/>
              </w:rPr>
            </w:pPr>
            <w:r>
              <w:rPr>
                <w:color w:val="000000"/>
                <w:sz w:val="16"/>
                <w:szCs w:val="16"/>
                <w:lang w:eastAsia="lt-LT"/>
              </w:rPr>
              <w:t>8 245</w:t>
            </w:r>
          </w:p>
        </w:tc>
        <w:tc>
          <w:tcPr>
            <w:tcW w:w="679" w:type="dxa"/>
            <w:shd w:val="clear" w:color="auto" w:fill="auto"/>
          </w:tcPr>
          <w:p>
            <w:pPr>
              <w:jc w:val="center"/>
              <w:rPr>
                <w:color w:val="000000"/>
                <w:sz w:val="16"/>
                <w:szCs w:val="16"/>
                <w:lang w:eastAsia="lt-LT"/>
              </w:rPr>
            </w:pPr>
            <w:r>
              <w:rPr>
                <w:color w:val="000000"/>
                <w:sz w:val="16"/>
                <w:szCs w:val="16"/>
                <w:lang w:eastAsia="lt-LT"/>
              </w:rPr>
              <w:t>8 245</w:t>
            </w:r>
          </w:p>
        </w:tc>
        <w:tc>
          <w:tcPr>
            <w:tcW w:w="823" w:type="dxa"/>
            <w:shd w:val="clear" w:color="auto" w:fill="auto"/>
          </w:tcPr>
          <w:p>
            <w:pPr>
              <w:jc w:val="center"/>
              <w:rPr>
                <w:color w:val="000000"/>
                <w:sz w:val="16"/>
                <w:szCs w:val="16"/>
                <w:lang w:eastAsia="lt-LT"/>
              </w:rPr>
            </w:pPr>
            <w:r>
              <w:rPr>
                <w:color w:val="000000"/>
                <w:sz w:val="16"/>
                <w:szCs w:val="16"/>
                <w:lang w:eastAsia="lt-LT"/>
              </w:rPr>
              <w:t>2</w:t>
            </w:r>
          </w:p>
        </w:tc>
        <w:tc>
          <w:tcPr>
            <w:tcW w:w="708" w:type="dxa"/>
            <w:shd w:val="clear" w:color="auto" w:fill="auto"/>
          </w:tcPr>
          <w:p>
            <w:pPr>
              <w:jc w:val="center"/>
              <w:rPr>
                <w:color w:val="000000"/>
                <w:sz w:val="16"/>
                <w:szCs w:val="16"/>
                <w:lang w:eastAsia="lt-LT"/>
              </w:rPr>
            </w:pPr>
            <w:r>
              <w:rPr>
                <w:color w:val="000000"/>
                <w:sz w:val="16"/>
                <w:szCs w:val="16"/>
                <w:lang w:eastAsia="lt-LT"/>
              </w:rPr>
              <w:t>0</w:t>
            </w:r>
          </w:p>
        </w:tc>
        <w:tc>
          <w:tcPr>
            <w:tcW w:w="755" w:type="dxa"/>
            <w:shd w:val="clear" w:color="auto" w:fill="auto"/>
          </w:tcPr>
          <w:p>
            <w:pPr>
              <w:jc w:val="center"/>
              <w:rPr>
                <w:color w:val="000000"/>
                <w:sz w:val="16"/>
                <w:szCs w:val="16"/>
                <w:lang w:eastAsia="lt-LT"/>
              </w:rPr>
            </w:pPr>
            <w:r>
              <w:rPr>
                <w:color w:val="000000"/>
                <w:sz w:val="16"/>
                <w:szCs w:val="16"/>
                <w:lang w:eastAsia="lt-LT"/>
              </w:rPr>
              <w:t>10 913</w:t>
            </w:r>
          </w:p>
        </w:tc>
        <w:tc>
          <w:tcPr>
            <w:tcW w:w="709" w:type="dxa"/>
            <w:shd w:val="clear" w:color="auto" w:fill="auto"/>
          </w:tcPr>
          <w:p>
            <w:pPr>
              <w:jc w:val="center"/>
              <w:rPr>
                <w:color w:val="000000"/>
                <w:sz w:val="16"/>
                <w:szCs w:val="16"/>
                <w:lang w:eastAsia="lt-LT"/>
              </w:rPr>
            </w:pPr>
            <w:r>
              <w:rPr>
                <w:color w:val="000000"/>
                <w:sz w:val="16"/>
                <w:szCs w:val="16"/>
                <w:lang w:eastAsia="lt-LT"/>
              </w:rPr>
              <w:t>10 913</w:t>
            </w:r>
          </w:p>
        </w:tc>
        <w:tc>
          <w:tcPr>
            <w:tcW w:w="850" w:type="dxa"/>
            <w:shd w:val="clear" w:color="auto" w:fill="auto"/>
          </w:tcPr>
          <w:p>
            <w:pPr>
              <w:jc w:val="center"/>
              <w:rPr>
                <w:color w:val="000000"/>
                <w:sz w:val="16"/>
                <w:szCs w:val="16"/>
                <w:lang w:eastAsia="lt-LT"/>
              </w:rPr>
            </w:pPr>
            <w:r>
              <w:rPr>
                <w:color w:val="000000"/>
                <w:sz w:val="16"/>
                <w:szCs w:val="16"/>
                <w:lang w:eastAsia="lt-LT"/>
              </w:rPr>
              <w:t>0</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54 459</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1.2. Europos Sąjungos ir kitos tarptautinės finansinės paramos lėšos</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110 636</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110 636</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19</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45" w:type="dxa"/>
            <w:shd w:val="clear" w:color="auto" w:fill="auto"/>
          </w:tcPr>
          <w:p>
            <w:pPr>
              <w:jc w:val="center"/>
              <w:rPr>
                <w:color w:val="000000"/>
                <w:sz w:val="16"/>
                <w:szCs w:val="16"/>
                <w:lang w:eastAsia="lt-LT"/>
              </w:rPr>
            </w:pPr>
            <w:r>
              <w:rPr>
                <w:color w:val="000000"/>
                <w:sz w:val="16"/>
                <w:szCs w:val="16"/>
                <w:lang w:eastAsia="lt-LT"/>
              </w:rPr>
              <w:t>206 734</w:t>
            </w:r>
          </w:p>
        </w:tc>
        <w:tc>
          <w:tcPr>
            <w:tcW w:w="679" w:type="dxa"/>
            <w:shd w:val="clear" w:color="auto" w:fill="auto"/>
          </w:tcPr>
          <w:p>
            <w:pPr>
              <w:jc w:val="center"/>
              <w:rPr>
                <w:color w:val="000000"/>
                <w:sz w:val="16"/>
                <w:szCs w:val="16"/>
                <w:lang w:eastAsia="lt-LT"/>
              </w:rPr>
            </w:pPr>
            <w:r>
              <w:rPr>
                <w:color w:val="000000"/>
                <w:sz w:val="16"/>
                <w:szCs w:val="16"/>
                <w:lang w:eastAsia="lt-LT"/>
              </w:rPr>
              <w:t>206 734</w:t>
            </w:r>
          </w:p>
        </w:tc>
        <w:tc>
          <w:tcPr>
            <w:tcW w:w="823" w:type="dxa"/>
            <w:shd w:val="clear" w:color="auto" w:fill="auto"/>
          </w:tcPr>
          <w:p>
            <w:pPr>
              <w:jc w:val="center"/>
              <w:rPr>
                <w:color w:val="000000"/>
                <w:sz w:val="16"/>
                <w:szCs w:val="16"/>
                <w:lang w:eastAsia="lt-LT"/>
              </w:rPr>
            </w:pPr>
            <w:r>
              <w:rPr>
                <w:color w:val="000000"/>
                <w:sz w:val="16"/>
                <w:szCs w:val="16"/>
                <w:lang w:eastAsia="lt-LT"/>
              </w:rPr>
              <w:t>9</w:t>
            </w:r>
          </w:p>
        </w:tc>
        <w:tc>
          <w:tcPr>
            <w:tcW w:w="708" w:type="dxa"/>
            <w:shd w:val="clear" w:color="auto" w:fill="auto"/>
          </w:tcPr>
          <w:p>
            <w:pPr>
              <w:jc w:val="center"/>
              <w:rPr>
                <w:color w:val="000000"/>
                <w:sz w:val="16"/>
                <w:szCs w:val="16"/>
                <w:lang w:eastAsia="lt-LT"/>
              </w:rPr>
            </w:pPr>
            <w:r>
              <w:rPr>
                <w:color w:val="000000"/>
                <w:sz w:val="16"/>
                <w:szCs w:val="16"/>
                <w:lang w:eastAsia="lt-LT"/>
              </w:rPr>
              <w:t>0</w:t>
            </w:r>
          </w:p>
        </w:tc>
        <w:tc>
          <w:tcPr>
            <w:tcW w:w="755" w:type="dxa"/>
            <w:shd w:val="clear" w:color="auto" w:fill="auto"/>
          </w:tcPr>
          <w:p>
            <w:pPr>
              <w:jc w:val="center"/>
              <w:rPr>
                <w:color w:val="000000"/>
                <w:sz w:val="16"/>
                <w:szCs w:val="16"/>
                <w:lang w:eastAsia="lt-LT"/>
              </w:rPr>
            </w:pPr>
            <w:r>
              <w:rPr>
                <w:color w:val="000000"/>
                <w:sz w:val="16"/>
                <w:szCs w:val="16"/>
                <w:lang w:eastAsia="lt-LT"/>
              </w:rPr>
              <w:t>299 978</w:t>
            </w:r>
          </w:p>
        </w:tc>
        <w:tc>
          <w:tcPr>
            <w:tcW w:w="709" w:type="dxa"/>
            <w:shd w:val="clear" w:color="auto" w:fill="auto"/>
          </w:tcPr>
          <w:p>
            <w:pPr>
              <w:jc w:val="center"/>
              <w:rPr>
                <w:color w:val="000000"/>
                <w:sz w:val="16"/>
                <w:szCs w:val="16"/>
                <w:lang w:eastAsia="lt-LT"/>
              </w:rPr>
            </w:pPr>
            <w:r>
              <w:rPr>
                <w:color w:val="000000"/>
                <w:sz w:val="16"/>
                <w:szCs w:val="16"/>
                <w:lang w:eastAsia="lt-LT"/>
              </w:rPr>
              <w:t>299 978</w:t>
            </w:r>
          </w:p>
        </w:tc>
        <w:tc>
          <w:tcPr>
            <w:tcW w:w="850" w:type="dxa"/>
            <w:shd w:val="clear" w:color="auto" w:fill="auto"/>
          </w:tcPr>
          <w:p>
            <w:pPr>
              <w:jc w:val="center"/>
              <w:rPr>
                <w:color w:val="000000"/>
                <w:sz w:val="16"/>
                <w:szCs w:val="16"/>
                <w:lang w:eastAsia="lt-LT"/>
              </w:rPr>
            </w:pPr>
            <w:r>
              <w:rPr>
                <w:color w:val="000000"/>
                <w:sz w:val="16"/>
                <w:szCs w:val="16"/>
                <w:lang w:eastAsia="lt-LT"/>
              </w:rPr>
              <w:t>0</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933 619</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1.3. tikslinės paskirties lėšos ir pajamų įmokos</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45" w:type="dxa"/>
            <w:shd w:val="clear" w:color="auto" w:fill="auto"/>
          </w:tcPr>
          <w:p>
            <w:pPr>
              <w:jc w:val="center"/>
              <w:rPr>
                <w:color w:val="000000"/>
                <w:sz w:val="16"/>
                <w:szCs w:val="16"/>
                <w:lang w:eastAsia="lt-LT"/>
              </w:rPr>
            </w:pPr>
            <w:r>
              <w:rPr>
                <w:color w:val="000000"/>
                <w:sz w:val="16"/>
                <w:szCs w:val="16"/>
                <w:lang w:eastAsia="lt-LT"/>
              </w:rPr>
              <w:t>0</w:t>
            </w:r>
          </w:p>
        </w:tc>
        <w:tc>
          <w:tcPr>
            <w:tcW w:w="679" w:type="dxa"/>
            <w:shd w:val="clear" w:color="auto" w:fill="auto"/>
          </w:tcPr>
          <w:p>
            <w:pPr>
              <w:jc w:val="center"/>
              <w:rPr>
                <w:color w:val="000000"/>
                <w:sz w:val="16"/>
                <w:szCs w:val="16"/>
                <w:lang w:eastAsia="lt-LT"/>
              </w:rPr>
            </w:pPr>
            <w:r>
              <w:rPr>
                <w:color w:val="000000"/>
                <w:sz w:val="16"/>
                <w:szCs w:val="16"/>
                <w:lang w:eastAsia="lt-LT"/>
              </w:rPr>
              <w:t>0</w:t>
            </w:r>
          </w:p>
        </w:tc>
        <w:tc>
          <w:tcPr>
            <w:tcW w:w="823" w:type="dxa"/>
            <w:shd w:val="clear" w:color="auto" w:fill="auto"/>
          </w:tcPr>
          <w:p>
            <w:pPr>
              <w:jc w:val="center"/>
              <w:rPr>
                <w:color w:val="000000"/>
                <w:sz w:val="16"/>
                <w:szCs w:val="16"/>
                <w:lang w:eastAsia="lt-LT"/>
              </w:rPr>
            </w:pPr>
            <w:r>
              <w:rPr>
                <w:color w:val="000000"/>
                <w:sz w:val="16"/>
                <w:szCs w:val="16"/>
                <w:lang w:eastAsia="lt-LT"/>
              </w:rPr>
              <w:t>0</w:t>
            </w:r>
          </w:p>
        </w:tc>
        <w:tc>
          <w:tcPr>
            <w:tcW w:w="708" w:type="dxa"/>
            <w:shd w:val="clear" w:color="auto" w:fill="auto"/>
          </w:tcPr>
          <w:p>
            <w:pPr>
              <w:jc w:val="center"/>
              <w:rPr>
                <w:color w:val="000000"/>
                <w:sz w:val="16"/>
                <w:szCs w:val="16"/>
                <w:lang w:eastAsia="lt-LT"/>
              </w:rPr>
            </w:pPr>
            <w:r>
              <w:rPr>
                <w:color w:val="000000"/>
                <w:sz w:val="16"/>
                <w:szCs w:val="16"/>
                <w:lang w:eastAsia="lt-LT"/>
              </w:rPr>
              <w:t>0</w:t>
            </w:r>
          </w:p>
        </w:tc>
        <w:tc>
          <w:tcPr>
            <w:tcW w:w="755" w:type="dxa"/>
            <w:shd w:val="clear" w:color="auto" w:fill="auto"/>
          </w:tcPr>
          <w:p>
            <w:pPr>
              <w:jc w:val="center"/>
              <w:rPr>
                <w:color w:val="000000"/>
                <w:sz w:val="16"/>
                <w:szCs w:val="16"/>
                <w:lang w:eastAsia="lt-LT"/>
              </w:rPr>
            </w:pPr>
            <w:r>
              <w:rPr>
                <w:color w:val="000000"/>
                <w:sz w:val="16"/>
                <w:szCs w:val="16"/>
                <w:lang w:eastAsia="lt-LT"/>
              </w:rPr>
              <w:t>0</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0</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0</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2. Kiti šaltiniai</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45" w:type="dxa"/>
            <w:shd w:val="clear" w:color="auto" w:fill="auto"/>
          </w:tcPr>
          <w:p>
            <w:pPr>
              <w:jc w:val="center"/>
              <w:rPr>
                <w:color w:val="000000"/>
                <w:sz w:val="16"/>
                <w:szCs w:val="16"/>
                <w:lang w:eastAsia="lt-LT"/>
              </w:rPr>
            </w:pPr>
            <w:r>
              <w:rPr>
                <w:color w:val="000000"/>
                <w:sz w:val="16"/>
                <w:szCs w:val="16"/>
                <w:lang w:eastAsia="lt-LT"/>
              </w:rPr>
              <w:t>0</w:t>
            </w:r>
          </w:p>
        </w:tc>
        <w:tc>
          <w:tcPr>
            <w:tcW w:w="679" w:type="dxa"/>
            <w:shd w:val="clear" w:color="auto" w:fill="auto"/>
          </w:tcPr>
          <w:p>
            <w:pPr>
              <w:jc w:val="center"/>
              <w:rPr>
                <w:color w:val="000000"/>
                <w:sz w:val="16"/>
                <w:szCs w:val="16"/>
                <w:lang w:eastAsia="lt-LT"/>
              </w:rPr>
            </w:pPr>
            <w:r>
              <w:rPr>
                <w:color w:val="000000"/>
                <w:sz w:val="16"/>
                <w:szCs w:val="16"/>
                <w:lang w:eastAsia="lt-LT"/>
              </w:rPr>
              <w:t>0</w:t>
            </w:r>
          </w:p>
        </w:tc>
        <w:tc>
          <w:tcPr>
            <w:tcW w:w="823" w:type="dxa"/>
            <w:shd w:val="clear" w:color="auto" w:fill="auto"/>
          </w:tcPr>
          <w:p>
            <w:pPr>
              <w:jc w:val="center"/>
              <w:rPr>
                <w:color w:val="000000"/>
                <w:sz w:val="16"/>
                <w:szCs w:val="16"/>
                <w:lang w:eastAsia="lt-LT"/>
              </w:rPr>
            </w:pPr>
            <w:r>
              <w:rPr>
                <w:color w:val="000000"/>
                <w:sz w:val="16"/>
                <w:szCs w:val="16"/>
                <w:lang w:eastAsia="lt-LT"/>
              </w:rPr>
              <w:t>0</w:t>
            </w:r>
          </w:p>
        </w:tc>
        <w:tc>
          <w:tcPr>
            <w:tcW w:w="708" w:type="dxa"/>
            <w:shd w:val="clear" w:color="auto" w:fill="auto"/>
          </w:tcPr>
          <w:p>
            <w:pPr>
              <w:jc w:val="center"/>
              <w:rPr>
                <w:color w:val="000000"/>
                <w:sz w:val="16"/>
                <w:szCs w:val="16"/>
                <w:lang w:eastAsia="lt-LT"/>
              </w:rPr>
            </w:pPr>
            <w:r>
              <w:rPr>
                <w:color w:val="000000"/>
                <w:sz w:val="16"/>
                <w:szCs w:val="16"/>
                <w:lang w:eastAsia="lt-LT"/>
              </w:rPr>
              <w:t>0</w:t>
            </w:r>
          </w:p>
        </w:tc>
        <w:tc>
          <w:tcPr>
            <w:tcW w:w="755" w:type="dxa"/>
            <w:shd w:val="clear" w:color="auto" w:fill="auto"/>
          </w:tcPr>
          <w:p>
            <w:pPr>
              <w:jc w:val="center"/>
              <w:rPr>
                <w:color w:val="000000"/>
                <w:sz w:val="16"/>
                <w:szCs w:val="16"/>
                <w:lang w:eastAsia="lt-LT"/>
              </w:rPr>
            </w:pPr>
            <w:r>
              <w:rPr>
                <w:color w:val="000000"/>
                <w:sz w:val="16"/>
                <w:szCs w:val="16"/>
                <w:lang w:eastAsia="lt-LT"/>
              </w:rPr>
              <w:t>0</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0</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0</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tcMar>
              <w:top w:w="28" w:type="dxa"/>
              <w:left w:w="57" w:type="dxa"/>
              <w:bottom w:w="28" w:type="dxa"/>
              <w:right w:w="57" w:type="dxa"/>
            </w:tcMar>
          </w:tcPr>
          <w:p>
            <w:pPr>
              <w:rPr>
                <w:sz w:val="16"/>
                <w:szCs w:val="16"/>
                <w:lang w:eastAsia="lt-LT"/>
              </w:rPr>
            </w:pPr>
            <w:r>
              <w:rPr>
                <w:sz w:val="16"/>
                <w:szCs w:val="16"/>
                <w:lang w:eastAsia="lt-LT"/>
              </w:rPr>
              <w:t>Iš viso Plano įgyvendinimui finansuoti (1 + 2)</w:t>
            </w:r>
          </w:p>
        </w:tc>
        <w:tc>
          <w:tcPr>
            <w:tcW w:w="831"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121 206</w:t>
            </w:r>
          </w:p>
        </w:tc>
        <w:tc>
          <w:tcPr>
            <w:tcW w:w="828"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121 206</w:t>
            </w:r>
          </w:p>
        </w:tc>
        <w:tc>
          <w:tcPr>
            <w:tcW w:w="697"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23</w:t>
            </w:r>
          </w:p>
        </w:tc>
        <w:tc>
          <w:tcPr>
            <w:tcW w:w="696" w:type="dxa"/>
            <w:shd w:val="clear" w:color="auto" w:fill="auto"/>
            <w:tcMar>
              <w:top w:w="28" w:type="dxa"/>
              <w:left w:w="57" w:type="dxa"/>
              <w:bottom w:w="28" w:type="dxa"/>
              <w:right w:w="57" w:type="dxa"/>
            </w:tcMar>
          </w:tcPr>
          <w:p>
            <w:pPr>
              <w:jc w:val="center"/>
              <w:rPr>
                <w:color w:val="000000"/>
                <w:sz w:val="16"/>
                <w:szCs w:val="16"/>
                <w:lang w:eastAsia="lt-LT"/>
              </w:rPr>
            </w:pPr>
            <w:r>
              <w:rPr>
                <w:color w:val="000000"/>
                <w:sz w:val="16"/>
                <w:szCs w:val="16"/>
                <w:lang w:eastAsia="lt-LT"/>
              </w:rPr>
              <w:t>0</w:t>
            </w:r>
          </w:p>
        </w:tc>
        <w:tc>
          <w:tcPr>
            <w:tcW w:w="845" w:type="dxa"/>
            <w:shd w:val="clear" w:color="auto" w:fill="auto"/>
          </w:tcPr>
          <w:p>
            <w:pPr>
              <w:jc w:val="center"/>
              <w:rPr>
                <w:color w:val="000000"/>
                <w:sz w:val="16"/>
                <w:szCs w:val="16"/>
                <w:lang w:eastAsia="lt-LT"/>
              </w:rPr>
            </w:pPr>
            <w:r>
              <w:rPr>
                <w:color w:val="000000"/>
                <w:sz w:val="16"/>
                <w:szCs w:val="16"/>
                <w:lang w:eastAsia="lt-LT"/>
              </w:rPr>
              <w:t>214 979</w:t>
            </w:r>
          </w:p>
        </w:tc>
        <w:tc>
          <w:tcPr>
            <w:tcW w:w="679" w:type="dxa"/>
            <w:shd w:val="clear" w:color="auto" w:fill="auto"/>
          </w:tcPr>
          <w:p>
            <w:pPr>
              <w:jc w:val="center"/>
              <w:rPr>
                <w:color w:val="000000"/>
                <w:sz w:val="16"/>
                <w:szCs w:val="16"/>
                <w:lang w:eastAsia="lt-LT"/>
              </w:rPr>
            </w:pPr>
            <w:r>
              <w:rPr>
                <w:color w:val="000000"/>
                <w:sz w:val="16"/>
                <w:szCs w:val="16"/>
                <w:lang w:eastAsia="lt-LT"/>
              </w:rPr>
              <w:t>214 979</w:t>
            </w:r>
          </w:p>
        </w:tc>
        <w:tc>
          <w:tcPr>
            <w:tcW w:w="823" w:type="dxa"/>
            <w:shd w:val="clear" w:color="auto" w:fill="auto"/>
          </w:tcPr>
          <w:p>
            <w:pPr>
              <w:jc w:val="center"/>
              <w:rPr>
                <w:color w:val="000000"/>
                <w:sz w:val="16"/>
                <w:szCs w:val="16"/>
                <w:lang w:eastAsia="lt-LT"/>
              </w:rPr>
            </w:pPr>
            <w:r>
              <w:rPr>
                <w:color w:val="000000"/>
                <w:sz w:val="16"/>
                <w:szCs w:val="16"/>
                <w:lang w:eastAsia="lt-LT"/>
              </w:rPr>
              <w:t>11</w:t>
            </w:r>
          </w:p>
        </w:tc>
        <w:tc>
          <w:tcPr>
            <w:tcW w:w="708" w:type="dxa"/>
            <w:shd w:val="clear" w:color="auto" w:fill="auto"/>
          </w:tcPr>
          <w:p>
            <w:pPr>
              <w:jc w:val="center"/>
              <w:rPr>
                <w:color w:val="000000"/>
                <w:sz w:val="16"/>
                <w:szCs w:val="16"/>
                <w:lang w:eastAsia="lt-LT"/>
              </w:rPr>
            </w:pPr>
            <w:r>
              <w:rPr>
                <w:color w:val="000000"/>
                <w:sz w:val="16"/>
                <w:szCs w:val="16"/>
                <w:lang w:eastAsia="lt-LT"/>
              </w:rPr>
              <w:t>0</w:t>
            </w:r>
          </w:p>
        </w:tc>
        <w:tc>
          <w:tcPr>
            <w:tcW w:w="755" w:type="dxa"/>
            <w:shd w:val="clear" w:color="auto" w:fill="auto"/>
          </w:tcPr>
          <w:p>
            <w:pPr>
              <w:jc w:val="center"/>
              <w:rPr>
                <w:color w:val="000000"/>
                <w:sz w:val="16"/>
                <w:szCs w:val="16"/>
                <w:lang w:eastAsia="lt-LT"/>
              </w:rPr>
            </w:pPr>
            <w:r>
              <w:rPr>
                <w:color w:val="000000"/>
                <w:sz w:val="16"/>
                <w:szCs w:val="16"/>
                <w:lang w:eastAsia="lt-LT"/>
              </w:rPr>
              <w:t>310 891</w:t>
            </w:r>
          </w:p>
        </w:tc>
        <w:tc>
          <w:tcPr>
            <w:tcW w:w="709" w:type="dxa"/>
            <w:shd w:val="clear" w:color="auto" w:fill="auto"/>
          </w:tcPr>
          <w:p>
            <w:pPr>
              <w:jc w:val="center"/>
              <w:rPr>
                <w:color w:val="000000"/>
                <w:sz w:val="16"/>
                <w:szCs w:val="16"/>
                <w:lang w:eastAsia="lt-LT"/>
              </w:rPr>
            </w:pPr>
            <w:r>
              <w:rPr>
                <w:color w:val="000000"/>
                <w:sz w:val="16"/>
                <w:szCs w:val="16"/>
                <w:lang w:eastAsia="lt-LT"/>
              </w:rPr>
              <w:t>310 891</w:t>
            </w:r>
          </w:p>
        </w:tc>
        <w:tc>
          <w:tcPr>
            <w:tcW w:w="850" w:type="dxa"/>
            <w:shd w:val="clear" w:color="auto" w:fill="auto"/>
          </w:tcPr>
          <w:p>
            <w:pPr>
              <w:jc w:val="center"/>
              <w:rPr>
                <w:color w:val="000000"/>
                <w:sz w:val="16"/>
                <w:szCs w:val="16"/>
                <w:lang w:eastAsia="lt-LT"/>
              </w:rPr>
            </w:pPr>
            <w:r>
              <w:rPr>
                <w:color w:val="000000"/>
                <w:sz w:val="16"/>
                <w:szCs w:val="16"/>
                <w:lang w:eastAsia="lt-LT"/>
              </w:rPr>
              <w:t>0</w:t>
            </w:r>
          </w:p>
        </w:tc>
        <w:tc>
          <w:tcPr>
            <w:tcW w:w="709" w:type="dxa"/>
            <w:shd w:val="clear" w:color="auto" w:fill="auto"/>
          </w:tcPr>
          <w:p>
            <w:pPr>
              <w:jc w:val="center"/>
              <w:rPr>
                <w:color w:val="000000"/>
                <w:sz w:val="16"/>
                <w:szCs w:val="16"/>
                <w:lang w:eastAsia="lt-LT"/>
              </w:rPr>
            </w:pPr>
            <w:r>
              <w:rPr>
                <w:color w:val="000000"/>
                <w:sz w:val="16"/>
                <w:szCs w:val="16"/>
                <w:lang w:eastAsia="lt-LT"/>
              </w:rPr>
              <w:t>0</w:t>
            </w:r>
          </w:p>
        </w:tc>
        <w:tc>
          <w:tcPr>
            <w:tcW w:w="850" w:type="dxa"/>
            <w:shd w:val="clear" w:color="auto" w:fill="auto"/>
          </w:tcPr>
          <w:p>
            <w:pPr>
              <w:jc w:val="center"/>
              <w:rPr>
                <w:color w:val="000000"/>
                <w:sz w:val="16"/>
                <w:szCs w:val="16"/>
                <w:lang w:eastAsia="lt-LT"/>
              </w:rPr>
            </w:pPr>
            <w:r>
              <w:rPr>
                <w:color w:val="000000"/>
                <w:sz w:val="16"/>
                <w:szCs w:val="16"/>
                <w:lang w:eastAsia="lt-LT"/>
              </w:rPr>
              <w:t>988 078</w:t>
            </w:r>
          </w:p>
        </w:tc>
        <w:tc>
          <w:tcPr>
            <w:tcW w:w="1214" w:type="dxa"/>
            <w:tcMar>
              <w:top w:w="28" w:type="dxa"/>
              <w:left w:w="57" w:type="dxa"/>
              <w:bottom w:w="28" w:type="dxa"/>
              <w:right w:w="57" w:type="dxa"/>
            </w:tcMar>
          </w:tcPr>
          <w:p>
            <w:pPr>
              <w:rPr>
                <w:rFonts w:eastAsia="Calibri"/>
                <w:sz w:val="16"/>
                <w:szCs w:val="16"/>
                <w:lang w:eastAsia="lt-LT"/>
              </w:rPr>
            </w:pPr>
          </w:p>
        </w:tc>
      </w:tr>
      <w:tr>
        <w:trPr>
          <w:cantSplit/>
          <w:trHeight w:val="23"/>
        </w:trPr>
        <w:tc>
          <w:tcPr>
            <w:tcW w:w="15451" w:type="dxa"/>
            <w:gridSpan w:val="16"/>
            <w:tcMar>
              <w:top w:w="28" w:type="dxa"/>
              <w:left w:w="57" w:type="dxa"/>
              <w:bottom w:w="28" w:type="dxa"/>
              <w:right w:w="57" w:type="dxa"/>
            </w:tcMar>
          </w:tcPr>
          <w:p>
            <w:pPr>
              <w:rPr>
                <w:rFonts w:eastAsia="Calibri"/>
                <w:b/>
                <w:sz w:val="16"/>
                <w:szCs w:val="16"/>
                <w:lang w:eastAsia="lt-LT"/>
              </w:rPr>
            </w:pPr>
            <w:r>
              <w:rPr>
                <w:rFonts w:eastAsia="Calibri"/>
                <w:b/>
                <w:sz w:val="16"/>
                <w:szCs w:val="16"/>
                <w:lang w:eastAsia="lt-LT"/>
              </w:rPr>
              <w:t>IŠ VISO LĖŠŲ PLANO PRIEMONĖMS IR KITŲ PLANAVIMO DOKUMENTŲ PRIEMONĖMS</w:t>
            </w: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shd w:val="clear" w:color="auto" w:fill="auto"/>
            <w:tcMar>
              <w:top w:w="28" w:type="dxa"/>
              <w:left w:w="57" w:type="dxa"/>
              <w:bottom w:w="28" w:type="dxa"/>
              <w:right w:w="57" w:type="dxa"/>
            </w:tcMar>
          </w:tcPr>
          <w:p>
            <w:pPr>
              <w:rPr>
                <w:sz w:val="16"/>
                <w:szCs w:val="16"/>
                <w:lang w:eastAsia="lt-LT"/>
              </w:rPr>
            </w:pPr>
            <w:r>
              <w:rPr>
                <w:sz w:val="16"/>
                <w:szCs w:val="16"/>
                <w:lang w:eastAsia="lt-LT"/>
              </w:rPr>
              <w:t>1. Iš viso Lietuvos Respublikos valstybės biudžeto lėšų, iš jų:</w:t>
            </w:r>
          </w:p>
        </w:tc>
        <w:tc>
          <w:tcPr>
            <w:tcW w:w="831"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574 346</w:t>
            </w:r>
          </w:p>
        </w:tc>
        <w:tc>
          <w:tcPr>
            <w:tcW w:w="828"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574 311</w:t>
            </w:r>
          </w:p>
        </w:tc>
        <w:tc>
          <w:tcPr>
            <w:tcW w:w="697"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1 228</w:t>
            </w:r>
          </w:p>
        </w:tc>
        <w:tc>
          <w:tcPr>
            <w:tcW w:w="696"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35</w:t>
            </w:r>
          </w:p>
        </w:tc>
        <w:tc>
          <w:tcPr>
            <w:tcW w:w="845" w:type="dxa"/>
            <w:shd w:val="clear" w:color="auto" w:fill="auto"/>
          </w:tcPr>
          <w:p>
            <w:pPr>
              <w:jc w:val="center"/>
              <w:rPr>
                <w:bCs/>
                <w:color w:val="000000"/>
                <w:sz w:val="16"/>
                <w:szCs w:val="16"/>
                <w:lang w:eastAsia="lt-LT"/>
              </w:rPr>
            </w:pPr>
            <w:r>
              <w:rPr>
                <w:bCs/>
                <w:color w:val="000000"/>
                <w:sz w:val="16"/>
                <w:szCs w:val="16"/>
                <w:lang w:eastAsia="lt-LT"/>
              </w:rPr>
              <w:t>685 906</w:t>
            </w:r>
          </w:p>
        </w:tc>
        <w:tc>
          <w:tcPr>
            <w:tcW w:w="679" w:type="dxa"/>
            <w:shd w:val="clear" w:color="auto" w:fill="auto"/>
          </w:tcPr>
          <w:p>
            <w:pPr>
              <w:jc w:val="center"/>
              <w:rPr>
                <w:bCs/>
                <w:color w:val="000000"/>
                <w:sz w:val="16"/>
                <w:szCs w:val="16"/>
                <w:lang w:eastAsia="lt-LT"/>
              </w:rPr>
            </w:pPr>
            <w:r>
              <w:rPr>
                <w:bCs/>
                <w:color w:val="000000"/>
                <w:sz w:val="16"/>
                <w:szCs w:val="16"/>
                <w:lang w:eastAsia="lt-LT"/>
              </w:rPr>
              <w:t>685 871</w:t>
            </w:r>
          </w:p>
        </w:tc>
        <w:tc>
          <w:tcPr>
            <w:tcW w:w="823" w:type="dxa"/>
            <w:shd w:val="clear" w:color="auto" w:fill="auto"/>
          </w:tcPr>
          <w:p>
            <w:pPr>
              <w:jc w:val="center"/>
              <w:rPr>
                <w:bCs/>
                <w:color w:val="000000"/>
                <w:sz w:val="16"/>
                <w:szCs w:val="16"/>
                <w:lang w:eastAsia="lt-LT"/>
              </w:rPr>
            </w:pPr>
            <w:r>
              <w:rPr>
                <w:bCs/>
                <w:color w:val="000000"/>
                <w:sz w:val="16"/>
                <w:szCs w:val="16"/>
                <w:lang w:eastAsia="lt-LT"/>
              </w:rPr>
              <w:t>1 272</w:t>
            </w:r>
          </w:p>
        </w:tc>
        <w:tc>
          <w:tcPr>
            <w:tcW w:w="708" w:type="dxa"/>
            <w:shd w:val="clear" w:color="auto" w:fill="auto"/>
          </w:tcPr>
          <w:p>
            <w:pPr>
              <w:jc w:val="center"/>
              <w:rPr>
                <w:bCs/>
                <w:color w:val="000000"/>
                <w:sz w:val="16"/>
                <w:szCs w:val="16"/>
                <w:lang w:eastAsia="lt-LT"/>
              </w:rPr>
            </w:pPr>
            <w:r>
              <w:rPr>
                <w:bCs/>
                <w:color w:val="000000"/>
                <w:sz w:val="16"/>
                <w:szCs w:val="16"/>
                <w:lang w:eastAsia="lt-LT"/>
              </w:rPr>
              <w:t>35</w:t>
            </w:r>
          </w:p>
        </w:tc>
        <w:tc>
          <w:tcPr>
            <w:tcW w:w="755" w:type="dxa"/>
            <w:shd w:val="clear" w:color="auto" w:fill="auto"/>
          </w:tcPr>
          <w:p>
            <w:pPr>
              <w:jc w:val="center"/>
              <w:rPr>
                <w:bCs/>
                <w:color w:val="000000"/>
                <w:sz w:val="16"/>
                <w:szCs w:val="16"/>
                <w:lang w:eastAsia="lt-LT"/>
              </w:rPr>
            </w:pPr>
            <w:r>
              <w:rPr>
                <w:bCs/>
                <w:color w:val="000000"/>
                <w:sz w:val="16"/>
                <w:szCs w:val="16"/>
                <w:lang w:eastAsia="lt-LT"/>
              </w:rPr>
              <w:t>685 059</w:t>
            </w:r>
          </w:p>
        </w:tc>
        <w:tc>
          <w:tcPr>
            <w:tcW w:w="709" w:type="dxa"/>
            <w:shd w:val="clear" w:color="auto" w:fill="auto"/>
          </w:tcPr>
          <w:p>
            <w:pPr>
              <w:jc w:val="center"/>
              <w:rPr>
                <w:bCs/>
                <w:color w:val="000000"/>
                <w:sz w:val="16"/>
                <w:szCs w:val="16"/>
                <w:lang w:eastAsia="lt-LT"/>
              </w:rPr>
            </w:pPr>
            <w:r>
              <w:rPr>
                <w:bCs/>
                <w:color w:val="000000"/>
                <w:sz w:val="16"/>
                <w:szCs w:val="16"/>
                <w:lang w:eastAsia="lt-LT"/>
              </w:rPr>
              <w:t>685 024</w:t>
            </w:r>
          </w:p>
        </w:tc>
        <w:tc>
          <w:tcPr>
            <w:tcW w:w="850" w:type="dxa"/>
            <w:shd w:val="clear" w:color="auto" w:fill="auto"/>
          </w:tcPr>
          <w:p>
            <w:pPr>
              <w:jc w:val="center"/>
              <w:rPr>
                <w:bCs/>
                <w:color w:val="000000"/>
                <w:sz w:val="16"/>
                <w:szCs w:val="16"/>
                <w:lang w:eastAsia="lt-LT"/>
              </w:rPr>
            </w:pPr>
            <w:r>
              <w:rPr>
                <w:bCs/>
                <w:color w:val="000000"/>
                <w:sz w:val="16"/>
                <w:szCs w:val="16"/>
                <w:lang w:eastAsia="lt-LT"/>
              </w:rPr>
              <w:t>1 237</w:t>
            </w:r>
          </w:p>
        </w:tc>
        <w:tc>
          <w:tcPr>
            <w:tcW w:w="709" w:type="dxa"/>
            <w:shd w:val="clear" w:color="auto" w:fill="auto"/>
          </w:tcPr>
          <w:p>
            <w:pPr>
              <w:jc w:val="center"/>
              <w:rPr>
                <w:bCs/>
                <w:color w:val="000000"/>
                <w:sz w:val="16"/>
                <w:szCs w:val="16"/>
                <w:lang w:eastAsia="lt-LT"/>
              </w:rPr>
            </w:pPr>
            <w:r>
              <w:rPr>
                <w:bCs/>
                <w:color w:val="000000"/>
                <w:sz w:val="16"/>
                <w:szCs w:val="16"/>
                <w:lang w:eastAsia="lt-LT"/>
              </w:rPr>
              <w:t>35</w:t>
            </w:r>
          </w:p>
        </w:tc>
        <w:tc>
          <w:tcPr>
            <w:tcW w:w="850" w:type="dxa"/>
            <w:shd w:val="clear" w:color="auto" w:fill="auto"/>
          </w:tcPr>
          <w:p>
            <w:pPr>
              <w:jc w:val="center"/>
              <w:rPr>
                <w:bCs/>
                <w:color w:val="000000"/>
                <w:sz w:val="16"/>
                <w:szCs w:val="16"/>
                <w:lang w:eastAsia="lt-LT"/>
              </w:rPr>
            </w:pPr>
            <w:r>
              <w:rPr>
                <w:bCs/>
                <w:color w:val="000000"/>
                <w:sz w:val="16"/>
                <w:szCs w:val="16"/>
                <w:lang w:eastAsia="lt-LT"/>
              </w:rPr>
              <w:t>3 216 111</w:t>
            </w:r>
          </w:p>
        </w:tc>
        <w:tc>
          <w:tcPr>
            <w:tcW w:w="1214" w:type="dxa"/>
            <w:tcMar>
              <w:top w:w="28" w:type="dxa"/>
              <w:left w:w="57" w:type="dxa"/>
              <w:bottom w:w="28" w:type="dxa"/>
              <w:right w:w="57" w:type="dxa"/>
            </w:tcMar>
          </w:tcPr>
          <w:p>
            <w:pPr>
              <w:rPr>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shd w:val="clear" w:color="auto" w:fill="auto"/>
            <w:tcMar>
              <w:top w:w="28" w:type="dxa"/>
              <w:left w:w="57" w:type="dxa"/>
              <w:bottom w:w="28" w:type="dxa"/>
              <w:right w:w="57" w:type="dxa"/>
            </w:tcMar>
          </w:tcPr>
          <w:p>
            <w:pPr>
              <w:rPr>
                <w:sz w:val="16"/>
                <w:szCs w:val="16"/>
                <w:lang w:eastAsia="lt-LT"/>
              </w:rPr>
            </w:pPr>
            <w:r>
              <w:rPr>
                <w:sz w:val="16"/>
                <w:szCs w:val="16"/>
                <w:lang w:eastAsia="lt-LT"/>
              </w:rPr>
              <w:t>1.1. bendrojo finansavimo lėšos</w:t>
            </w:r>
          </w:p>
        </w:tc>
        <w:tc>
          <w:tcPr>
            <w:tcW w:w="831"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40 731</w:t>
            </w:r>
          </w:p>
        </w:tc>
        <w:tc>
          <w:tcPr>
            <w:tcW w:w="828"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40 731</w:t>
            </w:r>
          </w:p>
        </w:tc>
        <w:tc>
          <w:tcPr>
            <w:tcW w:w="697"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263</w:t>
            </w:r>
          </w:p>
        </w:tc>
        <w:tc>
          <w:tcPr>
            <w:tcW w:w="696"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0</w:t>
            </w:r>
          </w:p>
        </w:tc>
        <w:tc>
          <w:tcPr>
            <w:tcW w:w="845" w:type="dxa"/>
            <w:shd w:val="clear" w:color="auto" w:fill="auto"/>
          </w:tcPr>
          <w:p>
            <w:pPr>
              <w:jc w:val="center"/>
              <w:rPr>
                <w:bCs/>
                <w:color w:val="000000"/>
                <w:sz w:val="16"/>
                <w:szCs w:val="16"/>
                <w:lang w:eastAsia="lt-LT"/>
              </w:rPr>
            </w:pPr>
            <w:r>
              <w:rPr>
                <w:bCs/>
                <w:color w:val="000000"/>
                <w:sz w:val="16"/>
                <w:szCs w:val="16"/>
                <w:lang w:eastAsia="lt-LT"/>
              </w:rPr>
              <w:t>35 304</w:t>
            </w:r>
          </w:p>
        </w:tc>
        <w:tc>
          <w:tcPr>
            <w:tcW w:w="679" w:type="dxa"/>
            <w:shd w:val="clear" w:color="auto" w:fill="auto"/>
          </w:tcPr>
          <w:p>
            <w:pPr>
              <w:jc w:val="center"/>
              <w:rPr>
                <w:bCs/>
                <w:color w:val="000000"/>
                <w:sz w:val="16"/>
                <w:szCs w:val="16"/>
                <w:lang w:eastAsia="lt-LT"/>
              </w:rPr>
            </w:pPr>
            <w:r>
              <w:rPr>
                <w:bCs/>
                <w:color w:val="000000"/>
                <w:sz w:val="16"/>
                <w:szCs w:val="16"/>
                <w:lang w:eastAsia="lt-LT"/>
              </w:rPr>
              <w:t>35 304</w:t>
            </w:r>
          </w:p>
        </w:tc>
        <w:tc>
          <w:tcPr>
            <w:tcW w:w="823" w:type="dxa"/>
            <w:shd w:val="clear" w:color="auto" w:fill="auto"/>
          </w:tcPr>
          <w:p>
            <w:pPr>
              <w:jc w:val="center"/>
              <w:rPr>
                <w:bCs/>
                <w:color w:val="000000"/>
                <w:sz w:val="16"/>
                <w:szCs w:val="16"/>
                <w:lang w:eastAsia="lt-LT"/>
              </w:rPr>
            </w:pPr>
            <w:r>
              <w:rPr>
                <w:bCs/>
                <w:color w:val="000000"/>
                <w:sz w:val="16"/>
                <w:szCs w:val="16"/>
                <w:lang w:eastAsia="lt-LT"/>
              </w:rPr>
              <w:t>317</w:t>
            </w:r>
          </w:p>
        </w:tc>
        <w:tc>
          <w:tcPr>
            <w:tcW w:w="708" w:type="dxa"/>
            <w:shd w:val="clear" w:color="auto" w:fill="auto"/>
          </w:tcPr>
          <w:p>
            <w:pPr>
              <w:jc w:val="center"/>
              <w:rPr>
                <w:bCs/>
                <w:color w:val="000000"/>
                <w:sz w:val="16"/>
                <w:szCs w:val="16"/>
                <w:lang w:eastAsia="lt-LT"/>
              </w:rPr>
            </w:pPr>
            <w:r>
              <w:rPr>
                <w:bCs/>
                <w:color w:val="000000"/>
                <w:sz w:val="16"/>
                <w:szCs w:val="16"/>
                <w:lang w:eastAsia="lt-LT"/>
              </w:rPr>
              <w:t>0</w:t>
            </w:r>
          </w:p>
        </w:tc>
        <w:tc>
          <w:tcPr>
            <w:tcW w:w="755" w:type="dxa"/>
            <w:shd w:val="clear" w:color="auto" w:fill="auto"/>
          </w:tcPr>
          <w:p>
            <w:pPr>
              <w:jc w:val="center"/>
              <w:rPr>
                <w:bCs/>
                <w:color w:val="000000"/>
                <w:sz w:val="16"/>
                <w:szCs w:val="16"/>
                <w:lang w:eastAsia="lt-LT"/>
              </w:rPr>
            </w:pPr>
            <w:r>
              <w:rPr>
                <w:bCs/>
                <w:color w:val="000000"/>
                <w:sz w:val="16"/>
                <w:szCs w:val="16"/>
                <w:lang w:eastAsia="lt-LT"/>
              </w:rPr>
              <w:t>36 704</w:t>
            </w:r>
          </w:p>
        </w:tc>
        <w:tc>
          <w:tcPr>
            <w:tcW w:w="709" w:type="dxa"/>
            <w:shd w:val="clear" w:color="auto" w:fill="auto"/>
          </w:tcPr>
          <w:p>
            <w:pPr>
              <w:jc w:val="center"/>
              <w:rPr>
                <w:bCs/>
                <w:color w:val="000000"/>
                <w:sz w:val="16"/>
                <w:szCs w:val="16"/>
                <w:lang w:eastAsia="lt-LT"/>
              </w:rPr>
            </w:pPr>
            <w:r>
              <w:rPr>
                <w:bCs/>
                <w:color w:val="000000"/>
                <w:sz w:val="16"/>
                <w:szCs w:val="16"/>
                <w:lang w:eastAsia="lt-LT"/>
              </w:rPr>
              <w:t>36 704</w:t>
            </w:r>
          </w:p>
        </w:tc>
        <w:tc>
          <w:tcPr>
            <w:tcW w:w="850" w:type="dxa"/>
            <w:shd w:val="clear" w:color="auto" w:fill="auto"/>
          </w:tcPr>
          <w:p>
            <w:pPr>
              <w:jc w:val="center"/>
              <w:rPr>
                <w:bCs/>
                <w:color w:val="000000"/>
                <w:sz w:val="16"/>
                <w:szCs w:val="16"/>
                <w:lang w:eastAsia="lt-LT"/>
              </w:rPr>
            </w:pPr>
            <w:r>
              <w:rPr>
                <w:bCs/>
                <w:color w:val="000000"/>
                <w:sz w:val="16"/>
                <w:szCs w:val="16"/>
                <w:lang w:eastAsia="lt-LT"/>
              </w:rPr>
              <w:t>291</w:t>
            </w:r>
          </w:p>
        </w:tc>
        <w:tc>
          <w:tcPr>
            <w:tcW w:w="709" w:type="dxa"/>
            <w:shd w:val="clear" w:color="auto" w:fill="auto"/>
          </w:tcPr>
          <w:p>
            <w:pPr>
              <w:jc w:val="center"/>
              <w:rPr>
                <w:bCs/>
                <w:color w:val="000000"/>
                <w:sz w:val="16"/>
                <w:szCs w:val="16"/>
                <w:lang w:eastAsia="lt-LT"/>
              </w:rPr>
            </w:pPr>
            <w:r>
              <w:rPr>
                <w:bCs/>
                <w:color w:val="000000"/>
                <w:sz w:val="16"/>
                <w:szCs w:val="16"/>
                <w:lang w:eastAsia="lt-LT"/>
              </w:rPr>
              <w:t>0</w:t>
            </w:r>
          </w:p>
        </w:tc>
        <w:tc>
          <w:tcPr>
            <w:tcW w:w="850" w:type="dxa"/>
            <w:shd w:val="clear" w:color="auto" w:fill="auto"/>
          </w:tcPr>
          <w:p>
            <w:pPr>
              <w:jc w:val="center"/>
              <w:rPr>
                <w:bCs/>
                <w:color w:val="000000"/>
                <w:sz w:val="16"/>
                <w:szCs w:val="16"/>
                <w:lang w:eastAsia="lt-LT"/>
              </w:rPr>
            </w:pPr>
            <w:r>
              <w:rPr>
                <w:bCs/>
                <w:color w:val="000000"/>
                <w:sz w:val="16"/>
                <w:szCs w:val="16"/>
                <w:lang w:eastAsia="lt-LT"/>
              </w:rPr>
              <w:t>207 655</w:t>
            </w:r>
          </w:p>
        </w:tc>
        <w:tc>
          <w:tcPr>
            <w:tcW w:w="1214" w:type="dxa"/>
            <w:tcMar>
              <w:top w:w="28" w:type="dxa"/>
              <w:left w:w="57" w:type="dxa"/>
              <w:bottom w:w="28" w:type="dxa"/>
              <w:right w:w="57" w:type="dxa"/>
            </w:tcMar>
          </w:tcPr>
          <w:p>
            <w:pPr>
              <w:rPr>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shd w:val="clear" w:color="auto" w:fill="auto"/>
            <w:tcMar>
              <w:top w:w="28" w:type="dxa"/>
              <w:left w:w="57" w:type="dxa"/>
              <w:bottom w:w="28" w:type="dxa"/>
              <w:right w:w="57" w:type="dxa"/>
            </w:tcMar>
          </w:tcPr>
          <w:p>
            <w:pPr>
              <w:rPr>
                <w:sz w:val="16"/>
                <w:szCs w:val="16"/>
                <w:lang w:eastAsia="lt-LT"/>
              </w:rPr>
            </w:pPr>
            <w:r>
              <w:rPr>
                <w:sz w:val="16"/>
                <w:szCs w:val="16"/>
                <w:lang w:eastAsia="lt-LT"/>
              </w:rPr>
              <w:t>1.2. Europos Sąjungos ir kitos tarptautinės finansinės paramos lėšos</w:t>
            </w:r>
          </w:p>
        </w:tc>
        <w:tc>
          <w:tcPr>
            <w:tcW w:w="831"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498 254</w:t>
            </w:r>
          </w:p>
        </w:tc>
        <w:tc>
          <w:tcPr>
            <w:tcW w:w="828"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498 254</w:t>
            </w:r>
          </w:p>
        </w:tc>
        <w:tc>
          <w:tcPr>
            <w:tcW w:w="697"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19</w:t>
            </w:r>
          </w:p>
        </w:tc>
        <w:tc>
          <w:tcPr>
            <w:tcW w:w="696"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0</w:t>
            </w:r>
          </w:p>
        </w:tc>
        <w:tc>
          <w:tcPr>
            <w:tcW w:w="845" w:type="dxa"/>
            <w:shd w:val="clear" w:color="auto" w:fill="auto"/>
          </w:tcPr>
          <w:p>
            <w:pPr>
              <w:jc w:val="center"/>
              <w:rPr>
                <w:bCs/>
                <w:color w:val="000000"/>
                <w:sz w:val="16"/>
                <w:szCs w:val="16"/>
                <w:lang w:eastAsia="lt-LT"/>
              </w:rPr>
            </w:pPr>
            <w:r>
              <w:rPr>
                <w:bCs/>
                <w:color w:val="000000"/>
                <w:sz w:val="16"/>
                <w:szCs w:val="16"/>
                <w:lang w:eastAsia="lt-LT"/>
              </w:rPr>
              <w:t>610 661</w:t>
            </w:r>
          </w:p>
        </w:tc>
        <w:tc>
          <w:tcPr>
            <w:tcW w:w="679" w:type="dxa"/>
            <w:shd w:val="clear" w:color="auto" w:fill="auto"/>
          </w:tcPr>
          <w:p>
            <w:pPr>
              <w:jc w:val="center"/>
              <w:rPr>
                <w:bCs/>
                <w:color w:val="000000"/>
                <w:sz w:val="16"/>
                <w:szCs w:val="16"/>
                <w:lang w:eastAsia="lt-LT"/>
              </w:rPr>
            </w:pPr>
            <w:r>
              <w:rPr>
                <w:bCs/>
                <w:color w:val="000000"/>
                <w:sz w:val="16"/>
                <w:szCs w:val="16"/>
                <w:lang w:eastAsia="lt-LT"/>
              </w:rPr>
              <w:t>610 661</w:t>
            </w:r>
          </w:p>
        </w:tc>
        <w:tc>
          <w:tcPr>
            <w:tcW w:w="823" w:type="dxa"/>
            <w:shd w:val="clear" w:color="auto" w:fill="auto"/>
          </w:tcPr>
          <w:p>
            <w:pPr>
              <w:jc w:val="center"/>
              <w:rPr>
                <w:bCs/>
                <w:color w:val="000000"/>
                <w:sz w:val="16"/>
                <w:szCs w:val="16"/>
                <w:lang w:eastAsia="lt-LT"/>
              </w:rPr>
            </w:pPr>
            <w:r>
              <w:rPr>
                <w:bCs/>
                <w:color w:val="000000"/>
                <w:sz w:val="16"/>
                <w:szCs w:val="16"/>
                <w:lang w:eastAsia="lt-LT"/>
              </w:rPr>
              <w:t>9</w:t>
            </w:r>
          </w:p>
        </w:tc>
        <w:tc>
          <w:tcPr>
            <w:tcW w:w="708" w:type="dxa"/>
            <w:shd w:val="clear" w:color="auto" w:fill="auto"/>
          </w:tcPr>
          <w:p>
            <w:pPr>
              <w:jc w:val="center"/>
              <w:rPr>
                <w:bCs/>
                <w:color w:val="000000"/>
                <w:sz w:val="16"/>
                <w:szCs w:val="16"/>
                <w:lang w:eastAsia="lt-LT"/>
              </w:rPr>
            </w:pPr>
            <w:r>
              <w:rPr>
                <w:bCs/>
                <w:color w:val="000000"/>
                <w:sz w:val="16"/>
                <w:szCs w:val="16"/>
                <w:lang w:eastAsia="lt-LT"/>
              </w:rPr>
              <w:t>0</w:t>
            </w:r>
          </w:p>
        </w:tc>
        <w:tc>
          <w:tcPr>
            <w:tcW w:w="755" w:type="dxa"/>
            <w:shd w:val="clear" w:color="auto" w:fill="auto"/>
          </w:tcPr>
          <w:p>
            <w:pPr>
              <w:jc w:val="center"/>
              <w:rPr>
                <w:bCs/>
                <w:color w:val="000000"/>
                <w:sz w:val="16"/>
                <w:szCs w:val="16"/>
                <w:lang w:eastAsia="lt-LT"/>
              </w:rPr>
            </w:pPr>
            <w:r>
              <w:rPr>
                <w:bCs/>
                <w:color w:val="000000"/>
                <w:sz w:val="16"/>
                <w:szCs w:val="16"/>
                <w:lang w:eastAsia="lt-LT"/>
              </w:rPr>
              <w:t>603 170</w:t>
            </w:r>
          </w:p>
        </w:tc>
        <w:tc>
          <w:tcPr>
            <w:tcW w:w="709" w:type="dxa"/>
            <w:shd w:val="clear" w:color="auto" w:fill="auto"/>
          </w:tcPr>
          <w:p>
            <w:pPr>
              <w:jc w:val="center"/>
              <w:rPr>
                <w:bCs/>
                <w:color w:val="000000"/>
                <w:sz w:val="16"/>
                <w:szCs w:val="16"/>
                <w:lang w:eastAsia="lt-LT"/>
              </w:rPr>
            </w:pPr>
            <w:r>
              <w:rPr>
                <w:bCs/>
                <w:color w:val="000000"/>
                <w:sz w:val="16"/>
                <w:szCs w:val="16"/>
                <w:lang w:eastAsia="lt-LT"/>
              </w:rPr>
              <w:t>603 170</w:t>
            </w:r>
          </w:p>
        </w:tc>
        <w:tc>
          <w:tcPr>
            <w:tcW w:w="850" w:type="dxa"/>
            <w:shd w:val="clear" w:color="auto" w:fill="auto"/>
          </w:tcPr>
          <w:p>
            <w:pPr>
              <w:jc w:val="center"/>
              <w:rPr>
                <w:bCs/>
                <w:color w:val="000000"/>
                <w:sz w:val="16"/>
                <w:szCs w:val="16"/>
                <w:lang w:eastAsia="lt-LT"/>
              </w:rPr>
            </w:pPr>
            <w:r>
              <w:rPr>
                <w:bCs/>
                <w:color w:val="000000"/>
                <w:sz w:val="16"/>
                <w:szCs w:val="16"/>
                <w:lang w:eastAsia="lt-LT"/>
              </w:rPr>
              <w:t>0</w:t>
            </w:r>
          </w:p>
        </w:tc>
        <w:tc>
          <w:tcPr>
            <w:tcW w:w="709" w:type="dxa"/>
            <w:shd w:val="clear" w:color="auto" w:fill="auto"/>
          </w:tcPr>
          <w:p>
            <w:pPr>
              <w:jc w:val="center"/>
              <w:rPr>
                <w:bCs/>
                <w:color w:val="000000"/>
                <w:sz w:val="16"/>
                <w:szCs w:val="16"/>
                <w:lang w:eastAsia="lt-LT"/>
              </w:rPr>
            </w:pPr>
            <w:r>
              <w:rPr>
                <w:bCs/>
                <w:color w:val="000000"/>
                <w:sz w:val="16"/>
                <w:szCs w:val="16"/>
                <w:lang w:eastAsia="lt-LT"/>
              </w:rPr>
              <w:t>0</w:t>
            </w:r>
          </w:p>
        </w:tc>
        <w:tc>
          <w:tcPr>
            <w:tcW w:w="850" w:type="dxa"/>
            <w:shd w:val="clear" w:color="auto" w:fill="auto"/>
          </w:tcPr>
          <w:p>
            <w:pPr>
              <w:jc w:val="center"/>
              <w:rPr>
                <w:bCs/>
                <w:color w:val="000000"/>
                <w:sz w:val="16"/>
                <w:szCs w:val="16"/>
                <w:lang w:eastAsia="lt-LT"/>
              </w:rPr>
            </w:pPr>
            <w:r>
              <w:rPr>
                <w:bCs/>
                <w:color w:val="000000"/>
                <w:sz w:val="16"/>
                <w:szCs w:val="16"/>
                <w:lang w:eastAsia="lt-LT"/>
              </w:rPr>
              <w:t>2 724 924</w:t>
            </w:r>
          </w:p>
        </w:tc>
        <w:tc>
          <w:tcPr>
            <w:tcW w:w="1214" w:type="dxa"/>
            <w:tcMar>
              <w:top w:w="28" w:type="dxa"/>
              <w:left w:w="57" w:type="dxa"/>
              <w:bottom w:w="28" w:type="dxa"/>
              <w:right w:w="57" w:type="dxa"/>
            </w:tcMar>
          </w:tcPr>
          <w:p>
            <w:pPr>
              <w:rPr>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shd w:val="clear" w:color="auto" w:fill="auto"/>
            <w:tcMar>
              <w:top w:w="28" w:type="dxa"/>
              <w:left w:w="57" w:type="dxa"/>
              <w:bottom w:w="28" w:type="dxa"/>
              <w:right w:w="57" w:type="dxa"/>
            </w:tcMar>
          </w:tcPr>
          <w:p>
            <w:pPr>
              <w:rPr>
                <w:sz w:val="16"/>
                <w:szCs w:val="16"/>
                <w:lang w:eastAsia="lt-LT"/>
              </w:rPr>
            </w:pPr>
            <w:r>
              <w:rPr>
                <w:sz w:val="16"/>
                <w:szCs w:val="16"/>
                <w:lang w:eastAsia="lt-LT"/>
              </w:rPr>
              <w:t>1.3. tikslinės paskirties lėšos ir pajamų įmokos</w:t>
            </w:r>
          </w:p>
        </w:tc>
        <w:tc>
          <w:tcPr>
            <w:tcW w:w="831"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34 611</w:t>
            </w:r>
          </w:p>
        </w:tc>
        <w:tc>
          <w:tcPr>
            <w:tcW w:w="828"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34 576</w:t>
            </w:r>
          </w:p>
        </w:tc>
        <w:tc>
          <w:tcPr>
            <w:tcW w:w="697"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946</w:t>
            </w:r>
          </w:p>
        </w:tc>
        <w:tc>
          <w:tcPr>
            <w:tcW w:w="696"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35</w:t>
            </w:r>
          </w:p>
        </w:tc>
        <w:tc>
          <w:tcPr>
            <w:tcW w:w="845" w:type="dxa"/>
            <w:shd w:val="clear" w:color="auto" w:fill="auto"/>
          </w:tcPr>
          <w:p>
            <w:pPr>
              <w:jc w:val="center"/>
              <w:rPr>
                <w:bCs/>
                <w:color w:val="000000"/>
                <w:sz w:val="16"/>
                <w:szCs w:val="16"/>
                <w:lang w:eastAsia="lt-LT"/>
              </w:rPr>
            </w:pPr>
            <w:r>
              <w:rPr>
                <w:bCs/>
                <w:color w:val="000000"/>
                <w:sz w:val="16"/>
                <w:szCs w:val="16"/>
                <w:lang w:eastAsia="lt-LT"/>
              </w:rPr>
              <w:t>38 741</w:t>
            </w:r>
          </w:p>
        </w:tc>
        <w:tc>
          <w:tcPr>
            <w:tcW w:w="679" w:type="dxa"/>
            <w:shd w:val="clear" w:color="auto" w:fill="auto"/>
          </w:tcPr>
          <w:p>
            <w:pPr>
              <w:jc w:val="center"/>
              <w:rPr>
                <w:bCs/>
                <w:color w:val="000000"/>
                <w:sz w:val="16"/>
                <w:szCs w:val="16"/>
                <w:lang w:eastAsia="lt-LT"/>
              </w:rPr>
            </w:pPr>
            <w:r>
              <w:rPr>
                <w:bCs/>
                <w:color w:val="000000"/>
                <w:sz w:val="16"/>
                <w:szCs w:val="16"/>
                <w:lang w:eastAsia="lt-LT"/>
              </w:rPr>
              <w:t>38 706</w:t>
            </w:r>
          </w:p>
        </w:tc>
        <w:tc>
          <w:tcPr>
            <w:tcW w:w="823" w:type="dxa"/>
            <w:shd w:val="clear" w:color="auto" w:fill="auto"/>
          </w:tcPr>
          <w:p>
            <w:pPr>
              <w:jc w:val="center"/>
              <w:rPr>
                <w:bCs/>
                <w:color w:val="000000"/>
                <w:sz w:val="16"/>
                <w:szCs w:val="16"/>
                <w:lang w:eastAsia="lt-LT"/>
              </w:rPr>
            </w:pPr>
            <w:r>
              <w:rPr>
                <w:bCs/>
                <w:color w:val="000000"/>
                <w:sz w:val="16"/>
                <w:szCs w:val="16"/>
                <w:lang w:eastAsia="lt-LT"/>
              </w:rPr>
              <w:t>946</w:t>
            </w:r>
          </w:p>
        </w:tc>
        <w:tc>
          <w:tcPr>
            <w:tcW w:w="708" w:type="dxa"/>
            <w:shd w:val="clear" w:color="auto" w:fill="auto"/>
          </w:tcPr>
          <w:p>
            <w:pPr>
              <w:jc w:val="center"/>
              <w:rPr>
                <w:bCs/>
                <w:color w:val="000000"/>
                <w:sz w:val="16"/>
                <w:szCs w:val="16"/>
                <w:lang w:eastAsia="lt-LT"/>
              </w:rPr>
            </w:pPr>
            <w:r>
              <w:rPr>
                <w:bCs/>
                <w:color w:val="000000"/>
                <w:sz w:val="16"/>
                <w:szCs w:val="16"/>
                <w:lang w:eastAsia="lt-LT"/>
              </w:rPr>
              <w:t>35</w:t>
            </w:r>
          </w:p>
        </w:tc>
        <w:tc>
          <w:tcPr>
            <w:tcW w:w="755" w:type="dxa"/>
            <w:shd w:val="clear" w:color="auto" w:fill="auto"/>
          </w:tcPr>
          <w:p>
            <w:pPr>
              <w:jc w:val="center"/>
              <w:rPr>
                <w:bCs/>
                <w:color w:val="000000"/>
                <w:sz w:val="16"/>
                <w:szCs w:val="16"/>
                <w:lang w:eastAsia="lt-LT"/>
              </w:rPr>
            </w:pPr>
            <w:r>
              <w:rPr>
                <w:bCs/>
                <w:color w:val="000000"/>
                <w:sz w:val="16"/>
                <w:szCs w:val="16"/>
                <w:lang w:eastAsia="lt-LT"/>
              </w:rPr>
              <w:t>43 985</w:t>
            </w:r>
          </w:p>
        </w:tc>
        <w:tc>
          <w:tcPr>
            <w:tcW w:w="709" w:type="dxa"/>
            <w:shd w:val="clear" w:color="auto" w:fill="auto"/>
          </w:tcPr>
          <w:p>
            <w:pPr>
              <w:jc w:val="center"/>
              <w:rPr>
                <w:bCs/>
                <w:color w:val="000000"/>
                <w:sz w:val="16"/>
                <w:szCs w:val="16"/>
                <w:lang w:eastAsia="lt-LT"/>
              </w:rPr>
            </w:pPr>
            <w:r>
              <w:rPr>
                <w:bCs/>
                <w:color w:val="000000"/>
                <w:sz w:val="16"/>
                <w:szCs w:val="16"/>
                <w:lang w:eastAsia="lt-LT"/>
              </w:rPr>
              <w:t>43 950</w:t>
            </w:r>
          </w:p>
        </w:tc>
        <w:tc>
          <w:tcPr>
            <w:tcW w:w="850" w:type="dxa"/>
            <w:shd w:val="clear" w:color="auto" w:fill="auto"/>
          </w:tcPr>
          <w:p>
            <w:pPr>
              <w:jc w:val="center"/>
              <w:rPr>
                <w:bCs/>
                <w:color w:val="000000"/>
                <w:sz w:val="16"/>
                <w:szCs w:val="16"/>
                <w:lang w:eastAsia="lt-LT"/>
              </w:rPr>
            </w:pPr>
            <w:r>
              <w:rPr>
                <w:bCs/>
                <w:color w:val="000000"/>
                <w:sz w:val="16"/>
                <w:szCs w:val="16"/>
                <w:lang w:eastAsia="lt-LT"/>
              </w:rPr>
              <w:t>946</w:t>
            </w:r>
          </w:p>
        </w:tc>
        <w:tc>
          <w:tcPr>
            <w:tcW w:w="709" w:type="dxa"/>
            <w:shd w:val="clear" w:color="auto" w:fill="auto"/>
          </w:tcPr>
          <w:p>
            <w:pPr>
              <w:jc w:val="center"/>
              <w:rPr>
                <w:bCs/>
                <w:color w:val="000000"/>
                <w:sz w:val="16"/>
                <w:szCs w:val="16"/>
                <w:lang w:eastAsia="lt-LT"/>
              </w:rPr>
            </w:pPr>
            <w:r>
              <w:rPr>
                <w:bCs/>
                <w:color w:val="000000"/>
                <w:sz w:val="16"/>
                <w:szCs w:val="16"/>
                <w:lang w:eastAsia="lt-LT"/>
              </w:rPr>
              <w:t>35</w:t>
            </w:r>
          </w:p>
        </w:tc>
        <w:tc>
          <w:tcPr>
            <w:tcW w:w="850" w:type="dxa"/>
            <w:shd w:val="clear" w:color="auto" w:fill="auto"/>
          </w:tcPr>
          <w:p>
            <w:pPr>
              <w:jc w:val="center"/>
              <w:rPr>
                <w:bCs/>
                <w:color w:val="000000"/>
                <w:sz w:val="16"/>
                <w:szCs w:val="16"/>
                <w:lang w:eastAsia="lt-LT"/>
              </w:rPr>
            </w:pPr>
            <w:r>
              <w:rPr>
                <w:bCs/>
                <w:color w:val="000000"/>
                <w:sz w:val="16"/>
                <w:szCs w:val="16"/>
                <w:lang w:eastAsia="lt-LT"/>
              </w:rPr>
              <w:t>278 858</w:t>
            </w:r>
          </w:p>
        </w:tc>
        <w:tc>
          <w:tcPr>
            <w:tcW w:w="1214" w:type="dxa"/>
            <w:tcMar>
              <w:top w:w="28" w:type="dxa"/>
              <w:left w:w="57" w:type="dxa"/>
              <w:bottom w:w="28" w:type="dxa"/>
              <w:right w:w="57" w:type="dxa"/>
            </w:tcMar>
          </w:tcPr>
          <w:p>
            <w:pPr>
              <w:rPr>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shd w:val="clear" w:color="auto" w:fill="auto"/>
            <w:tcMar>
              <w:top w:w="28" w:type="dxa"/>
              <w:left w:w="57" w:type="dxa"/>
              <w:bottom w:w="28" w:type="dxa"/>
              <w:right w:w="57" w:type="dxa"/>
            </w:tcMar>
          </w:tcPr>
          <w:p>
            <w:pPr>
              <w:rPr>
                <w:sz w:val="16"/>
                <w:szCs w:val="16"/>
                <w:lang w:eastAsia="lt-LT"/>
              </w:rPr>
            </w:pPr>
            <w:r>
              <w:rPr>
                <w:sz w:val="16"/>
                <w:szCs w:val="16"/>
                <w:lang w:eastAsia="lt-LT"/>
              </w:rPr>
              <w:t>2. Kiti šaltiniai</w:t>
            </w:r>
          </w:p>
        </w:tc>
        <w:tc>
          <w:tcPr>
            <w:tcW w:w="831"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26</w:t>
            </w:r>
          </w:p>
        </w:tc>
        <w:tc>
          <w:tcPr>
            <w:tcW w:w="828"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26</w:t>
            </w:r>
          </w:p>
        </w:tc>
        <w:tc>
          <w:tcPr>
            <w:tcW w:w="697"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0</w:t>
            </w:r>
          </w:p>
        </w:tc>
        <w:tc>
          <w:tcPr>
            <w:tcW w:w="696"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0</w:t>
            </w:r>
          </w:p>
        </w:tc>
        <w:tc>
          <w:tcPr>
            <w:tcW w:w="845" w:type="dxa"/>
            <w:shd w:val="clear" w:color="auto" w:fill="auto"/>
          </w:tcPr>
          <w:p>
            <w:pPr>
              <w:jc w:val="center"/>
              <w:rPr>
                <w:bCs/>
                <w:color w:val="000000"/>
                <w:sz w:val="16"/>
                <w:szCs w:val="16"/>
                <w:lang w:eastAsia="lt-LT"/>
              </w:rPr>
            </w:pPr>
            <w:r>
              <w:rPr>
                <w:bCs/>
                <w:color w:val="000000"/>
                <w:sz w:val="16"/>
                <w:szCs w:val="16"/>
                <w:lang w:eastAsia="lt-LT"/>
              </w:rPr>
              <w:t>26</w:t>
            </w:r>
          </w:p>
        </w:tc>
        <w:tc>
          <w:tcPr>
            <w:tcW w:w="679" w:type="dxa"/>
            <w:shd w:val="clear" w:color="auto" w:fill="auto"/>
          </w:tcPr>
          <w:p>
            <w:pPr>
              <w:jc w:val="center"/>
              <w:rPr>
                <w:bCs/>
                <w:color w:val="000000"/>
                <w:sz w:val="16"/>
                <w:szCs w:val="16"/>
                <w:lang w:eastAsia="lt-LT"/>
              </w:rPr>
            </w:pPr>
            <w:r>
              <w:rPr>
                <w:bCs/>
                <w:color w:val="000000"/>
                <w:sz w:val="16"/>
                <w:szCs w:val="16"/>
                <w:lang w:eastAsia="lt-LT"/>
              </w:rPr>
              <w:t>26</w:t>
            </w:r>
          </w:p>
        </w:tc>
        <w:tc>
          <w:tcPr>
            <w:tcW w:w="823" w:type="dxa"/>
            <w:shd w:val="clear" w:color="auto" w:fill="auto"/>
          </w:tcPr>
          <w:p>
            <w:pPr>
              <w:jc w:val="center"/>
              <w:rPr>
                <w:bCs/>
                <w:color w:val="000000"/>
                <w:sz w:val="16"/>
                <w:szCs w:val="16"/>
                <w:lang w:eastAsia="lt-LT"/>
              </w:rPr>
            </w:pPr>
            <w:r>
              <w:rPr>
                <w:bCs/>
                <w:color w:val="000000"/>
                <w:sz w:val="16"/>
                <w:szCs w:val="16"/>
                <w:lang w:eastAsia="lt-LT"/>
              </w:rPr>
              <w:t>0</w:t>
            </w:r>
          </w:p>
        </w:tc>
        <w:tc>
          <w:tcPr>
            <w:tcW w:w="708" w:type="dxa"/>
            <w:shd w:val="clear" w:color="auto" w:fill="auto"/>
          </w:tcPr>
          <w:p>
            <w:pPr>
              <w:jc w:val="center"/>
              <w:rPr>
                <w:bCs/>
                <w:color w:val="000000"/>
                <w:sz w:val="16"/>
                <w:szCs w:val="16"/>
                <w:lang w:eastAsia="lt-LT"/>
              </w:rPr>
            </w:pPr>
            <w:r>
              <w:rPr>
                <w:bCs/>
                <w:color w:val="000000"/>
                <w:sz w:val="16"/>
                <w:szCs w:val="16"/>
                <w:lang w:eastAsia="lt-LT"/>
              </w:rPr>
              <w:t>0</w:t>
            </w:r>
          </w:p>
        </w:tc>
        <w:tc>
          <w:tcPr>
            <w:tcW w:w="755" w:type="dxa"/>
            <w:shd w:val="clear" w:color="auto" w:fill="auto"/>
          </w:tcPr>
          <w:p>
            <w:pPr>
              <w:jc w:val="center"/>
              <w:rPr>
                <w:bCs/>
                <w:color w:val="000000"/>
                <w:sz w:val="16"/>
                <w:szCs w:val="16"/>
                <w:lang w:eastAsia="lt-LT"/>
              </w:rPr>
            </w:pPr>
            <w:r>
              <w:rPr>
                <w:bCs/>
                <w:color w:val="000000"/>
                <w:sz w:val="16"/>
                <w:szCs w:val="16"/>
                <w:lang w:eastAsia="lt-LT"/>
              </w:rPr>
              <w:t>26</w:t>
            </w:r>
          </w:p>
        </w:tc>
        <w:tc>
          <w:tcPr>
            <w:tcW w:w="709" w:type="dxa"/>
            <w:shd w:val="clear" w:color="auto" w:fill="auto"/>
          </w:tcPr>
          <w:p>
            <w:pPr>
              <w:jc w:val="center"/>
              <w:rPr>
                <w:bCs/>
                <w:color w:val="000000"/>
                <w:sz w:val="16"/>
                <w:szCs w:val="16"/>
                <w:lang w:eastAsia="lt-LT"/>
              </w:rPr>
            </w:pPr>
            <w:r>
              <w:rPr>
                <w:bCs/>
                <w:color w:val="000000"/>
                <w:sz w:val="16"/>
                <w:szCs w:val="16"/>
                <w:lang w:eastAsia="lt-LT"/>
              </w:rPr>
              <w:t>26</w:t>
            </w:r>
          </w:p>
        </w:tc>
        <w:tc>
          <w:tcPr>
            <w:tcW w:w="850" w:type="dxa"/>
            <w:shd w:val="clear" w:color="auto" w:fill="auto"/>
          </w:tcPr>
          <w:p>
            <w:pPr>
              <w:jc w:val="center"/>
              <w:rPr>
                <w:bCs/>
                <w:color w:val="000000"/>
                <w:sz w:val="16"/>
                <w:szCs w:val="16"/>
                <w:lang w:eastAsia="lt-LT"/>
              </w:rPr>
            </w:pPr>
            <w:r>
              <w:rPr>
                <w:bCs/>
                <w:color w:val="000000"/>
                <w:sz w:val="16"/>
                <w:szCs w:val="16"/>
                <w:lang w:eastAsia="lt-LT"/>
              </w:rPr>
              <w:t>0</w:t>
            </w:r>
          </w:p>
        </w:tc>
        <w:tc>
          <w:tcPr>
            <w:tcW w:w="709" w:type="dxa"/>
            <w:shd w:val="clear" w:color="auto" w:fill="auto"/>
          </w:tcPr>
          <w:p>
            <w:pPr>
              <w:jc w:val="center"/>
              <w:rPr>
                <w:bCs/>
                <w:color w:val="000000"/>
                <w:sz w:val="16"/>
                <w:szCs w:val="16"/>
                <w:lang w:eastAsia="lt-LT"/>
              </w:rPr>
            </w:pPr>
            <w:r>
              <w:rPr>
                <w:bCs/>
                <w:color w:val="000000"/>
                <w:sz w:val="16"/>
                <w:szCs w:val="16"/>
                <w:lang w:eastAsia="lt-LT"/>
              </w:rPr>
              <w:t>0</w:t>
            </w:r>
          </w:p>
        </w:tc>
        <w:tc>
          <w:tcPr>
            <w:tcW w:w="850" w:type="dxa"/>
            <w:shd w:val="clear" w:color="auto" w:fill="auto"/>
          </w:tcPr>
          <w:p>
            <w:pPr>
              <w:jc w:val="center"/>
              <w:rPr>
                <w:bCs/>
                <w:color w:val="000000"/>
                <w:sz w:val="16"/>
                <w:szCs w:val="16"/>
                <w:lang w:eastAsia="lt-LT"/>
              </w:rPr>
            </w:pPr>
            <w:r>
              <w:rPr>
                <w:bCs/>
                <w:color w:val="000000"/>
                <w:sz w:val="16"/>
                <w:szCs w:val="16"/>
                <w:lang w:eastAsia="lt-LT"/>
              </w:rPr>
              <w:t>179</w:t>
            </w:r>
          </w:p>
        </w:tc>
        <w:tc>
          <w:tcPr>
            <w:tcW w:w="1214" w:type="dxa"/>
            <w:tcMar>
              <w:top w:w="28" w:type="dxa"/>
              <w:left w:w="57" w:type="dxa"/>
              <w:bottom w:w="28" w:type="dxa"/>
              <w:right w:w="57" w:type="dxa"/>
            </w:tcMar>
          </w:tcPr>
          <w:p>
            <w:pPr>
              <w:rPr>
                <w:sz w:val="16"/>
                <w:szCs w:val="16"/>
                <w:lang w:eastAsia="lt-LT"/>
              </w:rPr>
            </w:pPr>
          </w:p>
        </w:tc>
      </w:tr>
      <w:tr>
        <w:trPr>
          <w:cantSplit/>
          <w:trHeight w:val="23"/>
        </w:trPr>
        <w:tc>
          <w:tcPr>
            <w:tcW w:w="709" w:type="dxa"/>
            <w:tcMar>
              <w:top w:w="28" w:type="dxa"/>
              <w:left w:w="57" w:type="dxa"/>
              <w:bottom w:w="28" w:type="dxa"/>
              <w:right w:w="57" w:type="dxa"/>
            </w:tcMar>
          </w:tcPr>
          <w:p>
            <w:pPr>
              <w:jc w:val="center"/>
              <w:rPr>
                <w:rFonts w:eastAsia="Calibri"/>
                <w:sz w:val="16"/>
                <w:szCs w:val="16"/>
                <w:lang w:eastAsia="lt-LT"/>
              </w:rPr>
            </w:pPr>
          </w:p>
        </w:tc>
        <w:tc>
          <w:tcPr>
            <w:tcW w:w="3548" w:type="dxa"/>
            <w:shd w:val="clear" w:color="auto" w:fill="auto"/>
            <w:tcMar>
              <w:top w:w="28" w:type="dxa"/>
              <w:left w:w="57" w:type="dxa"/>
              <w:bottom w:w="28" w:type="dxa"/>
              <w:right w:w="57" w:type="dxa"/>
            </w:tcMar>
          </w:tcPr>
          <w:p>
            <w:pPr>
              <w:rPr>
                <w:sz w:val="16"/>
                <w:szCs w:val="16"/>
                <w:lang w:eastAsia="lt-LT"/>
              </w:rPr>
            </w:pPr>
            <w:r>
              <w:rPr>
                <w:sz w:val="16"/>
                <w:szCs w:val="16"/>
                <w:lang w:eastAsia="lt-LT"/>
              </w:rPr>
              <w:t>Iš viso Plano įgyvendinimui finansuoti (1 + 2)</w:t>
            </w:r>
          </w:p>
        </w:tc>
        <w:tc>
          <w:tcPr>
            <w:tcW w:w="831"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574 372</w:t>
            </w:r>
          </w:p>
        </w:tc>
        <w:tc>
          <w:tcPr>
            <w:tcW w:w="828"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574 337</w:t>
            </w:r>
          </w:p>
        </w:tc>
        <w:tc>
          <w:tcPr>
            <w:tcW w:w="697"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1 228</w:t>
            </w:r>
          </w:p>
        </w:tc>
        <w:tc>
          <w:tcPr>
            <w:tcW w:w="696" w:type="dxa"/>
            <w:shd w:val="clear" w:color="auto" w:fill="auto"/>
            <w:tcMar>
              <w:top w:w="28" w:type="dxa"/>
              <w:left w:w="57" w:type="dxa"/>
              <w:bottom w:w="28" w:type="dxa"/>
              <w:right w:w="57" w:type="dxa"/>
            </w:tcMar>
          </w:tcPr>
          <w:p>
            <w:pPr>
              <w:jc w:val="center"/>
              <w:rPr>
                <w:bCs/>
                <w:color w:val="000000"/>
                <w:sz w:val="16"/>
                <w:szCs w:val="16"/>
                <w:lang w:eastAsia="lt-LT"/>
              </w:rPr>
            </w:pPr>
            <w:r>
              <w:rPr>
                <w:bCs/>
                <w:color w:val="000000"/>
                <w:sz w:val="16"/>
                <w:szCs w:val="16"/>
                <w:lang w:eastAsia="lt-LT"/>
              </w:rPr>
              <w:t>35</w:t>
            </w:r>
          </w:p>
        </w:tc>
        <w:tc>
          <w:tcPr>
            <w:tcW w:w="845" w:type="dxa"/>
            <w:shd w:val="clear" w:color="auto" w:fill="auto"/>
          </w:tcPr>
          <w:p>
            <w:pPr>
              <w:jc w:val="center"/>
              <w:rPr>
                <w:bCs/>
                <w:color w:val="000000"/>
                <w:sz w:val="16"/>
                <w:szCs w:val="16"/>
                <w:lang w:eastAsia="lt-LT"/>
              </w:rPr>
            </w:pPr>
            <w:r>
              <w:rPr>
                <w:bCs/>
                <w:color w:val="000000"/>
                <w:sz w:val="16"/>
                <w:szCs w:val="16"/>
                <w:lang w:eastAsia="lt-LT"/>
              </w:rPr>
              <w:t>685 932</w:t>
            </w:r>
          </w:p>
        </w:tc>
        <w:tc>
          <w:tcPr>
            <w:tcW w:w="679" w:type="dxa"/>
            <w:shd w:val="clear" w:color="auto" w:fill="auto"/>
          </w:tcPr>
          <w:p>
            <w:pPr>
              <w:jc w:val="center"/>
              <w:rPr>
                <w:bCs/>
                <w:color w:val="000000"/>
                <w:sz w:val="16"/>
                <w:szCs w:val="16"/>
                <w:lang w:eastAsia="lt-LT"/>
              </w:rPr>
            </w:pPr>
            <w:r>
              <w:rPr>
                <w:bCs/>
                <w:color w:val="000000"/>
                <w:sz w:val="16"/>
                <w:szCs w:val="16"/>
                <w:lang w:eastAsia="lt-LT"/>
              </w:rPr>
              <w:t>685 897</w:t>
            </w:r>
          </w:p>
        </w:tc>
        <w:tc>
          <w:tcPr>
            <w:tcW w:w="823" w:type="dxa"/>
            <w:shd w:val="clear" w:color="auto" w:fill="auto"/>
          </w:tcPr>
          <w:p>
            <w:pPr>
              <w:jc w:val="center"/>
              <w:rPr>
                <w:bCs/>
                <w:color w:val="000000"/>
                <w:sz w:val="16"/>
                <w:szCs w:val="16"/>
                <w:lang w:eastAsia="lt-LT"/>
              </w:rPr>
            </w:pPr>
            <w:r>
              <w:rPr>
                <w:bCs/>
                <w:color w:val="000000"/>
                <w:sz w:val="16"/>
                <w:szCs w:val="16"/>
                <w:lang w:eastAsia="lt-LT"/>
              </w:rPr>
              <w:t>1 272</w:t>
            </w:r>
          </w:p>
        </w:tc>
        <w:tc>
          <w:tcPr>
            <w:tcW w:w="708" w:type="dxa"/>
            <w:shd w:val="clear" w:color="auto" w:fill="auto"/>
          </w:tcPr>
          <w:p>
            <w:pPr>
              <w:jc w:val="center"/>
              <w:rPr>
                <w:bCs/>
                <w:color w:val="000000"/>
                <w:sz w:val="16"/>
                <w:szCs w:val="16"/>
                <w:lang w:eastAsia="lt-LT"/>
              </w:rPr>
            </w:pPr>
            <w:r>
              <w:rPr>
                <w:bCs/>
                <w:color w:val="000000"/>
                <w:sz w:val="16"/>
                <w:szCs w:val="16"/>
                <w:lang w:eastAsia="lt-LT"/>
              </w:rPr>
              <w:t>35</w:t>
            </w:r>
          </w:p>
        </w:tc>
        <w:tc>
          <w:tcPr>
            <w:tcW w:w="755" w:type="dxa"/>
            <w:shd w:val="clear" w:color="auto" w:fill="auto"/>
          </w:tcPr>
          <w:p>
            <w:pPr>
              <w:jc w:val="center"/>
              <w:rPr>
                <w:bCs/>
                <w:color w:val="000000"/>
                <w:sz w:val="16"/>
                <w:szCs w:val="16"/>
                <w:lang w:eastAsia="lt-LT"/>
              </w:rPr>
            </w:pPr>
            <w:r>
              <w:rPr>
                <w:bCs/>
                <w:color w:val="000000"/>
                <w:sz w:val="16"/>
                <w:szCs w:val="16"/>
                <w:lang w:eastAsia="lt-LT"/>
              </w:rPr>
              <w:t>685 085</w:t>
            </w:r>
          </w:p>
        </w:tc>
        <w:tc>
          <w:tcPr>
            <w:tcW w:w="709" w:type="dxa"/>
            <w:shd w:val="clear" w:color="auto" w:fill="auto"/>
          </w:tcPr>
          <w:p>
            <w:pPr>
              <w:jc w:val="center"/>
              <w:rPr>
                <w:bCs/>
                <w:color w:val="000000"/>
                <w:sz w:val="16"/>
                <w:szCs w:val="16"/>
                <w:lang w:eastAsia="lt-LT"/>
              </w:rPr>
            </w:pPr>
            <w:r>
              <w:rPr>
                <w:bCs/>
                <w:color w:val="000000"/>
                <w:sz w:val="16"/>
                <w:szCs w:val="16"/>
                <w:lang w:eastAsia="lt-LT"/>
              </w:rPr>
              <w:t>685 050</w:t>
            </w:r>
          </w:p>
        </w:tc>
        <w:tc>
          <w:tcPr>
            <w:tcW w:w="850" w:type="dxa"/>
            <w:shd w:val="clear" w:color="auto" w:fill="auto"/>
          </w:tcPr>
          <w:p>
            <w:pPr>
              <w:jc w:val="center"/>
              <w:rPr>
                <w:bCs/>
                <w:color w:val="000000"/>
                <w:sz w:val="16"/>
                <w:szCs w:val="16"/>
                <w:lang w:eastAsia="lt-LT"/>
              </w:rPr>
            </w:pPr>
            <w:r>
              <w:rPr>
                <w:bCs/>
                <w:color w:val="000000"/>
                <w:sz w:val="16"/>
                <w:szCs w:val="16"/>
                <w:lang w:eastAsia="lt-LT"/>
              </w:rPr>
              <w:t>1 237</w:t>
            </w:r>
          </w:p>
        </w:tc>
        <w:tc>
          <w:tcPr>
            <w:tcW w:w="709" w:type="dxa"/>
            <w:shd w:val="clear" w:color="auto" w:fill="auto"/>
          </w:tcPr>
          <w:p>
            <w:pPr>
              <w:jc w:val="center"/>
              <w:rPr>
                <w:bCs/>
                <w:color w:val="000000"/>
                <w:sz w:val="16"/>
                <w:szCs w:val="16"/>
                <w:lang w:eastAsia="lt-LT"/>
              </w:rPr>
            </w:pPr>
            <w:r>
              <w:rPr>
                <w:bCs/>
                <w:color w:val="000000"/>
                <w:sz w:val="16"/>
                <w:szCs w:val="16"/>
                <w:lang w:eastAsia="lt-LT"/>
              </w:rPr>
              <w:t>35</w:t>
            </w:r>
          </w:p>
        </w:tc>
        <w:tc>
          <w:tcPr>
            <w:tcW w:w="850" w:type="dxa"/>
            <w:shd w:val="clear" w:color="auto" w:fill="auto"/>
          </w:tcPr>
          <w:p>
            <w:pPr>
              <w:jc w:val="center"/>
              <w:rPr>
                <w:bCs/>
                <w:color w:val="000000"/>
                <w:sz w:val="16"/>
                <w:szCs w:val="16"/>
                <w:lang w:eastAsia="lt-LT"/>
              </w:rPr>
            </w:pPr>
            <w:r>
              <w:rPr>
                <w:bCs/>
                <w:color w:val="000000"/>
                <w:sz w:val="16"/>
                <w:szCs w:val="16"/>
                <w:lang w:eastAsia="lt-LT"/>
              </w:rPr>
              <w:t>3 216 290</w:t>
            </w:r>
          </w:p>
        </w:tc>
        <w:tc>
          <w:tcPr>
            <w:tcW w:w="1214" w:type="dxa"/>
            <w:tcMar>
              <w:top w:w="28" w:type="dxa"/>
              <w:left w:w="57" w:type="dxa"/>
              <w:bottom w:w="28" w:type="dxa"/>
              <w:right w:w="57" w:type="dxa"/>
            </w:tcMar>
          </w:tcPr>
          <w:p>
            <w:pPr>
              <w:rPr>
                <w:sz w:val="16"/>
                <w:szCs w:val="16"/>
                <w:lang w:eastAsia="lt-LT"/>
              </w:rPr>
            </w:pPr>
          </w:p>
        </w:tc>
      </w:tr>
    </w:tbl>
    <w:p>
      <w:pPr>
        <w:tabs>
          <w:tab w:val="center" w:pos="4153"/>
          <w:tab w:val="right" w:pos="8306"/>
        </w:tabs>
        <w:rPr>
          <w:lang w:eastAsia="lt-LT"/>
        </w:rPr>
      </w:pPr>
    </w:p>
    <w:p>
      <w:pPr>
        <w:jc w:val="center"/>
        <w:sectPr>
          <w:headerReference w:type="even" r:id="rId11"/>
          <w:headerReference w:type="default" r:id="rId12"/>
          <w:pgSz w:w="16838" w:h="11906" w:orient="landscape" w:code="9"/>
          <w:pgMar w:top="1701" w:right="1134" w:bottom="1134" w:left="851" w:header="567" w:footer="567" w:gutter="0"/>
          <w:cols w:space="1296"/>
          <w:titlePg/>
          <w:docGrid w:linePitch="326"/>
        </w:sectPr>
      </w:pPr>
    </w:p>
    <w:p>
      <w:pPr>
        <w:jc w:val="center"/>
        <w:rPr>
          <w:rFonts w:eastAsia="Calibri"/>
          <w:b/>
          <w:szCs w:val="24"/>
          <w:lang w:eastAsia="lt-LT"/>
        </w:rPr>
      </w:pPr>
      <w:r>
        <w:rPr>
          <w:rFonts w:eastAsia="Calibri"/>
          <w:b/>
          <w:szCs w:val="24"/>
          <w:lang w:eastAsia="lt-LT"/>
        </w:rPr>
        <w:t>III</w:t>
      </w:r>
      <w:r>
        <w:rPr>
          <w:rFonts w:eastAsia="Calibri"/>
          <w:b/>
          <w:szCs w:val="24"/>
          <w:lang w:eastAsia="lt-LT"/>
        </w:rPr>
        <w:t xml:space="preserve"> SKYRIUS. </w:t>
      </w:r>
      <w:r>
        <w:rPr>
          <w:rFonts w:eastAsia="Calibri"/>
          <w:b/>
          <w:szCs w:val="24"/>
          <w:lang w:eastAsia="lt-LT"/>
        </w:rPr>
        <w:t>PLANO VERTINIMO KRITERIJAI IR JŲ REIKŠMĖS</w:t>
      </w:r>
    </w:p>
    <w:p>
      <w:pPr>
        <w:jc w:val="both"/>
        <w:rPr>
          <w:rFonts w:eastAsia="Calibri"/>
          <w:szCs w:val="24"/>
          <w:lang w:eastAsia="lt-LT"/>
        </w:rPr>
      </w:pP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260"/>
        <w:gridCol w:w="1134"/>
        <w:gridCol w:w="1134"/>
        <w:gridCol w:w="1134"/>
        <w:gridCol w:w="2126"/>
      </w:tblGrid>
      <w:tr>
        <w:trPr>
          <w:cantSplit/>
          <w:trHeight w:val="23"/>
          <w:tblHeader/>
        </w:trPr>
        <w:tc>
          <w:tcPr>
            <w:tcW w:w="993" w:type="dxa"/>
            <w:vMerge w:val="restart"/>
            <w:tcMar>
              <w:top w:w="57" w:type="dxa"/>
              <w:left w:w="57" w:type="dxa"/>
              <w:bottom w:w="28" w:type="dxa"/>
              <w:right w:w="57" w:type="dxa"/>
            </w:tcMar>
            <w:vAlign w:val="center"/>
          </w:tcPr>
          <w:p>
            <w:pPr>
              <w:tabs>
                <w:tab w:val="left" w:pos="-567"/>
                <w:tab w:val="left" w:pos="1134"/>
              </w:tabs>
              <w:jc w:val="center"/>
              <w:rPr>
                <w:sz w:val="20"/>
                <w:lang w:eastAsia="lt-LT"/>
              </w:rPr>
            </w:pPr>
            <w:r>
              <w:rPr>
                <w:sz w:val="20"/>
                <w:lang w:eastAsia="lt-LT"/>
              </w:rPr>
              <w:t>Vertinimo kriterijaus kodas</w:t>
            </w:r>
          </w:p>
        </w:tc>
        <w:tc>
          <w:tcPr>
            <w:tcW w:w="3260" w:type="dxa"/>
            <w:vMerge w:val="restart"/>
            <w:tcMar>
              <w:top w:w="57" w:type="dxa"/>
              <w:left w:w="57" w:type="dxa"/>
              <w:bottom w:w="28" w:type="dxa"/>
              <w:right w:w="57" w:type="dxa"/>
            </w:tcMar>
            <w:vAlign w:val="center"/>
          </w:tcPr>
          <w:p>
            <w:pPr>
              <w:tabs>
                <w:tab w:val="left" w:pos="-567"/>
                <w:tab w:val="left" w:pos="1134"/>
              </w:tabs>
              <w:jc w:val="center"/>
              <w:rPr>
                <w:sz w:val="20"/>
                <w:lang w:eastAsia="lt-LT"/>
              </w:rPr>
            </w:pPr>
            <w:r>
              <w:rPr>
                <w:sz w:val="20"/>
                <w:lang w:eastAsia="lt-LT"/>
              </w:rPr>
              <w:t>Vertinimo kriterijaus pavadinimas</w:t>
            </w:r>
          </w:p>
        </w:tc>
        <w:tc>
          <w:tcPr>
            <w:tcW w:w="3402" w:type="dxa"/>
            <w:gridSpan w:val="3"/>
            <w:vAlign w:val="center"/>
          </w:tcPr>
          <w:p>
            <w:pPr>
              <w:tabs>
                <w:tab w:val="left" w:pos="-567"/>
                <w:tab w:val="left" w:pos="1134"/>
              </w:tabs>
              <w:jc w:val="center"/>
              <w:rPr>
                <w:sz w:val="20"/>
                <w:lang w:eastAsia="lt-LT"/>
              </w:rPr>
            </w:pPr>
            <w:r>
              <w:rPr>
                <w:sz w:val="20"/>
                <w:lang w:eastAsia="lt-LT"/>
              </w:rPr>
              <w:t>Vertinimo kriterijų reikšmės</w:t>
            </w:r>
          </w:p>
        </w:tc>
        <w:tc>
          <w:tcPr>
            <w:tcW w:w="2126" w:type="dxa"/>
            <w:vMerge w:val="restart"/>
            <w:vAlign w:val="center"/>
          </w:tcPr>
          <w:p>
            <w:pPr>
              <w:tabs>
                <w:tab w:val="left" w:pos="-567"/>
                <w:tab w:val="left" w:pos="1134"/>
              </w:tabs>
              <w:jc w:val="center"/>
              <w:rPr>
                <w:sz w:val="20"/>
                <w:lang w:eastAsia="lt-LT"/>
              </w:rPr>
            </w:pPr>
            <w:r>
              <w:rPr>
                <w:sz w:val="20"/>
                <w:lang w:eastAsia="lt-LT"/>
              </w:rPr>
              <w:t>Dalyvaujanti institucija</w:t>
            </w:r>
          </w:p>
        </w:tc>
      </w:tr>
      <w:tr>
        <w:trPr>
          <w:cantSplit/>
          <w:trHeight w:val="23"/>
          <w:tblHeader/>
        </w:trPr>
        <w:tc>
          <w:tcPr>
            <w:tcW w:w="993" w:type="dxa"/>
            <w:vMerge/>
            <w:tcMar>
              <w:top w:w="57" w:type="dxa"/>
              <w:left w:w="57" w:type="dxa"/>
              <w:bottom w:w="28" w:type="dxa"/>
              <w:right w:w="57" w:type="dxa"/>
            </w:tcMar>
            <w:vAlign w:val="center"/>
          </w:tcPr>
          <w:p>
            <w:pPr>
              <w:tabs>
                <w:tab w:val="left" w:pos="-567"/>
                <w:tab w:val="left" w:pos="1134"/>
              </w:tabs>
              <w:jc w:val="center"/>
              <w:rPr>
                <w:sz w:val="20"/>
                <w:lang w:eastAsia="lt-LT"/>
              </w:rPr>
            </w:pPr>
          </w:p>
        </w:tc>
        <w:tc>
          <w:tcPr>
            <w:tcW w:w="3260" w:type="dxa"/>
            <w:vMerge/>
            <w:tcMar>
              <w:top w:w="57" w:type="dxa"/>
              <w:left w:w="57" w:type="dxa"/>
              <w:bottom w:w="28" w:type="dxa"/>
              <w:right w:w="57" w:type="dxa"/>
            </w:tcMar>
            <w:vAlign w:val="center"/>
          </w:tcPr>
          <w:p>
            <w:pPr>
              <w:tabs>
                <w:tab w:val="left" w:pos="-567"/>
                <w:tab w:val="left" w:pos="1134"/>
              </w:tabs>
              <w:jc w:val="center"/>
              <w:rPr>
                <w:sz w:val="20"/>
                <w:lang w:eastAsia="lt-LT"/>
              </w:rPr>
            </w:pPr>
          </w:p>
        </w:tc>
        <w:tc>
          <w:tcPr>
            <w:tcW w:w="1134" w:type="dxa"/>
            <w:tcMar>
              <w:top w:w="57" w:type="dxa"/>
              <w:left w:w="57" w:type="dxa"/>
              <w:bottom w:w="28" w:type="dxa"/>
              <w:right w:w="57" w:type="dxa"/>
            </w:tcMar>
            <w:vAlign w:val="center"/>
          </w:tcPr>
          <w:p>
            <w:pPr>
              <w:tabs>
                <w:tab w:val="left" w:pos="-567"/>
                <w:tab w:val="left" w:pos="1134"/>
              </w:tabs>
              <w:jc w:val="center"/>
              <w:rPr>
                <w:sz w:val="20"/>
                <w:lang w:eastAsia="lt-LT"/>
              </w:rPr>
            </w:pPr>
            <w:r>
              <w:rPr>
                <w:sz w:val="20"/>
                <w:lang w:eastAsia="lt-LT"/>
              </w:rPr>
              <w:t>2016 metų</w:t>
            </w:r>
          </w:p>
        </w:tc>
        <w:tc>
          <w:tcPr>
            <w:tcW w:w="1134" w:type="dxa"/>
            <w:vAlign w:val="center"/>
          </w:tcPr>
          <w:p>
            <w:pPr>
              <w:tabs>
                <w:tab w:val="left" w:pos="-567"/>
                <w:tab w:val="left" w:pos="1134"/>
              </w:tabs>
              <w:jc w:val="center"/>
              <w:rPr>
                <w:sz w:val="20"/>
                <w:lang w:eastAsia="lt-LT"/>
              </w:rPr>
            </w:pPr>
            <w:r>
              <w:rPr>
                <w:sz w:val="20"/>
                <w:lang w:eastAsia="lt-LT"/>
              </w:rPr>
              <w:t>2017 metų</w:t>
            </w:r>
          </w:p>
        </w:tc>
        <w:tc>
          <w:tcPr>
            <w:tcW w:w="1134" w:type="dxa"/>
            <w:vAlign w:val="center"/>
          </w:tcPr>
          <w:p>
            <w:pPr>
              <w:tabs>
                <w:tab w:val="left" w:pos="-567"/>
                <w:tab w:val="left" w:pos="1134"/>
              </w:tabs>
              <w:jc w:val="center"/>
              <w:rPr>
                <w:sz w:val="20"/>
                <w:lang w:eastAsia="lt-LT"/>
              </w:rPr>
            </w:pPr>
            <w:r>
              <w:rPr>
                <w:sz w:val="20"/>
                <w:lang w:eastAsia="lt-LT"/>
              </w:rPr>
              <w:t>2018 metų</w:t>
            </w:r>
          </w:p>
        </w:tc>
        <w:tc>
          <w:tcPr>
            <w:tcW w:w="2126" w:type="dxa"/>
            <w:vMerge/>
            <w:tcMar>
              <w:top w:w="57" w:type="dxa"/>
              <w:left w:w="57" w:type="dxa"/>
              <w:bottom w:w="28" w:type="dxa"/>
              <w:right w:w="57" w:type="dxa"/>
            </w:tcMar>
            <w:vAlign w:val="center"/>
          </w:tcPr>
          <w:p>
            <w:pPr>
              <w:tabs>
                <w:tab w:val="left" w:pos="-567"/>
                <w:tab w:val="left" w:pos="1134"/>
              </w:tabs>
              <w:jc w:val="center"/>
              <w:rPr>
                <w:sz w:val="20"/>
                <w:lang w:eastAsia="lt-LT"/>
              </w:rPr>
            </w:pPr>
          </w:p>
        </w:tc>
      </w:tr>
      <w:tr>
        <w:trPr>
          <w:cantSplit/>
          <w:trHeight w:val="23"/>
        </w:trPr>
        <w:tc>
          <w:tcPr>
            <w:tcW w:w="993" w:type="dxa"/>
            <w:tcMar>
              <w:top w:w="57" w:type="dxa"/>
              <w:left w:w="57" w:type="dxa"/>
              <w:bottom w:w="28" w:type="dxa"/>
              <w:right w:w="57" w:type="dxa"/>
            </w:tcMar>
          </w:tcPr>
          <w:p>
            <w:pPr>
              <w:tabs>
                <w:tab w:val="left" w:pos="-567"/>
                <w:tab w:val="left" w:pos="1134"/>
              </w:tabs>
              <w:jc w:val="center"/>
              <w:rPr>
                <w:sz w:val="20"/>
                <w:lang w:eastAsia="lt-LT"/>
              </w:rPr>
            </w:pPr>
          </w:p>
        </w:tc>
        <w:tc>
          <w:tcPr>
            <w:tcW w:w="3260" w:type="dxa"/>
            <w:tcMar>
              <w:top w:w="57" w:type="dxa"/>
              <w:left w:w="57" w:type="dxa"/>
              <w:bottom w:w="28" w:type="dxa"/>
              <w:right w:w="57" w:type="dxa"/>
            </w:tcMar>
          </w:tcPr>
          <w:p>
            <w:pPr>
              <w:tabs>
                <w:tab w:val="left" w:pos="-567"/>
                <w:tab w:val="left" w:pos="1134"/>
              </w:tabs>
              <w:rPr>
                <w:b/>
                <w:smallCaps/>
                <w:sz w:val="20"/>
                <w:lang w:eastAsia="lt-LT"/>
              </w:rPr>
            </w:pPr>
            <w:r>
              <w:rPr>
                <w:b/>
                <w:smallCaps/>
                <w:sz w:val="20"/>
                <w:lang w:eastAsia="lt-LT"/>
              </w:rPr>
              <w:t>I. KLIMATO KAITOS ŠVELNINIMO PRIEMONĖS</w:t>
            </w:r>
          </w:p>
        </w:tc>
        <w:tc>
          <w:tcPr>
            <w:tcW w:w="1134" w:type="dxa"/>
            <w:tcMar>
              <w:top w:w="57" w:type="dxa"/>
              <w:left w:w="57" w:type="dxa"/>
              <w:bottom w:w="28" w:type="dxa"/>
              <w:right w:w="57" w:type="dxa"/>
            </w:tcMar>
          </w:tcPr>
          <w:p>
            <w:pPr>
              <w:tabs>
                <w:tab w:val="left" w:pos="-567"/>
                <w:tab w:val="left" w:pos="1134"/>
              </w:tabs>
              <w:jc w:val="center"/>
              <w:rPr>
                <w:sz w:val="20"/>
                <w:lang w:eastAsia="lt-LT"/>
              </w:rPr>
            </w:pPr>
          </w:p>
        </w:tc>
        <w:tc>
          <w:tcPr>
            <w:tcW w:w="1134" w:type="dxa"/>
          </w:tcPr>
          <w:p>
            <w:pPr>
              <w:tabs>
                <w:tab w:val="left" w:pos="-567"/>
                <w:tab w:val="left" w:pos="1134"/>
              </w:tabs>
              <w:jc w:val="center"/>
              <w:rPr>
                <w:sz w:val="20"/>
                <w:lang w:eastAsia="lt-LT"/>
              </w:rPr>
            </w:pPr>
          </w:p>
        </w:tc>
        <w:tc>
          <w:tcPr>
            <w:tcW w:w="1134" w:type="dxa"/>
          </w:tcPr>
          <w:p>
            <w:pPr>
              <w:tabs>
                <w:tab w:val="left" w:pos="-567"/>
                <w:tab w:val="left" w:pos="1134"/>
              </w:tabs>
              <w:jc w:val="center"/>
              <w:rPr>
                <w:sz w:val="20"/>
                <w:lang w:eastAsia="lt-LT"/>
              </w:rPr>
            </w:pPr>
          </w:p>
        </w:tc>
        <w:tc>
          <w:tcPr>
            <w:tcW w:w="2126" w:type="dxa"/>
            <w:tcMar>
              <w:top w:w="57" w:type="dxa"/>
              <w:left w:w="57" w:type="dxa"/>
              <w:bottom w:w="28" w:type="dxa"/>
              <w:right w:w="57" w:type="dxa"/>
            </w:tcMar>
          </w:tcPr>
          <w:p>
            <w:pPr>
              <w:tabs>
                <w:tab w:val="left" w:pos="-567"/>
                <w:tab w:val="left" w:pos="1134"/>
              </w:tabs>
              <w:rPr>
                <w:sz w:val="20"/>
                <w:lang w:eastAsia="lt-LT"/>
              </w:rPr>
            </w:pPr>
          </w:p>
        </w:tc>
      </w:tr>
      <w:tr>
        <w:trPr>
          <w:cantSplit/>
          <w:trHeight w:val="23"/>
        </w:trPr>
        <w:tc>
          <w:tcPr>
            <w:tcW w:w="993" w:type="dxa"/>
            <w:tcBorders>
              <w:bottom w:val="nil"/>
            </w:tcBorders>
            <w:tcMar>
              <w:top w:w="57" w:type="dxa"/>
              <w:left w:w="57" w:type="dxa"/>
              <w:bottom w:w="28" w:type="dxa"/>
              <w:right w:w="57" w:type="dxa"/>
            </w:tcMar>
          </w:tcPr>
          <w:p>
            <w:pPr>
              <w:tabs>
                <w:tab w:val="left" w:pos="-567"/>
                <w:tab w:val="left" w:pos="1134"/>
              </w:tabs>
              <w:jc w:val="center"/>
              <w:rPr>
                <w:sz w:val="20"/>
                <w:lang w:eastAsia="lt-LT"/>
              </w:rPr>
            </w:pPr>
          </w:p>
        </w:tc>
        <w:tc>
          <w:tcPr>
            <w:tcW w:w="3260" w:type="dxa"/>
            <w:tcBorders>
              <w:bottom w:val="nil"/>
            </w:tcBorders>
            <w:tcMar>
              <w:top w:w="57" w:type="dxa"/>
              <w:left w:w="57" w:type="dxa"/>
              <w:bottom w:w="28" w:type="dxa"/>
              <w:right w:w="57" w:type="dxa"/>
            </w:tcMar>
          </w:tcPr>
          <w:p>
            <w:pPr>
              <w:tabs>
                <w:tab w:val="left" w:pos="-567"/>
                <w:tab w:val="left" w:pos="1134"/>
              </w:tabs>
              <w:rPr>
                <w:b/>
                <w:smallCaps/>
                <w:sz w:val="20"/>
                <w:lang w:eastAsia="lt-LT"/>
              </w:rPr>
            </w:pPr>
            <w:r>
              <w:rPr>
                <w:rFonts w:eastAsia="Calibri"/>
                <w:sz w:val="20"/>
                <w:lang w:eastAsia="lt-LT"/>
              </w:rPr>
              <w:t>1-ajam Plano tikslui:</w:t>
            </w:r>
            <w:r>
              <w:rPr>
                <w:rFonts w:eastAsia="Calibri"/>
                <w:sz w:val="20"/>
                <w:vertAlign w:val="superscript"/>
                <w:lang w:eastAsia="lt-LT"/>
              </w:rPr>
              <w:t>1</w:t>
            </w:r>
          </w:p>
        </w:tc>
        <w:tc>
          <w:tcPr>
            <w:tcW w:w="1134" w:type="dxa"/>
            <w:tcBorders>
              <w:bottom w:val="nil"/>
            </w:tcBorders>
            <w:tcMar>
              <w:top w:w="57" w:type="dxa"/>
              <w:left w:w="57" w:type="dxa"/>
              <w:bottom w:w="28" w:type="dxa"/>
              <w:right w:w="57" w:type="dxa"/>
            </w:tcMar>
          </w:tcPr>
          <w:p>
            <w:pPr>
              <w:tabs>
                <w:tab w:val="left" w:pos="-567"/>
                <w:tab w:val="left" w:pos="1134"/>
              </w:tabs>
              <w:jc w:val="center"/>
              <w:rPr>
                <w:sz w:val="20"/>
                <w:lang w:eastAsia="lt-LT"/>
              </w:rPr>
            </w:pPr>
          </w:p>
        </w:tc>
        <w:tc>
          <w:tcPr>
            <w:tcW w:w="1134" w:type="dxa"/>
            <w:tcBorders>
              <w:bottom w:val="nil"/>
            </w:tcBorders>
          </w:tcPr>
          <w:p>
            <w:pPr>
              <w:tabs>
                <w:tab w:val="left" w:pos="-567"/>
                <w:tab w:val="left" w:pos="1134"/>
              </w:tabs>
              <w:jc w:val="center"/>
              <w:rPr>
                <w:sz w:val="20"/>
                <w:lang w:eastAsia="lt-LT"/>
              </w:rPr>
            </w:pPr>
          </w:p>
        </w:tc>
        <w:tc>
          <w:tcPr>
            <w:tcW w:w="1134" w:type="dxa"/>
            <w:tcBorders>
              <w:bottom w:val="nil"/>
            </w:tcBorders>
          </w:tcPr>
          <w:p>
            <w:pPr>
              <w:tabs>
                <w:tab w:val="left" w:pos="-567"/>
                <w:tab w:val="left" w:pos="1134"/>
              </w:tabs>
              <w:jc w:val="center"/>
              <w:rPr>
                <w:sz w:val="20"/>
                <w:lang w:eastAsia="lt-LT"/>
              </w:rPr>
            </w:pPr>
          </w:p>
        </w:tc>
        <w:tc>
          <w:tcPr>
            <w:tcW w:w="2126" w:type="dxa"/>
            <w:tcBorders>
              <w:bottom w:val="nil"/>
            </w:tcBorders>
            <w:tcMar>
              <w:top w:w="57" w:type="dxa"/>
              <w:left w:w="57" w:type="dxa"/>
              <w:bottom w:w="28" w:type="dxa"/>
              <w:right w:w="57" w:type="dxa"/>
            </w:tcMar>
          </w:tcPr>
          <w:p>
            <w:pPr>
              <w:tabs>
                <w:tab w:val="left" w:pos="-567"/>
                <w:tab w:val="left" w:pos="1134"/>
              </w:tabs>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R-01</w:t>
            </w:r>
          </w:p>
        </w:tc>
        <w:tc>
          <w:tcPr>
            <w:tcW w:w="3260" w:type="dxa"/>
            <w:tcBorders>
              <w:top w:val="nil"/>
            </w:tcBorders>
            <w:tcMar>
              <w:top w:w="57" w:type="dxa"/>
              <w:left w:w="57" w:type="dxa"/>
              <w:bottom w:w="28" w:type="dxa"/>
              <w:right w:w="57" w:type="dxa"/>
            </w:tcMar>
          </w:tcPr>
          <w:p>
            <w:pPr>
              <w:tabs>
                <w:tab w:val="left" w:pos="0"/>
                <w:tab w:val="left" w:pos="335"/>
              </w:tabs>
              <w:rPr>
                <w:sz w:val="20"/>
                <w:lang w:eastAsia="da-DK"/>
              </w:rPr>
            </w:pPr>
            <w:r>
              <w:rPr>
                <w:sz w:val="20"/>
                <w:lang w:eastAsia="da-DK"/>
              </w:rPr>
              <w:t>išmetamųjų šiltnamio efektą sukeliančių dujų kiekio Europos Sąjungos prekybos apyvartiniais taršos leidimais sistemoje dalyvaujančiuose sektoriuose limitas, mln. tonų CO</w:t>
            </w:r>
            <w:r>
              <w:rPr>
                <w:sz w:val="20"/>
                <w:vertAlign w:val="subscript"/>
                <w:lang w:eastAsia="da-DK"/>
              </w:rPr>
              <w:t>2</w:t>
            </w:r>
            <w:r>
              <w:rPr>
                <w:sz w:val="20"/>
                <w:lang w:eastAsia="da-DK"/>
              </w:rPr>
              <w:t>e</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8,17</w:t>
            </w:r>
          </w:p>
        </w:tc>
        <w:tc>
          <w:tcPr>
            <w:tcW w:w="1134" w:type="dxa"/>
            <w:tcBorders>
              <w:top w:val="nil"/>
            </w:tcBorders>
          </w:tcPr>
          <w:p>
            <w:pPr>
              <w:jc w:val="center"/>
              <w:rPr>
                <w:sz w:val="20"/>
                <w:lang w:eastAsia="lt-LT"/>
              </w:rPr>
            </w:pPr>
            <w:r>
              <w:rPr>
                <w:sz w:val="20"/>
                <w:lang w:eastAsia="lt-LT"/>
              </w:rPr>
              <w:t>8,2</w:t>
            </w:r>
          </w:p>
        </w:tc>
        <w:tc>
          <w:tcPr>
            <w:tcW w:w="1134" w:type="dxa"/>
            <w:tcBorders>
              <w:top w:val="nil"/>
            </w:tcBorders>
          </w:tcPr>
          <w:p>
            <w:pPr>
              <w:jc w:val="center"/>
              <w:rPr>
                <w:sz w:val="20"/>
                <w:lang w:eastAsia="lt-LT"/>
              </w:rPr>
            </w:pPr>
            <w:r>
              <w:rPr>
                <w:sz w:val="20"/>
                <w:lang w:eastAsia="lt-LT"/>
              </w:rPr>
              <w:t>8,2</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 Energetikos ministerija, Susisiekimo ministerija, Ūkio ministerija, Žemės ūkio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tabs>
                <w:tab w:val="left" w:pos="0"/>
                <w:tab w:val="left" w:pos="335"/>
              </w:tabs>
              <w:rPr>
                <w:sz w:val="20"/>
                <w:lang w:eastAsia="da-DK"/>
              </w:rPr>
            </w:pPr>
            <w:r>
              <w:rPr>
                <w:rFonts w:eastAsia="Calibri"/>
                <w:sz w:val="20"/>
                <w:lang w:eastAsia="da-DK"/>
              </w:rPr>
              <w:t>1-ajam tikslo uždaviniui:</w:t>
            </w:r>
            <w:r>
              <w:rPr>
                <w:rFonts w:eastAsia="Calibri"/>
                <w:sz w:val="20"/>
                <w:vertAlign w:val="superscript"/>
                <w:lang w:eastAsia="da-DK"/>
              </w:rPr>
              <w:t>1</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P-01-01-01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P-01-01-02</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P-01-01-03</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P-01-01-04</w:t>
            </w:r>
          </w:p>
        </w:tc>
        <w:tc>
          <w:tcPr>
            <w:tcW w:w="3260" w:type="dxa"/>
            <w:tcBorders>
              <w:top w:val="nil"/>
            </w:tcBorders>
            <w:tcMar>
              <w:top w:w="57" w:type="dxa"/>
              <w:left w:w="57" w:type="dxa"/>
              <w:bottom w:w="28" w:type="dxa"/>
              <w:right w:w="57" w:type="dxa"/>
            </w:tcMar>
          </w:tcPr>
          <w:p>
            <w:pPr>
              <w:tabs>
                <w:tab w:val="left" w:pos="0"/>
                <w:tab w:val="left" w:pos="335"/>
              </w:tabs>
              <w:rPr>
                <w:rFonts w:eastAsia="Calibri"/>
                <w:sz w:val="20"/>
                <w:lang w:eastAsia="da-DK"/>
              </w:rPr>
            </w:pPr>
            <w:r>
              <w:rPr>
                <w:rFonts w:eastAsia="Calibri"/>
                <w:sz w:val="20"/>
                <w:lang w:eastAsia="da-DK"/>
              </w:rPr>
              <w:t>pramonės įmonėse sumažėjęs išmetamųjų šiltnamio efektą sukeliančių dujų kiekis, palyginti su 2005 metais, procentais</w:t>
            </w:r>
          </w:p>
          <w:p>
            <w:pPr>
              <w:tabs>
                <w:tab w:val="left" w:pos="0"/>
                <w:tab w:val="left" w:pos="335"/>
              </w:tabs>
              <w:rPr>
                <w:rFonts w:eastAsia="Calibri"/>
                <w:sz w:val="20"/>
                <w:lang w:eastAsia="da-DK"/>
              </w:rPr>
            </w:pPr>
          </w:p>
          <w:p>
            <w:pPr>
              <w:tabs>
                <w:tab w:val="left" w:pos="0"/>
                <w:tab w:val="left" w:pos="335"/>
              </w:tabs>
              <w:rPr>
                <w:rFonts w:eastAsia="Calibri"/>
                <w:sz w:val="20"/>
                <w:lang w:eastAsia="da-DK"/>
              </w:rPr>
            </w:pPr>
            <w:r>
              <w:rPr>
                <w:rFonts w:eastAsia="Calibri"/>
                <w:sz w:val="20"/>
                <w:lang w:eastAsia="da-DK"/>
              </w:rPr>
              <w:t>bendras metinis energijos vartojimo sumažėjimas investicijas gavusiose pramonės įmonėse, kWh per metus</w:t>
            </w:r>
          </w:p>
          <w:p>
            <w:pPr>
              <w:tabs>
                <w:tab w:val="left" w:pos="0"/>
                <w:tab w:val="left" w:pos="335"/>
              </w:tabs>
              <w:rPr>
                <w:rFonts w:eastAsia="Calibri"/>
                <w:sz w:val="20"/>
                <w:lang w:eastAsia="da-DK"/>
              </w:rPr>
            </w:pPr>
          </w:p>
          <w:p>
            <w:pPr>
              <w:tabs>
                <w:tab w:val="left" w:pos="0"/>
                <w:tab w:val="left" w:pos="335"/>
              </w:tabs>
              <w:rPr>
                <w:sz w:val="20"/>
                <w:lang w:eastAsia="da-DK"/>
              </w:rPr>
            </w:pPr>
            <w:r>
              <w:rPr>
                <w:sz w:val="20"/>
                <w:lang w:eastAsia="da-DK"/>
              </w:rPr>
              <w:t>centralizuoto aprūpinimo šiluma įmonėse, dalyvaujančiose Europos Sąjungos prekybos apyvartiniais taršos leidimais sistemoje, centralizuotai tiekiamos šilumos, pagamintos iš atsinaujinančių energijos išteklių, dalis, procentais per metus</w:t>
            </w:r>
          </w:p>
          <w:p>
            <w:pPr>
              <w:tabs>
                <w:tab w:val="left" w:pos="0"/>
                <w:tab w:val="left" w:pos="335"/>
              </w:tabs>
              <w:rPr>
                <w:sz w:val="20"/>
                <w:lang w:eastAsia="da-DK"/>
              </w:rPr>
            </w:pPr>
          </w:p>
          <w:p>
            <w:pPr>
              <w:tabs>
                <w:tab w:val="left" w:pos="0"/>
                <w:tab w:val="left" w:pos="335"/>
              </w:tabs>
              <w:rPr>
                <w:sz w:val="20"/>
                <w:lang w:eastAsia="da-DK"/>
              </w:rPr>
            </w:pPr>
            <w:r>
              <w:rPr>
                <w:sz w:val="20"/>
                <w:lang w:eastAsia="da-DK"/>
              </w:rPr>
              <w:t>elektros energijos, pagamintos iš atsinaujinančių energijos išteklių, dalis, palyginti su bendru šalies elektros energijos suvartojimu, procentais per metus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10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40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14</w:t>
            </w:r>
          </w:p>
        </w:tc>
        <w:tc>
          <w:tcPr>
            <w:tcW w:w="1134" w:type="dxa"/>
            <w:tcBorders>
              <w:top w:val="nil"/>
            </w:tcBorders>
          </w:tcPr>
          <w:p>
            <w:pPr>
              <w:jc w:val="center"/>
              <w:rPr>
                <w:sz w:val="20"/>
                <w:lang w:eastAsia="lt-LT"/>
              </w:rPr>
            </w:pPr>
            <w:r>
              <w:rPr>
                <w:sz w:val="20"/>
                <w:lang w:eastAsia="lt-LT"/>
              </w:rPr>
              <w:t>10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144 000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65</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15</w:t>
            </w:r>
          </w:p>
        </w:tc>
        <w:tc>
          <w:tcPr>
            <w:tcW w:w="1134" w:type="dxa"/>
            <w:tcBorders>
              <w:top w:val="nil"/>
            </w:tcBorders>
          </w:tcPr>
          <w:p>
            <w:pPr>
              <w:jc w:val="center"/>
              <w:rPr>
                <w:sz w:val="20"/>
                <w:lang w:eastAsia="lt-LT"/>
              </w:rPr>
            </w:pPr>
            <w:r>
              <w:rPr>
                <w:sz w:val="20"/>
                <w:lang w:eastAsia="lt-LT"/>
              </w:rPr>
              <w:t>12</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460 000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65</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16</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 Energetikos ministerija, Ūkio ministerija, Žemės ūkio ministerija</w:t>
            </w:r>
          </w:p>
          <w:p>
            <w:pPr>
              <w:rPr>
                <w:sz w:val="20"/>
                <w:lang w:eastAsia="lt-LT"/>
              </w:rPr>
            </w:pPr>
          </w:p>
          <w:p>
            <w:pPr>
              <w:rPr>
                <w:sz w:val="20"/>
                <w:lang w:eastAsia="lt-LT"/>
              </w:rPr>
            </w:pPr>
            <w:r>
              <w:rPr>
                <w:sz w:val="20"/>
                <w:lang w:eastAsia="lt-LT"/>
              </w:rPr>
              <w:t>Ūkio ministerija</w:t>
            </w:r>
          </w:p>
          <w:p>
            <w:pPr>
              <w:rPr>
                <w:sz w:val="20"/>
                <w:lang w:eastAsia="lt-LT"/>
              </w:rPr>
            </w:pPr>
          </w:p>
          <w:p>
            <w:pPr>
              <w:rPr>
                <w:sz w:val="20"/>
                <w:lang w:eastAsia="lt-LT"/>
              </w:rPr>
            </w:pPr>
          </w:p>
          <w:p>
            <w:pPr>
              <w:rPr>
                <w:sz w:val="20"/>
                <w:lang w:eastAsia="lt-LT"/>
              </w:rPr>
            </w:pPr>
          </w:p>
          <w:p>
            <w:pPr>
              <w:rPr>
                <w:sz w:val="20"/>
                <w:lang w:eastAsia="lt-LT"/>
              </w:rPr>
            </w:pPr>
          </w:p>
          <w:p>
            <w:pPr>
              <w:rPr>
                <w:sz w:val="20"/>
                <w:lang w:eastAsia="lt-LT"/>
              </w:rPr>
            </w:pPr>
          </w:p>
          <w:p>
            <w:pPr>
              <w:rPr>
                <w:sz w:val="20"/>
                <w:lang w:eastAsia="lt-LT"/>
              </w:rPr>
            </w:pPr>
            <w:r>
              <w:rPr>
                <w:sz w:val="20"/>
                <w:lang w:eastAsia="lt-LT"/>
              </w:rPr>
              <w:t>Energetikos ministerija</w:t>
            </w:r>
          </w:p>
          <w:p>
            <w:pPr>
              <w:rPr>
                <w:sz w:val="20"/>
                <w:lang w:eastAsia="lt-LT"/>
              </w:rPr>
            </w:pPr>
          </w:p>
          <w:p>
            <w:pPr>
              <w:rPr>
                <w:sz w:val="20"/>
                <w:lang w:eastAsia="lt-LT"/>
              </w:rPr>
            </w:pPr>
          </w:p>
          <w:p>
            <w:pPr>
              <w:rPr>
                <w:sz w:val="20"/>
                <w:lang w:eastAsia="lt-LT"/>
              </w:rPr>
            </w:pPr>
          </w:p>
          <w:p>
            <w:pPr>
              <w:rPr>
                <w:sz w:val="20"/>
                <w:lang w:eastAsia="lt-LT"/>
              </w:rPr>
            </w:pPr>
          </w:p>
          <w:p>
            <w:pPr>
              <w:rPr>
                <w:sz w:val="20"/>
                <w:lang w:eastAsia="lt-LT"/>
              </w:rPr>
            </w:pPr>
          </w:p>
          <w:p>
            <w:pPr>
              <w:rPr>
                <w:sz w:val="20"/>
                <w:lang w:eastAsia="lt-LT"/>
              </w:rPr>
            </w:pPr>
            <w:r>
              <w:rPr>
                <w:sz w:val="20"/>
                <w:lang w:eastAsia="lt-LT"/>
              </w:rPr>
              <w:t>Energetikos ministerija</w:t>
            </w: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P-01-02</w:t>
            </w:r>
          </w:p>
        </w:tc>
        <w:tc>
          <w:tcPr>
            <w:tcW w:w="3260" w:type="dxa"/>
            <w:tcBorders>
              <w:top w:val="nil"/>
            </w:tcBorders>
            <w:tcMar>
              <w:top w:w="57" w:type="dxa"/>
              <w:left w:w="57" w:type="dxa"/>
              <w:bottom w:w="28" w:type="dxa"/>
              <w:right w:w="57" w:type="dxa"/>
            </w:tcMar>
          </w:tcPr>
          <w:p>
            <w:pPr>
              <w:rPr>
                <w:rFonts w:eastAsia="Calibri"/>
                <w:sz w:val="20"/>
                <w:lang w:eastAsia="lt-LT"/>
              </w:rPr>
            </w:pPr>
            <w:r>
              <w:rPr>
                <w:rFonts w:eastAsia="Calibri"/>
                <w:sz w:val="20"/>
                <w:lang w:eastAsia="lt-LT"/>
              </w:rPr>
              <w:t>2-ajam tikslo uždaviniui:</w:t>
            </w:r>
          </w:p>
          <w:p>
            <w:pPr>
              <w:rPr>
                <w:rFonts w:eastAsia="Calibri"/>
                <w:sz w:val="20"/>
                <w:lang w:eastAsia="lt-LT"/>
              </w:rPr>
            </w:pPr>
          </w:p>
          <w:p>
            <w:pPr>
              <w:rPr>
                <w:sz w:val="20"/>
                <w:lang w:eastAsia="lt-LT"/>
              </w:rPr>
            </w:pPr>
            <w:r>
              <w:rPr>
                <w:sz w:val="20"/>
                <w:lang w:eastAsia="lt-LT"/>
              </w:rPr>
              <w:t>įrengtų naujų ir (arba) atnaujintų transformatorių pastočių ir (arba) skirstyklų skaičius, vienetais per metus</w:t>
            </w:r>
          </w:p>
        </w:tc>
        <w:tc>
          <w:tcPr>
            <w:tcW w:w="1134"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0</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0</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9</w:t>
            </w:r>
          </w:p>
        </w:tc>
        <w:tc>
          <w:tcPr>
            <w:tcW w:w="2126" w:type="dxa"/>
            <w:tcBorders>
              <w:top w:val="nil"/>
            </w:tcBorders>
            <w:tcMar>
              <w:top w:w="57" w:type="dxa"/>
              <w:left w:w="57" w:type="dxa"/>
              <w:bottom w:w="28" w:type="dxa"/>
              <w:right w:w="57" w:type="dxa"/>
            </w:tcMar>
          </w:tcPr>
          <w:p>
            <w:pPr>
              <w:rPr>
                <w:sz w:val="20"/>
                <w:lang w:eastAsia="lt-LT"/>
              </w:rPr>
            </w:pPr>
          </w:p>
          <w:p>
            <w:pPr>
              <w:rPr>
                <w:sz w:val="20"/>
                <w:lang w:eastAsia="lt-LT"/>
              </w:rPr>
            </w:pPr>
          </w:p>
          <w:p>
            <w:pPr>
              <w:rPr>
                <w:sz w:val="20"/>
                <w:lang w:eastAsia="lt-LT"/>
              </w:rPr>
            </w:pPr>
            <w:r>
              <w:rPr>
                <w:sz w:val="20"/>
                <w:lang w:eastAsia="lt-LT"/>
              </w:rPr>
              <w:t>Energetikos ministerija</w:t>
            </w:r>
          </w:p>
        </w:tc>
      </w:tr>
      <w:tr>
        <w:trPr>
          <w:cantSplit/>
          <w:trHeight w:val="23"/>
        </w:trPr>
        <w:tc>
          <w:tcPr>
            <w:tcW w:w="993" w:type="dxa"/>
            <w:tcBorders>
              <w:top w:val="nil"/>
              <w:bottom w:val="nil"/>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rFonts w:eastAsia="Calibri"/>
                <w:sz w:val="20"/>
                <w:lang w:eastAsia="lt-LT"/>
              </w:rPr>
            </w:pPr>
            <w:r>
              <w:rPr>
                <w:rFonts w:eastAsia="Calibri"/>
                <w:sz w:val="20"/>
                <w:lang w:eastAsia="lt-LT"/>
              </w:rPr>
              <w:t>2-ajam Plano tikslui:</w:t>
            </w:r>
            <w:r>
              <w:rPr>
                <w:rFonts w:eastAsia="Calibri"/>
                <w:sz w:val="20"/>
                <w:vertAlign w:val="superscript"/>
                <w:lang w:eastAsia="lt-LT"/>
              </w:rPr>
              <w:t>1</w:t>
            </w:r>
          </w:p>
        </w:tc>
        <w:tc>
          <w:tcPr>
            <w:tcW w:w="1134" w:type="dxa"/>
            <w:tcBorders>
              <w:top w:val="nil"/>
              <w:bottom w:val="nil"/>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1134" w:type="dxa"/>
            <w:tcBorders>
              <w:top w:val="nil"/>
              <w:bottom w:val="nil"/>
            </w:tcBorders>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2126" w:type="dxa"/>
            <w:tcBorders>
              <w:top w:val="nil"/>
              <w:bottom w:val="nil"/>
            </w:tcBorders>
            <w:tcMar>
              <w:top w:w="57" w:type="dxa"/>
              <w:left w:w="57" w:type="dxa"/>
              <w:bottom w:w="28" w:type="dxa"/>
              <w:right w:w="57" w:type="dxa"/>
            </w:tcMar>
          </w:tcPr>
          <w:p>
            <w:pPr>
              <w:keepNext/>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R-02</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metinis išmetamųjų šiltnamio efektą sukeliančių dujų kiekio Europos Sąjungos prekybos apyvartiniais taršos leidimais sistemoje nedalyvaujančiuose sektoriuose limitas, mln. tonų CO</w:t>
            </w:r>
            <w:r>
              <w:rPr>
                <w:sz w:val="20"/>
                <w:vertAlign w:val="subscript"/>
                <w:lang w:eastAsia="lt-LT"/>
              </w:rPr>
              <w:t>2</w:t>
            </w:r>
            <w:r>
              <w:rPr>
                <w:sz w:val="20"/>
                <w:lang w:eastAsia="lt-LT"/>
              </w:rPr>
              <w:t>e</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14,01</w:t>
            </w:r>
          </w:p>
        </w:tc>
        <w:tc>
          <w:tcPr>
            <w:tcW w:w="1134" w:type="dxa"/>
            <w:tcBorders>
              <w:top w:val="nil"/>
            </w:tcBorders>
          </w:tcPr>
          <w:p>
            <w:pPr>
              <w:jc w:val="center"/>
              <w:rPr>
                <w:sz w:val="20"/>
                <w:lang w:eastAsia="lt-LT"/>
              </w:rPr>
            </w:pPr>
            <w:r>
              <w:rPr>
                <w:sz w:val="20"/>
                <w:lang w:eastAsia="lt-LT"/>
              </w:rPr>
              <w:t>14,38</w:t>
            </w:r>
          </w:p>
        </w:tc>
        <w:tc>
          <w:tcPr>
            <w:tcW w:w="1134" w:type="dxa"/>
            <w:tcBorders>
              <w:top w:val="nil"/>
            </w:tcBorders>
          </w:tcPr>
          <w:p>
            <w:pPr>
              <w:jc w:val="center"/>
              <w:rPr>
                <w:sz w:val="20"/>
                <w:lang w:eastAsia="lt-LT"/>
              </w:rPr>
            </w:pPr>
            <w:r>
              <w:rPr>
                <w:sz w:val="20"/>
                <w:lang w:eastAsia="lt-LT"/>
              </w:rPr>
              <w:t>14,74</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1-ajam tikslo uždaviniui:</w:t>
            </w:r>
            <w:r>
              <w:rPr>
                <w:rFonts w:eastAsia="Calibri"/>
                <w:sz w:val="20"/>
                <w:vertAlign w:val="superscript"/>
                <w:lang w:eastAsia="lt-LT"/>
              </w:rPr>
              <w:t>1</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P-02-01-01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P-02-01-02</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P-02-01-03</w:t>
            </w:r>
          </w:p>
        </w:tc>
        <w:tc>
          <w:tcPr>
            <w:tcW w:w="3260" w:type="dxa"/>
            <w:tcBorders>
              <w:top w:val="nil"/>
            </w:tcBorders>
            <w:tcMar>
              <w:top w:w="57" w:type="dxa"/>
              <w:left w:w="57" w:type="dxa"/>
              <w:bottom w:w="28" w:type="dxa"/>
              <w:right w:w="57" w:type="dxa"/>
            </w:tcMar>
          </w:tcPr>
          <w:p>
            <w:pPr>
              <w:tabs>
                <w:tab w:val="left" w:pos="-567"/>
                <w:tab w:val="left" w:pos="1134"/>
              </w:tabs>
              <w:rPr>
                <w:sz w:val="20"/>
                <w:lang w:eastAsia="lt-LT"/>
              </w:rPr>
            </w:pPr>
            <w:r>
              <w:rPr>
                <w:sz w:val="20"/>
                <w:lang w:eastAsia="lt-LT"/>
              </w:rPr>
              <w:t>metinis išmetamųjų šiltnamio efektą sukeliančių dujų kiekio transporto sektoriuje limitas, mln. tonų CO</w:t>
            </w:r>
            <w:r>
              <w:rPr>
                <w:sz w:val="20"/>
                <w:vertAlign w:val="subscript"/>
                <w:lang w:eastAsia="lt-LT"/>
              </w:rPr>
              <w:t>2</w:t>
            </w:r>
            <w:r>
              <w:rPr>
                <w:sz w:val="20"/>
                <w:lang w:eastAsia="lt-LT"/>
              </w:rPr>
              <w:t>e</w:t>
            </w:r>
          </w:p>
          <w:p>
            <w:pPr>
              <w:tabs>
                <w:tab w:val="left" w:pos="-567"/>
                <w:tab w:val="left" w:pos="1134"/>
              </w:tabs>
              <w:rPr>
                <w:sz w:val="20"/>
                <w:lang w:eastAsia="lt-LT"/>
              </w:rPr>
            </w:pPr>
          </w:p>
          <w:p>
            <w:pPr>
              <w:tabs>
                <w:tab w:val="left" w:pos="-567"/>
                <w:tab w:val="left" w:pos="1134"/>
              </w:tabs>
              <w:rPr>
                <w:sz w:val="20"/>
                <w:lang w:eastAsia="lt-LT"/>
              </w:rPr>
            </w:pPr>
            <w:r>
              <w:rPr>
                <w:rFonts w:eastAsia="Calibri"/>
                <w:sz w:val="20"/>
                <w:lang w:eastAsia="lt-LT"/>
              </w:rPr>
              <w:t>galutinės energijos suvartojimo transporto sektoriuje sumažėjimas, procentais</w:t>
            </w:r>
          </w:p>
          <w:p>
            <w:pPr>
              <w:tabs>
                <w:tab w:val="left" w:pos="-567"/>
                <w:tab w:val="left" w:pos="1134"/>
              </w:tabs>
              <w:rPr>
                <w:sz w:val="20"/>
                <w:lang w:eastAsia="lt-LT"/>
              </w:rPr>
            </w:pPr>
          </w:p>
          <w:p>
            <w:pPr>
              <w:tabs>
                <w:tab w:val="left" w:pos="-567"/>
                <w:tab w:val="left" w:pos="1134"/>
              </w:tabs>
              <w:rPr>
                <w:sz w:val="20"/>
                <w:lang w:eastAsia="lt-LT"/>
              </w:rPr>
            </w:pPr>
            <w:r>
              <w:rPr>
                <w:sz w:val="20"/>
                <w:lang w:eastAsia="lt-LT"/>
              </w:rPr>
              <w:t>bendras rekonstruotų arba atnaujintų kelių TEN-T tinkle ilgis, kilometrais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4,46</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7</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23</w:t>
            </w:r>
          </w:p>
        </w:tc>
        <w:tc>
          <w:tcPr>
            <w:tcW w:w="1134" w:type="dxa"/>
            <w:tcBorders>
              <w:top w:val="nil"/>
            </w:tcBorders>
          </w:tcPr>
          <w:p>
            <w:pPr>
              <w:jc w:val="center"/>
              <w:rPr>
                <w:sz w:val="20"/>
                <w:lang w:eastAsia="lt-LT"/>
              </w:rPr>
            </w:pPr>
            <w:r>
              <w:rPr>
                <w:sz w:val="20"/>
                <w:lang w:eastAsia="lt-LT"/>
              </w:rPr>
              <w:t>4,55</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7,2</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20</w:t>
            </w:r>
          </w:p>
        </w:tc>
        <w:tc>
          <w:tcPr>
            <w:tcW w:w="1134" w:type="dxa"/>
            <w:tcBorders>
              <w:top w:val="nil"/>
            </w:tcBorders>
          </w:tcPr>
          <w:p>
            <w:pPr>
              <w:jc w:val="center"/>
              <w:rPr>
                <w:sz w:val="20"/>
                <w:lang w:eastAsia="lt-LT"/>
              </w:rPr>
            </w:pPr>
            <w:r>
              <w:rPr>
                <w:sz w:val="20"/>
                <w:lang w:eastAsia="lt-LT"/>
              </w:rPr>
              <w:t>4,47</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7,4</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11</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Susisiekimo ministerija, Aplinkos ministerija</w:t>
            </w:r>
          </w:p>
          <w:p>
            <w:pPr>
              <w:rPr>
                <w:sz w:val="20"/>
                <w:lang w:eastAsia="lt-LT"/>
              </w:rPr>
            </w:pPr>
          </w:p>
          <w:p>
            <w:pPr>
              <w:rPr>
                <w:sz w:val="20"/>
                <w:lang w:eastAsia="lt-LT"/>
              </w:rPr>
            </w:pPr>
          </w:p>
          <w:p>
            <w:pPr>
              <w:rPr>
                <w:sz w:val="20"/>
                <w:lang w:eastAsia="lt-LT"/>
              </w:rPr>
            </w:pPr>
            <w:r>
              <w:rPr>
                <w:sz w:val="20"/>
                <w:lang w:eastAsia="lt-LT"/>
              </w:rPr>
              <w:t>Susisiekimo ministerija, Energetikos ministerija</w:t>
            </w:r>
          </w:p>
          <w:p>
            <w:pPr>
              <w:rPr>
                <w:sz w:val="20"/>
                <w:lang w:eastAsia="lt-LT"/>
              </w:rPr>
            </w:pPr>
          </w:p>
          <w:p>
            <w:pPr>
              <w:rPr>
                <w:sz w:val="20"/>
                <w:lang w:eastAsia="lt-LT"/>
              </w:rPr>
            </w:pPr>
          </w:p>
          <w:p>
            <w:pPr>
              <w:rPr>
                <w:sz w:val="20"/>
                <w:lang w:eastAsia="lt-LT"/>
              </w:rPr>
            </w:pPr>
            <w:r>
              <w:rPr>
                <w:sz w:val="20"/>
                <w:lang w:eastAsia="lt-LT"/>
              </w:rPr>
              <w:t>Susisiekimo ministerija</w:t>
            </w:r>
          </w:p>
        </w:tc>
      </w:tr>
      <w:tr>
        <w:trPr>
          <w:cantSplit/>
          <w:trHeight w:val="23"/>
        </w:trPr>
        <w:tc>
          <w:tcPr>
            <w:tcW w:w="993" w:type="dxa"/>
            <w:tcBorders>
              <w:top w:val="nil"/>
              <w:bottom w:val="nil"/>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keepNext/>
              <w:tabs>
                <w:tab w:val="left" w:pos="-567"/>
                <w:tab w:val="left" w:pos="1134"/>
              </w:tabs>
              <w:rPr>
                <w:sz w:val="20"/>
                <w:lang w:eastAsia="lt-LT"/>
              </w:rPr>
            </w:pPr>
            <w:r>
              <w:rPr>
                <w:sz w:val="20"/>
                <w:lang w:eastAsia="lt-LT"/>
              </w:rPr>
              <w:t>2-ajam tikslo uždaviniui:</w:t>
            </w:r>
          </w:p>
        </w:tc>
        <w:tc>
          <w:tcPr>
            <w:tcW w:w="1134" w:type="dxa"/>
            <w:tcBorders>
              <w:top w:val="nil"/>
              <w:bottom w:val="nil"/>
            </w:tcBorders>
            <w:tcMar>
              <w:top w:w="57" w:type="dxa"/>
              <w:left w:w="57" w:type="dxa"/>
              <w:bottom w:w="28" w:type="dxa"/>
              <w:right w:w="57" w:type="dxa"/>
            </w:tcMar>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2126" w:type="dxa"/>
            <w:tcBorders>
              <w:top w:val="nil"/>
              <w:bottom w:val="nil"/>
            </w:tcBorders>
            <w:tcMar>
              <w:top w:w="57" w:type="dxa"/>
              <w:left w:w="57" w:type="dxa"/>
              <w:bottom w:w="28" w:type="dxa"/>
              <w:right w:w="57" w:type="dxa"/>
            </w:tcMar>
          </w:tcPr>
          <w:p>
            <w:pPr>
              <w:keepNext/>
              <w:rPr>
                <w:sz w:val="20"/>
                <w:lang w:eastAsia="lt-LT"/>
              </w:rPr>
            </w:pPr>
          </w:p>
        </w:tc>
      </w:tr>
      <w:tr>
        <w:trPr>
          <w:cantSplit/>
          <w:trHeight w:val="23"/>
        </w:trPr>
        <w:tc>
          <w:tcPr>
            <w:tcW w:w="993" w:type="dxa"/>
            <w:tcBorders>
              <w:top w:val="nil"/>
            </w:tcBorders>
            <w:tcMar>
              <w:top w:w="57" w:type="dxa"/>
              <w:left w:w="57" w:type="dxa"/>
              <w:bottom w:w="28" w:type="dxa"/>
              <w:right w:w="57" w:type="dxa"/>
            </w:tcMar>
          </w:tcPr>
          <w:p>
            <w:pPr>
              <w:keepNext/>
              <w:tabs>
                <w:tab w:val="left" w:pos="-567"/>
                <w:tab w:val="left" w:pos="1134"/>
              </w:tabs>
              <w:jc w:val="center"/>
              <w:rPr>
                <w:smallCaps/>
                <w:sz w:val="20"/>
                <w:lang w:eastAsia="lt-LT"/>
              </w:rPr>
            </w:pPr>
            <w:r>
              <w:rPr>
                <w:smallCaps/>
                <w:sz w:val="20"/>
                <w:lang w:eastAsia="lt-LT"/>
              </w:rPr>
              <w:t>P-02-02</w:t>
            </w:r>
          </w:p>
        </w:tc>
        <w:tc>
          <w:tcPr>
            <w:tcW w:w="3260" w:type="dxa"/>
            <w:tcBorders>
              <w:top w:val="nil"/>
            </w:tcBorders>
            <w:tcMar>
              <w:top w:w="57" w:type="dxa"/>
              <w:left w:w="57" w:type="dxa"/>
              <w:bottom w:w="28" w:type="dxa"/>
              <w:right w:w="57" w:type="dxa"/>
            </w:tcMar>
          </w:tcPr>
          <w:p>
            <w:pPr>
              <w:keepNext/>
              <w:tabs>
                <w:tab w:val="left" w:pos="-567"/>
                <w:tab w:val="left" w:pos="1134"/>
              </w:tabs>
              <w:rPr>
                <w:sz w:val="20"/>
                <w:lang w:eastAsia="lt-LT"/>
              </w:rPr>
            </w:pPr>
            <w:r>
              <w:rPr>
                <w:sz w:val="20"/>
                <w:lang w:eastAsia="lt-LT"/>
              </w:rPr>
              <w:t>valstybinės reikšmės kelių dviračių takų ilgis, kaupiamaisiais kilometrais</w:t>
            </w:r>
          </w:p>
        </w:tc>
        <w:tc>
          <w:tcPr>
            <w:tcW w:w="1134" w:type="dxa"/>
            <w:tcBorders>
              <w:top w:val="nil"/>
            </w:tcBorders>
            <w:tcMar>
              <w:top w:w="57" w:type="dxa"/>
              <w:left w:w="57" w:type="dxa"/>
              <w:bottom w:w="28" w:type="dxa"/>
              <w:right w:w="57" w:type="dxa"/>
            </w:tcMar>
          </w:tcPr>
          <w:p>
            <w:pPr>
              <w:keepNext/>
              <w:jc w:val="center"/>
              <w:rPr>
                <w:sz w:val="20"/>
                <w:lang w:eastAsia="lt-LT"/>
              </w:rPr>
            </w:pPr>
            <w:r>
              <w:rPr>
                <w:sz w:val="20"/>
                <w:lang w:eastAsia="lt-LT"/>
              </w:rPr>
              <w:t>40</w:t>
            </w:r>
          </w:p>
        </w:tc>
        <w:tc>
          <w:tcPr>
            <w:tcW w:w="1134" w:type="dxa"/>
            <w:tcBorders>
              <w:top w:val="nil"/>
            </w:tcBorders>
          </w:tcPr>
          <w:p>
            <w:pPr>
              <w:keepNext/>
              <w:jc w:val="center"/>
              <w:rPr>
                <w:sz w:val="20"/>
                <w:lang w:eastAsia="lt-LT"/>
              </w:rPr>
            </w:pPr>
            <w:r>
              <w:rPr>
                <w:sz w:val="20"/>
                <w:lang w:eastAsia="lt-LT"/>
              </w:rPr>
              <w:t>50</w:t>
            </w:r>
          </w:p>
        </w:tc>
        <w:tc>
          <w:tcPr>
            <w:tcW w:w="1134" w:type="dxa"/>
            <w:tcBorders>
              <w:top w:val="nil"/>
            </w:tcBorders>
          </w:tcPr>
          <w:p>
            <w:pPr>
              <w:keepNext/>
              <w:jc w:val="center"/>
              <w:rPr>
                <w:sz w:val="20"/>
                <w:lang w:eastAsia="lt-LT"/>
              </w:rPr>
            </w:pPr>
            <w:r>
              <w:rPr>
                <w:sz w:val="20"/>
                <w:lang w:eastAsia="lt-LT"/>
              </w:rPr>
              <w:t>60</w:t>
            </w:r>
          </w:p>
        </w:tc>
        <w:tc>
          <w:tcPr>
            <w:tcW w:w="2126" w:type="dxa"/>
            <w:tcBorders>
              <w:top w:val="nil"/>
            </w:tcBorders>
            <w:tcMar>
              <w:top w:w="57" w:type="dxa"/>
              <w:left w:w="57" w:type="dxa"/>
              <w:bottom w:w="28" w:type="dxa"/>
              <w:right w:w="57" w:type="dxa"/>
            </w:tcMar>
          </w:tcPr>
          <w:p>
            <w:pPr>
              <w:keepNext/>
              <w:rPr>
                <w:sz w:val="20"/>
                <w:lang w:eastAsia="lt-LT"/>
              </w:rPr>
            </w:pPr>
            <w:r>
              <w:rPr>
                <w:sz w:val="20"/>
                <w:lang w:eastAsia="lt-LT"/>
              </w:rPr>
              <w:t>Susisiekimo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tabs>
                <w:tab w:val="left" w:pos="-567"/>
                <w:tab w:val="left" w:pos="1134"/>
              </w:tabs>
              <w:rPr>
                <w:sz w:val="20"/>
                <w:lang w:eastAsia="lt-LT"/>
              </w:rPr>
            </w:pPr>
            <w:r>
              <w:rPr>
                <w:sz w:val="20"/>
                <w:lang w:eastAsia="lt-LT"/>
              </w:rPr>
              <w:t>3-iajam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P-02-03</w:t>
            </w:r>
          </w:p>
        </w:tc>
        <w:tc>
          <w:tcPr>
            <w:tcW w:w="3260" w:type="dxa"/>
            <w:tcBorders>
              <w:top w:val="nil"/>
            </w:tcBorders>
            <w:tcMar>
              <w:top w:w="57" w:type="dxa"/>
              <w:left w:w="57" w:type="dxa"/>
              <w:bottom w:w="28" w:type="dxa"/>
              <w:right w:w="57" w:type="dxa"/>
            </w:tcMar>
          </w:tcPr>
          <w:p>
            <w:pPr>
              <w:tabs>
                <w:tab w:val="left" w:pos="-567"/>
                <w:tab w:val="left" w:pos="1134"/>
              </w:tabs>
              <w:rPr>
                <w:sz w:val="20"/>
                <w:lang w:eastAsia="lt-LT"/>
              </w:rPr>
            </w:pPr>
            <w:r>
              <w:rPr>
                <w:bCs/>
                <w:sz w:val="20"/>
                <w:lang w:eastAsia="lt-LT"/>
              </w:rPr>
              <w:t>bendro transporto kuro balanso dalis, kurią sudaro biodegalai, ne mažiau kaip, procentais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5,1</w:t>
            </w:r>
          </w:p>
        </w:tc>
        <w:tc>
          <w:tcPr>
            <w:tcW w:w="1134" w:type="dxa"/>
            <w:tcBorders>
              <w:top w:val="nil"/>
            </w:tcBorders>
          </w:tcPr>
          <w:p>
            <w:pPr>
              <w:jc w:val="center"/>
              <w:rPr>
                <w:sz w:val="20"/>
                <w:lang w:eastAsia="lt-LT"/>
              </w:rPr>
            </w:pPr>
            <w:r>
              <w:rPr>
                <w:sz w:val="20"/>
                <w:lang w:eastAsia="lt-LT"/>
              </w:rPr>
              <w:t>5,3</w:t>
            </w:r>
          </w:p>
        </w:tc>
        <w:tc>
          <w:tcPr>
            <w:tcW w:w="1134" w:type="dxa"/>
            <w:tcBorders>
              <w:top w:val="nil"/>
            </w:tcBorders>
          </w:tcPr>
          <w:p>
            <w:pPr>
              <w:jc w:val="center"/>
              <w:rPr>
                <w:sz w:val="20"/>
                <w:lang w:eastAsia="lt-LT"/>
              </w:rPr>
            </w:pPr>
            <w:r>
              <w:rPr>
                <w:sz w:val="20"/>
                <w:lang w:eastAsia="lt-LT"/>
              </w:rPr>
              <w:t>5,3</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Energetikos ministerija, Susisiekimo ministerija, Žemės ūkio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tabs>
                <w:tab w:val="left" w:pos="-567"/>
                <w:tab w:val="left" w:pos="1134"/>
              </w:tabs>
              <w:rPr>
                <w:bCs/>
                <w:sz w:val="20"/>
                <w:lang w:eastAsia="lt-LT"/>
              </w:rPr>
            </w:pPr>
            <w:r>
              <w:rPr>
                <w:sz w:val="20"/>
                <w:lang w:eastAsia="lt-LT"/>
              </w:rPr>
              <w:t>4-ajam tikslo uždaviniui:</w:t>
            </w:r>
            <w:r>
              <w:rPr>
                <w:rFonts w:eastAsia="Calibri"/>
                <w:sz w:val="20"/>
                <w:vertAlign w:val="superscript"/>
                <w:lang w:eastAsia="lt-LT"/>
              </w:rPr>
              <w:t>1</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P-02-04</w:t>
            </w:r>
          </w:p>
        </w:tc>
        <w:tc>
          <w:tcPr>
            <w:tcW w:w="3260" w:type="dxa"/>
            <w:tcBorders>
              <w:top w:val="nil"/>
            </w:tcBorders>
            <w:tcMar>
              <w:top w:w="57" w:type="dxa"/>
              <w:left w:w="57" w:type="dxa"/>
              <w:bottom w:w="28" w:type="dxa"/>
              <w:right w:w="57" w:type="dxa"/>
            </w:tcMar>
          </w:tcPr>
          <w:p>
            <w:pPr>
              <w:tabs>
                <w:tab w:val="left" w:pos="-567"/>
                <w:tab w:val="left" w:pos="1134"/>
              </w:tabs>
              <w:rPr>
                <w:sz w:val="20"/>
                <w:lang w:eastAsia="lt-LT"/>
              </w:rPr>
            </w:pPr>
            <w:r>
              <w:rPr>
                <w:sz w:val="20"/>
                <w:lang w:eastAsia="lt-LT"/>
              </w:rPr>
              <w:t>metinis išmetamųjų šiltnamio efektą sukeliančių dujų kiekio žemės ūkio sektoriuje limitas, mln. tonų CO</w:t>
            </w:r>
            <w:r>
              <w:rPr>
                <w:sz w:val="20"/>
                <w:vertAlign w:val="subscript"/>
                <w:lang w:eastAsia="lt-LT"/>
              </w:rPr>
              <w:t>2</w:t>
            </w:r>
            <w:r>
              <w:rPr>
                <w:sz w:val="20"/>
                <w:lang w:eastAsia="lt-LT"/>
              </w:rPr>
              <w:t>e</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4,46</w:t>
            </w:r>
          </w:p>
        </w:tc>
        <w:tc>
          <w:tcPr>
            <w:tcW w:w="1134" w:type="dxa"/>
            <w:tcBorders>
              <w:top w:val="nil"/>
            </w:tcBorders>
          </w:tcPr>
          <w:p>
            <w:pPr>
              <w:jc w:val="center"/>
              <w:rPr>
                <w:sz w:val="20"/>
                <w:lang w:eastAsia="lt-LT"/>
              </w:rPr>
            </w:pPr>
            <w:r>
              <w:rPr>
                <w:sz w:val="20"/>
                <w:lang w:eastAsia="lt-LT"/>
              </w:rPr>
              <w:t>4,56</w:t>
            </w:r>
          </w:p>
        </w:tc>
        <w:tc>
          <w:tcPr>
            <w:tcW w:w="1134" w:type="dxa"/>
            <w:tcBorders>
              <w:top w:val="nil"/>
            </w:tcBorders>
          </w:tcPr>
          <w:p>
            <w:pPr>
              <w:jc w:val="center"/>
              <w:rPr>
                <w:sz w:val="20"/>
                <w:lang w:eastAsia="lt-LT"/>
              </w:rPr>
            </w:pPr>
            <w:r>
              <w:rPr>
                <w:sz w:val="20"/>
                <w:lang w:eastAsia="lt-LT"/>
              </w:rPr>
              <w:t>4,69</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Žemės ūkio ministerija, Aplinkos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tabs>
                <w:tab w:val="left" w:pos="-567"/>
                <w:tab w:val="left" w:pos="1134"/>
              </w:tabs>
              <w:rPr>
                <w:sz w:val="20"/>
                <w:lang w:eastAsia="lt-LT"/>
              </w:rPr>
            </w:pPr>
            <w:r>
              <w:rPr>
                <w:sz w:val="20"/>
                <w:lang w:eastAsia="lt-LT"/>
              </w:rPr>
              <w:t>5-ajam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P-02-05</w:t>
            </w:r>
          </w:p>
        </w:tc>
        <w:tc>
          <w:tcPr>
            <w:tcW w:w="3260" w:type="dxa"/>
            <w:tcBorders>
              <w:top w:val="nil"/>
            </w:tcBorders>
            <w:tcMar>
              <w:top w:w="57" w:type="dxa"/>
              <w:left w:w="57" w:type="dxa"/>
              <w:bottom w:w="28" w:type="dxa"/>
              <w:right w:w="57" w:type="dxa"/>
            </w:tcMar>
          </w:tcPr>
          <w:p>
            <w:pPr>
              <w:tabs>
                <w:tab w:val="left" w:pos="-567"/>
                <w:tab w:val="left" w:pos="1134"/>
              </w:tabs>
              <w:rPr>
                <w:sz w:val="20"/>
                <w:lang w:eastAsia="lt-LT"/>
              </w:rPr>
            </w:pPr>
            <w:r>
              <w:rPr>
                <w:sz w:val="20"/>
                <w:lang w:eastAsia="lt-LT"/>
              </w:rPr>
              <w:t>įgyvendintos priemonės, susijusios su azoto junginių išsiskyrimo į aplinką dėl žemės ūkio veiklos mažinimu, vienetais per metus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1</w:t>
            </w:r>
          </w:p>
        </w:tc>
        <w:tc>
          <w:tcPr>
            <w:tcW w:w="1134" w:type="dxa"/>
            <w:tcBorders>
              <w:top w:val="nil"/>
            </w:tcBorders>
          </w:tcPr>
          <w:p>
            <w:pPr>
              <w:jc w:val="center"/>
              <w:rPr>
                <w:sz w:val="20"/>
                <w:lang w:eastAsia="lt-LT"/>
              </w:rPr>
            </w:pPr>
            <w:r>
              <w:rPr>
                <w:sz w:val="20"/>
                <w:lang w:eastAsia="lt-LT"/>
              </w:rPr>
              <w:t>1</w:t>
            </w:r>
          </w:p>
        </w:tc>
        <w:tc>
          <w:tcPr>
            <w:tcW w:w="1134" w:type="dxa"/>
            <w:tcBorders>
              <w:top w:val="nil"/>
            </w:tcBorders>
          </w:tcPr>
          <w:p>
            <w:pPr>
              <w:jc w:val="center"/>
              <w:rPr>
                <w:sz w:val="20"/>
                <w:lang w:eastAsia="lt-LT"/>
              </w:rPr>
            </w:pPr>
            <w:r>
              <w:rPr>
                <w:sz w:val="20"/>
                <w:lang w:eastAsia="lt-LT"/>
              </w:rPr>
              <w:t>1</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Žemės ūkio ministerija</w:t>
            </w:r>
          </w:p>
        </w:tc>
      </w:tr>
      <w:tr>
        <w:trPr>
          <w:cantSplit/>
          <w:trHeight w:val="23"/>
        </w:trPr>
        <w:tc>
          <w:tcPr>
            <w:tcW w:w="993" w:type="dxa"/>
            <w:tcBorders>
              <w:top w:val="nil"/>
              <w:bottom w:val="nil"/>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keepNext/>
              <w:tabs>
                <w:tab w:val="left" w:pos="-567"/>
                <w:tab w:val="left" w:pos="1134"/>
              </w:tabs>
              <w:rPr>
                <w:sz w:val="20"/>
                <w:lang w:eastAsia="lt-LT"/>
              </w:rPr>
            </w:pPr>
            <w:r>
              <w:rPr>
                <w:sz w:val="20"/>
                <w:lang w:eastAsia="lt-LT"/>
              </w:rPr>
              <w:t>6-ajam tikslo uždaviniui:</w:t>
            </w:r>
            <w:r>
              <w:rPr>
                <w:rFonts w:eastAsia="Calibri"/>
                <w:sz w:val="20"/>
                <w:vertAlign w:val="superscript"/>
                <w:lang w:eastAsia="lt-LT"/>
              </w:rPr>
              <w:t>1</w:t>
            </w:r>
          </w:p>
        </w:tc>
        <w:tc>
          <w:tcPr>
            <w:tcW w:w="1134" w:type="dxa"/>
            <w:tcBorders>
              <w:top w:val="nil"/>
              <w:bottom w:val="nil"/>
            </w:tcBorders>
            <w:tcMar>
              <w:top w:w="57" w:type="dxa"/>
              <w:left w:w="57" w:type="dxa"/>
              <w:bottom w:w="28" w:type="dxa"/>
              <w:right w:w="57" w:type="dxa"/>
            </w:tcMar>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2126" w:type="dxa"/>
            <w:tcBorders>
              <w:top w:val="nil"/>
              <w:bottom w:val="nil"/>
            </w:tcBorders>
            <w:tcMar>
              <w:top w:w="57" w:type="dxa"/>
              <w:left w:w="57" w:type="dxa"/>
              <w:bottom w:w="28" w:type="dxa"/>
              <w:right w:w="57" w:type="dxa"/>
            </w:tcMar>
          </w:tcPr>
          <w:p>
            <w:pPr>
              <w:keepNext/>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P-02-06-01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P-02-06-02</w:t>
            </w:r>
          </w:p>
        </w:tc>
        <w:tc>
          <w:tcPr>
            <w:tcW w:w="3260" w:type="dxa"/>
            <w:tcBorders>
              <w:top w:val="nil"/>
            </w:tcBorders>
            <w:tcMar>
              <w:top w:w="57" w:type="dxa"/>
              <w:left w:w="57" w:type="dxa"/>
              <w:bottom w:w="28" w:type="dxa"/>
              <w:right w:w="57" w:type="dxa"/>
            </w:tcMar>
          </w:tcPr>
          <w:p>
            <w:pPr>
              <w:tabs>
                <w:tab w:val="left" w:pos="-567"/>
                <w:tab w:val="left" w:pos="1134"/>
              </w:tabs>
              <w:rPr>
                <w:sz w:val="20"/>
                <w:lang w:eastAsia="lt-LT"/>
              </w:rPr>
            </w:pPr>
            <w:r>
              <w:rPr>
                <w:sz w:val="20"/>
                <w:lang w:eastAsia="lt-LT"/>
              </w:rPr>
              <w:t>metinis išmetamųjų šiltnamio efektą sukeliančių dujų kiekio atliekų sektoriuje limitas, mln. tonų CO</w:t>
            </w:r>
            <w:r>
              <w:rPr>
                <w:sz w:val="20"/>
                <w:vertAlign w:val="subscript"/>
                <w:lang w:eastAsia="lt-LT"/>
              </w:rPr>
              <w:t>2</w:t>
            </w:r>
            <w:r>
              <w:rPr>
                <w:sz w:val="20"/>
                <w:lang w:eastAsia="lt-LT"/>
              </w:rPr>
              <w:t>e</w:t>
            </w:r>
          </w:p>
          <w:p>
            <w:pPr>
              <w:tabs>
                <w:tab w:val="left" w:pos="-567"/>
                <w:tab w:val="left" w:pos="1134"/>
              </w:tabs>
              <w:rPr>
                <w:sz w:val="20"/>
                <w:lang w:eastAsia="lt-LT"/>
              </w:rPr>
            </w:pPr>
          </w:p>
          <w:p>
            <w:pPr>
              <w:tabs>
                <w:tab w:val="left" w:pos="-567"/>
                <w:tab w:val="left" w:pos="1134"/>
              </w:tabs>
              <w:rPr>
                <w:sz w:val="20"/>
                <w:lang w:eastAsia="lt-LT"/>
              </w:rPr>
            </w:pPr>
            <w:r>
              <w:rPr>
                <w:sz w:val="20"/>
                <w:lang w:eastAsia="lt-LT"/>
              </w:rPr>
              <w:t>sąvartynuose šalinamų komunalinių atliekų dalis, procentais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1,38</w:t>
            </w:r>
          </w:p>
          <w:p>
            <w:pPr>
              <w:jc w:val="center"/>
              <w:rPr>
                <w:sz w:val="20"/>
                <w:lang w:eastAsia="lt-LT"/>
              </w:rPr>
            </w:pPr>
          </w:p>
          <w:p>
            <w:pPr>
              <w:jc w:val="center"/>
              <w:rPr>
                <w:sz w:val="20"/>
                <w:lang w:eastAsia="lt-LT"/>
              </w:rPr>
            </w:pPr>
          </w:p>
          <w:p>
            <w:pPr>
              <w:jc w:val="center"/>
              <w:rPr>
                <w:sz w:val="20"/>
                <w:lang w:eastAsia="lt-LT"/>
              </w:rPr>
            </w:pPr>
          </w:p>
          <w:p>
            <w:pPr>
              <w:jc w:val="center"/>
              <w:rPr>
                <w:sz w:val="20"/>
                <w:lang w:val="en-US" w:eastAsia="lt-LT"/>
              </w:rPr>
            </w:pPr>
            <w:r>
              <w:rPr>
                <w:sz w:val="20"/>
                <w:lang w:val="en-US" w:eastAsia="lt-LT"/>
              </w:rPr>
              <w:t>55</w:t>
            </w:r>
          </w:p>
        </w:tc>
        <w:tc>
          <w:tcPr>
            <w:tcW w:w="1134" w:type="dxa"/>
            <w:tcBorders>
              <w:top w:val="nil"/>
            </w:tcBorders>
          </w:tcPr>
          <w:p>
            <w:pPr>
              <w:jc w:val="center"/>
              <w:rPr>
                <w:sz w:val="20"/>
                <w:lang w:eastAsia="lt-LT"/>
              </w:rPr>
            </w:pPr>
            <w:r>
              <w:rPr>
                <w:sz w:val="20"/>
                <w:lang w:eastAsia="lt-LT"/>
              </w:rPr>
              <w:t>1,41</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55</w:t>
            </w:r>
          </w:p>
        </w:tc>
        <w:tc>
          <w:tcPr>
            <w:tcW w:w="1134" w:type="dxa"/>
            <w:tcBorders>
              <w:top w:val="nil"/>
            </w:tcBorders>
          </w:tcPr>
          <w:p>
            <w:pPr>
              <w:jc w:val="center"/>
              <w:rPr>
                <w:sz w:val="20"/>
                <w:lang w:eastAsia="lt-LT"/>
              </w:rPr>
            </w:pPr>
            <w:r>
              <w:rPr>
                <w:sz w:val="20"/>
                <w:lang w:eastAsia="lt-LT"/>
              </w:rPr>
              <w:t>1,45</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50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 Energetikos ministerija</w:t>
            </w:r>
          </w:p>
          <w:p>
            <w:pPr>
              <w:rPr>
                <w:sz w:val="20"/>
                <w:lang w:eastAsia="lt-LT"/>
              </w:rPr>
            </w:pPr>
          </w:p>
          <w:p>
            <w:pPr>
              <w:rPr>
                <w:sz w:val="20"/>
                <w:lang w:eastAsia="lt-LT"/>
              </w:rPr>
            </w:pPr>
          </w:p>
          <w:p>
            <w:pPr>
              <w:rPr>
                <w:sz w:val="20"/>
                <w:lang w:eastAsia="lt-LT"/>
              </w:rPr>
            </w:pPr>
            <w:r>
              <w:rPr>
                <w:sz w:val="20"/>
                <w:lang w:eastAsia="lt-LT"/>
              </w:rPr>
              <w:t>Aplinkos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tabs>
                <w:tab w:val="left" w:pos="-567"/>
                <w:tab w:val="left" w:pos="1134"/>
              </w:tabs>
              <w:rPr>
                <w:sz w:val="20"/>
                <w:lang w:eastAsia="lt-LT"/>
              </w:rPr>
            </w:pPr>
            <w:r>
              <w:rPr>
                <w:sz w:val="20"/>
                <w:lang w:eastAsia="lt-LT"/>
              </w:rPr>
              <w:t>7-ajam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P-02-07</w:t>
            </w:r>
          </w:p>
        </w:tc>
        <w:tc>
          <w:tcPr>
            <w:tcW w:w="3260" w:type="dxa"/>
            <w:tcBorders>
              <w:top w:val="nil"/>
            </w:tcBorders>
            <w:tcMar>
              <w:top w:w="57" w:type="dxa"/>
              <w:left w:w="57" w:type="dxa"/>
              <w:bottom w:w="28" w:type="dxa"/>
              <w:right w:w="57" w:type="dxa"/>
            </w:tcMar>
          </w:tcPr>
          <w:p>
            <w:pPr>
              <w:tabs>
                <w:tab w:val="left" w:pos="-567"/>
                <w:tab w:val="left" w:pos="1134"/>
              </w:tabs>
              <w:rPr>
                <w:bCs/>
                <w:sz w:val="20"/>
                <w:lang w:eastAsia="lt-LT"/>
              </w:rPr>
            </w:pPr>
            <w:r>
              <w:rPr>
                <w:bCs/>
                <w:sz w:val="20"/>
                <w:lang w:eastAsia="lt-LT"/>
              </w:rPr>
              <w:t>panaudotų (perdirbtų) komunalinių atliekų dalis nuo susidariusio komunalinių atliekų kiekio, procentais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45</w:t>
            </w:r>
          </w:p>
        </w:tc>
        <w:tc>
          <w:tcPr>
            <w:tcW w:w="1134" w:type="dxa"/>
            <w:tcBorders>
              <w:top w:val="nil"/>
            </w:tcBorders>
          </w:tcPr>
          <w:p>
            <w:pPr>
              <w:jc w:val="center"/>
              <w:rPr>
                <w:sz w:val="20"/>
                <w:lang w:eastAsia="lt-LT"/>
              </w:rPr>
            </w:pPr>
            <w:r>
              <w:rPr>
                <w:sz w:val="20"/>
                <w:lang w:eastAsia="lt-LT"/>
              </w:rPr>
              <w:t>50</w:t>
            </w:r>
          </w:p>
        </w:tc>
        <w:tc>
          <w:tcPr>
            <w:tcW w:w="1134" w:type="dxa"/>
            <w:tcBorders>
              <w:top w:val="nil"/>
            </w:tcBorders>
          </w:tcPr>
          <w:p>
            <w:pPr>
              <w:jc w:val="center"/>
              <w:rPr>
                <w:sz w:val="20"/>
                <w:lang w:eastAsia="lt-LT"/>
              </w:rPr>
            </w:pPr>
            <w:r>
              <w:rPr>
                <w:sz w:val="20"/>
                <w:lang w:eastAsia="lt-LT"/>
              </w:rPr>
              <w:t>55</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cantSplit/>
          <w:trHeight w:val="23"/>
        </w:trPr>
        <w:tc>
          <w:tcPr>
            <w:tcW w:w="993" w:type="dxa"/>
            <w:tcBorders>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bottom w:val="nil"/>
            </w:tcBorders>
            <w:tcMar>
              <w:top w:w="57" w:type="dxa"/>
              <w:left w:w="57" w:type="dxa"/>
              <w:bottom w:w="28" w:type="dxa"/>
              <w:right w:w="57" w:type="dxa"/>
            </w:tcMar>
          </w:tcPr>
          <w:p>
            <w:pPr>
              <w:tabs>
                <w:tab w:val="left" w:pos="-567"/>
                <w:tab w:val="left" w:pos="1134"/>
              </w:tabs>
              <w:rPr>
                <w:bCs/>
                <w:sz w:val="20"/>
                <w:lang w:eastAsia="lt-LT"/>
              </w:rPr>
            </w:pPr>
            <w:r>
              <w:rPr>
                <w:rFonts w:eastAsia="Calibri"/>
                <w:sz w:val="20"/>
                <w:lang w:eastAsia="lt-LT"/>
              </w:rPr>
              <w:t>8-ajam tikslo uždaviniui:</w:t>
            </w:r>
            <w:r>
              <w:rPr>
                <w:rFonts w:eastAsia="Calibri"/>
                <w:sz w:val="20"/>
                <w:vertAlign w:val="superscript"/>
                <w:lang w:eastAsia="lt-LT"/>
              </w:rPr>
              <w:t>1</w:t>
            </w:r>
          </w:p>
        </w:tc>
        <w:tc>
          <w:tcPr>
            <w:tcW w:w="1134" w:type="dxa"/>
            <w:tcBorders>
              <w:bottom w:val="nil"/>
            </w:tcBorders>
            <w:tcMar>
              <w:top w:w="57" w:type="dxa"/>
              <w:left w:w="57" w:type="dxa"/>
              <w:bottom w:w="28" w:type="dxa"/>
              <w:right w:w="57" w:type="dxa"/>
            </w:tcMar>
          </w:tcPr>
          <w:p>
            <w:pPr>
              <w:jc w:val="center"/>
              <w:rPr>
                <w:sz w:val="20"/>
                <w:lang w:eastAsia="lt-LT"/>
              </w:rPr>
            </w:pPr>
          </w:p>
        </w:tc>
        <w:tc>
          <w:tcPr>
            <w:tcW w:w="1134" w:type="dxa"/>
            <w:tcBorders>
              <w:bottom w:val="nil"/>
            </w:tcBorders>
          </w:tcPr>
          <w:p>
            <w:pPr>
              <w:jc w:val="center"/>
              <w:rPr>
                <w:sz w:val="20"/>
                <w:lang w:eastAsia="lt-LT"/>
              </w:rPr>
            </w:pPr>
          </w:p>
        </w:tc>
        <w:tc>
          <w:tcPr>
            <w:tcW w:w="1134" w:type="dxa"/>
            <w:tcBorders>
              <w:bottom w:val="nil"/>
            </w:tcBorders>
          </w:tcPr>
          <w:p>
            <w:pPr>
              <w:jc w:val="center"/>
              <w:rPr>
                <w:sz w:val="20"/>
                <w:lang w:eastAsia="lt-LT"/>
              </w:rPr>
            </w:pPr>
          </w:p>
        </w:tc>
        <w:tc>
          <w:tcPr>
            <w:tcW w:w="2126" w:type="dxa"/>
            <w:tcBorders>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P-02-08-01</w:t>
            </w:r>
          </w:p>
        </w:tc>
        <w:tc>
          <w:tcPr>
            <w:tcW w:w="3260" w:type="dxa"/>
            <w:tcBorders>
              <w:top w:val="nil"/>
            </w:tcBorders>
            <w:tcMar>
              <w:top w:w="57" w:type="dxa"/>
              <w:left w:w="57" w:type="dxa"/>
              <w:bottom w:w="28" w:type="dxa"/>
              <w:right w:w="57" w:type="dxa"/>
            </w:tcMar>
          </w:tcPr>
          <w:p>
            <w:pPr>
              <w:tabs>
                <w:tab w:val="left" w:pos="-567"/>
                <w:tab w:val="left" w:pos="1134"/>
              </w:tabs>
              <w:rPr>
                <w:sz w:val="20"/>
                <w:lang w:eastAsia="lt-LT"/>
              </w:rPr>
            </w:pPr>
            <w:r>
              <w:rPr>
                <w:sz w:val="20"/>
                <w:lang w:eastAsia="lt-LT"/>
              </w:rPr>
              <w:t>metinis išmetamųjų šiltnamio efektą sukeliančių dujų kiekio pramonės sektoriuje limitas, mln. tonų CO</w:t>
            </w:r>
            <w:r>
              <w:rPr>
                <w:sz w:val="20"/>
                <w:vertAlign w:val="subscript"/>
                <w:lang w:eastAsia="lt-LT"/>
              </w:rPr>
              <w:t>2</w:t>
            </w:r>
            <w:r>
              <w:rPr>
                <w:sz w:val="20"/>
                <w:lang w:eastAsia="lt-LT"/>
              </w:rPr>
              <w:t>e</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2,15</w:t>
            </w:r>
          </w:p>
        </w:tc>
        <w:tc>
          <w:tcPr>
            <w:tcW w:w="1134" w:type="dxa"/>
            <w:tcBorders>
              <w:top w:val="nil"/>
            </w:tcBorders>
          </w:tcPr>
          <w:p>
            <w:pPr>
              <w:jc w:val="center"/>
              <w:rPr>
                <w:sz w:val="20"/>
                <w:lang w:eastAsia="lt-LT"/>
              </w:rPr>
            </w:pPr>
            <w:r>
              <w:rPr>
                <w:sz w:val="20"/>
                <w:lang w:eastAsia="lt-LT"/>
              </w:rPr>
              <w:t>2,19</w:t>
            </w:r>
          </w:p>
        </w:tc>
        <w:tc>
          <w:tcPr>
            <w:tcW w:w="1134" w:type="dxa"/>
            <w:tcBorders>
              <w:top w:val="nil"/>
            </w:tcBorders>
          </w:tcPr>
          <w:p>
            <w:pPr>
              <w:jc w:val="center"/>
              <w:rPr>
                <w:sz w:val="20"/>
                <w:lang w:eastAsia="lt-LT"/>
              </w:rPr>
            </w:pPr>
            <w:r>
              <w:rPr>
                <w:sz w:val="20"/>
                <w:lang w:eastAsia="lt-LT"/>
              </w:rPr>
              <w:t>2,25</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 xml:space="preserve">Ūkio ministerija, </w:t>
              <w:br/>
              <w:t>Aplinkos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tabs>
                <w:tab w:val="left" w:pos="-567"/>
                <w:tab w:val="left" w:pos="1134"/>
              </w:tabs>
              <w:rPr>
                <w:sz w:val="20"/>
                <w:lang w:eastAsia="lt-LT"/>
              </w:rPr>
            </w:pPr>
            <w:r>
              <w:rPr>
                <w:rFonts w:eastAsia="Calibri"/>
                <w:sz w:val="20"/>
                <w:lang w:eastAsia="lt-LT"/>
              </w:rPr>
              <w:t>9-ajam tikslo uždaviniui:</w:t>
            </w:r>
            <w:r>
              <w:rPr>
                <w:rFonts w:eastAsia="Calibri"/>
                <w:sz w:val="20"/>
                <w:vertAlign w:val="superscript"/>
                <w:lang w:eastAsia="lt-LT"/>
              </w:rPr>
              <w:t>1</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P-02-09</w:t>
            </w:r>
          </w:p>
        </w:tc>
        <w:tc>
          <w:tcPr>
            <w:tcW w:w="3260" w:type="dxa"/>
            <w:tcBorders>
              <w:top w:val="nil"/>
            </w:tcBorders>
            <w:tcMar>
              <w:top w:w="57" w:type="dxa"/>
              <w:left w:w="57" w:type="dxa"/>
              <w:bottom w:w="28" w:type="dxa"/>
              <w:right w:w="57" w:type="dxa"/>
            </w:tcMar>
          </w:tcPr>
          <w:p>
            <w:pPr>
              <w:tabs>
                <w:tab w:val="left" w:pos="-567"/>
                <w:tab w:val="left" w:pos="1134"/>
              </w:tabs>
              <w:rPr>
                <w:sz w:val="20"/>
                <w:lang w:eastAsia="lt-LT"/>
              </w:rPr>
            </w:pPr>
            <w:r>
              <w:rPr>
                <w:sz w:val="20"/>
                <w:lang w:eastAsia="lt-LT"/>
              </w:rPr>
              <w:t>metinis išmetamųjų šiltnamio efektą sukeliančių dujų kiekio kituose sektoriuose limitas, mln. tonų CO</w:t>
            </w:r>
            <w:r>
              <w:rPr>
                <w:sz w:val="20"/>
                <w:vertAlign w:val="subscript"/>
                <w:lang w:eastAsia="lt-LT"/>
              </w:rPr>
              <w:t>2</w:t>
            </w:r>
            <w:r>
              <w:rPr>
                <w:sz w:val="20"/>
                <w:lang w:eastAsia="lt-LT"/>
              </w:rPr>
              <w:t>e</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1,75</w:t>
            </w:r>
          </w:p>
        </w:tc>
        <w:tc>
          <w:tcPr>
            <w:tcW w:w="1134" w:type="dxa"/>
            <w:tcBorders>
              <w:top w:val="nil"/>
            </w:tcBorders>
          </w:tcPr>
          <w:p>
            <w:pPr>
              <w:jc w:val="center"/>
              <w:rPr>
                <w:sz w:val="20"/>
                <w:lang w:eastAsia="lt-LT"/>
              </w:rPr>
            </w:pPr>
            <w:r>
              <w:rPr>
                <w:sz w:val="20"/>
                <w:lang w:eastAsia="lt-LT"/>
              </w:rPr>
              <w:t>1,78</w:t>
            </w:r>
          </w:p>
        </w:tc>
        <w:tc>
          <w:tcPr>
            <w:tcW w:w="1134" w:type="dxa"/>
            <w:tcBorders>
              <w:top w:val="nil"/>
            </w:tcBorders>
          </w:tcPr>
          <w:p>
            <w:pPr>
              <w:jc w:val="center"/>
              <w:rPr>
                <w:sz w:val="20"/>
                <w:lang w:eastAsia="lt-LT"/>
              </w:rPr>
            </w:pPr>
            <w:r>
              <w:rPr>
                <w:sz w:val="20"/>
                <w:lang w:eastAsia="lt-LT"/>
              </w:rPr>
              <w:t>1,84</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 xml:space="preserve">Aplinkos ministerija, </w:t>
              <w:br/>
              <w:t>Ūkio ministerija, Energetikos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tabs>
                <w:tab w:val="left" w:pos="-567"/>
                <w:tab w:val="left" w:pos="1134"/>
              </w:tabs>
              <w:rPr>
                <w:sz w:val="20"/>
                <w:lang w:eastAsia="lt-LT"/>
              </w:rPr>
            </w:pPr>
            <w:r>
              <w:rPr>
                <w:rFonts w:eastAsia="Calibri"/>
                <w:sz w:val="20"/>
                <w:lang w:eastAsia="lt-LT"/>
              </w:rPr>
              <w:t>10-ajam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P-02-10</w:t>
            </w:r>
          </w:p>
        </w:tc>
        <w:tc>
          <w:tcPr>
            <w:tcW w:w="3260" w:type="dxa"/>
            <w:tcBorders>
              <w:top w:val="nil"/>
            </w:tcBorders>
            <w:tcMar>
              <w:top w:w="57" w:type="dxa"/>
              <w:left w:w="57" w:type="dxa"/>
              <w:bottom w:w="28" w:type="dxa"/>
              <w:right w:w="57" w:type="dxa"/>
            </w:tcMar>
          </w:tcPr>
          <w:p>
            <w:pPr>
              <w:tabs>
                <w:tab w:val="left" w:pos="-567"/>
                <w:tab w:val="left" w:pos="1134"/>
              </w:tabs>
              <w:rPr>
                <w:rFonts w:eastAsia="Calibri"/>
                <w:sz w:val="20"/>
                <w:lang w:eastAsia="lt-LT"/>
              </w:rPr>
            </w:pPr>
            <w:r>
              <w:rPr>
                <w:sz w:val="20"/>
                <w:lang w:eastAsia="lt-LT"/>
              </w:rPr>
              <w:t>įgyvendintų priemonių, susijusių su energijos vartojimo efektyvumo didinimu namų ūkio ir paslaugų sektoriuose, skaičius,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5</w:t>
            </w:r>
          </w:p>
        </w:tc>
        <w:tc>
          <w:tcPr>
            <w:tcW w:w="1134" w:type="dxa"/>
            <w:tcBorders>
              <w:top w:val="nil"/>
            </w:tcBorders>
          </w:tcPr>
          <w:p>
            <w:pPr>
              <w:jc w:val="center"/>
              <w:rPr>
                <w:sz w:val="20"/>
                <w:lang w:eastAsia="lt-LT"/>
              </w:rPr>
            </w:pPr>
            <w:r>
              <w:rPr>
                <w:sz w:val="20"/>
                <w:lang w:eastAsia="lt-LT"/>
              </w:rPr>
              <w:t>6</w:t>
            </w:r>
          </w:p>
        </w:tc>
        <w:tc>
          <w:tcPr>
            <w:tcW w:w="1134" w:type="dxa"/>
            <w:tcBorders>
              <w:top w:val="nil"/>
            </w:tcBorders>
          </w:tcPr>
          <w:p>
            <w:pPr>
              <w:jc w:val="center"/>
              <w:rPr>
                <w:sz w:val="20"/>
                <w:lang w:eastAsia="lt-LT"/>
              </w:rPr>
            </w:pPr>
            <w:r>
              <w:rPr>
                <w:sz w:val="20"/>
                <w:lang w:eastAsia="lt-LT"/>
              </w:rPr>
              <w:t>7</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Energetikos ministerija, Aplinkos ministerija</w:t>
            </w: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P-02-11-01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P-02-11-02</w:t>
            </w:r>
          </w:p>
        </w:tc>
        <w:tc>
          <w:tcPr>
            <w:tcW w:w="3260" w:type="dxa"/>
            <w:tcBorders>
              <w:top w:val="nil"/>
            </w:tcBorders>
            <w:tcMar>
              <w:top w:w="57" w:type="dxa"/>
              <w:left w:w="57" w:type="dxa"/>
              <w:bottom w:w="28" w:type="dxa"/>
              <w:right w:w="57" w:type="dxa"/>
            </w:tcMar>
          </w:tcPr>
          <w:p>
            <w:pPr>
              <w:keepNext/>
              <w:tabs>
                <w:tab w:val="left" w:pos="-567"/>
                <w:tab w:val="left" w:pos="1134"/>
              </w:tabs>
              <w:rPr>
                <w:rFonts w:eastAsia="Calibri"/>
                <w:sz w:val="20"/>
                <w:lang w:eastAsia="lt-LT"/>
              </w:rPr>
            </w:pPr>
            <w:r>
              <w:rPr>
                <w:rFonts w:eastAsia="Calibri"/>
                <w:sz w:val="20"/>
                <w:lang w:eastAsia="lt-LT"/>
              </w:rPr>
              <w:t>11-ajam tikslo uždaviniui:</w:t>
            </w:r>
          </w:p>
          <w:p>
            <w:pPr>
              <w:keepNext/>
              <w:tabs>
                <w:tab w:val="left" w:pos="-567"/>
                <w:tab w:val="left" w:pos="1134"/>
              </w:tabs>
              <w:rPr>
                <w:sz w:val="20"/>
                <w:lang w:eastAsia="lt-LT"/>
              </w:rPr>
            </w:pPr>
          </w:p>
          <w:p>
            <w:pPr>
              <w:tabs>
                <w:tab w:val="left" w:pos="-567"/>
                <w:tab w:val="left" w:pos="1134"/>
              </w:tabs>
              <w:rPr>
                <w:sz w:val="20"/>
                <w:lang w:eastAsia="lt-LT"/>
              </w:rPr>
            </w:pPr>
            <w:r>
              <w:rPr>
                <w:sz w:val="20"/>
                <w:lang w:eastAsia="lt-LT"/>
              </w:rPr>
              <w:t>skaičiuojamųjų šiluminės energijos sąnaudų mažėjimas daugiabučiuose namuose, pastatytuose pagal galiojusius iki 1993 metų statybos techninius normatyvus (nuo 2005 metų), GWh per metus</w:t>
            </w:r>
          </w:p>
          <w:p>
            <w:pPr>
              <w:tabs>
                <w:tab w:val="left" w:pos="-567"/>
                <w:tab w:val="left" w:pos="1134"/>
              </w:tabs>
              <w:rPr>
                <w:sz w:val="20"/>
                <w:lang w:eastAsia="lt-LT"/>
              </w:rPr>
            </w:pPr>
          </w:p>
          <w:p>
            <w:pPr>
              <w:tabs>
                <w:tab w:val="left" w:pos="-567"/>
                <w:tab w:val="left" w:pos="1134"/>
              </w:tabs>
              <w:rPr>
                <w:sz w:val="20"/>
                <w:lang w:eastAsia="lt-LT"/>
              </w:rPr>
            </w:pPr>
            <w:r>
              <w:rPr>
                <w:sz w:val="20"/>
                <w:lang w:eastAsia="lt-LT"/>
              </w:rPr>
              <w:t>namų ūkių, priskirtų geresnei energijos vartojimo efektyvumo klasei, skaičius, vienetais</w:t>
            </w:r>
          </w:p>
        </w:tc>
        <w:tc>
          <w:tcPr>
            <w:tcW w:w="1134" w:type="dxa"/>
            <w:tcBorders>
              <w:top w:val="nil"/>
            </w:tcBorders>
            <w:tcMar>
              <w:top w:w="57" w:type="dxa"/>
              <w:left w:w="57" w:type="dxa"/>
              <w:bottom w:w="28" w:type="dxa"/>
              <w:right w:w="57" w:type="dxa"/>
            </w:tcMar>
          </w:tcPr>
          <w:p>
            <w:pPr>
              <w:jc w:val="center"/>
              <w:rPr>
                <w:sz w:val="20"/>
                <w:lang w:eastAsia="lt-LT"/>
              </w:rPr>
            </w:pPr>
          </w:p>
          <w:p>
            <w:pPr>
              <w:jc w:val="center"/>
              <w:rPr>
                <w:sz w:val="20"/>
                <w:lang w:eastAsia="lt-LT"/>
              </w:rPr>
            </w:pPr>
          </w:p>
          <w:p>
            <w:pPr>
              <w:jc w:val="center"/>
              <w:rPr>
                <w:sz w:val="20"/>
                <w:lang w:eastAsia="lt-LT"/>
              </w:rPr>
            </w:pPr>
            <w:r>
              <w:rPr>
                <w:sz w:val="20"/>
                <w:lang w:eastAsia="lt-LT"/>
              </w:rPr>
              <w:t>536</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p>
          <w:p>
            <w:pPr>
              <w:rPr>
                <w:sz w:val="20"/>
                <w:lang w:eastAsia="lt-LT"/>
              </w:rPr>
            </w:pPr>
          </w:p>
          <w:p>
            <w:pPr>
              <w:jc w:val="center"/>
              <w:rPr>
                <w:sz w:val="20"/>
                <w:lang w:eastAsia="lt-LT"/>
              </w:rPr>
            </w:pPr>
          </w:p>
          <w:p>
            <w:pPr>
              <w:jc w:val="center"/>
              <w:rPr>
                <w:sz w:val="20"/>
                <w:lang w:eastAsia="lt-LT"/>
              </w:rPr>
            </w:pPr>
            <w:r>
              <w:rPr>
                <w:sz w:val="20"/>
                <w:lang w:eastAsia="lt-LT"/>
              </w:rPr>
              <w:t>0</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652</w:t>
            </w:r>
          </w:p>
          <w:p>
            <w:pPr>
              <w:jc w:val="center"/>
              <w:rPr>
                <w:sz w:val="20"/>
                <w:lang w:eastAsia="lt-LT"/>
              </w:rPr>
            </w:pPr>
          </w:p>
          <w:p>
            <w:pPr>
              <w:jc w:val="center"/>
              <w:rPr>
                <w:sz w:val="20"/>
                <w:lang w:eastAsia="lt-LT"/>
              </w:rPr>
            </w:pPr>
          </w:p>
          <w:p>
            <w:pPr>
              <w:jc w:val="center"/>
              <w:rPr>
                <w:sz w:val="20"/>
                <w:lang w:eastAsia="lt-LT"/>
              </w:rPr>
            </w:pPr>
          </w:p>
          <w:p>
            <w:pPr>
              <w:rPr>
                <w:sz w:val="20"/>
                <w:lang w:eastAsia="lt-LT"/>
              </w:rPr>
            </w:pPr>
          </w:p>
          <w:p>
            <w:pPr>
              <w:jc w:val="center"/>
              <w:rPr>
                <w:sz w:val="20"/>
                <w:lang w:eastAsia="lt-LT"/>
              </w:rPr>
            </w:pPr>
          </w:p>
          <w:p>
            <w:pPr>
              <w:jc w:val="center"/>
              <w:rPr>
                <w:sz w:val="20"/>
                <w:lang w:eastAsia="lt-LT"/>
              </w:rPr>
            </w:pPr>
          </w:p>
          <w:p>
            <w:pPr>
              <w:jc w:val="center"/>
              <w:rPr>
                <w:sz w:val="20"/>
                <w:lang w:val="en-US" w:eastAsia="lt-LT"/>
              </w:rPr>
            </w:pPr>
            <w:r>
              <w:rPr>
                <w:sz w:val="20"/>
                <w:lang w:eastAsia="lt-LT"/>
              </w:rPr>
              <w:t>2 200</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768</w:t>
            </w:r>
          </w:p>
          <w:p>
            <w:pPr>
              <w:jc w:val="center"/>
              <w:rPr>
                <w:sz w:val="20"/>
                <w:lang w:eastAsia="lt-LT"/>
              </w:rPr>
            </w:pPr>
          </w:p>
          <w:p>
            <w:pPr>
              <w:jc w:val="center"/>
              <w:rPr>
                <w:sz w:val="20"/>
                <w:lang w:eastAsia="lt-LT"/>
              </w:rPr>
            </w:pPr>
          </w:p>
          <w:p>
            <w:pPr>
              <w:jc w:val="center"/>
              <w:rPr>
                <w:sz w:val="20"/>
                <w:lang w:eastAsia="lt-LT"/>
              </w:rPr>
            </w:pPr>
          </w:p>
          <w:p>
            <w:pP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4 400</w:t>
            </w:r>
          </w:p>
        </w:tc>
        <w:tc>
          <w:tcPr>
            <w:tcW w:w="2126" w:type="dxa"/>
            <w:tcBorders>
              <w:top w:val="nil"/>
            </w:tcBorders>
            <w:tcMar>
              <w:top w:w="57" w:type="dxa"/>
              <w:left w:w="57" w:type="dxa"/>
              <w:bottom w:w="28" w:type="dxa"/>
              <w:right w:w="57" w:type="dxa"/>
            </w:tcMar>
          </w:tcPr>
          <w:p>
            <w:pPr>
              <w:rPr>
                <w:sz w:val="20"/>
                <w:lang w:eastAsia="lt-LT"/>
              </w:rPr>
            </w:pPr>
          </w:p>
          <w:p>
            <w:pPr>
              <w:rPr>
                <w:sz w:val="20"/>
                <w:lang w:eastAsia="lt-LT"/>
              </w:rPr>
            </w:pPr>
          </w:p>
          <w:p>
            <w:pPr>
              <w:rPr>
                <w:sz w:val="20"/>
                <w:lang w:eastAsia="lt-LT"/>
              </w:rPr>
            </w:pPr>
            <w:r>
              <w:rPr>
                <w:sz w:val="20"/>
                <w:lang w:eastAsia="lt-LT"/>
              </w:rPr>
              <w:t>Aplinkos ministerija, Vidaus reikalų ministerija</w:t>
            </w:r>
          </w:p>
          <w:p>
            <w:pPr>
              <w:rPr>
                <w:sz w:val="20"/>
                <w:lang w:eastAsia="lt-LT"/>
              </w:rPr>
            </w:pPr>
          </w:p>
          <w:p>
            <w:pPr>
              <w:rPr>
                <w:sz w:val="20"/>
                <w:lang w:eastAsia="lt-LT"/>
              </w:rPr>
            </w:pPr>
          </w:p>
          <w:p>
            <w:pPr>
              <w:rPr>
                <w:sz w:val="20"/>
                <w:lang w:eastAsia="lt-LT"/>
              </w:rPr>
            </w:pPr>
          </w:p>
          <w:p>
            <w:pPr>
              <w:rPr>
                <w:sz w:val="20"/>
                <w:lang w:eastAsia="lt-LT"/>
              </w:rPr>
            </w:pPr>
          </w:p>
          <w:p>
            <w:pPr>
              <w:rPr>
                <w:sz w:val="20"/>
                <w:lang w:eastAsia="lt-LT"/>
              </w:rPr>
            </w:pPr>
            <w:r>
              <w:rPr>
                <w:sz w:val="20"/>
                <w:lang w:eastAsia="lt-LT"/>
              </w:rPr>
              <w:t>Aplinkos ministerija</w:t>
            </w:r>
          </w:p>
        </w:tc>
      </w:tr>
      <w:tr>
        <w:trPr>
          <w:trHeight w:val="23"/>
        </w:trPr>
        <w:tc>
          <w:tcPr>
            <w:tcW w:w="993" w:type="dxa"/>
            <w:tcBorders>
              <w:bottom w:val="nil"/>
            </w:tcBorders>
            <w:tcMar>
              <w:top w:w="57" w:type="dxa"/>
              <w:left w:w="57" w:type="dxa"/>
              <w:bottom w:w="28" w:type="dxa"/>
              <w:right w:w="57" w:type="dxa"/>
            </w:tcMar>
          </w:tcPr>
          <w:p>
            <w:pPr>
              <w:keepNext/>
              <w:keepLines/>
              <w:tabs>
                <w:tab w:val="left" w:pos="-567"/>
                <w:tab w:val="left" w:pos="1134"/>
              </w:tabs>
              <w:jc w:val="center"/>
              <w:rPr>
                <w:smallCaps/>
                <w:sz w:val="20"/>
                <w:lang w:eastAsia="lt-LT"/>
              </w:rPr>
            </w:pPr>
          </w:p>
        </w:tc>
        <w:tc>
          <w:tcPr>
            <w:tcW w:w="3260" w:type="dxa"/>
            <w:tcBorders>
              <w:bottom w:val="nil"/>
            </w:tcBorders>
            <w:tcMar>
              <w:top w:w="57" w:type="dxa"/>
              <w:left w:w="57" w:type="dxa"/>
              <w:bottom w:w="28" w:type="dxa"/>
              <w:right w:w="57" w:type="dxa"/>
            </w:tcMar>
          </w:tcPr>
          <w:p>
            <w:pPr>
              <w:keepNext/>
              <w:keepLines/>
              <w:tabs>
                <w:tab w:val="left" w:pos="-567"/>
                <w:tab w:val="left" w:pos="1134"/>
              </w:tabs>
              <w:rPr>
                <w:sz w:val="20"/>
                <w:lang w:eastAsia="lt-LT"/>
              </w:rPr>
            </w:pPr>
            <w:r>
              <w:rPr>
                <w:rFonts w:eastAsia="Calibri"/>
                <w:sz w:val="20"/>
                <w:lang w:eastAsia="lt-LT"/>
              </w:rPr>
              <w:t>12-ajam tikslo uždaviniui:</w:t>
            </w:r>
          </w:p>
        </w:tc>
        <w:tc>
          <w:tcPr>
            <w:tcW w:w="1134" w:type="dxa"/>
            <w:tcBorders>
              <w:bottom w:val="nil"/>
            </w:tcBorders>
            <w:tcMar>
              <w:top w:w="57" w:type="dxa"/>
              <w:left w:w="57" w:type="dxa"/>
              <w:bottom w:w="28" w:type="dxa"/>
              <w:right w:w="57" w:type="dxa"/>
            </w:tcMar>
          </w:tcPr>
          <w:p>
            <w:pPr>
              <w:keepNext/>
              <w:keepLines/>
              <w:jc w:val="center"/>
              <w:rPr>
                <w:sz w:val="20"/>
                <w:lang w:eastAsia="lt-LT"/>
              </w:rPr>
            </w:pPr>
          </w:p>
        </w:tc>
        <w:tc>
          <w:tcPr>
            <w:tcW w:w="1134" w:type="dxa"/>
            <w:tcBorders>
              <w:bottom w:val="nil"/>
            </w:tcBorders>
          </w:tcPr>
          <w:p>
            <w:pPr>
              <w:keepNext/>
              <w:keepLines/>
              <w:jc w:val="center"/>
              <w:rPr>
                <w:sz w:val="20"/>
                <w:lang w:eastAsia="lt-LT"/>
              </w:rPr>
            </w:pPr>
          </w:p>
        </w:tc>
        <w:tc>
          <w:tcPr>
            <w:tcW w:w="1134" w:type="dxa"/>
            <w:tcBorders>
              <w:bottom w:val="nil"/>
            </w:tcBorders>
          </w:tcPr>
          <w:p>
            <w:pPr>
              <w:keepNext/>
              <w:keepLines/>
              <w:jc w:val="center"/>
              <w:rPr>
                <w:sz w:val="20"/>
                <w:lang w:eastAsia="lt-LT"/>
              </w:rPr>
            </w:pPr>
          </w:p>
        </w:tc>
        <w:tc>
          <w:tcPr>
            <w:tcW w:w="2126" w:type="dxa"/>
            <w:tcBorders>
              <w:bottom w:val="nil"/>
            </w:tcBorders>
            <w:tcMar>
              <w:top w:w="57" w:type="dxa"/>
              <w:left w:w="57" w:type="dxa"/>
              <w:bottom w:w="28" w:type="dxa"/>
              <w:right w:w="57" w:type="dxa"/>
            </w:tcMar>
          </w:tcPr>
          <w:p>
            <w:pPr>
              <w:keepNext/>
              <w:keepLines/>
              <w:rPr>
                <w:sz w:val="20"/>
                <w:lang w:eastAsia="lt-LT"/>
              </w:rPr>
            </w:pPr>
          </w:p>
        </w:tc>
      </w:tr>
      <w:tr>
        <w:trPr>
          <w:trHeight w:val="23"/>
        </w:trPr>
        <w:tc>
          <w:tcPr>
            <w:tcW w:w="993" w:type="dxa"/>
            <w:tcBorders>
              <w:top w:val="nil"/>
            </w:tcBorders>
            <w:tcMar>
              <w:top w:w="57" w:type="dxa"/>
              <w:left w:w="57" w:type="dxa"/>
              <w:bottom w:w="28" w:type="dxa"/>
              <w:right w:w="57" w:type="dxa"/>
            </w:tcMar>
          </w:tcPr>
          <w:p>
            <w:pPr>
              <w:keepNext/>
              <w:keepLines/>
              <w:tabs>
                <w:tab w:val="left" w:pos="-567"/>
                <w:tab w:val="left" w:pos="1134"/>
              </w:tabs>
              <w:jc w:val="center"/>
              <w:rPr>
                <w:smallCaps/>
                <w:sz w:val="20"/>
                <w:lang w:eastAsia="lt-LT"/>
              </w:rPr>
            </w:pPr>
            <w:r>
              <w:rPr>
                <w:smallCaps/>
                <w:sz w:val="20"/>
                <w:lang w:eastAsia="lt-LT"/>
              </w:rPr>
              <w:t>P-02-12</w:t>
            </w:r>
          </w:p>
        </w:tc>
        <w:tc>
          <w:tcPr>
            <w:tcW w:w="3260" w:type="dxa"/>
            <w:tcBorders>
              <w:top w:val="nil"/>
            </w:tcBorders>
            <w:tcMar>
              <w:top w:w="57" w:type="dxa"/>
              <w:left w:w="57" w:type="dxa"/>
              <w:bottom w:w="28" w:type="dxa"/>
              <w:right w:w="57" w:type="dxa"/>
            </w:tcMar>
          </w:tcPr>
          <w:p>
            <w:pPr>
              <w:keepNext/>
              <w:keepLines/>
              <w:tabs>
                <w:tab w:val="left" w:pos="-567"/>
                <w:tab w:val="left" w:pos="1134"/>
              </w:tabs>
              <w:rPr>
                <w:rFonts w:eastAsia="Calibri"/>
                <w:sz w:val="20"/>
                <w:lang w:eastAsia="lt-LT"/>
              </w:rPr>
            </w:pPr>
            <w:r>
              <w:rPr>
                <w:sz w:val="20"/>
                <w:lang w:eastAsia="lt-LT"/>
              </w:rPr>
              <w:t>energijos taupymo požiūriu atnaujintų viešosios paskirties pastatų skaičius nuo 2008 metų, kaupiamaisiais vienetais</w:t>
            </w:r>
          </w:p>
        </w:tc>
        <w:tc>
          <w:tcPr>
            <w:tcW w:w="1134" w:type="dxa"/>
            <w:tcBorders>
              <w:top w:val="nil"/>
            </w:tcBorders>
            <w:tcMar>
              <w:top w:w="57" w:type="dxa"/>
              <w:left w:w="57" w:type="dxa"/>
              <w:bottom w:w="28" w:type="dxa"/>
              <w:right w:w="57" w:type="dxa"/>
            </w:tcMar>
          </w:tcPr>
          <w:p>
            <w:pPr>
              <w:keepNext/>
              <w:keepLines/>
              <w:ind w:left="142"/>
              <w:jc w:val="center"/>
              <w:rPr>
                <w:sz w:val="20"/>
                <w:lang w:eastAsia="lt-LT"/>
              </w:rPr>
            </w:pPr>
            <w:r>
              <w:rPr>
                <w:sz w:val="20"/>
                <w:lang w:eastAsia="lt-LT"/>
              </w:rPr>
              <w:t>905</w:t>
            </w:r>
          </w:p>
          <w:p>
            <w:pPr>
              <w:keepNext/>
              <w:keepLines/>
              <w:ind w:left="142"/>
              <w:jc w:val="center"/>
              <w:rPr>
                <w:sz w:val="20"/>
                <w:lang w:eastAsia="lt-LT"/>
              </w:rPr>
            </w:pPr>
            <w:r>
              <w:rPr>
                <w:sz w:val="20"/>
                <w:lang w:eastAsia="lt-LT"/>
              </w:rPr>
              <w:t>30</w:t>
            </w:r>
          </w:p>
        </w:tc>
        <w:tc>
          <w:tcPr>
            <w:tcW w:w="1134" w:type="dxa"/>
            <w:tcBorders>
              <w:top w:val="nil"/>
            </w:tcBorders>
          </w:tcPr>
          <w:p>
            <w:pPr>
              <w:keepNext/>
              <w:keepLines/>
              <w:jc w:val="center"/>
              <w:rPr>
                <w:sz w:val="20"/>
                <w:lang w:eastAsia="lt-LT"/>
              </w:rPr>
            </w:pPr>
            <w:r>
              <w:rPr>
                <w:sz w:val="20"/>
                <w:lang w:eastAsia="lt-LT"/>
              </w:rPr>
              <w:t>913</w:t>
            </w:r>
          </w:p>
          <w:p>
            <w:pPr>
              <w:keepNext/>
              <w:keepLines/>
              <w:jc w:val="center"/>
              <w:rPr>
                <w:sz w:val="20"/>
                <w:lang w:eastAsia="lt-LT"/>
              </w:rPr>
            </w:pPr>
            <w:r>
              <w:rPr>
                <w:sz w:val="20"/>
                <w:lang w:eastAsia="lt-LT"/>
              </w:rPr>
              <w:t>70</w:t>
            </w:r>
          </w:p>
        </w:tc>
        <w:tc>
          <w:tcPr>
            <w:tcW w:w="1134" w:type="dxa"/>
            <w:tcBorders>
              <w:top w:val="nil"/>
            </w:tcBorders>
          </w:tcPr>
          <w:p>
            <w:pPr>
              <w:keepNext/>
              <w:keepLines/>
              <w:jc w:val="center"/>
              <w:rPr>
                <w:sz w:val="20"/>
                <w:lang w:eastAsia="lt-LT"/>
              </w:rPr>
            </w:pPr>
            <w:r>
              <w:rPr>
                <w:sz w:val="20"/>
                <w:lang w:eastAsia="lt-LT"/>
              </w:rPr>
              <w:t>950</w:t>
            </w:r>
          </w:p>
          <w:p>
            <w:pPr>
              <w:keepNext/>
              <w:keepLines/>
              <w:jc w:val="center"/>
              <w:rPr>
                <w:sz w:val="20"/>
                <w:lang w:eastAsia="lt-LT"/>
              </w:rPr>
            </w:pPr>
            <w:r>
              <w:rPr>
                <w:sz w:val="20"/>
                <w:lang w:eastAsia="lt-LT"/>
              </w:rPr>
              <w:t>50</w:t>
            </w:r>
          </w:p>
          <w:p>
            <w:pPr>
              <w:keepNext/>
              <w:keepLines/>
              <w:jc w:val="center"/>
              <w:rPr>
                <w:sz w:val="20"/>
                <w:lang w:eastAsia="lt-LT"/>
              </w:rPr>
            </w:pPr>
          </w:p>
        </w:tc>
        <w:tc>
          <w:tcPr>
            <w:tcW w:w="2126" w:type="dxa"/>
            <w:tcBorders>
              <w:top w:val="nil"/>
            </w:tcBorders>
            <w:tcMar>
              <w:top w:w="57" w:type="dxa"/>
              <w:left w:w="57" w:type="dxa"/>
              <w:bottom w:w="28" w:type="dxa"/>
              <w:right w:w="57" w:type="dxa"/>
            </w:tcMar>
          </w:tcPr>
          <w:p>
            <w:pPr>
              <w:keepNext/>
              <w:keepLines/>
              <w:rPr>
                <w:sz w:val="20"/>
                <w:lang w:eastAsia="lt-LT"/>
              </w:rPr>
            </w:pPr>
            <w:r>
              <w:rPr>
                <w:sz w:val="20"/>
                <w:lang w:eastAsia="lt-LT"/>
              </w:rPr>
              <w:t>Energetikos ministerija, Aplinkos ministerija</w:t>
            </w:r>
          </w:p>
        </w:tc>
      </w:tr>
      <w:tr>
        <w:trPr>
          <w:trHeight w:val="23"/>
        </w:trPr>
        <w:tc>
          <w:tcPr>
            <w:tcW w:w="993" w:type="dxa"/>
            <w:tcBorders>
              <w:top w:val="nil"/>
              <w:bottom w:val="nil"/>
            </w:tcBorders>
            <w:tcMar>
              <w:top w:w="57" w:type="dxa"/>
              <w:left w:w="57" w:type="dxa"/>
              <w:bottom w:w="28" w:type="dxa"/>
              <w:right w:w="57" w:type="dxa"/>
            </w:tcMar>
          </w:tcPr>
          <w:p>
            <w:pPr>
              <w:keepNext/>
              <w:keepLines/>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keepNext/>
              <w:keepLines/>
              <w:tabs>
                <w:tab w:val="left" w:pos="-567"/>
                <w:tab w:val="left" w:pos="1134"/>
              </w:tabs>
              <w:rPr>
                <w:sz w:val="20"/>
                <w:lang w:eastAsia="lt-LT"/>
              </w:rPr>
            </w:pPr>
            <w:r>
              <w:rPr>
                <w:sz w:val="20"/>
                <w:lang w:eastAsia="lt-LT"/>
              </w:rPr>
              <w:t>3-iajam Plano tikslui:</w:t>
            </w:r>
            <w:r>
              <w:rPr>
                <w:rFonts w:eastAsia="Calibri"/>
                <w:sz w:val="20"/>
                <w:vertAlign w:val="superscript"/>
                <w:lang w:eastAsia="lt-LT"/>
              </w:rPr>
              <w:t>1</w:t>
            </w:r>
          </w:p>
        </w:tc>
        <w:tc>
          <w:tcPr>
            <w:tcW w:w="1134" w:type="dxa"/>
            <w:tcBorders>
              <w:top w:val="nil"/>
              <w:bottom w:val="nil"/>
            </w:tcBorders>
            <w:tcMar>
              <w:top w:w="57" w:type="dxa"/>
              <w:left w:w="57" w:type="dxa"/>
              <w:bottom w:w="28" w:type="dxa"/>
              <w:right w:w="57" w:type="dxa"/>
            </w:tcMar>
          </w:tcPr>
          <w:p>
            <w:pPr>
              <w:keepNext/>
              <w:keepLines/>
              <w:ind w:left="142"/>
              <w:jc w:val="center"/>
              <w:rPr>
                <w:sz w:val="20"/>
                <w:lang w:eastAsia="lt-LT"/>
              </w:rPr>
            </w:pPr>
          </w:p>
        </w:tc>
        <w:tc>
          <w:tcPr>
            <w:tcW w:w="1134" w:type="dxa"/>
            <w:tcBorders>
              <w:top w:val="nil"/>
              <w:bottom w:val="nil"/>
            </w:tcBorders>
          </w:tcPr>
          <w:p>
            <w:pPr>
              <w:keepNext/>
              <w:keepLines/>
              <w:jc w:val="center"/>
              <w:rPr>
                <w:sz w:val="20"/>
                <w:lang w:eastAsia="lt-LT"/>
              </w:rPr>
            </w:pPr>
          </w:p>
        </w:tc>
        <w:tc>
          <w:tcPr>
            <w:tcW w:w="1134" w:type="dxa"/>
            <w:tcBorders>
              <w:top w:val="nil"/>
              <w:bottom w:val="nil"/>
            </w:tcBorders>
          </w:tcPr>
          <w:p>
            <w:pPr>
              <w:keepNext/>
              <w:keepLines/>
              <w:jc w:val="center"/>
              <w:rPr>
                <w:sz w:val="20"/>
                <w:lang w:eastAsia="lt-LT"/>
              </w:rPr>
            </w:pPr>
          </w:p>
        </w:tc>
        <w:tc>
          <w:tcPr>
            <w:tcW w:w="2126" w:type="dxa"/>
            <w:tcBorders>
              <w:top w:val="nil"/>
              <w:bottom w:val="nil"/>
            </w:tcBorders>
            <w:tcMar>
              <w:top w:w="57" w:type="dxa"/>
              <w:left w:w="57" w:type="dxa"/>
              <w:bottom w:w="28" w:type="dxa"/>
              <w:right w:w="57" w:type="dxa"/>
            </w:tcMar>
          </w:tcPr>
          <w:p>
            <w:pPr>
              <w:keepNext/>
              <w:keepLines/>
              <w:rPr>
                <w:sz w:val="20"/>
                <w:lang w:eastAsia="lt-LT"/>
              </w:rPr>
            </w:pPr>
          </w:p>
        </w:tc>
      </w:tr>
      <w:tr>
        <w:trPr>
          <w:trHeight w:val="23"/>
        </w:trPr>
        <w:tc>
          <w:tcPr>
            <w:tcW w:w="993" w:type="dxa"/>
            <w:tcBorders>
              <w:top w:val="nil"/>
            </w:tcBorders>
            <w:tcMar>
              <w:top w:w="57" w:type="dxa"/>
              <w:left w:w="57" w:type="dxa"/>
              <w:bottom w:w="28" w:type="dxa"/>
              <w:right w:w="57" w:type="dxa"/>
            </w:tcMar>
          </w:tcPr>
          <w:p>
            <w:pPr>
              <w:keepNext/>
              <w:keepLines/>
              <w:tabs>
                <w:tab w:val="left" w:pos="-567"/>
                <w:tab w:val="left" w:pos="1134"/>
              </w:tabs>
              <w:jc w:val="center"/>
              <w:rPr>
                <w:smallCaps/>
                <w:sz w:val="20"/>
                <w:lang w:eastAsia="lt-LT"/>
              </w:rPr>
            </w:pPr>
            <w:r>
              <w:rPr>
                <w:smallCaps/>
                <w:sz w:val="20"/>
                <w:lang w:eastAsia="lt-LT"/>
              </w:rPr>
              <w:t>R-03</w:t>
            </w:r>
          </w:p>
        </w:tc>
        <w:tc>
          <w:tcPr>
            <w:tcW w:w="3260" w:type="dxa"/>
            <w:tcBorders>
              <w:top w:val="nil"/>
            </w:tcBorders>
            <w:tcMar>
              <w:top w:w="57" w:type="dxa"/>
              <w:left w:w="57" w:type="dxa"/>
              <w:bottom w:w="28" w:type="dxa"/>
              <w:right w:w="57" w:type="dxa"/>
            </w:tcMar>
          </w:tcPr>
          <w:p>
            <w:pPr>
              <w:keepNext/>
              <w:keepLines/>
              <w:tabs>
                <w:tab w:val="left" w:pos="-567"/>
                <w:tab w:val="left" w:pos="1134"/>
              </w:tabs>
              <w:rPr>
                <w:rFonts w:eastAsia="Calibri"/>
                <w:sz w:val="20"/>
                <w:lang w:eastAsia="lt-LT"/>
              </w:rPr>
            </w:pPr>
            <w:r>
              <w:rPr>
                <w:sz w:val="20"/>
                <w:lang w:eastAsia="lt-LT"/>
              </w:rPr>
              <w:t>mažiausias absorbuojamų šiltnamio efektą sukeliančių dujų kiekis žemės naudojimo keitimo ir miškininkystės sektoriuje per metus, mln. tonų CO</w:t>
            </w:r>
            <w:r>
              <w:rPr>
                <w:sz w:val="20"/>
                <w:vertAlign w:val="subscript"/>
                <w:lang w:eastAsia="lt-LT"/>
              </w:rPr>
              <w:t>2</w:t>
            </w:r>
            <w:r>
              <w:rPr>
                <w:sz w:val="20"/>
                <w:lang w:eastAsia="lt-LT"/>
              </w:rPr>
              <w:t>e</w:t>
            </w:r>
          </w:p>
        </w:tc>
        <w:tc>
          <w:tcPr>
            <w:tcW w:w="1134" w:type="dxa"/>
            <w:tcBorders>
              <w:top w:val="nil"/>
            </w:tcBorders>
            <w:tcMar>
              <w:top w:w="57" w:type="dxa"/>
              <w:left w:w="57" w:type="dxa"/>
              <w:bottom w:w="28" w:type="dxa"/>
              <w:right w:w="57" w:type="dxa"/>
            </w:tcMar>
          </w:tcPr>
          <w:p>
            <w:pPr>
              <w:keepNext/>
              <w:keepLines/>
              <w:jc w:val="center"/>
              <w:rPr>
                <w:sz w:val="20"/>
                <w:lang w:eastAsia="lt-LT"/>
              </w:rPr>
            </w:pPr>
            <w:r>
              <w:rPr>
                <w:sz w:val="20"/>
                <w:lang w:eastAsia="lt-LT"/>
              </w:rPr>
              <w:t>3,7</w:t>
            </w:r>
          </w:p>
        </w:tc>
        <w:tc>
          <w:tcPr>
            <w:tcW w:w="1134" w:type="dxa"/>
            <w:tcBorders>
              <w:top w:val="nil"/>
            </w:tcBorders>
          </w:tcPr>
          <w:p>
            <w:pPr>
              <w:keepNext/>
              <w:keepLines/>
              <w:jc w:val="center"/>
              <w:rPr>
                <w:sz w:val="20"/>
                <w:lang w:eastAsia="lt-LT"/>
              </w:rPr>
            </w:pPr>
            <w:r>
              <w:rPr>
                <w:sz w:val="20"/>
                <w:lang w:eastAsia="lt-LT"/>
              </w:rPr>
              <w:t>3,7</w:t>
            </w:r>
          </w:p>
        </w:tc>
        <w:tc>
          <w:tcPr>
            <w:tcW w:w="1134" w:type="dxa"/>
            <w:tcBorders>
              <w:top w:val="nil"/>
            </w:tcBorders>
          </w:tcPr>
          <w:p>
            <w:pPr>
              <w:keepNext/>
              <w:keepLines/>
              <w:jc w:val="center"/>
              <w:rPr>
                <w:sz w:val="20"/>
                <w:lang w:eastAsia="lt-LT"/>
              </w:rPr>
            </w:pPr>
            <w:r>
              <w:rPr>
                <w:sz w:val="20"/>
                <w:lang w:eastAsia="lt-LT"/>
              </w:rPr>
              <w:t>3,7</w:t>
            </w:r>
          </w:p>
        </w:tc>
        <w:tc>
          <w:tcPr>
            <w:tcW w:w="2126" w:type="dxa"/>
            <w:tcBorders>
              <w:top w:val="nil"/>
            </w:tcBorders>
            <w:tcMar>
              <w:top w:w="57" w:type="dxa"/>
              <w:left w:w="57" w:type="dxa"/>
              <w:bottom w:w="28" w:type="dxa"/>
              <w:right w:w="57" w:type="dxa"/>
            </w:tcMar>
          </w:tcPr>
          <w:p>
            <w:pPr>
              <w:keepNext/>
              <w:keepLines/>
              <w:rPr>
                <w:sz w:val="20"/>
                <w:lang w:eastAsia="lt-LT"/>
              </w:rPr>
            </w:pPr>
            <w:r>
              <w:rPr>
                <w:sz w:val="20"/>
                <w:lang w:eastAsia="lt-LT"/>
              </w:rPr>
              <w:t>Aplinkos ministerija, Žemės ūkio ministerija</w:t>
            </w:r>
          </w:p>
        </w:tc>
      </w:tr>
      <w:tr>
        <w:trPr>
          <w:trHeight w:val="23"/>
        </w:trPr>
        <w:tc>
          <w:tcPr>
            <w:tcW w:w="993" w:type="dxa"/>
            <w:tcBorders>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bottom w:val="nil"/>
            </w:tcBorders>
            <w:tcMar>
              <w:top w:w="57" w:type="dxa"/>
              <w:left w:w="57" w:type="dxa"/>
              <w:bottom w:w="28" w:type="dxa"/>
              <w:right w:w="57" w:type="dxa"/>
            </w:tcMar>
          </w:tcPr>
          <w:p>
            <w:pPr>
              <w:tabs>
                <w:tab w:val="left" w:pos="-567"/>
                <w:tab w:val="left" w:pos="1134"/>
              </w:tabs>
              <w:rPr>
                <w:sz w:val="20"/>
                <w:lang w:eastAsia="lt-LT"/>
              </w:rPr>
            </w:pPr>
            <w:r>
              <w:rPr>
                <w:rFonts w:eastAsia="Calibri"/>
                <w:sz w:val="20"/>
                <w:lang w:eastAsia="lt-LT"/>
              </w:rPr>
              <w:t>1-ajam tikslo uždaviniui:</w:t>
            </w:r>
          </w:p>
        </w:tc>
        <w:tc>
          <w:tcPr>
            <w:tcW w:w="1134" w:type="dxa"/>
            <w:tcBorders>
              <w:bottom w:val="nil"/>
            </w:tcBorders>
            <w:tcMar>
              <w:top w:w="57" w:type="dxa"/>
              <w:left w:w="57" w:type="dxa"/>
              <w:bottom w:w="28" w:type="dxa"/>
              <w:right w:w="57" w:type="dxa"/>
            </w:tcMar>
          </w:tcPr>
          <w:p>
            <w:pPr>
              <w:jc w:val="center"/>
              <w:rPr>
                <w:sz w:val="20"/>
                <w:lang w:eastAsia="lt-LT"/>
              </w:rPr>
            </w:pPr>
          </w:p>
        </w:tc>
        <w:tc>
          <w:tcPr>
            <w:tcW w:w="1134" w:type="dxa"/>
            <w:tcBorders>
              <w:bottom w:val="nil"/>
            </w:tcBorders>
          </w:tcPr>
          <w:p>
            <w:pPr>
              <w:jc w:val="center"/>
              <w:rPr>
                <w:sz w:val="20"/>
                <w:lang w:eastAsia="lt-LT"/>
              </w:rPr>
            </w:pPr>
          </w:p>
        </w:tc>
        <w:tc>
          <w:tcPr>
            <w:tcW w:w="1134" w:type="dxa"/>
            <w:tcBorders>
              <w:bottom w:val="nil"/>
            </w:tcBorders>
          </w:tcPr>
          <w:p>
            <w:pPr>
              <w:jc w:val="center"/>
              <w:rPr>
                <w:sz w:val="20"/>
                <w:lang w:eastAsia="lt-LT"/>
              </w:rPr>
            </w:pPr>
          </w:p>
        </w:tc>
        <w:tc>
          <w:tcPr>
            <w:tcW w:w="2126" w:type="dxa"/>
            <w:tcBorders>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P-03-01</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įveistų naujų miškų plotas (nuo 2011 metų įskaitytinai), hektarais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17 500</w:t>
            </w:r>
          </w:p>
        </w:tc>
        <w:tc>
          <w:tcPr>
            <w:tcW w:w="1134" w:type="dxa"/>
            <w:tcBorders>
              <w:top w:val="nil"/>
            </w:tcBorders>
          </w:tcPr>
          <w:p>
            <w:pPr>
              <w:jc w:val="center"/>
              <w:rPr>
                <w:sz w:val="20"/>
                <w:lang w:eastAsia="lt-LT"/>
              </w:rPr>
            </w:pPr>
            <w:r>
              <w:rPr>
                <w:sz w:val="20"/>
                <w:lang w:eastAsia="lt-LT"/>
              </w:rPr>
              <w:t>20 000</w:t>
            </w:r>
          </w:p>
        </w:tc>
        <w:tc>
          <w:tcPr>
            <w:tcW w:w="1134" w:type="dxa"/>
            <w:tcBorders>
              <w:top w:val="nil"/>
            </w:tcBorders>
          </w:tcPr>
          <w:p>
            <w:pPr>
              <w:jc w:val="center"/>
              <w:rPr>
                <w:sz w:val="20"/>
                <w:lang w:eastAsia="lt-LT"/>
              </w:rPr>
            </w:pPr>
            <w:r>
              <w:rPr>
                <w:sz w:val="20"/>
                <w:lang w:eastAsia="lt-LT"/>
              </w:rPr>
              <w:t>22 500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 Žemės ūkio ministerija</w:t>
            </w:r>
          </w:p>
        </w:tc>
      </w:tr>
      <w:tr>
        <w:trPr>
          <w:trHeight w:val="23"/>
        </w:trPr>
        <w:tc>
          <w:tcPr>
            <w:tcW w:w="993" w:type="dxa"/>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Mar>
              <w:top w:w="57" w:type="dxa"/>
              <w:left w:w="57" w:type="dxa"/>
              <w:bottom w:w="28" w:type="dxa"/>
              <w:right w:w="57" w:type="dxa"/>
            </w:tcMar>
          </w:tcPr>
          <w:p>
            <w:pPr>
              <w:tabs>
                <w:tab w:val="left" w:pos="-567"/>
                <w:tab w:val="left" w:pos="1134"/>
              </w:tabs>
              <w:rPr>
                <w:rFonts w:eastAsia="Calibri"/>
                <w:sz w:val="20"/>
                <w:lang w:eastAsia="lt-LT"/>
              </w:rPr>
            </w:pPr>
            <w:r>
              <w:rPr>
                <w:b/>
                <w:smallCaps/>
                <w:sz w:val="20"/>
                <w:lang w:eastAsia="lt-LT"/>
              </w:rPr>
              <w:t>II. PRISITAIKYMO PRIE KLIMATO KAITOS PRIEMONĖS</w:t>
            </w:r>
          </w:p>
        </w:tc>
        <w:tc>
          <w:tcPr>
            <w:tcW w:w="1134" w:type="dxa"/>
            <w:tcMar>
              <w:top w:w="57" w:type="dxa"/>
              <w:left w:w="57" w:type="dxa"/>
              <w:bottom w:w="28" w:type="dxa"/>
              <w:right w:w="57" w:type="dxa"/>
            </w:tcMar>
          </w:tcPr>
          <w:p>
            <w:pPr>
              <w:jc w:val="center"/>
              <w:rPr>
                <w:sz w:val="20"/>
                <w:lang w:eastAsia="lt-LT"/>
              </w:rPr>
            </w:pPr>
          </w:p>
        </w:tc>
        <w:tc>
          <w:tcPr>
            <w:tcW w:w="1134" w:type="dxa"/>
          </w:tcPr>
          <w:p>
            <w:pPr>
              <w:jc w:val="center"/>
              <w:rPr>
                <w:sz w:val="20"/>
                <w:lang w:eastAsia="lt-LT"/>
              </w:rPr>
            </w:pPr>
          </w:p>
        </w:tc>
        <w:tc>
          <w:tcPr>
            <w:tcW w:w="1134" w:type="dxa"/>
          </w:tcPr>
          <w:p>
            <w:pPr>
              <w:jc w:val="center"/>
              <w:rPr>
                <w:sz w:val="20"/>
                <w:lang w:eastAsia="lt-LT"/>
              </w:rPr>
            </w:pPr>
          </w:p>
        </w:tc>
        <w:tc>
          <w:tcPr>
            <w:tcW w:w="2126" w:type="dxa"/>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R-04</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4-ajam Plano tikslui:</w:t>
            </w:r>
          </w:p>
          <w:p>
            <w:pPr>
              <w:rPr>
                <w:sz w:val="20"/>
                <w:lang w:eastAsia="lt-LT"/>
              </w:rPr>
            </w:pPr>
          </w:p>
          <w:p>
            <w:pPr>
              <w:rPr>
                <w:sz w:val="20"/>
                <w:lang w:eastAsia="lt-LT"/>
              </w:rPr>
            </w:pPr>
            <w:r>
              <w:rPr>
                <w:sz w:val="20"/>
                <w:lang w:eastAsia="lt-LT"/>
              </w:rPr>
              <w:t>Lietuvos teritorijos dalis, kurioje vykdomi klimato kaitos stebėjimai, procentais</w:t>
            </w:r>
          </w:p>
        </w:tc>
        <w:tc>
          <w:tcPr>
            <w:tcW w:w="1134" w:type="dxa"/>
            <w:tcBorders>
              <w:top w:val="nil"/>
            </w:tcBorders>
            <w:tcMar>
              <w:top w:w="57" w:type="dxa"/>
              <w:left w:w="57" w:type="dxa"/>
              <w:bottom w:w="28" w:type="dxa"/>
              <w:right w:w="57" w:type="dxa"/>
            </w:tcMar>
          </w:tcPr>
          <w:p>
            <w:pPr>
              <w:jc w:val="center"/>
              <w:rPr>
                <w:sz w:val="20"/>
                <w:lang w:eastAsia="lt-LT"/>
              </w:rPr>
            </w:pPr>
          </w:p>
          <w:p>
            <w:pPr>
              <w:jc w:val="center"/>
              <w:rPr>
                <w:sz w:val="20"/>
                <w:lang w:eastAsia="lt-LT"/>
              </w:rPr>
            </w:pPr>
          </w:p>
          <w:p>
            <w:pPr>
              <w:jc w:val="center"/>
              <w:rPr>
                <w:sz w:val="20"/>
                <w:lang w:eastAsia="lt-LT"/>
              </w:rPr>
            </w:pPr>
            <w:r>
              <w:rPr>
                <w:sz w:val="20"/>
                <w:lang w:eastAsia="lt-LT"/>
              </w:rPr>
              <w:t>100</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100</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100</w:t>
            </w:r>
          </w:p>
        </w:tc>
        <w:tc>
          <w:tcPr>
            <w:tcW w:w="2126" w:type="dxa"/>
            <w:tcBorders>
              <w:top w:val="nil"/>
            </w:tcBorders>
            <w:tcMar>
              <w:top w:w="57" w:type="dxa"/>
              <w:left w:w="57" w:type="dxa"/>
              <w:bottom w:w="28" w:type="dxa"/>
              <w:right w:w="57" w:type="dxa"/>
            </w:tcMar>
          </w:tcPr>
          <w:p>
            <w:pPr>
              <w:rPr>
                <w:sz w:val="20"/>
                <w:lang w:eastAsia="lt-LT"/>
              </w:rPr>
            </w:pPr>
          </w:p>
          <w:p>
            <w:pPr>
              <w:rPr>
                <w:sz w:val="20"/>
                <w:lang w:eastAsia="lt-LT"/>
              </w:rPr>
            </w:pPr>
          </w:p>
          <w:p>
            <w:pPr>
              <w:rPr>
                <w:sz w:val="20"/>
                <w:lang w:eastAsia="lt-LT"/>
              </w:rPr>
            </w:pPr>
            <w:r>
              <w:rPr>
                <w:sz w:val="20"/>
                <w:lang w:eastAsia="lt-LT"/>
              </w:rPr>
              <w:t>Lietuvos hidrometeorologijos tarnyba</w:t>
            </w:r>
          </w:p>
        </w:tc>
      </w:tr>
      <w:tr>
        <w:trPr>
          <w:trHeight w:val="23"/>
        </w:trPr>
        <w:tc>
          <w:tcPr>
            <w:tcW w:w="993" w:type="dxa"/>
            <w:tcBorders>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bottom w:val="nil"/>
            </w:tcBorders>
            <w:tcMar>
              <w:top w:w="57" w:type="dxa"/>
              <w:left w:w="57" w:type="dxa"/>
              <w:bottom w:w="28" w:type="dxa"/>
              <w:right w:w="57" w:type="dxa"/>
            </w:tcMar>
          </w:tcPr>
          <w:p>
            <w:pPr>
              <w:rPr>
                <w:sz w:val="20"/>
                <w:lang w:eastAsia="lt-LT"/>
              </w:rPr>
            </w:pPr>
            <w:r>
              <w:rPr>
                <w:rFonts w:eastAsia="Calibri"/>
                <w:sz w:val="20"/>
                <w:lang w:eastAsia="lt-LT"/>
              </w:rPr>
              <w:t>1-ajam tikslo uždaviniui:</w:t>
            </w:r>
          </w:p>
        </w:tc>
        <w:tc>
          <w:tcPr>
            <w:tcW w:w="1134" w:type="dxa"/>
            <w:tcBorders>
              <w:bottom w:val="nil"/>
            </w:tcBorders>
            <w:tcMar>
              <w:top w:w="57" w:type="dxa"/>
              <w:left w:w="57" w:type="dxa"/>
              <w:bottom w:w="28" w:type="dxa"/>
              <w:right w:w="57" w:type="dxa"/>
            </w:tcMar>
          </w:tcPr>
          <w:p>
            <w:pPr>
              <w:jc w:val="center"/>
              <w:rPr>
                <w:sz w:val="20"/>
                <w:lang w:eastAsia="lt-LT"/>
              </w:rPr>
            </w:pPr>
          </w:p>
        </w:tc>
        <w:tc>
          <w:tcPr>
            <w:tcW w:w="1134" w:type="dxa"/>
            <w:tcBorders>
              <w:bottom w:val="nil"/>
            </w:tcBorders>
          </w:tcPr>
          <w:p>
            <w:pPr>
              <w:jc w:val="center"/>
              <w:rPr>
                <w:sz w:val="20"/>
                <w:lang w:eastAsia="lt-LT"/>
              </w:rPr>
            </w:pPr>
          </w:p>
        </w:tc>
        <w:tc>
          <w:tcPr>
            <w:tcW w:w="1134" w:type="dxa"/>
            <w:tcBorders>
              <w:bottom w:val="nil"/>
            </w:tcBorders>
          </w:tcPr>
          <w:p>
            <w:pPr>
              <w:jc w:val="center"/>
              <w:rPr>
                <w:sz w:val="20"/>
                <w:lang w:eastAsia="lt-LT"/>
              </w:rPr>
            </w:pPr>
          </w:p>
        </w:tc>
        <w:tc>
          <w:tcPr>
            <w:tcW w:w="2126" w:type="dxa"/>
            <w:tcBorders>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P-04-01</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įsigytų ir (ar) atnaujintų priemonių komplektų aplinkos monitoringui ir kontrolei vykdyti (įskaitant oro stebėjimo stotis) skaičius nurodytais metais,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0</w:t>
            </w:r>
          </w:p>
        </w:tc>
        <w:tc>
          <w:tcPr>
            <w:tcW w:w="1134" w:type="dxa"/>
            <w:tcBorders>
              <w:top w:val="nil"/>
            </w:tcBorders>
          </w:tcPr>
          <w:p>
            <w:pPr>
              <w:jc w:val="center"/>
              <w:rPr>
                <w:sz w:val="20"/>
                <w:lang w:eastAsia="lt-LT"/>
              </w:rPr>
            </w:pPr>
            <w:r>
              <w:rPr>
                <w:sz w:val="20"/>
                <w:lang w:eastAsia="lt-LT"/>
              </w:rPr>
              <w:t>76</w:t>
            </w:r>
          </w:p>
        </w:tc>
        <w:tc>
          <w:tcPr>
            <w:tcW w:w="1134" w:type="dxa"/>
            <w:tcBorders>
              <w:top w:val="nil"/>
            </w:tcBorders>
          </w:tcPr>
          <w:p>
            <w:pPr>
              <w:jc w:val="center"/>
              <w:rPr>
                <w:sz w:val="20"/>
                <w:lang w:eastAsia="lt-LT"/>
              </w:rPr>
            </w:pPr>
            <w:r>
              <w:rPr>
                <w:sz w:val="20"/>
                <w:lang w:eastAsia="lt-LT"/>
              </w:rPr>
              <w:t>3</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5-ajam Plano tikslui: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R-05</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plotų, kuriuose taikomi tausieji žemės ūkio gamybos metodai, pokytis, procentais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2</w:t>
            </w:r>
          </w:p>
        </w:tc>
        <w:tc>
          <w:tcPr>
            <w:tcW w:w="1134" w:type="dxa"/>
            <w:tcBorders>
              <w:top w:val="nil"/>
            </w:tcBorders>
          </w:tcPr>
          <w:p>
            <w:pPr>
              <w:jc w:val="center"/>
              <w:rPr>
                <w:sz w:val="20"/>
                <w:lang w:eastAsia="lt-LT"/>
              </w:rPr>
            </w:pPr>
            <w:r>
              <w:rPr>
                <w:sz w:val="20"/>
                <w:lang w:eastAsia="lt-LT"/>
              </w:rPr>
              <w:t>2</w:t>
            </w:r>
          </w:p>
        </w:tc>
        <w:tc>
          <w:tcPr>
            <w:tcW w:w="1134" w:type="dxa"/>
            <w:tcBorders>
              <w:top w:val="nil"/>
            </w:tcBorders>
          </w:tcPr>
          <w:p>
            <w:pPr>
              <w:jc w:val="center"/>
              <w:rPr>
                <w:sz w:val="20"/>
                <w:lang w:eastAsia="lt-LT"/>
              </w:rPr>
            </w:pPr>
            <w:r>
              <w:rPr>
                <w:sz w:val="20"/>
                <w:lang w:eastAsia="lt-LT"/>
              </w:rPr>
              <w:t>2</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Žemės ūkio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1-ajam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P-05-01</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plotas, kuriame įgyvendinamos agrarinės aplinkosaugos priemonės, hektarais per metus</w:t>
            </w:r>
          </w:p>
        </w:tc>
        <w:tc>
          <w:tcPr>
            <w:tcW w:w="1134" w:type="dxa"/>
            <w:tcBorders>
              <w:top w:val="nil"/>
            </w:tcBorders>
            <w:tcMar>
              <w:top w:w="57" w:type="dxa"/>
              <w:left w:w="57" w:type="dxa"/>
              <w:bottom w:w="28" w:type="dxa"/>
              <w:right w:w="57" w:type="dxa"/>
            </w:tcMar>
          </w:tcPr>
          <w:p>
            <w:pPr>
              <w:ind w:left="-57" w:right="-57"/>
              <w:jc w:val="center"/>
              <w:rPr>
                <w:sz w:val="20"/>
                <w:lang w:eastAsia="lt-LT"/>
              </w:rPr>
            </w:pPr>
            <w:r>
              <w:rPr>
                <w:sz w:val="20"/>
                <w:lang w:eastAsia="lt-LT"/>
              </w:rPr>
              <w:t>185 000</w:t>
            </w:r>
          </w:p>
        </w:tc>
        <w:tc>
          <w:tcPr>
            <w:tcW w:w="1134" w:type="dxa"/>
            <w:tcBorders>
              <w:top w:val="nil"/>
            </w:tcBorders>
          </w:tcPr>
          <w:p>
            <w:pPr>
              <w:jc w:val="center"/>
              <w:rPr>
                <w:sz w:val="20"/>
                <w:lang w:eastAsia="lt-LT"/>
              </w:rPr>
            </w:pPr>
            <w:r>
              <w:rPr>
                <w:sz w:val="20"/>
                <w:lang w:eastAsia="lt-LT"/>
              </w:rPr>
              <w:t>185 000</w:t>
            </w:r>
          </w:p>
        </w:tc>
        <w:tc>
          <w:tcPr>
            <w:tcW w:w="1134" w:type="dxa"/>
            <w:tcBorders>
              <w:top w:val="nil"/>
            </w:tcBorders>
          </w:tcPr>
          <w:p>
            <w:pPr>
              <w:jc w:val="center"/>
              <w:rPr>
                <w:sz w:val="20"/>
                <w:lang w:eastAsia="lt-LT"/>
              </w:rPr>
            </w:pPr>
            <w:r>
              <w:rPr>
                <w:sz w:val="20"/>
                <w:lang w:eastAsia="lt-LT"/>
              </w:rPr>
              <w:t>185 000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Žemės ūkio ministerija</w:t>
            </w:r>
          </w:p>
        </w:tc>
      </w:tr>
      <w:tr>
        <w:trPr>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2-ajam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P-05-02</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tyrimų, susijusių su žemės ūkio augalų adaptyvių rūšių ir veislių atranka ir naujų veislių kūrimu, skaičius per metus,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451</w:t>
            </w:r>
          </w:p>
        </w:tc>
        <w:tc>
          <w:tcPr>
            <w:tcW w:w="1134" w:type="dxa"/>
            <w:tcBorders>
              <w:top w:val="nil"/>
            </w:tcBorders>
          </w:tcPr>
          <w:p>
            <w:pPr>
              <w:jc w:val="center"/>
              <w:rPr>
                <w:sz w:val="20"/>
                <w:lang w:eastAsia="lt-LT"/>
              </w:rPr>
            </w:pPr>
            <w:r>
              <w:rPr>
                <w:sz w:val="20"/>
                <w:lang w:eastAsia="lt-LT"/>
              </w:rPr>
              <w:t>450</w:t>
            </w:r>
          </w:p>
        </w:tc>
        <w:tc>
          <w:tcPr>
            <w:tcW w:w="1134" w:type="dxa"/>
            <w:tcBorders>
              <w:top w:val="nil"/>
            </w:tcBorders>
          </w:tcPr>
          <w:p>
            <w:pPr>
              <w:jc w:val="center"/>
              <w:rPr>
                <w:sz w:val="20"/>
                <w:lang w:eastAsia="lt-LT"/>
              </w:rPr>
            </w:pPr>
            <w:r>
              <w:rPr>
                <w:sz w:val="20"/>
                <w:lang w:eastAsia="lt-LT"/>
              </w:rPr>
              <w:t>450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Žemės ūkio ministerija</w:t>
            </w:r>
          </w:p>
        </w:tc>
      </w:tr>
      <w:tr>
        <w:trPr>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3-iajam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P-05-03</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įgyvendintų priemonių, susijusių su perspėjimu dėl stichinių gamtos reiškinių ir reagavimu į klimato kaitos sukeltų ekstremaliųjų gamtinių reiškinių padarinius pajėgumų stiprinimu, skaičius per metus,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1</w:t>
            </w:r>
          </w:p>
          <w:p>
            <w:pPr>
              <w:jc w:val="center"/>
              <w:rPr>
                <w:sz w:val="20"/>
                <w:lang w:eastAsia="lt-LT"/>
              </w:rPr>
            </w:pPr>
          </w:p>
          <w:p>
            <w:pPr>
              <w:jc w:val="center"/>
              <w:rPr>
                <w:sz w:val="20"/>
                <w:lang w:eastAsia="lt-LT"/>
              </w:rPr>
            </w:pPr>
          </w:p>
          <w:p>
            <w:pPr>
              <w:jc w:val="center"/>
              <w:rPr>
                <w:sz w:val="20"/>
                <w:lang w:eastAsia="lt-LT"/>
              </w:rPr>
            </w:pPr>
            <w:r>
              <w:rPr>
                <w:sz w:val="20"/>
                <w:lang w:eastAsia="lt-LT"/>
              </w:rPr>
              <w:t>1</w:t>
            </w:r>
          </w:p>
        </w:tc>
        <w:tc>
          <w:tcPr>
            <w:tcW w:w="1134" w:type="dxa"/>
            <w:tcBorders>
              <w:top w:val="nil"/>
            </w:tcBorders>
          </w:tcPr>
          <w:p>
            <w:pPr>
              <w:jc w:val="center"/>
              <w:rPr>
                <w:sz w:val="20"/>
                <w:lang w:eastAsia="lt-LT"/>
              </w:rPr>
            </w:pPr>
            <w:r>
              <w:rPr>
                <w:sz w:val="20"/>
                <w:lang w:eastAsia="lt-LT"/>
              </w:rPr>
              <w:t>2</w:t>
            </w:r>
          </w:p>
          <w:p>
            <w:pPr>
              <w:jc w:val="center"/>
              <w:rPr>
                <w:sz w:val="20"/>
                <w:lang w:eastAsia="lt-LT"/>
              </w:rPr>
            </w:pPr>
          </w:p>
          <w:p>
            <w:pPr>
              <w:jc w:val="center"/>
              <w:rPr>
                <w:sz w:val="20"/>
                <w:lang w:eastAsia="lt-LT"/>
              </w:rPr>
            </w:pPr>
          </w:p>
          <w:p>
            <w:pPr>
              <w:jc w:val="center"/>
              <w:rPr>
                <w:sz w:val="20"/>
                <w:lang w:eastAsia="lt-LT"/>
              </w:rPr>
            </w:pPr>
            <w:r>
              <w:rPr>
                <w:sz w:val="20"/>
                <w:lang w:eastAsia="lt-LT"/>
              </w:rPr>
              <w:t>2</w:t>
            </w:r>
          </w:p>
        </w:tc>
        <w:tc>
          <w:tcPr>
            <w:tcW w:w="1134" w:type="dxa"/>
            <w:tcBorders>
              <w:top w:val="nil"/>
            </w:tcBorders>
          </w:tcPr>
          <w:p>
            <w:pPr>
              <w:jc w:val="center"/>
              <w:rPr>
                <w:sz w:val="20"/>
                <w:lang w:eastAsia="lt-LT"/>
              </w:rPr>
            </w:pPr>
            <w:r>
              <w:rPr>
                <w:sz w:val="20"/>
                <w:lang w:eastAsia="lt-LT"/>
              </w:rPr>
              <w:t>2</w:t>
            </w:r>
          </w:p>
          <w:p>
            <w:pPr>
              <w:jc w:val="center"/>
              <w:rPr>
                <w:sz w:val="20"/>
                <w:lang w:eastAsia="lt-LT"/>
              </w:rPr>
            </w:pPr>
          </w:p>
          <w:p>
            <w:pPr>
              <w:jc w:val="center"/>
              <w:rPr>
                <w:sz w:val="20"/>
                <w:lang w:eastAsia="lt-LT"/>
              </w:rPr>
            </w:pPr>
          </w:p>
          <w:p>
            <w:pPr>
              <w:jc w:val="center"/>
              <w:rPr>
                <w:sz w:val="20"/>
                <w:lang w:eastAsia="lt-LT"/>
              </w:rPr>
            </w:pPr>
            <w:r>
              <w:rPr>
                <w:sz w:val="20"/>
                <w:lang w:eastAsia="lt-LT"/>
              </w:rPr>
              <w:t>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Lietuvos hidrometeorologijos tarnyba,</w:t>
            </w:r>
          </w:p>
          <w:p>
            <w:pPr>
              <w:rPr>
                <w:sz w:val="20"/>
                <w:lang w:eastAsia="lt-LT"/>
              </w:rPr>
            </w:pPr>
            <w:r>
              <w:rPr>
                <w:sz w:val="20"/>
                <w:lang w:eastAsia="lt-LT"/>
              </w:rPr>
              <w:t>Vidaus reikalų ministerija</w:t>
              <w:br/>
              <w:t>(Priešgaisrinės apsaugos ir gelbėjimo departamentas)</w:t>
            </w:r>
          </w:p>
        </w:tc>
      </w:tr>
      <w:tr>
        <w:trPr>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4-ajam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bottom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P-05-04</w:t>
            </w:r>
          </w:p>
        </w:tc>
        <w:tc>
          <w:tcPr>
            <w:tcW w:w="3260" w:type="dxa"/>
            <w:tcBorders>
              <w:top w:val="nil"/>
              <w:bottom w:val="single" w:sz="4" w:space="0" w:color="auto"/>
            </w:tcBorders>
            <w:tcMar>
              <w:top w:w="57" w:type="dxa"/>
              <w:left w:w="57" w:type="dxa"/>
              <w:bottom w:w="28" w:type="dxa"/>
              <w:right w:w="57" w:type="dxa"/>
            </w:tcMar>
          </w:tcPr>
          <w:p>
            <w:pPr>
              <w:rPr>
                <w:sz w:val="20"/>
                <w:lang w:eastAsia="lt-LT"/>
              </w:rPr>
            </w:pPr>
            <w:r>
              <w:rPr>
                <w:sz w:val="20"/>
                <w:lang w:eastAsia="lt-LT"/>
              </w:rPr>
              <w:t>įgyvendintų priemonių, susijusių su dirvožemio stebėsena ir ūkininkavimo metodų tobulinimu, skaičius per metus, vienetais</w:t>
            </w:r>
          </w:p>
        </w:tc>
        <w:tc>
          <w:tcPr>
            <w:tcW w:w="1134" w:type="dxa"/>
            <w:tcBorders>
              <w:top w:val="nil"/>
              <w:bottom w:val="single" w:sz="4" w:space="0" w:color="auto"/>
            </w:tcBorders>
            <w:tcMar>
              <w:top w:w="57" w:type="dxa"/>
              <w:left w:w="57" w:type="dxa"/>
              <w:bottom w:w="28" w:type="dxa"/>
              <w:right w:w="57" w:type="dxa"/>
            </w:tcMar>
          </w:tcPr>
          <w:p>
            <w:pPr>
              <w:jc w:val="center"/>
              <w:rPr>
                <w:sz w:val="20"/>
                <w:lang w:eastAsia="lt-LT"/>
              </w:rPr>
            </w:pPr>
            <w:r>
              <w:rPr>
                <w:sz w:val="20"/>
                <w:lang w:eastAsia="lt-LT"/>
              </w:rPr>
              <w:t>1</w:t>
            </w:r>
          </w:p>
        </w:tc>
        <w:tc>
          <w:tcPr>
            <w:tcW w:w="1134" w:type="dxa"/>
            <w:tcBorders>
              <w:top w:val="nil"/>
              <w:bottom w:val="single" w:sz="4" w:space="0" w:color="auto"/>
            </w:tcBorders>
          </w:tcPr>
          <w:p>
            <w:pPr>
              <w:jc w:val="center"/>
              <w:rPr>
                <w:sz w:val="20"/>
                <w:lang w:eastAsia="lt-LT"/>
              </w:rPr>
            </w:pPr>
            <w:r>
              <w:rPr>
                <w:sz w:val="20"/>
                <w:lang w:eastAsia="lt-LT"/>
              </w:rPr>
              <w:t>1</w:t>
            </w:r>
          </w:p>
        </w:tc>
        <w:tc>
          <w:tcPr>
            <w:tcW w:w="1134" w:type="dxa"/>
            <w:tcBorders>
              <w:top w:val="nil"/>
              <w:bottom w:val="single" w:sz="4" w:space="0" w:color="auto"/>
            </w:tcBorders>
          </w:tcPr>
          <w:p>
            <w:pPr>
              <w:jc w:val="center"/>
              <w:rPr>
                <w:sz w:val="20"/>
                <w:lang w:eastAsia="lt-LT"/>
              </w:rPr>
            </w:pPr>
            <w:r>
              <w:rPr>
                <w:sz w:val="20"/>
                <w:lang w:eastAsia="lt-LT"/>
              </w:rPr>
              <w:t>1</w:t>
            </w:r>
          </w:p>
        </w:tc>
        <w:tc>
          <w:tcPr>
            <w:tcW w:w="2126" w:type="dxa"/>
            <w:tcBorders>
              <w:top w:val="nil"/>
              <w:bottom w:val="single" w:sz="4" w:space="0" w:color="auto"/>
            </w:tcBorders>
            <w:tcMar>
              <w:top w:w="57" w:type="dxa"/>
              <w:left w:w="57" w:type="dxa"/>
              <w:bottom w:w="28" w:type="dxa"/>
              <w:right w:w="57" w:type="dxa"/>
            </w:tcMar>
          </w:tcPr>
          <w:p>
            <w:pPr>
              <w:rPr>
                <w:sz w:val="20"/>
                <w:lang w:eastAsia="lt-LT"/>
              </w:rPr>
            </w:pPr>
            <w:r>
              <w:rPr>
                <w:sz w:val="20"/>
                <w:lang w:eastAsia="lt-LT"/>
              </w:rPr>
              <w:t>Žemės ūkio ministerija</w:t>
            </w:r>
          </w:p>
        </w:tc>
      </w:tr>
      <w:tr>
        <w:trPr>
          <w:trHeight w:val="23"/>
        </w:trPr>
        <w:tc>
          <w:tcPr>
            <w:tcW w:w="993" w:type="dxa"/>
            <w:tcBorders>
              <w:top w:val="single" w:sz="4" w:space="0" w:color="auto"/>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single" w:sz="4" w:space="0" w:color="auto"/>
              <w:bottom w:val="nil"/>
            </w:tcBorders>
            <w:tcMar>
              <w:top w:w="57" w:type="dxa"/>
              <w:left w:w="57" w:type="dxa"/>
              <w:bottom w:w="28" w:type="dxa"/>
              <w:right w:w="57" w:type="dxa"/>
            </w:tcMar>
          </w:tcPr>
          <w:p>
            <w:pPr>
              <w:rPr>
                <w:sz w:val="20"/>
                <w:lang w:eastAsia="lt-LT"/>
              </w:rPr>
            </w:pPr>
            <w:r>
              <w:rPr>
                <w:sz w:val="20"/>
                <w:lang w:eastAsia="lt-LT"/>
              </w:rPr>
              <w:t>5-ajam tikslo uždaviniui:</w:t>
            </w:r>
          </w:p>
        </w:tc>
        <w:tc>
          <w:tcPr>
            <w:tcW w:w="1134" w:type="dxa"/>
            <w:tcBorders>
              <w:top w:val="single" w:sz="4" w:space="0" w:color="auto"/>
              <w:bottom w:val="nil"/>
            </w:tcBorders>
            <w:tcMar>
              <w:top w:w="57" w:type="dxa"/>
              <w:left w:w="57" w:type="dxa"/>
              <w:bottom w:w="28" w:type="dxa"/>
              <w:right w:w="57" w:type="dxa"/>
            </w:tcMar>
          </w:tcPr>
          <w:p>
            <w:pPr>
              <w:jc w:val="center"/>
              <w:rPr>
                <w:sz w:val="20"/>
                <w:lang w:eastAsia="lt-LT"/>
              </w:rPr>
            </w:pPr>
          </w:p>
        </w:tc>
        <w:tc>
          <w:tcPr>
            <w:tcW w:w="1134" w:type="dxa"/>
            <w:tcBorders>
              <w:top w:val="single" w:sz="4" w:space="0" w:color="auto"/>
              <w:bottom w:val="nil"/>
            </w:tcBorders>
          </w:tcPr>
          <w:p>
            <w:pPr>
              <w:jc w:val="center"/>
              <w:rPr>
                <w:sz w:val="20"/>
                <w:lang w:eastAsia="lt-LT"/>
              </w:rPr>
            </w:pPr>
          </w:p>
        </w:tc>
        <w:tc>
          <w:tcPr>
            <w:tcW w:w="1134" w:type="dxa"/>
            <w:tcBorders>
              <w:top w:val="single" w:sz="4" w:space="0" w:color="auto"/>
              <w:bottom w:val="nil"/>
            </w:tcBorders>
          </w:tcPr>
          <w:p>
            <w:pPr>
              <w:jc w:val="center"/>
              <w:rPr>
                <w:sz w:val="20"/>
                <w:lang w:eastAsia="lt-LT"/>
              </w:rPr>
            </w:pPr>
          </w:p>
        </w:tc>
        <w:tc>
          <w:tcPr>
            <w:tcW w:w="2126" w:type="dxa"/>
            <w:tcBorders>
              <w:top w:val="single" w:sz="4" w:space="0" w:color="auto"/>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P-05-05</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konsultuotų ūkininkų skaičius,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350</w:t>
            </w:r>
          </w:p>
        </w:tc>
        <w:tc>
          <w:tcPr>
            <w:tcW w:w="1134" w:type="dxa"/>
            <w:tcBorders>
              <w:top w:val="nil"/>
            </w:tcBorders>
          </w:tcPr>
          <w:p>
            <w:pPr>
              <w:jc w:val="center"/>
              <w:rPr>
                <w:sz w:val="20"/>
                <w:lang w:eastAsia="lt-LT"/>
              </w:rPr>
            </w:pPr>
            <w:r>
              <w:rPr>
                <w:sz w:val="20"/>
                <w:lang w:eastAsia="lt-LT"/>
              </w:rPr>
              <w:t>350</w:t>
            </w:r>
          </w:p>
        </w:tc>
        <w:tc>
          <w:tcPr>
            <w:tcW w:w="1134" w:type="dxa"/>
            <w:tcBorders>
              <w:top w:val="nil"/>
            </w:tcBorders>
          </w:tcPr>
          <w:p>
            <w:pPr>
              <w:jc w:val="center"/>
              <w:rPr>
                <w:sz w:val="20"/>
                <w:lang w:eastAsia="lt-LT"/>
              </w:rPr>
            </w:pPr>
            <w:r>
              <w:rPr>
                <w:sz w:val="20"/>
                <w:lang w:eastAsia="lt-LT"/>
              </w:rPr>
              <w:t>350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Žemės ūkio ministerija</w:t>
            </w:r>
          </w:p>
        </w:tc>
      </w:tr>
      <w:tr>
        <w:trPr>
          <w:trHeight w:val="23"/>
        </w:trPr>
        <w:tc>
          <w:tcPr>
            <w:tcW w:w="993" w:type="dxa"/>
            <w:tcBorders>
              <w:top w:val="nil"/>
              <w:bottom w:val="nil"/>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keepNext/>
              <w:rPr>
                <w:sz w:val="20"/>
                <w:lang w:eastAsia="lt-LT"/>
              </w:rPr>
            </w:pPr>
            <w:r>
              <w:rPr>
                <w:sz w:val="20"/>
                <w:lang w:eastAsia="lt-LT"/>
              </w:rPr>
              <w:t>6-ajam Plano tikslui:</w:t>
            </w:r>
          </w:p>
        </w:tc>
        <w:tc>
          <w:tcPr>
            <w:tcW w:w="1134" w:type="dxa"/>
            <w:tcBorders>
              <w:top w:val="nil"/>
              <w:bottom w:val="nil"/>
            </w:tcBorders>
            <w:tcMar>
              <w:top w:w="57" w:type="dxa"/>
              <w:left w:w="57" w:type="dxa"/>
              <w:bottom w:w="28" w:type="dxa"/>
              <w:right w:w="57" w:type="dxa"/>
            </w:tcMar>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2126" w:type="dxa"/>
            <w:tcBorders>
              <w:top w:val="nil"/>
              <w:bottom w:val="nil"/>
            </w:tcBorders>
            <w:tcMar>
              <w:top w:w="57" w:type="dxa"/>
              <w:left w:w="57" w:type="dxa"/>
              <w:bottom w:w="28" w:type="dxa"/>
              <w:right w:w="57" w:type="dxa"/>
            </w:tcMar>
          </w:tcPr>
          <w:p>
            <w:pPr>
              <w:keepNext/>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R-06</w:t>
            </w:r>
          </w:p>
        </w:tc>
        <w:tc>
          <w:tcPr>
            <w:tcW w:w="3260" w:type="dxa"/>
            <w:tcBorders>
              <w:top w:val="nil"/>
            </w:tcBorders>
            <w:tcMar>
              <w:top w:w="57" w:type="dxa"/>
              <w:left w:w="57" w:type="dxa"/>
              <w:bottom w:w="28" w:type="dxa"/>
              <w:right w:w="57" w:type="dxa"/>
            </w:tcMar>
          </w:tcPr>
          <w:p>
            <w:pPr>
              <w:rPr>
                <w:bCs/>
                <w:strike/>
                <w:sz w:val="20"/>
                <w:lang w:eastAsia="lt-LT"/>
              </w:rPr>
            </w:pPr>
            <w:r>
              <w:rPr>
                <w:sz w:val="20"/>
                <w:lang w:eastAsia="lt-LT"/>
              </w:rPr>
              <w:t>saugomose teritorijose pritaikytų lankymui objektų / teritorijų dalis iš visų planuojamų pritaikyti lankymui objektų / teritorijų dalies, procentais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74,7</w:t>
            </w:r>
          </w:p>
        </w:tc>
        <w:tc>
          <w:tcPr>
            <w:tcW w:w="1134" w:type="dxa"/>
            <w:tcBorders>
              <w:top w:val="nil"/>
            </w:tcBorders>
          </w:tcPr>
          <w:p>
            <w:pPr>
              <w:jc w:val="center"/>
              <w:rPr>
                <w:sz w:val="20"/>
                <w:lang w:eastAsia="lt-LT"/>
              </w:rPr>
            </w:pPr>
            <w:r>
              <w:rPr>
                <w:sz w:val="20"/>
                <w:lang w:eastAsia="lt-LT"/>
              </w:rPr>
              <w:t>75</w:t>
            </w:r>
          </w:p>
        </w:tc>
        <w:tc>
          <w:tcPr>
            <w:tcW w:w="1134" w:type="dxa"/>
            <w:tcBorders>
              <w:top w:val="nil"/>
            </w:tcBorders>
          </w:tcPr>
          <w:p>
            <w:pPr>
              <w:jc w:val="center"/>
              <w:rPr>
                <w:sz w:val="20"/>
                <w:lang w:eastAsia="lt-LT"/>
              </w:rPr>
            </w:pPr>
            <w:r>
              <w:rPr>
                <w:sz w:val="20"/>
                <w:lang w:eastAsia="lt-LT"/>
              </w:rPr>
              <w:t>75,29</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trHeight w:val="23"/>
        </w:trPr>
        <w:tc>
          <w:tcPr>
            <w:tcW w:w="993" w:type="dxa"/>
            <w:tcBorders>
              <w:top w:val="nil"/>
              <w:bottom w:val="nil"/>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keepNext/>
              <w:rPr>
                <w:bCs/>
                <w:sz w:val="20"/>
                <w:lang w:eastAsia="lt-LT"/>
              </w:rPr>
            </w:pPr>
            <w:r>
              <w:rPr>
                <w:sz w:val="20"/>
                <w:lang w:eastAsia="lt-LT"/>
              </w:rPr>
              <w:t>1-ajam tikslo uždaviniui:</w:t>
            </w:r>
          </w:p>
        </w:tc>
        <w:tc>
          <w:tcPr>
            <w:tcW w:w="1134" w:type="dxa"/>
            <w:tcBorders>
              <w:top w:val="nil"/>
              <w:bottom w:val="nil"/>
            </w:tcBorders>
            <w:tcMar>
              <w:top w:w="57" w:type="dxa"/>
              <w:left w:w="57" w:type="dxa"/>
              <w:bottom w:w="28" w:type="dxa"/>
              <w:right w:w="57" w:type="dxa"/>
            </w:tcMar>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2126" w:type="dxa"/>
            <w:tcBorders>
              <w:top w:val="nil"/>
              <w:bottom w:val="nil"/>
            </w:tcBorders>
            <w:tcMar>
              <w:top w:w="57" w:type="dxa"/>
              <w:left w:w="57" w:type="dxa"/>
              <w:bottom w:w="28" w:type="dxa"/>
              <w:right w:w="57" w:type="dxa"/>
            </w:tcMar>
          </w:tcPr>
          <w:p>
            <w:pPr>
              <w:keepNext/>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P-06-01-01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P-06-01-02</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išsaugotas ne mažesnis pajūrio juostos dalies nuo jūros iki apsauginio paplūdimio kopagūbrio plotis, metrais</w:t>
            </w:r>
          </w:p>
          <w:p>
            <w:pPr>
              <w:rPr>
                <w:sz w:val="20"/>
                <w:lang w:eastAsia="lt-LT"/>
              </w:rPr>
            </w:pPr>
          </w:p>
          <w:p>
            <w:pPr>
              <w:rPr>
                <w:sz w:val="20"/>
                <w:lang w:eastAsia="lt-LT"/>
              </w:rPr>
            </w:pPr>
            <w:r>
              <w:rPr>
                <w:sz w:val="20"/>
                <w:lang w:eastAsia="lt-LT"/>
              </w:rPr>
              <w:t>priekrantės ir paplūdimio sąnašų papildymas atvežtiniu smėliu, kub. metrais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40–60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0</w:t>
            </w:r>
          </w:p>
        </w:tc>
        <w:tc>
          <w:tcPr>
            <w:tcW w:w="1134" w:type="dxa"/>
            <w:tcBorders>
              <w:top w:val="nil"/>
            </w:tcBorders>
          </w:tcPr>
          <w:p>
            <w:pPr>
              <w:jc w:val="center"/>
              <w:rPr>
                <w:sz w:val="20"/>
                <w:lang w:eastAsia="lt-LT"/>
              </w:rPr>
            </w:pPr>
            <w:r>
              <w:rPr>
                <w:sz w:val="20"/>
                <w:lang w:eastAsia="lt-LT"/>
              </w:rPr>
              <w:t>40–60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400 000</w:t>
            </w:r>
          </w:p>
        </w:tc>
        <w:tc>
          <w:tcPr>
            <w:tcW w:w="1134" w:type="dxa"/>
            <w:tcBorders>
              <w:top w:val="nil"/>
            </w:tcBorders>
          </w:tcPr>
          <w:p>
            <w:pPr>
              <w:jc w:val="center"/>
              <w:rPr>
                <w:sz w:val="20"/>
                <w:lang w:eastAsia="lt-LT"/>
              </w:rPr>
            </w:pPr>
            <w:r>
              <w:rPr>
                <w:sz w:val="20"/>
                <w:lang w:eastAsia="lt-LT"/>
              </w:rPr>
              <w:t>40–60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p>
            <w:pPr>
              <w:rPr>
                <w:sz w:val="20"/>
                <w:lang w:eastAsia="lt-LT"/>
              </w:rPr>
            </w:pPr>
          </w:p>
          <w:p>
            <w:pPr>
              <w:rPr>
                <w:sz w:val="20"/>
                <w:lang w:eastAsia="lt-LT"/>
              </w:rPr>
            </w:pPr>
          </w:p>
          <w:p>
            <w:pPr>
              <w:rPr>
                <w:sz w:val="20"/>
                <w:lang w:eastAsia="lt-LT"/>
              </w:rPr>
            </w:pPr>
          </w:p>
          <w:p>
            <w:pPr>
              <w:rPr>
                <w:sz w:val="20"/>
                <w:lang w:eastAsia="lt-LT"/>
              </w:rPr>
            </w:pPr>
            <w:r>
              <w:rPr>
                <w:sz w:val="20"/>
                <w:lang w:eastAsia="lt-LT"/>
              </w:rPr>
              <w:t>Aplinkos ministerija</w:t>
            </w:r>
          </w:p>
        </w:tc>
      </w:tr>
      <w:tr>
        <w:trPr>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2-ajam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P-06-02-01</w:t>
            </w: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p>
          <w:p>
            <w:pPr>
              <w:tabs>
                <w:tab w:val="left" w:pos="-567"/>
                <w:tab w:val="left" w:pos="1134"/>
              </w:tabs>
              <w:jc w:val="center"/>
              <w:rPr>
                <w:smallCaps/>
                <w:sz w:val="20"/>
                <w:lang w:eastAsia="lt-LT"/>
              </w:rPr>
            </w:pPr>
            <w:r>
              <w:rPr>
                <w:smallCaps/>
                <w:sz w:val="20"/>
                <w:lang w:eastAsia="lt-LT"/>
              </w:rPr>
              <w:t>P-06-02-02</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įrengtų gyvūnų apsaugos ir (ar) veisimo aptvarų (voljerų) plotas, hektarais</w:t>
            </w:r>
          </w:p>
          <w:p>
            <w:pPr>
              <w:rPr>
                <w:sz w:val="20"/>
                <w:lang w:eastAsia="lt-LT"/>
              </w:rPr>
            </w:pPr>
          </w:p>
          <w:p>
            <w:pPr>
              <w:rPr>
                <w:sz w:val="20"/>
                <w:lang w:eastAsia="lt-LT"/>
              </w:rPr>
            </w:pPr>
            <w:r>
              <w:rPr>
                <w:sz w:val="20"/>
                <w:lang w:eastAsia="lt-LT"/>
              </w:rPr>
              <w:t>sutvarkytų / prižiūrėtų paveldo objektų, „Natura 2000“, rekreacinių ir kitų teritorijų skaičius,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1 180</w:t>
            </w:r>
          </w:p>
        </w:tc>
        <w:tc>
          <w:tcPr>
            <w:tcW w:w="1134" w:type="dxa"/>
            <w:tcBorders>
              <w:top w:val="nil"/>
            </w:tcBorders>
          </w:tcPr>
          <w:p>
            <w:pPr>
              <w:jc w:val="center"/>
              <w:rPr>
                <w:sz w:val="20"/>
                <w:lang w:eastAsia="lt-LT"/>
              </w:rPr>
            </w:pPr>
            <w:r>
              <w:rPr>
                <w:sz w:val="20"/>
                <w:lang w:eastAsia="lt-LT"/>
              </w:rPr>
              <w:t>20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1 190</w:t>
            </w:r>
          </w:p>
        </w:tc>
        <w:tc>
          <w:tcPr>
            <w:tcW w:w="1134" w:type="dxa"/>
            <w:tcBorders>
              <w:top w:val="nil"/>
            </w:tcBorders>
          </w:tcPr>
          <w:p>
            <w:pPr>
              <w:jc w:val="center"/>
              <w:rPr>
                <w:sz w:val="20"/>
                <w:lang w:eastAsia="lt-LT"/>
              </w:rPr>
            </w:pPr>
            <w:r>
              <w:rPr>
                <w:sz w:val="20"/>
                <w:lang w:eastAsia="lt-LT"/>
              </w:rPr>
              <w:t>100</w:t>
            </w:r>
          </w:p>
          <w:p>
            <w:pPr>
              <w:jc w:val="center"/>
              <w:rPr>
                <w:sz w:val="20"/>
                <w:lang w:eastAsia="lt-LT"/>
              </w:rPr>
            </w:pPr>
          </w:p>
          <w:p>
            <w:pPr>
              <w:jc w:val="center"/>
              <w:rPr>
                <w:sz w:val="20"/>
                <w:lang w:eastAsia="lt-LT"/>
              </w:rPr>
            </w:pPr>
          </w:p>
          <w:p>
            <w:pPr>
              <w:jc w:val="center"/>
              <w:rPr>
                <w:sz w:val="20"/>
                <w:lang w:eastAsia="lt-LT"/>
              </w:rPr>
            </w:pPr>
          </w:p>
          <w:p>
            <w:pPr>
              <w:jc w:val="center"/>
              <w:rPr>
                <w:sz w:val="20"/>
                <w:lang w:eastAsia="lt-LT"/>
              </w:rPr>
            </w:pPr>
            <w:r>
              <w:rPr>
                <w:sz w:val="20"/>
                <w:lang w:eastAsia="lt-LT"/>
              </w:rPr>
              <w:t>1 200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p>
            <w:pPr>
              <w:rPr>
                <w:sz w:val="20"/>
                <w:lang w:eastAsia="lt-LT"/>
              </w:rPr>
            </w:pPr>
          </w:p>
          <w:p>
            <w:pPr>
              <w:rPr>
                <w:sz w:val="20"/>
                <w:lang w:eastAsia="lt-LT"/>
              </w:rPr>
            </w:pPr>
          </w:p>
          <w:p>
            <w:pPr>
              <w:rPr>
                <w:sz w:val="20"/>
                <w:lang w:eastAsia="lt-LT"/>
              </w:rPr>
            </w:pPr>
          </w:p>
          <w:p>
            <w:pPr>
              <w:rPr>
                <w:sz w:val="20"/>
                <w:lang w:eastAsia="lt-LT"/>
              </w:rPr>
            </w:pPr>
            <w:r>
              <w:rPr>
                <w:sz w:val="20"/>
                <w:lang w:eastAsia="lt-LT"/>
              </w:rPr>
              <w:t>Valstybinė saugomų teritorijų tarnyba</w:t>
            </w:r>
          </w:p>
          <w:p>
            <w:pPr>
              <w:rPr>
                <w:sz w:val="20"/>
                <w:lang w:eastAsia="lt-LT"/>
              </w:rPr>
            </w:pPr>
          </w:p>
        </w:tc>
      </w:tr>
      <w:tr>
        <w:trPr>
          <w:cantSplit/>
          <w:trHeight w:val="23"/>
        </w:trPr>
        <w:tc>
          <w:tcPr>
            <w:tcW w:w="993" w:type="dxa"/>
            <w:tcBorders>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bottom w:val="nil"/>
            </w:tcBorders>
            <w:tcMar>
              <w:top w:w="57" w:type="dxa"/>
              <w:left w:w="57" w:type="dxa"/>
              <w:bottom w:w="28" w:type="dxa"/>
              <w:right w:w="57" w:type="dxa"/>
            </w:tcMar>
          </w:tcPr>
          <w:p>
            <w:pPr>
              <w:rPr>
                <w:sz w:val="20"/>
                <w:lang w:eastAsia="lt-LT"/>
              </w:rPr>
            </w:pPr>
            <w:r>
              <w:rPr>
                <w:sz w:val="20"/>
                <w:lang w:eastAsia="lt-LT"/>
              </w:rPr>
              <w:t>7-ajam Plano tikslui:</w:t>
            </w:r>
          </w:p>
        </w:tc>
        <w:tc>
          <w:tcPr>
            <w:tcW w:w="1134" w:type="dxa"/>
            <w:tcBorders>
              <w:bottom w:val="nil"/>
            </w:tcBorders>
            <w:tcMar>
              <w:top w:w="57" w:type="dxa"/>
              <w:left w:w="57" w:type="dxa"/>
              <w:bottom w:w="28" w:type="dxa"/>
              <w:right w:w="57" w:type="dxa"/>
            </w:tcMar>
          </w:tcPr>
          <w:p>
            <w:pPr>
              <w:jc w:val="center"/>
              <w:rPr>
                <w:sz w:val="20"/>
                <w:lang w:eastAsia="lt-LT"/>
              </w:rPr>
            </w:pPr>
          </w:p>
        </w:tc>
        <w:tc>
          <w:tcPr>
            <w:tcW w:w="1134" w:type="dxa"/>
            <w:tcBorders>
              <w:bottom w:val="nil"/>
            </w:tcBorders>
          </w:tcPr>
          <w:p>
            <w:pPr>
              <w:jc w:val="center"/>
              <w:rPr>
                <w:sz w:val="20"/>
                <w:lang w:eastAsia="lt-LT"/>
              </w:rPr>
            </w:pPr>
          </w:p>
        </w:tc>
        <w:tc>
          <w:tcPr>
            <w:tcW w:w="1134" w:type="dxa"/>
            <w:tcBorders>
              <w:bottom w:val="nil"/>
            </w:tcBorders>
          </w:tcPr>
          <w:p>
            <w:pPr>
              <w:jc w:val="center"/>
              <w:rPr>
                <w:sz w:val="20"/>
                <w:lang w:eastAsia="lt-LT"/>
              </w:rPr>
            </w:pPr>
          </w:p>
        </w:tc>
        <w:tc>
          <w:tcPr>
            <w:tcW w:w="2126" w:type="dxa"/>
            <w:tcBorders>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R-07</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Lietuvos miškingumas, procentais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33,5</w:t>
            </w:r>
          </w:p>
        </w:tc>
        <w:tc>
          <w:tcPr>
            <w:tcW w:w="1134" w:type="dxa"/>
            <w:tcBorders>
              <w:top w:val="nil"/>
            </w:tcBorders>
          </w:tcPr>
          <w:p>
            <w:pPr>
              <w:jc w:val="center"/>
              <w:rPr>
                <w:sz w:val="20"/>
                <w:lang w:eastAsia="lt-LT"/>
              </w:rPr>
            </w:pPr>
            <w:r>
              <w:rPr>
                <w:sz w:val="20"/>
                <w:lang w:eastAsia="lt-LT"/>
              </w:rPr>
              <w:t>33,55</w:t>
            </w:r>
          </w:p>
        </w:tc>
        <w:tc>
          <w:tcPr>
            <w:tcW w:w="1134" w:type="dxa"/>
            <w:tcBorders>
              <w:top w:val="nil"/>
            </w:tcBorders>
          </w:tcPr>
          <w:p>
            <w:pPr>
              <w:jc w:val="center"/>
              <w:rPr>
                <w:sz w:val="20"/>
                <w:lang w:eastAsia="lt-LT"/>
              </w:rPr>
            </w:pPr>
            <w:r>
              <w:rPr>
                <w:sz w:val="20"/>
                <w:lang w:eastAsia="lt-LT"/>
              </w:rPr>
              <w:t>33,60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1-ajam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bottom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P-07-01</w:t>
            </w:r>
          </w:p>
        </w:tc>
        <w:tc>
          <w:tcPr>
            <w:tcW w:w="3260" w:type="dxa"/>
            <w:tcBorders>
              <w:top w:val="nil"/>
            </w:tcBorders>
            <w:tcMar>
              <w:top w:w="57" w:type="dxa"/>
              <w:left w:w="57" w:type="dxa"/>
              <w:bottom w:w="28" w:type="dxa"/>
              <w:right w:w="57" w:type="dxa"/>
            </w:tcMar>
          </w:tcPr>
          <w:p>
            <w:pPr>
              <w:rPr>
                <w:sz w:val="20"/>
                <w:lang w:eastAsia="lt-LT"/>
              </w:rPr>
            </w:pPr>
            <w:r>
              <w:rPr>
                <w:bCs/>
                <w:kern w:val="18"/>
                <w:sz w:val="20"/>
              </w:rPr>
              <w:t>įgyvendintas ne mažesnis priemonių, išsaugančių ir didinančių miško ekosistemų tvarumą, skaičius per metus,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10</w:t>
            </w:r>
          </w:p>
        </w:tc>
        <w:tc>
          <w:tcPr>
            <w:tcW w:w="1134" w:type="dxa"/>
            <w:tcBorders>
              <w:top w:val="nil"/>
            </w:tcBorders>
          </w:tcPr>
          <w:p>
            <w:pPr>
              <w:jc w:val="center"/>
              <w:rPr>
                <w:sz w:val="20"/>
                <w:lang w:eastAsia="lt-LT"/>
              </w:rPr>
            </w:pPr>
            <w:r>
              <w:rPr>
                <w:sz w:val="20"/>
                <w:lang w:eastAsia="lt-LT"/>
              </w:rPr>
              <w:t>10</w:t>
            </w:r>
          </w:p>
        </w:tc>
        <w:tc>
          <w:tcPr>
            <w:tcW w:w="1134" w:type="dxa"/>
            <w:tcBorders>
              <w:top w:val="nil"/>
            </w:tcBorders>
          </w:tcPr>
          <w:p>
            <w:pPr>
              <w:jc w:val="center"/>
              <w:rPr>
                <w:sz w:val="20"/>
                <w:lang w:eastAsia="lt-LT"/>
              </w:rPr>
            </w:pPr>
            <w:r>
              <w:rPr>
                <w:sz w:val="20"/>
                <w:lang w:eastAsia="lt-LT"/>
              </w:rPr>
              <w:t>10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cantSplit/>
          <w:trHeight w:val="23"/>
        </w:trPr>
        <w:tc>
          <w:tcPr>
            <w:tcW w:w="993" w:type="dxa"/>
            <w:tcBorders>
              <w:top w:val="nil"/>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rPr>
                <w:bCs/>
                <w:kern w:val="18"/>
                <w:sz w:val="20"/>
              </w:rPr>
            </w:pPr>
            <w:r>
              <w:rPr>
                <w:sz w:val="20"/>
                <w:lang w:eastAsia="lt-LT"/>
              </w:rPr>
              <w:t>2-ajam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bottom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P-07-02</w:t>
            </w:r>
          </w:p>
        </w:tc>
        <w:tc>
          <w:tcPr>
            <w:tcW w:w="3260" w:type="dxa"/>
            <w:tcBorders>
              <w:top w:val="nil"/>
            </w:tcBorders>
            <w:tcMar>
              <w:top w:w="57" w:type="dxa"/>
              <w:left w:w="57" w:type="dxa"/>
              <w:bottom w:w="28" w:type="dxa"/>
              <w:right w:w="57" w:type="dxa"/>
            </w:tcMar>
          </w:tcPr>
          <w:p>
            <w:pPr>
              <w:rPr>
                <w:bCs/>
                <w:kern w:val="18"/>
                <w:sz w:val="20"/>
              </w:rPr>
            </w:pPr>
            <w:r>
              <w:rPr>
                <w:bCs/>
                <w:kern w:val="18"/>
                <w:sz w:val="20"/>
              </w:rPr>
              <w:t>įgyvendintų priemonių II–III grupių miškuose skaičius per metus,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2</w:t>
            </w:r>
          </w:p>
        </w:tc>
        <w:tc>
          <w:tcPr>
            <w:tcW w:w="1134" w:type="dxa"/>
            <w:tcBorders>
              <w:top w:val="nil"/>
            </w:tcBorders>
          </w:tcPr>
          <w:p>
            <w:pPr>
              <w:jc w:val="center"/>
              <w:rPr>
                <w:sz w:val="20"/>
                <w:lang w:eastAsia="lt-LT"/>
              </w:rPr>
            </w:pPr>
            <w:r>
              <w:rPr>
                <w:sz w:val="20"/>
                <w:lang w:eastAsia="lt-LT"/>
              </w:rPr>
              <w:t>2</w:t>
            </w:r>
          </w:p>
        </w:tc>
        <w:tc>
          <w:tcPr>
            <w:tcW w:w="1134" w:type="dxa"/>
            <w:tcBorders>
              <w:top w:val="nil"/>
            </w:tcBorders>
          </w:tcPr>
          <w:p>
            <w:pPr>
              <w:jc w:val="center"/>
              <w:rPr>
                <w:sz w:val="20"/>
                <w:lang w:eastAsia="lt-LT"/>
              </w:rPr>
            </w:pPr>
            <w:r>
              <w:rPr>
                <w:sz w:val="20"/>
                <w:lang w:eastAsia="lt-LT"/>
              </w:rPr>
              <w:t>2</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cantSplit/>
          <w:trHeight w:val="23"/>
        </w:trPr>
        <w:tc>
          <w:tcPr>
            <w:tcW w:w="993" w:type="dxa"/>
            <w:tcBorders>
              <w:top w:val="nil"/>
              <w:bottom w:val="nil"/>
            </w:tcBorders>
            <w:tcMar>
              <w:top w:w="57" w:type="dxa"/>
              <w:left w:w="57" w:type="dxa"/>
              <w:bottom w:w="28" w:type="dxa"/>
              <w:right w:w="57" w:type="dxa"/>
            </w:tcMar>
          </w:tcPr>
          <w:p>
            <w:pPr>
              <w:keepNext/>
              <w:tabs>
                <w:tab w:val="left" w:pos="-567"/>
                <w:tab w:val="left" w:pos="1134"/>
              </w:tabs>
              <w:jc w:val="center"/>
              <w:rPr>
                <w:smallCaps/>
                <w:sz w:val="20"/>
                <w:lang w:eastAsia="lt-LT"/>
              </w:rPr>
            </w:pPr>
          </w:p>
        </w:tc>
        <w:tc>
          <w:tcPr>
            <w:tcW w:w="3260" w:type="dxa"/>
            <w:tcBorders>
              <w:top w:val="nil"/>
              <w:bottom w:val="nil"/>
            </w:tcBorders>
            <w:tcMar>
              <w:top w:w="57" w:type="dxa"/>
              <w:left w:w="57" w:type="dxa"/>
              <w:bottom w:w="28" w:type="dxa"/>
              <w:right w:w="57" w:type="dxa"/>
            </w:tcMar>
          </w:tcPr>
          <w:p>
            <w:pPr>
              <w:keepNext/>
              <w:rPr>
                <w:bCs/>
                <w:kern w:val="18"/>
                <w:sz w:val="20"/>
              </w:rPr>
            </w:pPr>
            <w:r>
              <w:rPr>
                <w:sz w:val="20"/>
                <w:lang w:eastAsia="lt-LT"/>
              </w:rPr>
              <w:t>3-iajam tikslo uždaviniui:</w:t>
            </w:r>
          </w:p>
        </w:tc>
        <w:tc>
          <w:tcPr>
            <w:tcW w:w="1134" w:type="dxa"/>
            <w:tcBorders>
              <w:top w:val="nil"/>
              <w:bottom w:val="nil"/>
            </w:tcBorders>
            <w:tcMar>
              <w:top w:w="57" w:type="dxa"/>
              <w:left w:w="57" w:type="dxa"/>
              <w:bottom w:w="28" w:type="dxa"/>
              <w:right w:w="57" w:type="dxa"/>
            </w:tcMar>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1134" w:type="dxa"/>
            <w:tcBorders>
              <w:top w:val="nil"/>
              <w:bottom w:val="nil"/>
            </w:tcBorders>
          </w:tcPr>
          <w:p>
            <w:pPr>
              <w:keepNext/>
              <w:jc w:val="center"/>
              <w:rPr>
                <w:sz w:val="20"/>
                <w:lang w:eastAsia="lt-LT"/>
              </w:rPr>
            </w:pPr>
          </w:p>
        </w:tc>
        <w:tc>
          <w:tcPr>
            <w:tcW w:w="2126" w:type="dxa"/>
            <w:tcBorders>
              <w:top w:val="nil"/>
              <w:bottom w:val="nil"/>
            </w:tcBorders>
            <w:tcMar>
              <w:top w:w="57" w:type="dxa"/>
              <w:left w:w="57" w:type="dxa"/>
              <w:bottom w:w="28" w:type="dxa"/>
              <w:right w:w="57" w:type="dxa"/>
            </w:tcMar>
          </w:tcPr>
          <w:p>
            <w:pPr>
              <w:keepNext/>
              <w:rPr>
                <w:sz w:val="20"/>
                <w:lang w:eastAsia="lt-LT"/>
              </w:rPr>
            </w:pPr>
          </w:p>
        </w:tc>
      </w:tr>
      <w:tr>
        <w:trPr>
          <w:cantSplit/>
          <w:trHeight w:val="23"/>
        </w:trPr>
        <w:tc>
          <w:tcPr>
            <w:tcW w:w="993" w:type="dxa"/>
            <w:tcBorders>
              <w:top w:val="nil"/>
              <w:bottom w:val="single" w:sz="4" w:space="0" w:color="auto"/>
            </w:tcBorders>
            <w:tcMar>
              <w:top w:w="57" w:type="dxa"/>
              <w:left w:w="57" w:type="dxa"/>
              <w:bottom w:w="28" w:type="dxa"/>
              <w:right w:w="57" w:type="dxa"/>
            </w:tcMar>
          </w:tcPr>
          <w:p>
            <w:pPr>
              <w:tabs>
                <w:tab w:val="left" w:pos="-567"/>
                <w:tab w:val="left" w:pos="1134"/>
              </w:tabs>
              <w:jc w:val="center"/>
              <w:rPr>
                <w:smallCaps/>
                <w:sz w:val="20"/>
                <w:lang w:eastAsia="lt-LT"/>
              </w:rPr>
            </w:pPr>
            <w:r>
              <w:rPr>
                <w:smallCaps/>
                <w:sz w:val="20"/>
                <w:lang w:eastAsia="lt-LT"/>
              </w:rPr>
              <w:t>P-07-03</w:t>
            </w:r>
          </w:p>
        </w:tc>
        <w:tc>
          <w:tcPr>
            <w:tcW w:w="3260" w:type="dxa"/>
            <w:tcBorders>
              <w:top w:val="nil"/>
              <w:bottom w:val="single" w:sz="4" w:space="0" w:color="auto"/>
            </w:tcBorders>
            <w:tcMar>
              <w:top w:w="57" w:type="dxa"/>
              <w:left w:w="57" w:type="dxa"/>
              <w:bottom w:w="28" w:type="dxa"/>
              <w:right w:w="57" w:type="dxa"/>
            </w:tcMar>
          </w:tcPr>
          <w:p>
            <w:pPr>
              <w:rPr>
                <w:sz w:val="20"/>
                <w:lang w:eastAsia="lt-LT"/>
              </w:rPr>
            </w:pPr>
            <w:r>
              <w:rPr>
                <w:sz w:val="20"/>
                <w:lang w:eastAsia="lt-LT"/>
              </w:rPr>
              <w:t>didžiausias valstybinių miškų plotas, kuriame nurodytais metais panaudotos miško sanitarinės apsaugos cheminės priemonės, hektarais</w:t>
            </w:r>
          </w:p>
        </w:tc>
        <w:tc>
          <w:tcPr>
            <w:tcW w:w="1134" w:type="dxa"/>
            <w:tcBorders>
              <w:top w:val="nil"/>
              <w:bottom w:val="single" w:sz="4" w:space="0" w:color="auto"/>
            </w:tcBorders>
            <w:tcMar>
              <w:top w:w="57" w:type="dxa"/>
              <w:left w:w="57" w:type="dxa"/>
              <w:bottom w:w="28" w:type="dxa"/>
              <w:right w:w="57" w:type="dxa"/>
            </w:tcMar>
          </w:tcPr>
          <w:p>
            <w:pPr>
              <w:jc w:val="center"/>
              <w:rPr>
                <w:sz w:val="20"/>
                <w:lang w:eastAsia="lt-LT"/>
              </w:rPr>
            </w:pPr>
            <w:r>
              <w:rPr>
                <w:sz w:val="20"/>
                <w:lang w:eastAsia="lt-LT"/>
              </w:rPr>
              <w:t>3 900</w:t>
            </w:r>
          </w:p>
        </w:tc>
        <w:tc>
          <w:tcPr>
            <w:tcW w:w="1134" w:type="dxa"/>
            <w:tcBorders>
              <w:top w:val="nil"/>
              <w:bottom w:val="single" w:sz="4" w:space="0" w:color="auto"/>
            </w:tcBorders>
          </w:tcPr>
          <w:p>
            <w:pPr>
              <w:jc w:val="center"/>
              <w:rPr>
                <w:sz w:val="20"/>
                <w:lang w:eastAsia="lt-LT"/>
              </w:rPr>
            </w:pPr>
            <w:r>
              <w:rPr>
                <w:sz w:val="20"/>
                <w:lang w:eastAsia="lt-LT"/>
              </w:rPr>
              <w:t>3 800</w:t>
            </w:r>
          </w:p>
        </w:tc>
        <w:tc>
          <w:tcPr>
            <w:tcW w:w="1134" w:type="dxa"/>
            <w:tcBorders>
              <w:top w:val="nil"/>
              <w:bottom w:val="single" w:sz="4" w:space="0" w:color="auto"/>
            </w:tcBorders>
          </w:tcPr>
          <w:p>
            <w:pPr>
              <w:jc w:val="center"/>
              <w:rPr>
                <w:sz w:val="20"/>
                <w:lang w:eastAsia="lt-LT"/>
              </w:rPr>
            </w:pPr>
            <w:r>
              <w:rPr>
                <w:sz w:val="20"/>
                <w:lang w:eastAsia="lt-LT"/>
              </w:rPr>
              <w:t>3 800</w:t>
            </w:r>
          </w:p>
        </w:tc>
        <w:tc>
          <w:tcPr>
            <w:tcW w:w="2126" w:type="dxa"/>
            <w:tcBorders>
              <w:top w:val="nil"/>
              <w:bottom w:val="single" w:sz="4" w:space="0" w:color="auto"/>
            </w:tcBorders>
            <w:tcMar>
              <w:top w:w="57" w:type="dxa"/>
              <w:left w:w="57" w:type="dxa"/>
              <w:bottom w:w="28" w:type="dxa"/>
              <w:right w:w="57" w:type="dxa"/>
            </w:tcMar>
          </w:tcPr>
          <w:p>
            <w:pPr>
              <w:rPr>
                <w:sz w:val="20"/>
                <w:lang w:eastAsia="lt-LT"/>
              </w:rPr>
            </w:pPr>
            <w:r>
              <w:rPr>
                <w:sz w:val="20"/>
                <w:lang w:eastAsia="lt-LT"/>
              </w:rPr>
              <w:t>Aplinkos ministerija</w:t>
            </w:r>
          </w:p>
        </w:tc>
      </w:tr>
      <w:tr>
        <w:trPr>
          <w:cantSplit/>
          <w:trHeight w:val="23"/>
        </w:trPr>
        <w:tc>
          <w:tcPr>
            <w:tcW w:w="993" w:type="dxa"/>
            <w:tcBorders>
              <w:top w:val="single" w:sz="4" w:space="0" w:color="auto"/>
              <w:bottom w:val="nil"/>
            </w:tcBorders>
            <w:tcMar>
              <w:top w:w="57" w:type="dxa"/>
              <w:left w:w="57" w:type="dxa"/>
              <w:bottom w:w="28" w:type="dxa"/>
              <w:right w:w="57" w:type="dxa"/>
            </w:tcMar>
          </w:tcPr>
          <w:p>
            <w:pPr>
              <w:tabs>
                <w:tab w:val="left" w:pos="-567"/>
                <w:tab w:val="left" w:pos="1134"/>
              </w:tabs>
              <w:jc w:val="center"/>
              <w:rPr>
                <w:smallCaps/>
                <w:sz w:val="20"/>
                <w:lang w:eastAsia="lt-LT"/>
              </w:rPr>
            </w:pPr>
          </w:p>
        </w:tc>
        <w:tc>
          <w:tcPr>
            <w:tcW w:w="3260" w:type="dxa"/>
            <w:tcBorders>
              <w:top w:val="single" w:sz="4" w:space="0" w:color="auto"/>
              <w:bottom w:val="nil"/>
            </w:tcBorders>
            <w:tcMar>
              <w:top w:w="57" w:type="dxa"/>
              <w:left w:w="57" w:type="dxa"/>
              <w:bottom w:w="28" w:type="dxa"/>
              <w:right w:w="57" w:type="dxa"/>
            </w:tcMar>
          </w:tcPr>
          <w:p>
            <w:pPr>
              <w:rPr>
                <w:sz w:val="20"/>
                <w:lang w:eastAsia="lt-LT"/>
              </w:rPr>
            </w:pPr>
            <w:r>
              <w:rPr>
                <w:kern w:val="18"/>
                <w:sz w:val="20"/>
              </w:rPr>
              <w:t>8-ajam Plano tikslui:</w:t>
            </w:r>
          </w:p>
        </w:tc>
        <w:tc>
          <w:tcPr>
            <w:tcW w:w="1134" w:type="dxa"/>
            <w:tcBorders>
              <w:top w:val="single" w:sz="4" w:space="0" w:color="auto"/>
              <w:bottom w:val="nil"/>
            </w:tcBorders>
            <w:tcMar>
              <w:top w:w="57" w:type="dxa"/>
              <w:left w:w="57" w:type="dxa"/>
              <w:bottom w:w="28" w:type="dxa"/>
              <w:right w:w="57" w:type="dxa"/>
            </w:tcMar>
          </w:tcPr>
          <w:p>
            <w:pPr>
              <w:jc w:val="center"/>
              <w:rPr>
                <w:sz w:val="20"/>
                <w:lang w:eastAsia="lt-LT"/>
              </w:rPr>
            </w:pPr>
          </w:p>
        </w:tc>
        <w:tc>
          <w:tcPr>
            <w:tcW w:w="1134" w:type="dxa"/>
            <w:tcBorders>
              <w:top w:val="single" w:sz="4" w:space="0" w:color="auto"/>
              <w:bottom w:val="nil"/>
            </w:tcBorders>
          </w:tcPr>
          <w:p>
            <w:pPr>
              <w:jc w:val="center"/>
              <w:rPr>
                <w:sz w:val="20"/>
                <w:lang w:eastAsia="lt-LT"/>
              </w:rPr>
            </w:pPr>
          </w:p>
        </w:tc>
        <w:tc>
          <w:tcPr>
            <w:tcW w:w="1134" w:type="dxa"/>
            <w:tcBorders>
              <w:top w:val="single" w:sz="4" w:space="0" w:color="auto"/>
              <w:bottom w:val="nil"/>
            </w:tcBorders>
          </w:tcPr>
          <w:p>
            <w:pPr>
              <w:jc w:val="center"/>
              <w:rPr>
                <w:sz w:val="20"/>
                <w:lang w:eastAsia="lt-LT"/>
              </w:rPr>
            </w:pPr>
          </w:p>
        </w:tc>
        <w:tc>
          <w:tcPr>
            <w:tcW w:w="2126" w:type="dxa"/>
            <w:tcBorders>
              <w:top w:val="single" w:sz="4" w:space="0" w:color="auto"/>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tabs>
                <w:tab w:val="left" w:pos="-567"/>
                <w:tab w:val="left" w:pos="1134"/>
              </w:tabs>
              <w:jc w:val="center"/>
              <w:rPr>
                <w:smallCaps/>
                <w:sz w:val="20"/>
                <w:lang w:eastAsia="lt-LT"/>
              </w:rPr>
            </w:pPr>
            <w:r>
              <w:rPr>
                <w:sz w:val="20"/>
                <w:lang w:eastAsia="lt-LT"/>
              </w:rPr>
              <w:t>R-08</w:t>
            </w:r>
          </w:p>
        </w:tc>
        <w:tc>
          <w:tcPr>
            <w:tcW w:w="3260" w:type="dxa"/>
            <w:tcBorders>
              <w:top w:val="nil"/>
            </w:tcBorders>
            <w:tcMar>
              <w:top w:w="57" w:type="dxa"/>
              <w:left w:w="57" w:type="dxa"/>
              <w:bottom w:w="28" w:type="dxa"/>
              <w:right w:w="57" w:type="dxa"/>
            </w:tcMar>
          </w:tcPr>
          <w:p>
            <w:pPr>
              <w:rPr>
                <w:kern w:val="18"/>
                <w:sz w:val="20"/>
              </w:rPr>
            </w:pPr>
            <w:r>
              <w:rPr>
                <w:kern w:val="18"/>
                <w:sz w:val="20"/>
              </w:rPr>
              <w:t>vandens telkinių, kuriuose pasiekta gera būklė, dalis, procentais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53</w:t>
            </w:r>
          </w:p>
        </w:tc>
        <w:tc>
          <w:tcPr>
            <w:tcW w:w="1134" w:type="dxa"/>
            <w:tcBorders>
              <w:top w:val="nil"/>
            </w:tcBorders>
          </w:tcPr>
          <w:p>
            <w:pPr>
              <w:jc w:val="center"/>
              <w:rPr>
                <w:sz w:val="20"/>
                <w:lang w:eastAsia="lt-LT"/>
              </w:rPr>
            </w:pPr>
            <w:r>
              <w:rPr>
                <w:sz w:val="20"/>
                <w:lang w:eastAsia="lt-LT"/>
              </w:rPr>
              <w:t>53</w:t>
            </w:r>
          </w:p>
        </w:tc>
        <w:tc>
          <w:tcPr>
            <w:tcW w:w="1134" w:type="dxa"/>
            <w:tcBorders>
              <w:top w:val="nil"/>
            </w:tcBorders>
          </w:tcPr>
          <w:p>
            <w:pPr>
              <w:jc w:val="center"/>
              <w:rPr>
                <w:sz w:val="20"/>
                <w:lang w:eastAsia="lt-LT"/>
              </w:rPr>
            </w:pPr>
            <w:r>
              <w:rPr>
                <w:sz w:val="20"/>
                <w:lang w:eastAsia="lt-LT"/>
              </w:rPr>
              <w:t>53</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cantSplit/>
          <w:trHeight w:val="23"/>
        </w:trPr>
        <w:tc>
          <w:tcPr>
            <w:tcW w:w="993" w:type="dxa"/>
            <w:tcBorders>
              <w:top w:val="nil"/>
              <w:bottom w:val="nil"/>
            </w:tcBorders>
            <w:tcMar>
              <w:top w:w="57" w:type="dxa"/>
              <w:left w:w="57" w:type="dxa"/>
              <w:bottom w:w="28" w:type="dxa"/>
              <w:right w:w="57" w:type="dxa"/>
            </w:tcMar>
          </w:tcPr>
          <w:p>
            <w:pPr>
              <w:keepNext/>
              <w:keepLines/>
              <w:tabs>
                <w:tab w:val="left" w:pos="-567"/>
                <w:tab w:val="left" w:pos="1134"/>
              </w:tabs>
              <w:jc w:val="center"/>
              <w:rPr>
                <w:sz w:val="20"/>
                <w:lang w:eastAsia="lt-LT"/>
              </w:rPr>
            </w:pPr>
          </w:p>
        </w:tc>
        <w:tc>
          <w:tcPr>
            <w:tcW w:w="3260" w:type="dxa"/>
            <w:tcBorders>
              <w:top w:val="nil"/>
              <w:bottom w:val="nil"/>
            </w:tcBorders>
            <w:tcMar>
              <w:top w:w="57" w:type="dxa"/>
              <w:left w:w="57" w:type="dxa"/>
              <w:bottom w:w="28" w:type="dxa"/>
              <w:right w:w="57" w:type="dxa"/>
            </w:tcMar>
          </w:tcPr>
          <w:p>
            <w:pPr>
              <w:keepNext/>
              <w:keepLines/>
              <w:rPr>
                <w:kern w:val="18"/>
                <w:sz w:val="20"/>
              </w:rPr>
            </w:pPr>
            <w:r>
              <w:rPr>
                <w:kern w:val="18"/>
                <w:sz w:val="20"/>
              </w:rPr>
              <w:t>1-ajam tikslo uždaviniui:</w:t>
            </w:r>
          </w:p>
        </w:tc>
        <w:tc>
          <w:tcPr>
            <w:tcW w:w="1134" w:type="dxa"/>
            <w:tcBorders>
              <w:top w:val="nil"/>
              <w:bottom w:val="nil"/>
            </w:tcBorders>
            <w:tcMar>
              <w:top w:w="57" w:type="dxa"/>
              <w:left w:w="57" w:type="dxa"/>
              <w:bottom w:w="28" w:type="dxa"/>
              <w:right w:w="57" w:type="dxa"/>
            </w:tcMar>
          </w:tcPr>
          <w:p>
            <w:pPr>
              <w:keepNext/>
              <w:keepLines/>
              <w:jc w:val="center"/>
              <w:rPr>
                <w:sz w:val="20"/>
                <w:lang w:eastAsia="lt-LT"/>
              </w:rPr>
            </w:pPr>
          </w:p>
        </w:tc>
        <w:tc>
          <w:tcPr>
            <w:tcW w:w="1134" w:type="dxa"/>
            <w:tcBorders>
              <w:top w:val="nil"/>
              <w:bottom w:val="nil"/>
            </w:tcBorders>
          </w:tcPr>
          <w:p>
            <w:pPr>
              <w:keepNext/>
              <w:keepLines/>
              <w:jc w:val="center"/>
              <w:rPr>
                <w:sz w:val="20"/>
                <w:lang w:eastAsia="lt-LT"/>
              </w:rPr>
            </w:pPr>
          </w:p>
        </w:tc>
        <w:tc>
          <w:tcPr>
            <w:tcW w:w="1134" w:type="dxa"/>
            <w:tcBorders>
              <w:top w:val="nil"/>
              <w:bottom w:val="nil"/>
            </w:tcBorders>
          </w:tcPr>
          <w:p>
            <w:pPr>
              <w:keepNext/>
              <w:keepLines/>
              <w:jc w:val="center"/>
              <w:rPr>
                <w:sz w:val="20"/>
                <w:lang w:eastAsia="lt-LT"/>
              </w:rPr>
            </w:pPr>
          </w:p>
        </w:tc>
        <w:tc>
          <w:tcPr>
            <w:tcW w:w="2126" w:type="dxa"/>
            <w:tcBorders>
              <w:top w:val="nil"/>
              <w:bottom w:val="nil"/>
            </w:tcBorders>
            <w:tcMar>
              <w:top w:w="57" w:type="dxa"/>
              <w:left w:w="57" w:type="dxa"/>
              <w:bottom w:w="28" w:type="dxa"/>
              <w:right w:w="57" w:type="dxa"/>
            </w:tcMar>
          </w:tcPr>
          <w:p>
            <w:pPr>
              <w:keepNext/>
              <w:keepLines/>
              <w:rPr>
                <w:sz w:val="20"/>
                <w:lang w:eastAsia="lt-LT"/>
              </w:rPr>
            </w:pPr>
          </w:p>
        </w:tc>
      </w:tr>
      <w:tr>
        <w:trPr>
          <w:cantSplit/>
          <w:trHeight w:val="23"/>
        </w:trPr>
        <w:tc>
          <w:tcPr>
            <w:tcW w:w="993" w:type="dxa"/>
            <w:tcBorders>
              <w:top w:val="nil"/>
            </w:tcBorders>
            <w:tcMar>
              <w:top w:w="57" w:type="dxa"/>
              <w:left w:w="57" w:type="dxa"/>
              <w:bottom w:w="28" w:type="dxa"/>
              <w:right w:w="57" w:type="dxa"/>
            </w:tcMar>
          </w:tcPr>
          <w:p>
            <w:pPr>
              <w:keepNext/>
              <w:keepLines/>
              <w:jc w:val="center"/>
              <w:rPr>
                <w:sz w:val="20"/>
                <w:lang w:eastAsia="lt-LT"/>
              </w:rPr>
            </w:pPr>
            <w:r>
              <w:rPr>
                <w:sz w:val="20"/>
                <w:lang w:eastAsia="lt-LT"/>
              </w:rPr>
              <w:t>P-08-01-01</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P-08-01-02</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P-08-01-03</w:t>
            </w:r>
          </w:p>
        </w:tc>
        <w:tc>
          <w:tcPr>
            <w:tcW w:w="3260" w:type="dxa"/>
            <w:tcBorders>
              <w:top w:val="nil"/>
            </w:tcBorders>
            <w:tcMar>
              <w:top w:w="57" w:type="dxa"/>
              <w:left w:w="57" w:type="dxa"/>
              <w:bottom w:w="28" w:type="dxa"/>
              <w:right w:w="57" w:type="dxa"/>
            </w:tcMar>
          </w:tcPr>
          <w:p>
            <w:pPr>
              <w:keepNext/>
              <w:keepLines/>
              <w:rPr>
                <w:kern w:val="18"/>
                <w:sz w:val="20"/>
              </w:rPr>
            </w:pPr>
            <w:r>
              <w:rPr>
                <w:kern w:val="18"/>
                <w:sz w:val="20"/>
              </w:rPr>
              <w:t>įsigytų priemonių vandens išteklių monitoringui ir tyrimams atlikti, taršos incidentams likviduoti skaičius per metus, vienetais</w:t>
            </w:r>
          </w:p>
          <w:p>
            <w:pPr>
              <w:keepNext/>
              <w:keepLines/>
              <w:rPr>
                <w:kern w:val="18"/>
                <w:sz w:val="20"/>
              </w:rPr>
            </w:pPr>
          </w:p>
          <w:p>
            <w:pPr>
              <w:keepNext/>
              <w:keepLines/>
              <w:rPr>
                <w:bCs/>
                <w:sz w:val="20"/>
                <w:lang w:eastAsia="lt-LT"/>
              </w:rPr>
            </w:pPr>
            <w:r>
              <w:rPr>
                <w:bCs/>
                <w:sz w:val="20"/>
                <w:lang w:eastAsia="lt-LT"/>
              </w:rPr>
              <w:t>geriamojo vandens ir nuotekų tvarkymo paslaugų prieinamumas gyventojams, procentais</w:t>
            </w:r>
          </w:p>
          <w:p>
            <w:pPr>
              <w:keepNext/>
              <w:keepLines/>
              <w:rPr>
                <w:bCs/>
                <w:sz w:val="20"/>
                <w:lang w:eastAsia="lt-LT"/>
              </w:rPr>
            </w:pPr>
          </w:p>
          <w:p>
            <w:pPr>
              <w:keepNext/>
              <w:keepLines/>
              <w:rPr>
                <w:kern w:val="18"/>
                <w:sz w:val="20"/>
              </w:rPr>
            </w:pPr>
            <w:r>
              <w:rPr>
                <w:bCs/>
                <w:sz w:val="20"/>
                <w:lang w:eastAsia="lt-LT"/>
              </w:rPr>
              <w:t>papildomas gyventojų, kuriems teikiamos pagerintos nuotekų tvarkymo paslaugos, skaičius, gyventojų ekvivalentu</w:t>
            </w:r>
          </w:p>
        </w:tc>
        <w:tc>
          <w:tcPr>
            <w:tcW w:w="1134" w:type="dxa"/>
            <w:tcBorders>
              <w:top w:val="nil"/>
            </w:tcBorders>
            <w:tcMar>
              <w:top w:w="57" w:type="dxa"/>
              <w:left w:w="57" w:type="dxa"/>
              <w:bottom w:w="28" w:type="dxa"/>
              <w:right w:w="57" w:type="dxa"/>
            </w:tcMar>
          </w:tcPr>
          <w:p>
            <w:pPr>
              <w:keepNext/>
              <w:keepLines/>
              <w:jc w:val="center"/>
              <w:rPr>
                <w:sz w:val="20"/>
                <w:lang w:eastAsia="lt-LT"/>
              </w:rPr>
            </w:pPr>
            <w:r>
              <w:rPr>
                <w:sz w:val="20"/>
                <w:lang w:eastAsia="lt-LT"/>
              </w:rPr>
              <w:t>3</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79/70</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8 000</w:t>
            </w:r>
          </w:p>
        </w:tc>
        <w:tc>
          <w:tcPr>
            <w:tcW w:w="1134" w:type="dxa"/>
            <w:tcBorders>
              <w:top w:val="nil"/>
            </w:tcBorders>
          </w:tcPr>
          <w:p>
            <w:pPr>
              <w:keepNext/>
              <w:keepLines/>
              <w:jc w:val="center"/>
              <w:rPr>
                <w:sz w:val="20"/>
                <w:lang w:eastAsia="lt-LT"/>
              </w:rPr>
            </w:pPr>
            <w:r>
              <w:rPr>
                <w:sz w:val="20"/>
                <w:lang w:eastAsia="lt-LT"/>
              </w:rPr>
              <w:t>2</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80/71</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20 000</w:t>
            </w:r>
          </w:p>
        </w:tc>
        <w:tc>
          <w:tcPr>
            <w:tcW w:w="1134" w:type="dxa"/>
            <w:tcBorders>
              <w:top w:val="nil"/>
            </w:tcBorders>
          </w:tcPr>
          <w:p>
            <w:pPr>
              <w:keepNext/>
              <w:keepLines/>
              <w:jc w:val="center"/>
              <w:rPr>
                <w:sz w:val="20"/>
                <w:lang w:eastAsia="lt-LT"/>
              </w:rPr>
            </w:pPr>
            <w:r>
              <w:rPr>
                <w:sz w:val="20"/>
                <w:lang w:eastAsia="lt-LT"/>
              </w:rPr>
              <w:t>0</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81/72</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24 000</w:t>
            </w:r>
          </w:p>
        </w:tc>
        <w:tc>
          <w:tcPr>
            <w:tcW w:w="2126" w:type="dxa"/>
            <w:tcBorders>
              <w:top w:val="nil"/>
            </w:tcBorders>
            <w:tcMar>
              <w:top w:w="57" w:type="dxa"/>
              <w:left w:w="57" w:type="dxa"/>
              <w:bottom w:w="28" w:type="dxa"/>
              <w:right w:w="57" w:type="dxa"/>
            </w:tcMar>
          </w:tcPr>
          <w:p>
            <w:pPr>
              <w:keepNext/>
              <w:keepLines/>
              <w:rPr>
                <w:sz w:val="20"/>
                <w:lang w:eastAsia="lt-LT"/>
              </w:rPr>
            </w:pPr>
            <w:r>
              <w:rPr>
                <w:sz w:val="20"/>
                <w:lang w:eastAsia="lt-LT"/>
              </w:rPr>
              <w:t>Aplinkos ministerija</w:t>
            </w:r>
          </w:p>
          <w:p>
            <w:pPr>
              <w:keepNext/>
              <w:keepLines/>
              <w:rPr>
                <w:sz w:val="20"/>
                <w:lang w:eastAsia="lt-LT"/>
              </w:rPr>
            </w:pPr>
          </w:p>
          <w:p>
            <w:pPr>
              <w:keepNext/>
              <w:keepLines/>
              <w:rPr>
                <w:sz w:val="20"/>
                <w:lang w:eastAsia="lt-LT"/>
              </w:rPr>
            </w:pPr>
          </w:p>
          <w:p>
            <w:pPr>
              <w:keepNext/>
              <w:keepLines/>
              <w:rPr>
                <w:sz w:val="20"/>
                <w:lang w:eastAsia="lt-LT"/>
              </w:rPr>
            </w:pPr>
          </w:p>
          <w:p>
            <w:pPr>
              <w:keepNext/>
              <w:keepLines/>
              <w:rPr>
                <w:sz w:val="20"/>
                <w:lang w:eastAsia="lt-LT"/>
              </w:rPr>
            </w:pPr>
          </w:p>
          <w:p>
            <w:pPr>
              <w:keepNext/>
              <w:keepLines/>
              <w:rPr>
                <w:sz w:val="20"/>
                <w:lang w:eastAsia="lt-LT"/>
              </w:rPr>
            </w:pPr>
            <w:r>
              <w:rPr>
                <w:sz w:val="20"/>
                <w:lang w:eastAsia="lt-LT"/>
              </w:rPr>
              <w:t>Aplinkos ministerija</w:t>
            </w:r>
          </w:p>
          <w:p>
            <w:pPr>
              <w:keepNext/>
              <w:keepLines/>
              <w:rPr>
                <w:sz w:val="20"/>
                <w:lang w:eastAsia="lt-LT"/>
              </w:rPr>
            </w:pPr>
          </w:p>
          <w:p>
            <w:pPr>
              <w:keepNext/>
              <w:keepLines/>
              <w:rPr>
                <w:sz w:val="20"/>
                <w:lang w:eastAsia="lt-LT"/>
              </w:rPr>
            </w:pPr>
          </w:p>
          <w:p>
            <w:pPr>
              <w:keepNext/>
              <w:keepLines/>
              <w:rPr>
                <w:sz w:val="20"/>
                <w:lang w:eastAsia="lt-LT"/>
              </w:rPr>
            </w:pPr>
          </w:p>
          <w:p>
            <w:pPr>
              <w:keepNext/>
              <w:keepLines/>
              <w:rPr>
                <w:sz w:val="20"/>
                <w:lang w:eastAsia="lt-LT"/>
              </w:rPr>
            </w:pPr>
            <w:r>
              <w:rPr>
                <w:sz w:val="20"/>
                <w:lang w:eastAsia="lt-LT"/>
              </w:rPr>
              <w:t>Aplinkos ministerija</w:t>
            </w:r>
          </w:p>
        </w:tc>
      </w:tr>
      <w:tr>
        <w:trPr>
          <w:cantSplit/>
          <w:trHeight w:val="23"/>
        </w:trPr>
        <w:tc>
          <w:tcPr>
            <w:tcW w:w="993" w:type="dxa"/>
            <w:tcBorders>
              <w:top w:val="nil"/>
              <w:bottom w:val="nil"/>
            </w:tcBorders>
            <w:tcMar>
              <w:top w:w="57" w:type="dxa"/>
              <w:left w:w="57" w:type="dxa"/>
              <w:bottom w:w="28" w:type="dxa"/>
              <w:right w:w="57" w:type="dxa"/>
            </w:tcMar>
          </w:tcPr>
          <w:p>
            <w:pPr>
              <w:keepNext/>
              <w:keepLines/>
              <w:jc w:val="center"/>
              <w:rPr>
                <w:sz w:val="20"/>
                <w:lang w:eastAsia="lt-LT"/>
              </w:rPr>
            </w:pPr>
          </w:p>
        </w:tc>
        <w:tc>
          <w:tcPr>
            <w:tcW w:w="3260" w:type="dxa"/>
            <w:tcBorders>
              <w:top w:val="nil"/>
              <w:bottom w:val="nil"/>
            </w:tcBorders>
            <w:tcMar>
              <w:top w:w="57" w:type="dxa"/>
              <w:left w:w="57" w:type="dxa"/>
              <w:bottom w:w="28" w:type="dxa"/>
              <w:right w:w="57" w:type="dxa"/>
            </w:tcMar>
          </w:tcPr>
          <w:p>
            <w:pPr>
              <w:keepNext/>
              <w:keepLines/>
              <w:rPr>
                <w:bCs/>
                <w:sz w:val="20"/>
                <w:lang w:eastAsia="lt-LT"/>
              </w:rPr>
            </w:pPr>
            <w:r>
              <w:rPr>
                <w:kern w:val="18"/>
                <w:sz w:val="20"/>
              </w:rPr>
              <w:t>9-ajam Plano tikslui:</w:t>
            </w:r>
          </w:p>
        </w:tc>
        <w:tc>
          <w:tcPr>
            <w:tcW w:w="1134" w:type="dxa"/>
            <w:tcBorders>
              <w:top w:val="nil"/>
              <w:bottom w:val="nil"/>
            </w:tcBorders>
            <w:tcMar>
              <w:top w:w="57" w:type="dxa"/>
              <w:left w:w="57" w:type="dxa"/>
              <w:bottom w:w="28" w:type="dxa"/>
              <w:right w:w="57" w:type="dxa"/>
            </w:tcMar>
          </w:tcPr>
          <w:p>
            <w:pPr>
              <w:keepNext/>
              <w:keepLines/>
              <w:jc w:val="center"/>
              <w:rPr>
                <w:sz w:val="20"/>
                <w:lang w:eastAsia="lt-LT"/>
              </w:rPr>
            </w:pPr>
          </w:p>
        </w:tc>
        <w:tc>
          <w:tcPr>
            <w:tcW w:w="1134" w:type="dxa"/>
            <w:tcBorders>
              <w:top w:val="nil"/>
              <w:bottom w:val="nil"/>
            </w:tcBorders>
          </w:tcPr>
          <w:p>
            <w:pPr>
              <w:keepNext/>
              <w:keepLines/>
              <w:jc w:val="center"/>
              <w:rPr>
                <w:sz w:val="20"/>
                <w:lang w:eastAsia="lt-LT"/>
              </w:rPr>
            </w:pPr>
          </w:p>
        </w:tc>
        <w:tc>
          <w:tcPr>
            <w:tcW w:w="1134" w:type="dxa"/>
            <w:tcBorders>
              <w:top w:val="nil"/>
              <w:bottom w:val="nil"/>
            </w:tcBorders>
          </w:tcPr>
          <w:p>
            <w:pPr>
              <w:keepNext/>
              <w:keepLines/>
              <w:jc w:val="center"/>
              <w:rPr>
                <w:sz w:val="20"/>
                <w:lang w:eastAsia="lt-LT"/>
              </w:rPr>
            </w:pPr>
          </w:p>
        </w:tc>
        <w:tc>
          <w:tcPr>
            <w:tcW w:w="2126" w:type="dxa"/>
            <w:tcBorders>
              <w:top w:val="nil"/>
              <w:bottom w:val="nil"/>
            </w:tcBorders>
            <w:tcMar>
              <w:top w:w="57" w:type="dxa"/>
              <w:left w:w="57" w:type="dxa"/>
              <w:bottom w:w="28" w:type="dxa"/>
              <w:right w:w="57" w:type="dxa"/>
            </w:tcMar>
          </w:tcPr>
          <w:p>
            <w:pPr>
              <w:keepNext/>
              <w:keepLines/>
              <w:rPr>
                <w:sz w:val="20"/>
                <w:lang w:eastAsia="lt-LT"/>
              </w:rPr>
            </w:pPr>
          </w:p>
        </w:tc>
      </w:tr>
      <w:tr>
        <w:trPr>
          <w:cantSplit/>
          <w:trHeight w:val="23"/>
        </w:trPr>
        <w:tc>
          <w:tcPr>
            <w:tcW w:w="993" w:type="dxa"/>
            <w:tcBorders>
              <w:top w:val="nil"/>
            </w:tcBorders>
            <w:tcMar>
              <w:top w:w="57" w:type="dxa"/>
              <w:left w:w="57" w:type="dxa"/>
              <w:bottom w:w="28" w:type="dxa"/>
              <w:right w:w="57" w:type="dxa"/>
            </w:tcMar>
          </w:tcPr>
          <w:p>
            <w:pPr>
              <w:keepNext/>
              <w:keepLines/>
              <w:jc w:val="center"/>
              <w:rPr>
                <w:sz w:val="20"/>
                <w:lang w:eastAsia="lt-LT"/>
              </w:rPr>
            </w:pPr>
            <w:r>
              <w:rPr>
                <w:sz w:val="20"/>
                <w:lang w:eastAsia="lt-LT"/>
              </w:rPr>
              <w:t>R-09</w:t>
            </w:r>
          </w:p>
        </w:tc>
        <w:tc>
          <w:tcPr>
            <w:tcW w:w="3260" w:type="dxa"/>
            <w:tcBorders>
              <w:top w:val="nil"/>
            </w:tcBorders>
            <w:tcMar>
              <w:top w:w="57" w:type="dxa"/>
              <w:left w:w="57" w:type="dxa"/>
              <w:bottom w:w="28" w:type="dxa"/>
              <w:right w:w="57" w:type="dxa"/>
            </w:tcMar>
          </w:tcPr>
          <w:p>
            <w:pPr>
              <w:keepNext/>
              <w:keepLines/>
              <w:rPr>
                <w:kern w:val="18"/>
                <w:sz w:val="20"/>
              </w:rPr>
            </w:pPr>
            <w:r>
              <w:rPr>
                <w:kern w:val="18"/>
                <w:sz w:val="20"/>
              </w:rPr>
              <w:t>sukurta ir įdiegta potvynių rizikos vertinimo ir valdymo sistema, vienetais</w:t>
            </w:r>
          </w:p>
        </w:tc>
        <w:tc>
          <w:tcPr>
            <w:tcW w:w="1134" w:type="dxa"/>
            <w:tcBorders>
              <w:top w:val="nil"/>
            </w:tcBorders>
            <w:tcMar>
              <w:top w:w="57" w:type="dxa"/>
              <w:left w:w="57" w:type="dxa"/>
              <w:bottom w:w="28" w:type="dxa"/>
              <w:right w:w="57" w:type="dxa"/>
            </w:tcMar>
          </w:tcPr>
          <w:p>
            <w:pPr>
              <w:keepNext/>
              <w:keepLines/>
              <w:jc w:val="center"/>
              <w:rPr>
                <w:sz w:val="20"/>
                <w:lang w:eastAsia="lt-LT"/>
              </w:rPr>
            </w:pPr>
            <w:r>
              <w:rPr>
                <w:sz w:val="20"/>
                <w:lang w:eastAsia="lt-LT"/>
              </w:rPr>
              <w:t>1</w:t>
            </w:r>
          </w:p>
        </w:tc>
        <w:tc>
          <w:tcPr>
            <w:tcW w:w="1134" w:type="dxa"/>
            <w:tcBorders>
              <w:top w:val="nil"/>
            </w:tcBorders>
          </w:tcPr>
          <w:p>
            <w:pPr>
              <w:keepNext/>
              <w:keepLines/>
              <w:jc w:val="center"/>
              <w:rPr>
                <w:sz w:val="20"/>
                <w:lang w:eastAsia="lt-LT"/>
              </w:rPr>
            </w:pPr>
            <w:r>
              <w:rPr>
                <w:sz w:val="20"/>
                <w:lang w:eastAsia="lt-LT"/>
              </w:rPr>
              <w:t>1</w:t>
            </w:r>
          </w:p>
        </w:tc>
        <w:tc>
          <w:tcPr>
            <w:tcW w:w="1134" w:type="dxa"/>
            <w:tcBorders>
              <w:top w:val="nil"/>
            </w:tcBorders>
          </w:tcPr>
          <w:p>
            <w:pPr>
              <w:keepNext/>
              <w:keepLines/>
              <w:jc w:val="center"/>
              <w:rPr>
                <w:sz w:val="20"/>
                <w:lang w:eastAsia="lt-LT"/>
              </w:rPr>
            </w:pPr>
            <w:r>
              <w:rPr>
                <w:sz w:val="20"/>
                <w:lang w:eastAsia="lt-LT"/>
              </w:rPr>
              <w:t>1</w:t>
            </w:r>
          </w:p>
        </w:tc>
        <w:tc>
          <w:tcPr>
            <w:tcW w:w="2126" w:type="dxa"/>
            <w:tcBorders>
              <w:top w:val="nil"/>
            </w:tcBorders>
            <w:tcMar>
              <w:top w:w="57" w:type="dxa"/>
              <w:left w:w="57" w:type="dxa"/>
              <w:bottom w:w="28" w:type="dxa"/>
              <w:right w:w="57" w:type="dxa"/>
            </w:tcMar>
          </w:tcPr>
          <w:p>
            <w:pPr>
              <w:keepNext/>
              <w:keepLines/>
              <w:rPr>
                <w:sz w:val="20"/>
                <w:lang w:eastAsia="lt-LT"/>
              </w:rPr>
            </w:pPr>
            <w:r>
              <w:rPr>
                <w:sz w:val="20"/>
                <w:lang w:eastAsia="lt-LT"/>
              </w:rPr>
              <w:t>Aplinkos apsaugos agentūra</w:t>
            </w:r>
          </w:p>
        </w:tc>
      </w:tr>
      <w:tr>
        <w:trPr>
          <w:cantSplit/>
          <w:trHeight w:val="23"/>
        </w:trPr>
        <w:tc>
          <w:tcPr>
            <w:tcW w:w="993" w:type="dxa"/>
            <w:tcBorders>
              <w:top w:val="nil"/>
              <w:bottom w:val="nil"/>
            </w:tcBorders>
            <w:tcMar>
              <w:top w:w="57" w:type="dxa"/>
              <w:left w:w="57" w:type="dxa"/>
              <w:bottom w:w="28" w:type="dxa"/>
              <w:right w:w="57" w:type="dxa"/>
            </w:tcMar>
          </w:tcPr>
          <w:p>
            <w:pPr>
              <w:jc w:val="center"/>
              <w:rPr>
                <w:sz w:val="20"/>
                <w:lang w:eastAsia="lt-LT"/>
              </w:rPr>
            </w:pPr>
          </w:p>
        </w:tc>
        <w:tc>
          <w:tcPr>
            <w:tcW w:w="3260" w:type="dxa"/>
            <w:tcBorders>
              <w:top w:val="nil"/>
              <w:bottom w:val="nil"/>
            </w:tcBorders>
            <w:tcMar>
              <w:top w:w="57" w:type="dxa"/>
              <w:left w:w="57" w:type="dxa"/>
              <w:bottom w:w="28" w:type="dxa"/>
              <w:right w:w="57" w:type="dxa"/>
            </w:tcMar>
          </w:tcPr>
          <w:p>
            <w:pPr>
              <w:rPr>
                <w:kern w:val="18"/>
                <w:sz w:val="20"/>
              </w:rPr>
            </w:pPr>
            <w:r>
              <w:rPr>
                <w:kern w:val="18"/>
                <w:sz w:val="20"/>
              </w:rPr>
              <w:t>1-ajam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jc w:val="center"/>
              <w:rPr>
                <w:smallCaps/>
                <w:sz w:val="20"/>
                <w:lang w:eastAsia="lt-LT"/>
              </w:rPr>
            </w:pPr>
            <w:r>
              <w:rPr>
                <w:smallCaps/>
                <w:sz w:val="20"/>
                <w:lang w:eastAsia="lt-LT"/>
              </w:rPr>
              <w:t>P-09-01</w:t>
            </w:r>
          </w:p>
        </w:tc>
        <w:tc>
          <w:tcPr>
            <w:tcW w:w="3260" w:type="dxa"/>
            <w:tcBorders>
              <w:top w:val="nil"/>
            </w:tcBorders>
            <w:tcMar>
              <w:top w:w="57" w:type="dxa"/>
              <w:left w:w="57" w:type="dxa"/>
              <w:bottom w:w="28" w:type="dxa"/>
              <w:right w:w="57" w:type="dxa"/>
            </w:tcMar>
          </w:tcPr>
          <w:p>
            <w:pPr>
              <w:rPr>
                <w:kern w:val="18"/>
                <w:sz w:val="20"/>
              </w:rPr>
            </w:pPr>
            <w:r>
              <w:rPr>
                <w:kern w:val="18"/>
                <w:sz w:val="20"/>
              </w:rPr>
              <w:t>gyventojų, kuriems yra naudingos apsaugos nuo potvynių priemonės, skaičius,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0</w:t>
            </w:r>
          </w:p>
        </w:tc>
        <w:tc>
          <w:tcPr>
            <w:tcW w:w="1134" w:type="dxa"/>
            <w:tcBorders>
              <w:top w:val="nil"/>
            </w:tcBorders>
          </w:tcPr>
          <w:p>
            <w:pPr>
              <w:jc w:val="center"/>
              <w:rPr>
                <w:sz w:val="20"/>
                <w:lang w:eastAsia="lt-LT"/>
              </w:rPr>
            </w:pPr>
            <w:r>
              <w:rPr>
                <w:sz w:val="20"/>
                <w:lang w:eastAsia="lt-LT"/>
              </w:rPr>
              <w:t>50</w:t>
            </w:r>
          </w:p>
        </w:tc>
        <w:tc>
          <w:tcPr>
            <w:tcW w:w="1134" w:type="dxa"/>
            <w:tcBorders>
              <w:top w:val="nil"/>
            </w:tcBorders>
          </w:tcPr>
          <w:p>
            <w:pPr>
              <w:jc w:val="center"/>
              <w:rPr>
                <w:sz w:val="20"/>
                <w:lang w:eastAsia="lt-LT"/>
              </w:rPr>
            </w:pPr>
            <w:r>
              <w:rPr>
                <w:sz w:val="20"/>
                <w:lang w:eastAsia="lt-LT"/>
              </w:rPr>
              <w:t>600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cantSplit/>
          <w:trHeight w:val="23"/>
        </w:trPr>
        <w:tc>
          <w:tcPr>
            <w:tcW w:w="993" w:type="dxa"/>
            <w:tcBorders>
              <w:top w:val="nil"/>
              <w:bottom w:val="nil"/>
            </w:tcBorders>
            <w:tcMar>
              <w:top w:w="57" w:type="dxa"/>
              <w:left w:w="57" w:type="dxa"/>
              <w:bottom w:w="28" w:type="dxa"/>
              <w:right w:w="57" w:type="dxa"/>
            </w:tcMar>
          </w:tcPr>
          <w:p>
            <w:pPr>
              <w:jc w:val="center"/>
              <w:rPr>
                <w:smallCaps/>
                <w:sz w:val="20"/>
                <w:lang w:eastAsia="lt-LT"/>
              </w:rPr>
            </w:pPr>
          </w:p>
        </w:tc>
        <w:tc>
          <w:tcPr>
            <w:tcW w:w="3260" w:type="dxa"/>
            <w:tcBorders>
              <w:top w:val="nil"/>
              <w:bottom w:val="nil"/>
            </w:tcBorders>
            <w:tcMar>
              <w:top w:w="57" w:type="dxa"/>
              <w:left w:w="57" w:type="dxa"/>
              <w:bottom w:w="28" w:type="dxa"/>
              <w:right w:w="57" w:type="dxa"/>
            </w:tcMar>
          </w:tcPr>
          <w:p>
            <w:pPr>
              <w:rPr>
                <w:kern w:val="18"/>
                <w:sz w:val="20"/>
              </w:rPr>
            </w:pPr>
            <w:r>
              <w:rPr>
                <w:kern w:val="18"/>
                <w:sz w:val="20"/>
              </w:rPr>
              <w:t>2-ajam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jc w:val="center"/>
              <w:rPr>
                <w:smallCaps/>
                <w:sz w:val="20"/>
                <w:lang w:eastAsia="lt-LT"/>
              </w:rPr>
            </w:pPr>
            <w:r>
              <w:rPr>
                <w:smallCaps/>
                <w:sz w:val="20"/>
                <w:lang w:eastAsia="lt-LT"/>
              </w:rPr>
              <w:t>P-09-02</w:t>
            </w:r>
          </w:p>
        </w:tc>
        <w:tc>
          <w:tcPr>
            <w:tcW w:w="3260" w:type="dxa"/>
            <w:tcBorders>
              <w:top w:val="nil"/>
            </w:tcBorders>
            <w:tcMar>
              <w:top w:w="57" w:type="dxa"/>
              <w:left w:w="57" w:type="dxa"/>
              <w:bottom w:w="28" w:type="dxa"/>
              <w:right w:w="57" w:type="dxa"/>
            </w:tcMar>
          </w:tcPr>
          <w:p>
            <w:pPr>
              <w:rPr>
                <w:kern w:val="18"/>
                <w:sz w:val="20"/>
              </w:rPr>
            </w:pPr>
            <w:r>
              <w:rPr>
                <w:kern w:val="18"/>
                <w:sz w:val="20"/>
              </w:rPr>
              <w:t>įgyvendintų projektų, susijusių su perteklinio vandens nuleidimu nuo laukų, skaičius per metus,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20</w:t>
            </w:r>
          </w:p>
        </w:tc>
        <w:tc>
          <w:tcPr>
            <w:tcW w:w="1134" w:type="dxa"/>
            <w:tcBorders>
              <w:top w:val="nil"/>
            </w:tcBorders>
          </w:tcPr>
          <w:p>
            <w:pPr>
              <w:jc w:val="center"/>
              <w:rPr>
                <w:sz w:val="20"/>
                <w:lang w:eastAsia="lt-LT"/>
              </w:rPr>
            </w:pPr>
            <w:r>
              <w:rPr>
                <w:sz w:val="20"/>
                <w:lang w:eastAsia="lt-LT"/>
              </w:rPr>
              <w:t>60</w:t>
            </w:r>
          </w:p>
        </w:tc>
        <w:tc>
          <w:tcPr>
            <w:tcW w:w="1134" w:type="dxa"/>
            <w:tcBorders>
              <w:top w:val="nil"/>
            </w:tcBorders>
          </w:tcPr>
          <w:p>
            <w:pPr>
              <w:jc w:val="center"/>
              <w:rPr>
                <w:sz w:val="20"/>
                <w:lang w:eastAsia="lt-LT"/>
              </w:rPr>
            </w:pPr>
            <w:r>
              <w:rPr>
                <w:sz w:val="20"/>
                <w:lang w:eastAsia="lt-LT"/>
              </w:rPr>
              <w:t>20</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Žemės ūkio ministerija</w:t>
            </w:r>
          </w:p>
        </w:tc>
      </w:tr>
      <w:tr>
        <w:trPr>
          <w:cantSplit/>
          <w:trHeight w:val="23"/>
        </w:trPr>
        <w:tc>
          <w:tcPr>
            <w:tcW w:w="993" w:type="dxa"/>
            <w:tcMar>
              <w:top w:w="57" w:type="dxa"/>
              <w:left w:w="57" w:type="dxa"/>
              <w:bottom w:w="28" w:type="dxa"/>
              <w:right w:w="57" w:type="dxa"/>
            </w:tcMar>
          </w:tcPr>
          <w:p>
            <w:pPr>
              <w:jc w:val="center"/>
              <w:rPr>
                <w:smallCaps/>
                <w:sz w:val="20"/>
                <w:lang w:eastAsia="lt-LT"/>
              </w:rPr>
            </w:pPr>
            <w:r>
              <w:rPr>
                <w:smallCaps/>
                <w:sz w:val="20"/>
                <w:lang w:eastAsia="lt-LT"/>
              </w:rPr>
              <w:t>R-10</w:t>
            </w:r>
          </w:p>
        </w:tc>
        <w:tc>
          <w:tcPr>
            <w:tcW w:w="3260" w:type="dxa"/>
            <w:tcMar>
              <w:top w:w="57" w:type="dxa"/>
              <w:left w:w="57" w:type="dxa"/>
              <w:bottom w:w="28" w:type="dxa"/>
              <w:right w:w="57" w:type="dxa"/>
            </w:tcMar>
          </w:tcPr>
          <w:p>
            <w:pPr>
              <w:rPr>
                <w:kern w:val="18"/>
                <w:sz w:val="20"/>
              </w:rPr>
            </w:pPr>
            <w:r>
              <w:rPr>
                <w:kern w:val="18"/>
                <w:sz w:val="20"/>
              </w:rPr>
              <w:t>10-ajam Plano tikslui</w:t>
            </w:r>
            <w:r>
              <w:rPr>
                <w:kern w:val="18"/>
                <w:sz w:val="20"/>
                <w:vertAlign w:val="superscript"/>
              </w:rPr>
              <w:t>2</w:t>
            </w:r>
          </w:p>
        </w:tc>
        <w:tc>
          <w:tcPr>
            <w:tcW w:w="1134" w:type="dxa"/>
            <w:tcMar>
              <w:top w:w="57" w:type="dxa"/>
              <w:left w:w="57" w:type="dxa"/>
              <w:bottom w:w="28" w:type="dxa"/>
              <w:right w:w="57" w:type="dxa"/>
            </w:tcMar>
          </w:tcPr>
          <w:p>
            <w:pPr>
              <w:jc w:val="center"/>
              <w:rPr>
                <w:sz w:val="20"/>
                <w:lang w:eastAsia="lt-LT"/>
              </w:rPr>
            </w:pPr>
          </w:p>
        </w:tc>
        <w:tc>
          <w:tcPr>
            <w:tcW w:w="1134" w:type="dxa"/>
          </w:tcPr>
          <w:p>
            <w:pPr>
              <w:jc w:val="center"/>
              <w:rPr>
                <w:sz w:val="20"/>
                <w:lang w:eastAsia="lt-LT"/>
              </w:rPr>
            </w:pPr>
          </w:p>
        </w:tc>
        <w:tc>
          <w:tcPr>
            <w:tcW w:w="1134" w:type="dxa"/>
          </w:tcPr>
          <w:p>
            <w:pPr>
              <w:jc w:val="center"/>
              <w:rPr>
                <w:sz w:val="20"/>
                <w:lang w:eastAsia="lt-LT"/>
              </w:rPr>
            </w:pPr>
          </w:p>
        </w:tc>
        <w:tc>
          <w:tcPr>
            <w:tcW w:w="2126" w:type="dxa"/>
            <w:tcMar>
              <w:top w:w="57" w:type="dxa"/>
              <w:left w:w="57" w:type="dxa"/>
              <w:bottom w:w="28" w:type="dxa"/>
              <w:right w:w="57" w:type="dxa"/>
            </w:tcMar>
          </w:tcPr>
          <w:p>
            <w:pPr>
              <w:rPr>
                <w:sz w:val="20"/>
                <w:lang w:eastAsia="lt-LT"/>
              </w:rPr>
            </w:pPr>
            <w:r>
              <w:rPr>
                <w:sz w:val="20"/>
                <w:lang w:eastAsia="lt-LT"/>
              </w:rPr>
              <w:t>Sveikatos apsaugos ministerija</w:t>
            </w:r>
          </w:p>
        </w:tc>
      </w:tr>
      <w:tr>
        <w:trPr>
          <w:trHeight w:val="23"/>
        </w:trPr>
        <w:tc>
          <w:tcPr>
            <w:tcW w:w="993" w:type="dxa"/>
            <w:tcBorders>
              <w:top w:val="nil"/>
            </w:tcBorders>
            <w:tcMar>
              <w:top w:w="57" w:type="dxa"/>
              <w:left w:w="57" w:type="dxa"/>
              <w:bottom w:w="28" w:type="dxa"/>
              <w:right w:w="57" w:type="dxa"/>
            </w:tcMar>
          </w:tcPr>
          <w:p>
            <w:pPr>
              <w:jc w:val="center"/>
              <w:rPr>
                <w:sz w:val="20"/>
                <w:lang w:eastAsia="lt-LT"/>
              </w:rPr>
            </w:pPr>
          </w:p>
          <w:p>
            <w:pPr>
              <w:jc w:val="center"/>
              <w:rPr>
                <w:sz w:val="20"/>
                <w:lang w:eastAsia="lt-LT"/>
              </w:rPr>
            </w:pPr>
          </w:p>
          <w:p>
            <w:pPr>
              <w:jc w:val="center"/>
              <w:rPr>
                <w:sz w:val="20"/>
                <w:lang w:eastAsia="lt-LT"/>
              </w:rPr>
            </w:pPr>
            <w:r>
              <w:rPr>
                <w:sz w:val="20"/>
                <w:lang w:eastAsia="lt-LT"/>
              </w:rPr>
              <w:t>P</w:t>
            </w:r>
            <w:r>
              <w:rPr>
                <w:smallCaps/>
                <w:sz w:val="20"/>
                <w:lang w:eastAsia="lt-LT"/>
              </w:rPr>
              <w:t>-</w:t>
            </w:r>
            <w:r>
              <w:rPr>
                <w:sz w:val="20"/>
                <w:lang w:eastAsia="lt-LT"/>
              </w:rPr>
              <w:t>10-01</w:t>
            </w:r>
          </w:p>
        </w:tc>
        <w:tc>
          <w:tcPr>
            <w:tcW w:w="3260" w:type="dxa"/>
            <w:tcBorders>
              <w:top w:val="nil"/>
            </w:tcBorders>
            <w:tcMar>
              <w:top w:w="57" w:type="dxa"/>
              <w:left w:w="57" w:type="dxa"/>
              <w:bottom w:w="28" w:type="dxa"/>
              <w:right w:w="57" w:type="dxa"/>
            </w:tcMar>
          </w:tcPr>
          <w:p>
            <w:pPr>
              <w:rPr>
                <w:kern w:val="18"/>
                <w:sz w:val="20"/>
              </w:rPr>
            </w:pPr>
            <w:r>
              <w:rPr>
                <w:kern w:val="18"/>
                <w:sz w:val="20"/>
              </w:rPr>
              <w:t>1-ajam tikslo uždaviniui:</w:t>
            </w:r>
          </w:p>
          <w:p>
            <w:pPr>
              <w:rPr>
                <w:kern w:val="18"/>
                <w:sz w:val="20"/>
              </w:rPr>
            </w:pPr>
          </w:p>
          <w:p>
            <w:pPr>
              <w:rPr>
                <w:kern w:val="18"/>
                <w:sz w:val="20"/>
              </w:rPr>
            </w:pPr>
            <w:r>
              <w:rPr>
                <w:kern w:val="18"/>
                <w:sz w:val="20"/>
              </w:rPr>
              <w:t>įgyvendintų gyventojų sveikatos apsaugos priemonių, mažinančių klimato kaitos keliamą riziką, skaičius per metus, vienetais</w:t>
            </w:r>
          </w:p>
        </w:tc>
        <w:tc>
          <w:tcPr>
            <w:tcW w:w="1134" w:type="dxa"/>
            <w:tcBorders>
              <w:top w:val="nil"/>
            </w:tcBorders>
            <w:tcMar>
              <w:top w:w="57" w:type="dxa"/>
              <w:left w:w="57" w:type="dxa"/>
              <w:bottom w:w="28" w:type="dxa"/>
              <w:right w:w="57" w:type="dxa"/>
            </w:tcMar>
          </w:tcPr>
          <w:p>
            <w:pPr>
              <w:jc w:val="center"/>
              <w:rPr>
                <w:sz w:val="20"/>
                <w:lang w:eastAsia="lt-LT"/>
              </w:rPr>
            </w:pPr>
          </w:p>
          <w:p>
            <w:pPr>
              <w:jc w:val="center"/>
              <w:rPr>
                <w:sz w:val="20"/>
                <w:lang w:eastAsia="lt-LT"/>
              </w:rPr>
            </w:pPr>
          </w:p>
          <w:p>
            <w:pPr>
              <w:jc w:val="center"/>
              <w:rPr>
                <w:sz w:val="20"/>
                <w:lang w:eastAsia="lt-LT"/>
              </w:rPr>
            </w:pPr>
            <w:r>
              <w:rPr>
                <w:sz w:val="20"/>
                <w:lang w:eastAsia="lt-LT"/>
              </w:rPr>
              <w:t>2</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2</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2</w:t>
            </w:r>
          </w:p>
        </w:tc>
        <w:tc>
          <w:tcPr>
            <w:tcW w:w="2126" w:type="dxa"/>
            <w:tcBorders>
              <w:top w:val="nil"/>
            </w:tcBorders>
            <w:tcMar>
              <w:top w:w="57" w:type="dxa"/>
              <w:left w:w="57" w:type="dxa"/>
              <w:bottom w:w="28" w:type="dxa"/>
              <w:right w:w="57" w:type="dxa"/>
            </w:tcMar>
          </w:tcPr>
          <w:p>
            <w:pPr>
              <w:rPr>
                <w:sz w:val="20"/>
                <w:lang w:eastAsia="lt-LT"/>
              </w:rPr>
            </w:pPr>
          </w:p>
          <w:p>
            <w:pPr>
              <w:rPr>
                <w:sz w:val="20"/>
                <w:lang w:eastAsia="lt-LT"/>
              </w:rPr>
            </w:pPr>
          </w:p>
          <w:p>
            <w:pPr>
              <w:rPr>
                <w:sz w:val="20"/>
                <w:lang w:eastAsia="lt-LT"/>
              </w:rPr>
            </w:pPr>
            <w:r>
              <w:rPr>
                <w:sz w:val="20"/>
                <w:lang w:eastAsia="lt-LT"/>
              </w:rPr>
              <w:t>Sveikatos apsaugos ministerija</w:t>
            </w:r>
          </w:p>
        </w:tc>
      </w:tr>
      <w:tr>
        <w:trPr>
          <w:trHeight w:val="23"/>
        </w:trPr>
        <w:tc>
          <w:tcPr>
            <w:tcW w:w="993" w:type="dxa"/>
            <w:tcBorders>
              <w:bottom w:val="nil"/>
            </w:tcBorders>
            <w:tcMar>
              <w:top w:w="57" w:type="dxa"/>
              <w:left w:w="57" w:type="dxa"/>
              <w:bottom w:w="28" w:type="dxa"/>
              <w:right w:w="57" w:type="dxa"/>
            </w:tcMar>
          </w:tcPr>
          <w:p>
            <w:pPr>
              <w:jc w:val="center"/>
              <w:rPr>
                <w:sz w:val="20"/>
                <w:lang w:eastAsia="lt-LT"/>
              </w:rPr>
            </w:pPr>
            <w:r>
              <w:rPr>
                <w:sz w:val="20"/>
                <w:lang w:eastAsia="lt-LT"/>
              </w:rPr>
              <w:t>P-10-02</w:t>
            </w:r>
          </w:p>
        </w:tc>
        <w:tc>
          <w:tcPr>
            <w:tcW w:w="3260" w:type="dxa"/>
            <w:tcBorders>
              <w:bottom w:val="nil"/>
            </w:tcBorders>
            <w:tcMar>
              <w:top w:w="57" w:type="dxa"/>
              <w:left w:w="57" w:type="dxa"/>
              <w:bottom w:w="28" w:type="dxa"/>
              <w:right w:w="57" w:type="dxa"/>
            </w:tcMar>
          </w:tcPr>
          <w:p>
            <w:pPr>
              <w:rPr>
                <w:kern w:val="18"/>
                <w:sz w:val="20"/>
              </w:rPr>
            </w:pPr>
            <w:r>
              <w:rPr>
                <w:kern w:val="18"/>
                <w:sz w:val="20"/>
              </w:rPr>
              <w:t>2-ajam tikslo uždaviniui:</w:t>
            </w:r>
          </w:p>
        </w:tc>
        <w:tc>
          <w:tcPr>
            <w:tcW w:w="1134" w:type="dxa"/>
            <w:tcBorders>
              <w:bottom w:val="nil"/>
            </w:tcBorders>
            <w:tcMar>
              <w:top w:w="57" w:type="dxa"/>
              <w:left w:w="57" w:type="dxa"/>
              <w:bottom w:w="28" w:type="dxa"/>
              <w:right w:w="57" w:type="dxa"/>
            </w:tcMar>
          </w:tcPr>
          <w:p>
            <w:pPr>
              <w:jc w:val="center"/>
              <w:rPr>
                <w:sz w:val="20"/>
                <w:lang w:eastAsia="lt-LT"/>
              </w:rPr>
            </w:pPr>
          </w:p>
        </w:tc>
        <w:tc>
          <w:tcPr>
            <w:tcW w:w="1134" w:type="dxa"/>
            <w:tcBorders>
              <w:bottom w:val="nil"/>
            </w:tcBorders>
          </w:tcPr>
          <w:p>
            <w:pPr>
              <w:jc w:val="center"/>
              <w:rPr>
                <w:sz w:val="20"/>
                <w:lang w:eastAsia="lt-LT"/>
              </w:rPr>
            </w:pPr>
          </w:p>
        </w:tc>
        <w:tc>
          <w:tcPr>
            <w:tcW w:w="1134" w:type="dxa"/>
            <w:tcBorders>
              <w:bottom w:val="nil"/>
            </w:tcBorders>
          </w:tcPr>
          <w:p>
            <w:pPr>
              <w:jc w:val="center"/>
              <w:rPr>
                <w:sz w:val="20"/>
                <w:lang w:eastAsia="lt-LT"/>
              </w:rPr>
            </w:pPr>
          </w:p>
        </w:tc>
        <w:tc>
          <w:tcPr>
            <w:tcW w:w="2126" w:type="dxa"/>
            <w:tcBorders>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jc w:val="center"/>
              <w:rPr>
                <w:sz w:val="20"/>
                <w:lang w:eastAsia="lt-LT"/>
              </w:rPr>
            </w:pPr>
          </w:p>
        </w:tc>
        <w:tc>
          <w:tcPr>
            <w:tcW w:w="3260" w:type="dxa"/>
            <w:tcBorders>
              <w:top w:val="nil"/>
            </w:tcBorders>
            <w:tcMar>
              <w:top w:w="57" w:type="dxa"/>
              <w:left w:w="57" w:type="dxa"/>
              <w:bottom w:w="28" w:type="dxa"/>
              <w:right w:w="57" w:type="dxa"/>
            </w:tcMar>
          </w:tcPr>
          <w:p>
            <w:pPr>
              <w:rPr>
                <w:kern w:val="18"/>
                <w:sz w:val="20"/>
              </w:rPr>
            </w:pPr>
            <w:r>
              <w:rPr>
                <w:kern w:val="18"/>
                <w:sz w:val="20"/>
              </w:rPr>
              <w:t>įgyvendintų priemonių, susijusių su aplinka ir sveikata, skaičius,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1</w:t>
            </w:r>
          </w:p>
        </w:tc>
        <w:tc>
          <w:tcPr>
            <w:tcW w:w="1134" w:type="dxa"/>
            <w:tcBorders>
              <w:top w:val="nil"/>
            </w:tcBorders>
          </w:tcPr>
          <w:p>
            <w:pPr>
              <w:jc w:val="center"/>
              <w:rPr>
                <w:sz w:val="20"/>
                <w:lang w:eastAsia="lt-LT"/>
              </w:rPr>
            </w:pPr>
            <w:r>
              <w:rPr>
                <w:sz w:val="20"/>
                <w:lang w:eastAsia="lt-LT"/>
              </w:rPr>
              <w:t>1</w:t>
            </w:r>
          </w:p>
        </w:tc>
        <w:tc>
          <w:tcPr>
            <w:tcW w:w="1134" w:type="dxa"/>
            <w:tcBorders>
              <w:top w:val="nil"/>
            </w:tcBorders>
          </w:tcPr>
          <w:p>
            <w:pPr>
              <w:jc w:val="center"/>
              <w:rPr>
                <w:sz w:val="20"/>
                <w:lang w:eastAsia="lt-LT"/>
              </w:rPr>
            </w:pPr>
            <w:r>
              <w:rPr>
                <w:sz w:val="20"/>
                <w:lang w:eastAsia="lt-LT"/>
              </w:rPr>
              <w:t>1</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Sveikatos apsaugos ministerija</w:t>
            </w:r>
          </w:p>
        </w:tc>
      </w:tr>
      <w:tr>
        <w:trPr>
          <w:trHeight w:val="23"/>
        </w:trPr>
        <w:tc>
          <w:tcPr>
            <w:tcW w:w="993" w:type="dxa"/>
            <w:tcMar>
              <w:top w:w="57" w:type="dxa"/>
              <w:left w:w="57" w:type="dxa"/>
              <w:bottom w:w="28" w:type="dxa"/>
              <w:right w:w="57" w:type="dxa"/>
            </w:tcMar>
          </w:tcPr>
          <w:p>
            <w:pPr>
              <w:jc w:val="center"/>
              <w:rPr>
                <w:sz w:val="20"/>
                <w:lang w:eastAsia="lt-LT"/>
              </w:rPr>
            </w:pPr>
          </w:p>
        </w:tc>
        <w:tc>
          <w:tcPr>
            <w:tcW w:w="3260" w:type="dxa"/>
            <w:tcMar>
              <w:top w:w="57" w:type="dxa"/>
              <w:left w:w="57" w:type="dxa"/>
              <w:bottom w:w="28" w:type="dxa"/>
              <w:right w:w="57" w:type="dxa"/>
            </w:tcMar>
          </w:tcPr>
          <w:p>
            <w:pPr>
              <w:rPr>
                <w:kern w:val="18"/>
                <w:sz w:val="20"/>
              </w:rPr>
            </w:pPr>
            <w:r>
              <w:rPr>
                <w:b/>
                <w:sz w:val="20"/>
                <w:lang w:eastAsia="lt-LT"/>
              </w:rPr>
              <w:t>III. BENDRŲJŲ KLIMATO KAITOS ŠVELNINIMO IR PRISITAIKYMO PRIE KLIMATO KAITOS TIKSLŲ IR UŽDAVINIŲ ĮGYVENDINIMO PRIEMONĖS</w:t>
            </w:r>
          </w:p>
        </w:tc>
        <w:tc>
          <w:tcPr>
            <w:tcW w:w="1134" w:type="dxa"/>
            <w:tcMar>
              <w:top w:w="57" w:type="dxa"/>
              <w:left w:w="57" w:type="dxa"/>
              <w:bottom w:w="28" w:type="dxa"/>
              <w:right w:w="57" w:type="dxa"/>
            </w:tcMar>
          </w:tcPr>
          <w:p>
            <w:pPr>
              <w:jc w:val="center"/>
              <w:rPr>
                <w:sz w:val="20"/>
                <w:lang w:eastAsia="lt-LT"/>
              </w:rPr>
            </w:pPr>
          </w:p>
        </w:tc>
        <w:tc>
          <w:tcPr>
            <w:tcW w:w="1134" w:type="dxa"/>
          </w:tcPr>
          <w:p>
            <w:pPr>
              <w:jc w:val="center"/>
              <w:rPr>
                <w:sz w:val="20"/>
                <w:lang w:eastAsia="lt-LT"/>
              </w:rPr>
            </w:pPr>
          </w:p>
        </w:tc>
        <w:tc>
          <w:tcPr>
            <w:tcW w:w="1134" w:type="dxa"/>
          </w:tcPr>
          <w:p>
            <w:pPr>
              <w:jc w:val="center"/>
              <w:rPr>
                <w:sz w:val="20"/>
                <w:lang w:eastAsia="lt-LT"/>
              </w:rPr>
            </w:pPr>
          </w:p>
        </w:tc>
        <w:tc>
          <w:tcPr>
            <w:tcW w:w="2126" w:type="dxa"/>
            <w:tcMar>
              <w:top w:w="57" w:type="dxa"/>
              <w:left w:w="57" w:type="dxa"/>
              <w:bottom w:w="28" w:type="dxa"/>
              <w:right w:w="57" w:type="dxa"/>
            </w:tcMar>
          </w:tcPr>
          <w:p>
            <w:pPr>
              <w:rPr>
                <w:sz w:val="20"/>
                <w:lang w:eastAsia="lt-LT"/>
              </w:rPr>
            </w:pPr>
          </w:p>
        </w:tc>
      </w:tr>
      <w:tr>
        <w:trPr>
          <w:trHeight w:val="23"/>
        </w:trPr>
        <w:tc>
          <w:tcPr>
            <w:tcW w:w="993" w:type="dxa"/>
            <w:tcMar>
              <w:top w:w="57" w:type="dxa"/>
              <w:left w:w="57" w:type="dxa"/>
              <w:bottom w:w="28" w:type="dxa"/>
              <w:right w:w="57" w:type="dxa"/>
            </w:tcMar>
          </w:tcPr>
          <w:p>
            <w:pPr>
              <w:jc w:val="center"/>
              <w:rPr>
                <w:sz w:val="20"/>
                <w:lang w:eastAsia="lt-LT"/>
              </w:rPr>
            </w:pPr>
          </w:p>
          <w:p>
            <w:pPr>
              <w:jc w:val="center"/>
              <w:rPr>
                <w:sz w:val="20"/>
                <w:lang w:eastAsia="lt-LT"/>
              </w:rPr>
            </w:pPr>
          </w:p>
          <w:p>
            <w:pPr>
              <w:jc w:val="center"/>
              <w:rPr>
                <w:sz w:val="20"/>
                <w:lang w:eastAsia="lt-LT"/>
              </w:rPr>
            </w:pPr>
            <w:r>
              <w:rPr>
                <w:sz w:val="20"/>
                <w:lang w:eastAsia="lt-LT"/>
              </w:rPr>
              <w:t>R-11</w:t>
            </w:r>
          </w:p>
        </w:tc>
        <w:tc>
          <w:tcPr>
            <w:tcW w:w="3260" w:type="dxa"/>
            <w:tcMar>
              <w:top w:w="57" w:type="dxa"/>
              <w:left w:w="57" w:type="dxa"/>
              <w:bottom w:w="28" w:type="dxa"/>
              <w:right w:w="57" w:type="dxa"/>
            </w:tcMar>
          </w:tcPr>
          <w:p>
            <w:pPr>
              <w:rPr>
                <w:sz w:val="20"/>
                <w:lang w:eastAsia="lt-LT"/>
              </w:rPr>
            </w:pPr>
            <w:r>
              <w:rPr>
                <w:sz w:val="20"/>
                <w:lang w:eastAsia="lt-LT"/>
              </w:rPr>
              <w:t>11-ajam Plano tikslui:</w:t>
            </w:r>
          </w:p>
          <w:p>
            <w:pPr>
              <w:rPr>
                <w:sz w:val="20"/>
                <w:lang w:eastAsia="lt-LT"/>
              </w:rPr>
            </w:pPr>
          </w:p>
          <w:p>
            <w:pPr>
              <w:rPr>
                <w:sz w:val="20"/>
                <w:lang w:eastAsia="lt-LT"/>
              </w:rPr>
            </w:pPr>
            <w:r>
              <w:rPr>
                <w:sz w:val="20"/>
                <w:lang w:eastAsia="lt-LT"/>
              </w:rPr>
              <w:t>Europos struktūrinių ir investavimo (ESI) fondų 2014</w:t>
            </w:r>
            <w:r>
              <w:rPr>
                <w:b/>
                <w:sz w:val="20"/>
                <w:lang w:eastAsia="lt-LT"/>
              </w:rPr>
              <w:t>–</w:t>
            </w:r>
            <w:r>
              <w:rPr>
                <w:sz w:val="20"/>
                <w:lang w:eastAsia="lt-LT"/>
              </w:rPr>
              <w:t>2020 metų laikotarpiui lėšų dalis, skirta su klimato kaitos švelninimu ir prisitaikymu prie klimato kaitos susijusiems projektams įgyvendinti, procentais</w:t>
            </w:r>
          </w:p>
        </w:tc>
        <w:tc>
          <w:tcPr>
            <w:tcW w:w="1134" w:type="dxa"/>
            <w:tcMar>
              <w:top w:w="57" w:type="dxa"/>
              <w:left w:w="57" w:type="dxa"/>
              <w:bottom w:w="28" w:type="dxa"/>
              <w:right w:w="57" w:type="dxa"/>
            </w:tcMar>
          </w:tcPr>
          <w:p>
            <w:pPr>
              <w:jc w:val="center"/>
              <w:rPr>
                <w:sz w:val="20"/>
                <w:lang w:eastAsia="lt-LT"/>
              </w:rPr>
            </w:pPr>
          </w:p>
          <w:p>
            <w:pPr>
              <w:jc w:val="center"/>
              <w:rPr>
                <w:sz w:val="20"/>
                <w:lang w:eastAsia="lt-LT"/>
              </w:rPr>
            </w:pPr>
          </w:p>
          <w:p>
            <w:pPr>
              <w:jc w:val="center"/>
              <w:rPr>
                <w:sz w:val="20"/>
                <w:lang w:eastAsia="lt-LT"/>
              </w:rPr>
            </w:pPr>
            <w:r>
              <w:rPr>
                <w:sz w:val="20"/>
                <w:lang w:eastAsia="lt-LT"/>
              </w:rPr>
              <w:t>22,6</w:t>
            </w:r>
          </w:p>
        </w:tc>
        <w:tc>
          <w:tcPr>
            <w:tcW w:w="1134" w:type="dxa"/>
          </w:tcPr>
          <w:p>
            <w:pPr>
              <w:jc w:val="center"/>
              <w:rPr>
                <w:sz w:val="20"/>
                <w:lang w:eastAsia="lt-LT"/>
              </w:rPr>
            </w:pPr>
          </w:p>
          <w:p>
            <w:pPr>
              <w:jc w:val="center"/>
              <w:rPr>
                <w:sz w:val="20"/>
                <w:lang w:eastAsia="lt-LT"/>
              </w:rPr>
            </w:pPr>
          </w:p>
          <w:p>
            <w:pPr>
              <w:jc w:val="center"/>
              <w:rPr>
                <w:sz w:val="20"/>
                <w:lang w:eastAsia="lt-LT"/>
              </w:rPr>
            </w:pPr>
            <w:r>
              <w:rPr>
                <w:sz w:val="20"/>
                <w:lang w:eastAsia="lt-LT"/>
              </w:rPr>
              <w:t>22,6</w:t>
            </w:r>
          </w:p>
        </w:tc>
        <w:tc>
          <w:tcPr>
            <w:tcW w:w="1134" w:type="dxa"/>
          </w:tcPr>
          <w:p>
            <w:pPr>
              <w:jc w:val="center"/>
              <w:rPr>
                <w:sz w:val="20"/>
                <w:lang w:eastAsia="lt-LT"/>
              </w:rPr>
            </w:pPr>
          </w:p>
          <w:p>
            <w:pPr>
              <w:jc w:val="center"/>
              <w:rPr>
                <w:sz w:val="20"/>
                <w:lang w:eastAsia="lt-LT"/>
              </w:rPr>
            </w:pPr>
          </w:p>
          <w:p>
            <w:pPr>
              <w:jc w:val="center"/>
              <w:rPr>
                <w:sz w:val="20"/>
                <w:lang w:eastAsia="lt-LT"/>
              </w:rPr>
            </w:pPr>
            <w:r>
              <w:rPr>
                <w:sz w:val="20"/>
                <w:lang w:eastAsia="lt-LT"/>
              </w:rPr>
              <w:t>22,6</w:t>
            </w:r>
          </w:p>
        </w:tc>
        <w:tc>
          <w:tcPr>
            <w:tcW w:w="2126" w:type="dxa"/>
            <w:tcMar>
              <w:top w:w="57" w:type="dxa"/>
              <w:left w:w="57" w:type="dxa"/>
              <w:bottom w:w="28" w:type="dxa"/>
              <w:right w:w="57" w:type="dxa"/>
            </w:tcMar>
          </w:tcPr>
          <w:p>
            <w:pPr>
              <w:rPr>
                <w:sz w:val="20"/>
                <w:lang w:eastAsia="lt-LT"/>
              </w:rPr>
            </w:pPr>
          </w:p>
          <w:p>
            <w:pPr>
              <w:rPr>
                <w:sz w:val="20"/>
                <w:lang w:eastAsia="lt-LT"/>
              </w:rPr>
            </w:pPr>
          </w:p>
          <w:p>
            <w:pPr>
              <w:rPr>
                <w:sz w:val="20"/>
                <w:lang w:eastAsia="lt-LT"/>
              </w:rPr>
            </w:pPr>
            <w:r>
              <w:rPr>
                <w:sz w:val="20"/>
                <w:lang w:eastAsia="lt-LT"/>
              </w:rPr>
              <w:t xml:space="preserve">Finansų ministerija, Aplinkos ministerija, Energetikos ministerija, Susisiekimo ministerija, Sveikatos apsaugos ministerija, </w:t>
              <w:br/>
              <w:t xml:space="preserve">Švietimo ir mokslo ministerija, </w:t>
              <w:br/>
              <w:t xml:space="preserve">Ūkio ministerija, </w:t>
              <w:br/>
            </w:r>
            <w:r>
              <w:rPr>
                <w:spacing w:val="-6"/>
                <w:sz w:val="20"/>
                <w:lang w:eastAsia="lt-LT"/>
              </w:rPr>
              <w:t>Vidaus reikalų ministerija,</w:t>
            </w:r>
            <w:r>
              <w:rPr>
                <w:sz w:val="20"/>
                <w:lang w:eastAsia="lt-LT"/>
              </w:rPr>
              <w:t xml:space="preserve"> </w:t>
              <w:br/>
              <w:t>Žemės ūkio ministerija</w:t>
            </w:r>
          </w:p>
        </w:tc>
      </w:tr>
      <w:tr>
        <w:trPr>
          <w:trHeight w:val="23"/>
        </w:trPr>
        <w:tc>
          <w:tcPr>
            <w:tcW w:w="993" w:type="dxa"/>
            <w:tcBorders>
              <w:bottom w:val="nil"/>
            </w:tcBorders>
            <w:tcMar>
              <w:top w:w="57" w:type="dxa"/>
              <w:left w:w="57" w:type="dxa"/>
              <w:bottom w:w="28" w:type="dxa"/>
              <w:right w:w="57" w:type="dxa"/>
            </w:tcMar>
          </w:tcPr>
          <w:p>
            <w:pPr>
              <w:keepNext/>
              <w:keepLines/>
              <w:jc w:val="center"/>
              <w:rPr>
                <w:sz w:val="20"/>
                <w:lang w:eastAsia="lt-LT"/>
              </w:rPr>
            </w:pPr>
          </w:p>
        </w:tc>
        <w:tc>
          <w:tcPr>
            <w:tcW w:w="3260" w:type="dxa"/>
            <w:tcBorders>
              <w:bottom w:val="nil"/>
            </w:tcBorders>
            <w:tcMar>
              <w:top w:w="57" w:type="dxa"/>
              <w:left w:w="57" w:type="dxa"/>
              <w:bottom w:w="28" w:type="dxa"/>
              <w:right w:w="57" w:type="dxa"/>
            </w:tcMar>
          </w:tcPr>
          <w:p>
            <w:pPr>
              <w:keepNext/>
              <w:keepLines/>
              <w:rPr>
                <w:sz w:val="20"/>
                <w:lang w:eastAsia="lt-LT"/>
              </w:rPr>
            </w:pPr>
            <w:r>
              <w:rPr>
                <w:sz w:val="20"/>
                <w:lang w:eastAsia="lt-LT"/>
              </w:rPr>
              <w:t>1-ajam tikslo uždaviniui:</w:t>
            </w:r>
          </w:p>
        </w:tc>
        <w:tc>
          <w:tcPr>
            <w:tcW w:w="1134" w:type="dxa"/>
            <w:tcBorders>
              <w:bottom w:val="nil"/>
            </w:tcBorders>
            <w:tcMar>
              <w:top w:w="57" w:type="dxa"/>
              <w:left w:w="57" w:type="dxa"/>
              <w:bottom w:w="28" w:type="dxa"/>
              <w:right w:w="57" w:type="dxa"/>
            </w:tcMar>
          </w:tcPr>
          <w:p>
            <w:pPr>
              <w:keepNext/>
              <w:keepLines/>
              <w:jc w:val="center"/>
              <w:rPr>
                <w:sz w:val="20"/>
                <w:lang w:eastAsia="lt-LT"/>
              </w:rPr>
            </w:pPr>
          </w:p>
        </w:tc>
        <w:tc>
          <w:tcPr>
            <w:tcW w:w="1134" w:type="dxa"/>
            <w:tcBorders>
              <w:bottom w:val="nil"/>
            </w:tcBorders>
          </w:tcPr>
          <w:p>
            <w:pPr>
              <w:keepNext/>
              <w:keepLines/>
              <w:jc w:val="center"/>
              <w:rPr>
                <w:sz w:val="20"/>
                <w:lang w:eastAsia="lt-LT"/>
              </w:rPr>
            </w:pPr>
          </w:p>
        </w:tc>
        <w:tc>
          <w:tcPr>
            <w:tcW w:w="1134" w:type="dxa"/>
            <w:tcBorders>
              <w:bottom w:val="nil"/>
            </w:tcBorders>
          </w:tcPr>
          <w:p>
            <w:pPr>
              <w:keepNext/>
              <w:keepLines/>
              <w:jc w:val="center"/>
              <w:rPr>
                <w:sz w:val="20"/>
                <w:lang w:eastAsia="lt-LT"/>
              </w:rPr>
            </w:pPr>
          </w:p>
        </w:tc>
        <w:tc>
          <w:tcPr>
            <w:tcW w:w="2126" w:type="dxa"/>
            <w:tcBorders>
              <w:bottom w:val="nil"/>
            </w:tcBorders>
            <w:tcMar>
              <w:top w:w="57" w:type="dxa"/>
              <w:left w:w="57" w:type="dxa"/>
              <w:bottom w:w="28" w:type="dxa"/>
              <w:right w:w="57" w:type="dxa"/>
            </w:tcMar>
          </w:tcPr>
          <w:p>
            <w:pPr>
              <w:keepNext/>
              <w:keepLines/>
              <w:rPr>
                <w:sz w:val="20"/>
                <w:lang w:eastAsia="lt-LT"/>
              </w:rPr>
            </w:pPr>
          </w:p>
        </w:tc>
      </w:tr>
      <w:tr>
        <w:trPr>
          <w:trHeight w:val="23"/>
        </w:trPr>
        <w:tc>
          <w:tcPr>
            <w:tcW w:w="993" w:type="dxa"/>
            <w:tcBorders>
              <w:top w:val="nil"/>
            </w:tcBorders>
            <w:tcMar>
              <w:top w:w="57" w:type="dxa"/>
              <w:left w:w="57" w:type="dxa"/>
              <w:bottom w:w="28" w:type="dxa"/>
              <w:right w:w="57" w:type="dxa"/>
            </w:tcMar>
          </w:tcPr>
          <w:p>
            <w:pPr>
              <w:keepNext/>
              <w:keepLines/>
              <w:jc w:val="center"/>
              <w:rPr>
                <w:sz w:val="20"/>
                <w:lang w:eastAsia="lt-LT"/>
              </w:rPr>
            </w:pPr>
            <w:r>
              <w:rPr>
                <w:sz w:val="20"/>
                <w:lang w:eastAsia="lt-LT"/>
              </w:rPr>
              <w:t>P-11-01-01</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P-11-01-02</w:t>
            </w:r>
          </w:p>
        </w:tc>
        <w:tc>
          <w:tcPr>
            <w:tcW w:w="3260" w:type="dxa"/>
            <w:tcBorders>
              <w:top w:val="nil"/>
            </w:tcBorders>
            <w:tcMar>
              <w:top w:w="57" w:type="dxa"/>
              <w:left w:w="57" w:type="dxa"/>
              <w:bottom w:w="28" w:type="dxa"/>
              <w:right w:w="57" w:type="dxa"/>
            </w:tcMar>
          </w:tcPr>
          <w:p>
            <w:pPr>
              <w:keepNext/>
              <w:keepLines/>
              <w:rPr>
                <w:sz w:val="20"/>
                <w:lang w:eastAsia="lt-LT"/>
              </w:rPr>
            </w:pPr>
            <w:r>
              <w:rPr>
                <w:sz w:val="20"/>
                <w:lang w:eastAsia="lt-LT"/>
              </w:rPr>
              <w:t>atsinaujinančių energijos išteklių dalis galutiniame energijos balanse, procentais</w:t>
            </w:r>
          </w:p>
          <w:p>
            <w:pPr>
              <w:keepNext/>
              <w:keepLines/>
              <w:rPr>
                <w:sz w:val="20"/>
                <w:lang w:eastAsia="lt-LT"/>
              </w:rPr>
            </w:pPr>
          </w:p>
          <w:p>
            <w:pPr>
              <w:keepNext/>
              <w:keepLines/>
              <w:rPr>
                <w:sz w:val="20"/>
                <w:lang w:eastAsia="lt-LT"/>
              </w:rPr>
            </w:pPr>
            <w:r>
              <w:rPr>
                <w:sz w:val="20"/>
                <w:lang w:eastAsia="lt-LT"/>
              </w:rPr>
              <w:t>galutinės energijos vartojimo efektyvumo padidėjimas, palyginti su 2010 metais, procentais</w:t>
            </w:r>
          </w:p>
        </w:tc>
        <w:tc>
          <w:tcPr>
            <w:tcW w:w="1134" w:type="dxa"/>
            <w:tcBorders>
              <w:top w:val="nil"/>
            </w:tcBorders>
            <w:tcMar>
              <w:top w:w="57" w:type="dxa"/>
              <w:left w:w="57" w:type="dxa"/>
              <w:bottom w:w="28" w:type="dxa"/>
              <w:right w:w="57" w:type="dxa"/>
            </w:tcMar>
          </w:tcPr>
          <w:p>
            <w:pPr>
              <w:keepNext/>
              <w:keepLines/>
              <w:jc w:val="center"/>
              <w:rPr>
                <w:sz w:val="20"/>
                <w:lang w:eastAsia="lt-LT"/>
              </w:rPr>
            </w:pPr>
            <w:r>
              <w:rPr>
                <w:sz w:val="20"/>
                <w:lang w:eastAsia="lt-LT"/>
              </w:rPr>
              <w:t>25</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9</w:t>
            </w:r>
          </w:p>
        </w:tc>
        <w:tc>
          <w:tcPr>
            <w:tcW w:w="1134" w:type="dxa"/>
            <w:tcBorders>
              <w:top w:val="nil"/>
            </w:tcBorders>
          </w:tcPr>
          <w:p>
            <w:pPr>
              <w:keepNext/>
              <w:keepLines/>
              <w:jc w:val="center"/>
              <w:rPr>
                <w:sz w:val="20"/>
                <w:lang w:eastAsia="lt-LT"/>
              </w:rPr>
            </w:pPr>
            <w:r>
              <w:rPr>
                <w:sz w:val="20"/>
                <w:lang w:eastAsia="lt-LT"/>
              </w:rPr>
              <w:t>26</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10,5</w:t>
            </w:r>
          </w:p>
        </w:tc>
        <w:tc>
          <w:tcPr>
            <w:tcW w:w="1134" w:type="dxa"/>
            <w:tcBorders>
              <w:top w:val="nil"/>
            </w:tcBorders>
          </w:tcPr>
          <w:p>
            <w:pPr>
              <w:keepNext/>
              <w:keepLines/>
              <w:jc w:val="center"/>
              <w:rPr>
                <w:sz w:val="20"/>
                <w:lang w:eastAsia="lt-LT"/>
              </w:rPr>
            </w:pPr>
            <w:r>
              <w:rPr>
                <w:sz w:val="20"/>
                <w:lang w:eastAsia="lt-LT"/>
              </w:rPr>
              <w:t>27</w:t>
            </w: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p>
          <w:p>
            <w:pPr>
              <w:keepNext/>
              <w:keepLines/>
              <w:jc w:val="center"/>
              <w:rPr>
                <w:sz w:val="20"/>
                <w:lang w:eastAsia="lt-LT"/>
              </w:rPr>
            </w:pPr>
            <w:r>
              <w:rPr>
                <w:sz w:val="20"/>
                <w:lang w:eastAsia="lt-LT"/>
              </w:rPr>
              <w:t>11</w:t>
            </w:r>
          </w:p>
        </w:tc>
        <w:tc>
          <w:tcPr>
            <w:tcW w:w="2126" w:type="dxa"/>
            <w:tcBorders>
              <w:top w:val="nil"/>
            </w:tcBorders>
            <w:tcMar>
              <w:top w:w="57" w:type="dxa"/>
              <w:left w:w="57" w:type="dxa"/>
              <w:bottom w:w="28" w:type="dxa"/>
              <w:right w:w="57" w:type="dxa"/>
            </w:tcMar>
          </w:tcPr>
          <w:p>
            <w:pPr>
              <w:keepNext/>
              <w:keepLines/>
              <w:rPr>
                <w:sz w:val="20"/>
                <w:lang w:eastAsia="lt-LT"/>
              </w:rPr>
            </w:pPr>
            <w:r>
              <w:rPr>
                <w:sz w:val="20"/>
                <w:lang w:eastAsia="lt-LT"/>
              </w:rPr>
              <w:t>Energetikos ministerija</w:t>
            </w:r>
          </w:p>
          <w:p>
            <w:pPr>
              <w:keepNext/>
              <w:keepLines/>
              <w:rPr>
                <w:sz w:val="20"/>
                <w:lang w:eastAsia="lt-LT"/>
              </w:rPr>
            </w:pPr>
          </w:p>
          <w:p>
            <w:pPr>
              <w:keepNext/>
              <w:keepLines/>
              <w:rPr>
                <w:sz w:val="20"/>
                <w:lang w:eastAsia="lt-LT"/>
              </w:rPr>
            </w:pPr>
          </w:p>
          <w:p>
            <w:pPr>
              <w:keepNext/>
              <w:keepLines/>
              <w:rPr>
                <w:sz w:val="20"/>
                <w:lang w:eastAsia="lt-LT"/>
              </w:rPr>
            </w:pPr>
          </w:p>
          <w:p>
            <w:pPr>
              <w:keepNext/>
              <w:keepLines/>
              <w:rPr>
                <w:sz w:val="20"/>
                <w:lang w:eastAsia="lt-LT"/>
              </w:rPr>
            </w:pPr>
            <w:r>
              <w:rPr>
                <w:sz w:val="20"/>
                <w:lang w:eastAsia="lt-LT"/>
              </w:rPr>
              <w:t>Energetikos ministerija</w:t>
            </w:r>
          </w:p>
        </w:tc>
      </w:tr>
      <w:tr>
        <w:trPr>
          <w:trHeight w:val="23"/>
        </w:trPr>
        <w:tc>
          <w:tcPr>
            <w:tcW w:w="993" w:type="dxa"/>
            <w:tcBorders>
              <w:top w:val="nil"/>
              <w:bottom w:val="nil"/>
            </w:tcBorders>
            <w:tcMar>
              <w:top w:w="57" w:type="dxa"/>
              <w:left w:w="57" w:type="dxa"/>
              <w:bottom w:w="28" w:type="dxa"/>
              <w:right w:w="57" w:type="dxa"/>
            </w:tcMar>
          </w:tcPr>
          <w:p>
            <w:pPr>
              <w:keepNext/>
              <w:keepLines/>
              <w:jc w:val="center"/>
              <w:rPr>
                <w:sz w:val="20"/>
                <w:lang w:eastAsia="lt-LT"/>
              </w:rPr>
            </w:pPr>
          </w:p>
        </w:tc>
        <w:tc>
          <w:tcPr>
            <w:tcW w:w="3260" w:type="dxa"/>
            <w:tcBorders>
              <w:top w:val="nil"/>
              <w:bottom w:val="nil"/>
            </w:tcBorders>
            <w:tcMar>
              <w:top w:w="57" w:type="dxa"/>
              <w:left w:w="57" w:type="dxa"/>
              <w:bottom w:w="28" w:type="dxa"/>
              <w:right w:w="57" w:type="dxa"/>
            </w:tcMar>
          </w:tcPr>
          <w:p>
            <w:pPr>
              <w:keepNext/>
              <w:keepLines/>
              <w:tabs>
                <w:tab w:val="left" w:pos="-567"/>
                <w:tab w:val="left" w:pos="1134"/>
              </w:tabs>
              <w:rPr>
                <w:sz w:val="20"/>
                <w:lang w:eastAsia="lt-LT"/>
              </w:rPr>
            </w:pPr>
            <w:r>
              <w:rPr>
                <w:sz w:val="20"/>
                <w:lang w:eastAsia="lt-LT"/>
              </w:rPr>
              <w:t>2-ajam tikslo uždaviniui:</w:t>
            </w:r>
          </w:p>
        </w:tc>
        <w:tc>
          <w:tcPr>
            <w:tcW w:w="1134" w:type="dxa"/>
            <w:tcBorders>
              <w:top w:val="nil"/>
              <w:bottom w:val="nil"/>
            </w:tcBorders>
            <w:tcMar>
              <w:top w:w="57" w:type="dxa"/>
              <w:left w:w="57" w:type="dxa"/>
              <w:bottom w:w="28" w:type="dxa"/>
              <w:right w:w="57" w:type="dxa"/>
            </w:tcMar>
          </w:tcPr>
          <w:p>
            <w:pPr>
              <w:keepNext/>
              <w:keepLines/>
              <w:jc w:val="center"/>
              <w:rPr>
                <w:sz w:val="20"/>
                <w:lang w:eastAsia="lt-LT"/>
              </w:rPr>
            </w:pPr>
          </w:p>
        </w:tc>
        <w:tc>
          <w:tcPr>
            <w:tcW w:w="1134" w:type="dxa"/>
            <w:tcBorders>
              <w:top w:val="nil"/>
              <w:bottom w:val="nil"/>
            </w:tcBorders>
          </w:tcPr>
          <w:p>
            <w:pPr>
              <w:keepNext/>
              <w:keepLines/>
              <w:jc w:val="center"/>
              <w:rPr>
                <w:sz w:val="20"/>
                <w:lang w:eastAsia="lt-LT"/>
              </w:rPr>
            </w:pPr>
          </w:p>
        </w:tc>
        <w:tc>
          <w:tcPr>
            <w:tcW w:w="1134" w:type="dxa"/>
            <w:tcBorders>
              <w:top w:val="nil"/>
              <w:bottom w:val="nil"/>
            </w:tcBorders>
          </w:tcPr>
          <w:p>
            <w:pPr>
              <w:keepNext/>
              <w:keepLines/>
              <w:jc w:val="center"/>
              <w:rPr>
                <w:sz w:val="20"/>
                <w:lang w:eastAsia="lt-LT"/>
              </w:rPr>
            </w:pPr>
          </w:p>
        </w:tc>
        <w:tc>
          <w:tcPr>
            <w:tcW w:w="2126" w:type="dxa"/>
            <w:tcBorders>
              <w:top w:val="nil"/>
              <w:bottom w:val="nil"/>
            </w:tcBorders>
            <w:tcMar>
              <w:top w:w="57" w:type="dxa"/>
              <w:left w:w="57" w:type="dxa"/>
              <w:bottom w:w="28" w:type="dxa"/>
              <w:right w:w="57" w:type="dxa"/>
            </w:tcMar>
          </w:tcPr>
          <w:p>
            <w:pPr>
              <w:keepNext/>
              <w:keepLines/>
              <w:rPr>
                <w:sz w:val="20"/>
                <w:lang w:eastAsia="lt-LT"/>
              </w:rPr>
            </w:pPr>
          </w:p>
        </w:tc>
      </w:tr>
      <w:tr>
        <w:trPr>
          <w:trHeight w:val="23"/>
        </w:trPr>
        <w:tc>
          <w:tcPr>
            <w:tcW w:w="993" w:type="dxa"/>
            <w:tcBorders>
              <w:top w:val="nil"/>
            </w:tcBorders>
            <w:tcMar>
              <w:top w:w="57" w:type="dxa"/>
              <w:left w:w="57" w:type="dxa"/>
              <w:bottom w:w="28" w:type="dxa"/>
              <w:right w:w="57" w:type="dxa"/>
            </w:tcMar>
          </w:tcPr>
          <w:p>
            <w:pPr>
              <w:jc w:val="center"/>
              <w:rPr>
                <w:sz w:val="20"/>
                <w:lang w:eastAsia="lt-LT"/>
              </w:rPr>
            </w:pPr>
            <w:r>
              <w:rPr>
                <w:sz w:val="20"/>
                <w:lang w:eastAsia="lt-LT"/>
              </w:rPr>
              <w:t>P-11-02</w:t>
            </w:r>
          </w:p>
        </w:tc>
        <w:tc>
          <w:tcPr>
            <w:tcW w:w="3260" w:type="dxa"/>
            <w:tcBorders>
              <w:top w:val="nil"/>
            </w:tcBorders>
            <w:tcMar>
              <w:top w:w="57" w:type="dxa"/>
              <w:left w:w="57" w:type="dxa"/>
              <w:bottom w:w="28" w:type="dxa"/>
              <w:right w:w="57" w:type="dxa"/>
            </w:tcMar>
          </w:tcPr>
          <w:p>
            <w:pPr>
              <w:tabs>
                <w:tab w:val="left" w:pos="-567"/>
                <w:tab w:val="left" w:pos="1134"/>
              </w:tabs>
              <w:rPr>
                <w:sz w:val="20"/>
                <w:lang w:eastAsia="lt-LT"/>
              </w:rPr>
            </w:pPr>
            <w:r>
              <w:rPr>
                <w:sz w:val="20"/>
                <w:lang w:eastAsia="lt-LT"/>
              </w:rPr>
              <w:t>metinis Klimato kaitos specialiosios programos lėšų dydis, mln. eurų</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28,96</w:t>
            </w:r>
          </w:p>
        </w:tc>
        <w:tc>
          <w:tcPr>
            <w:tcW w:w="1134" w:type="dxa"/>
            <w:tcBorders>
              <w:top w:val="nil"/>
            </w:tcBorders>
          </w:tcPr>
          <w:p>
            <w:pPr>
              <w:jc w:val="center"/>
              <w:rPr>
                <w:sz w:val="20"/>
                <w:lang w:eastAsia="lt-LT"/>
              </w:rPr>
            </w:pPr>
            <w:r>
              <w:rPr>
                <w:sz w:val="20"/>
                <w:lang w:eastAsia="lt-LT"/>
              </w:rPr>
              <w:t>33,3</w:t>
            </w:r>
          </w:p>
        </w:tc>
        <w:tc>
          <w:tcPr>
            <w:tcW w:w="1134" w:type="dxa"/>
            <w:tcBorders>
              <w:top w:val="nil"/>
            </w:tcBorders>
          </w:tcPr>
          <w:p>
            <w:pPr>
              <w:jc w:val="center"/>
              <w:rPr>
                <w:sz w:val="20"/>
                <w:lang w:eastAsia="lt-LT"/>
              </w:rPr>
            </w:pPr>
            <w:r>
              <w:rPr>
                <w:sz w:val="20"/>
                <w:lang w:eastAsia="lt-LT"/>
              </w:rPr>
              <w:t>38,5</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trHeight w:val="23"/>
        </w:trPr>
        <w:tc>
          <w:tcPr>
            <w:tcW w:w="993" w:type="dxa"/>
            <w:tcBorders>
              <w:top w:val="nil"/>
              <w:bottom w:val="nil"/>
            </w:tcBorders>
            <w:tcMar>
              <w:top w:w="57" w:type="dxa"/>
              <w:left w:w="57" w:type="dxa"/>
              <w:bottom w:w="28" w:type="dxa"/>
              <w:right w:w="57" w:type="dxa"/>
            </w:tcMar>
          </w:tcPr>
          <w:p>
            <w:pPr>
              <w:tabs>
                <w:tab w:val="left" w:pos="147"/>
              </w:tabs>
              <w:jc w:val="center"/>
              <w:rPr>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12-ajam Plano tikslui:</w:t>
            </w:r>
            <w:r>
              <w:rPr>
                <w:rFonts w:eastAsia="Calibri"/>
                <w:sz w:val="20"/>
                <w:vertAlign w:val="superscript"/>
                <w:lang w:eastAsia="lt-LT"/>
              </w:rPr>
              <w:t>1</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jc w:val="center"/>
              <w:rPr>
                <w:sz w:val="20"/>
                <w:lang w:eastAsia="lt-LT"/>
              </w:rPr>
            </w:pPr>
            <w:r>
              <w:rPr>
                <w:sz w:val="20"/>
                <w:lang w:eastAsia="lt-LT"/>
              </w:rPr>
              <w:t>R-12</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bendras metinis išmetamųjų šiltnamio efektą sukeliančių dujų kiekis, mln. tonų CO</w:t>
            </w:r>
            <w:r>
              <w:rPr>
                <w:sz w:val="20"/>
                <w:vertAlign w:val="subscript"/>
                <w:lang w:eastAsia="lt-LT"/>
              </w:rPr>
              <w:t>2</w:t>
            </w:r>
            <w:r>
              <w:rPr>
                <w:sz w:val="20"/>
                <w:lang w:eastAsia="lt-LT"/>
              </w:rPr>
              <w:t>e</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22,18</w:t>
            </w:r>
          </w:p>
        </w:tc>
        <w:tc>
          <w:tcPr>
            <w:tcW w:w="1134" w:type="dxa"/>
            <w:tcBorders>
              <w:top w:val="nil"/>
            </w:tcBorders>
          </w:tcPr>
          <w:p>
            <w:pPr>
              <w:jc w:val="center"/>
              <w:rPr>
                <w:sz w:val="20"/>
                <w:lang w:eastAsia="lt-LT"/>
              </w:rPr>
            </w:pPr>
            <w:r>
              <w:rPr>
                <w:sz w:val="20"/>
                <w:lang w:eastAsia="lt-LT"/>
              </w:rPr>
              <w:t>22,58</w:t>
            </w:r>
          </w:p>
        </w:tc>
        <w:tc>
          <w:tcPr>
            <w:tcW w:w="1134" w:type="dxa"/>
            <w:tcBorders>
              <w:top w:val="nil"/>
            </w:tcBorders>
          </w:tcPr>
          <w:p>
            <w:pPr>
              <w:jc w:val="center"/>
              <w:rPr>
                <w:sz w:val="20"/>
                <w:lang w:eastAsia="lt-LT"/>
              </w:rPr>
            </w:pPr>
            <w:r>
              <w:rPr>
                <w:sz w:val="20"/>
                <w:lang w:eastAsia="lt-LT"/>
              </w:rPr>
              <w:t>22,94</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 xml:space="preserve">Aplinkos ministerija, Energetikos ministerija, Susisiekimo ministerija, Ūkio ministerija, </w:t>
              <w:br/>
              <w:t>Žemės ūkio ministerija</w:t>
            </w:r>
          </w:p>
        </w:tc>
      </w:tr>
      <w:tr>
        <w:trPr>
          <w:trHeight w:val="23"/>
        </w:trPr>
        <w:tc>
          <w:tcPr>
            <w:tcW w:w="993" w:type="dxa"/>
            <w:tcBorders>
              <w:top w:val="nil"/>
              <w:bottom w:val="nil"/>
            </w:tcBorders>
            <w:tcMar>
              <w:top w:w="57" w:type="dxa"/>
              <w:left w:w="57" w:type="dxa"/>
              <w:bottom w:w="28" w:type="dxa"/>
              <w:right w:w="57" w:type="dxa"/>
            </w:tcMar>
          </w:tcPr>
          <w:p>
            <w:pPr>
              <w:jc w:val="center"/>
              <w:rPr>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1-ajam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trHeight w:val="23"/>
        </w:trPr>
        <w:tc>
          <w:tcPr>
            <w:tcW w:w="993" w:type="dxa"/>
            <w:tcBorders>
              <w:top w:val="nil"/>
            </w:tcBorders>
            <w:tcMar>
              <w:top w:w="57" w:type="dxa"/>
              <w:left w:w="57" w:type="dxa"/>
              <w:bottom w:w="28" w:type="dxa"/>
              <w:right w:w="57" w:type="dxa"/>
            </w:tcMar>
          </w:tcPr>
          <w:p>
            <w:pPr>
              <w:jc w:val="center"/>
              <w:rPr>
                <w:sz w:val="20"/>
                <w:lang w:eastAsia="lt-LT"/>
              </w:rPr>
            </w:pPr>
            <w:r>
              <w:rPr>
                <w:sz w:val="20"/>
                <w:lang w:eastAsia="lt-LT"/>
              </w:rPr>
              <w:t>P-12-01</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įgyvendintų nacionalinės išmetamųjų šiltnamio efektą sukeliančių dujų kiekio apskaitos ataskaitų rengimo tobulinimo priemonių skaičius per metus,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3</w:t>
            </w:r>
          </w:p>
        </w:tc>
        <w:tc>
          <w:tcPr>
            <w:tcW w:w="1134" w:type="dxa"/>
            <w:tcBorders>
              <w:top w:val="nil"/>
            </w:tcBorders>
          </w:tcPr>
          <w:p>
            <w:pPr>
              <w:jc w:val="center"/>
              <w:rPr>
                <w:sz w:val="20"/>
                <w:lang w:eastAsia="lt-LT"/>
              </w:rPr>
            </w:pPr>
            <w:r>
              <w:rPr>
                <w:sz w:val="20"/>
                <w:lang w:eastAsia="lt-LT"/>
              </w:rPr>
              <w:t>3</w:t>
            </w:r>
          </w:p>
        </w:tc>
        <w:tc>
          <w:tcPr>
            <w:tcW w:w="1134" w:type="dxa"/>
            <w:tcBorders>
              <w:top w:val="nil"/>
            </w:tcBorders>
          </w:tcPr>
          <w:p>
            <w:pPr>
              <w:jc w:val="center"/>
              <w:rPr>
                <w:sz w:val="20"/>
                <w:lang w:eastAsia="lt-LT"/>
              </w:rPr>
            </w:pPr>
            <w:r>
              <w:rPr>
                <w:sz w:val="20"/>
                <w:lang w:eastAsia="lt-LT"/>
              </w:rPr>
              <w:t>4</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Aplinkos ministerija</w:t>
            </w:r>
          </w:p>
        </w:tc>
      </w:tr>
      <w:tr>
        <w:trPr>
          <w:trHeight w:val="23"/>
        </w:trPr>
        <w:tc>
          <w:tcPr>
            <w:tcW w:w="993" w:type="dxa"/>
            <w:tcBorders>
              <w:top w:val="nil"/>
            </w:tcBorders>
            <w:tcMar>
              <w:top w:w="57" w:type="dxa"/>
              <w:left w:w="57" w:type="dxa"/>
              <w:bottom w:w="28" w:type="dxa"/>
              <w:right w:w="57" w:type="dxa"/>
            </w:tcMar>
          </w:tcPr>
          <w:p>
            <w:pPr>
              <w:jc w:val="center"/>
              <w:rPr>
                <w:sz w:val="20"/>
                <w:lang w:eastAsia="lt-LT"/>
              </w:rPr>
            </w:pPr>
          </w:p>
          <w:p>
            <w:pPr>
              <w:jc w:val="center"/>
              <w:rPr>
                <w:sz w:val="20"/>
                <w:lang w:eastAsia="lt-LT"/>
              </w:rPr>
            </w:pPr>
          </w:p>
          <w:p>
            <w:pPr>
              <w:jc w:val="center"/>
              <w:rPr>
                <w:sz w:val="20"/>
                <w:lang w:val="en-US" w:eastAsia="lt-LT"/>
              </w:rPr>
            </w:pPr>
            <w:r>
              <w:rPr>
                <w:sz w:val="20"/>
                <w:lang w:eastAsia="lt-LT"/>
              </w:rPr>
              <w:t>P-12-02</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2-ajam tikslo uždaviniui:</w:t>
            </w:r>
          </w:p>
          <w:p>
            <w:pPr>
              <w:rPr>
                <w:sz w:val="20"/>
                <w:lang w:eastAsia="lt-LT"/>
              </w:rPr>
            </w:pPr>
          </w:p>
          <w:p>
            <w:pPr>
              <w:rPr>
                <w:sz w:val="20"/>
                <w:lang w:eastAsia="lt-LT"/>
              </w:rPr>
            </w:pPr>
            <w:r>
              <w:rPr>
                <w:sz w:val="20"/>
                <w:lang w:eastAsia="lt-LT"/>
              </w:rPr>
              <w:t>įgyvendintų išmetamųjų šiltnamio efektą sukeliančių dujų kiekio prognozių rengimo tobulinimo priemonių skaičius per metus, vienetais</w:t>
            </w:r>
          </w:p>
        </w:tc>
        <w:tc>
          <w:tcPr>
            <w:tcW w:w="1134" w:type="dxa"/>
            <w:tcBorders>
              <w:top w:val="nil"/>
            </w:tcBorders>
            <w:tcMar>
              <w:top w:w="57" w:type="dxa"/>
              <w:left w:w="57" w:type="dxa"/>
              <w:bottom w:w="28" w:type="dxa"/>
              <w:right w:w="57" w:type="dxa"/>
            </w:tcMar>
          </w:tcPr>
          <w:p>
            <w:pPr>
              <w:jc w:val="center"/>
              <w:rPr>
                <w:sz w:val="20"/>
                <w:lang w:val="en-US" w:eastAsia="lt-LT"/>
              </w:rPr>
            </w:pPr>
          </w:p>
          <w:p>
            <w:pPr>
              <w:jc w:val="center"/>
              <w:rPr>
                <w:sz w:val="20"/>
                <w:lang w:val="en-US" w:eastAsia="lt-LT"/>
              </w:rPr>
            </w:pPr>
          </w:p>
          <w:p>
            <w:pPr>
              <w:jc w:val="center"/>
              <w:rPr>
                <w:sz w:val="20"/>
                <w:lang w:val="en-US" w:eastAsia="lt-LT"/>
              </w:rPr>
            </w:pPr>
            <w:r>
              <w:rPr>
                <w:sz w:val="20"/>
                <w:lang w:val="en-US" w:eastAsia="lt-LT"/>
              </w:rPr>
              <w:t>1</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1</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0</w:t>
            </w:r>
          </w:p>
        </w:tc>
        <w:tc>
          <w:tcPr>
            <w:tcW w:w="2126" w:type="dxa"/>
            <w:tcBorders>
              <w:top w:val="nil"/>
            </w:tcBorders>
            <w:tcMar>
              <w:top w:w="57" w:type="dxa"/>
              <w:left w:w="57" w:type="dxa"/>
              <w:bottom w:w="28" w:type="dxa"/>
              <w:right w:w="57" w:type="dxa"/>
            </w:tcMar>
          </w:tcPr>
          <w:p>
            <w:pPr>
              <w:rPr>
                <w:sz w:val="20"/>
                <w:lang w:eastAsia="lt-LT"/>
              </w:rPr>
            </w:pPr>
          </w:p>
          <w:p>
            <w:pPr>
              <w:rPr>
                <w:sz w:val="20"/>
                <w:lang w:eastAsia="lt-LT"/>
              </w:rPr>
            </w:pPr>
          </w:p>
          <w:p>
            <w:pPr>
              <w:rPr>
                <w:sz w:val="20"/>
                <w:lang w:eastAsia="lt-LT"/>
              </w:rPr>
            </w:pPr>
            <w:r>
              <w:rPr>
                <w:sz w:val="20"/>
                <w:lang w:eastAsia="lt-LT"/>
              </w:rPr>
              <w:t>Aplinkos ministerija</w:t>
            </w:r>
          </w:p>
        </w:tc>
      </w:tr>
      <w:tr>
        <w:trPr>
          <w:trHeight w:val="23"/>
        </w:trPr>
        <w:tc>
          <w:tcPr>
            <w:tcW w:w="993" w:type="dxa"/>
            <w:tcBorders>
              <w:top w:val="nil"/>
            </w:tcBorders>
            <w:tcMar>
              <w:top w:w="57" w:type="dxa"/>
              <w:left w:w="57" w:type="dxa"/>
              <w:bottom w:w="28" w:type="dxa"/>
              <w:right w:w="57" w:type="dxa"/>
            </w:tcMar>
          </w:tcPr>
          <w:p>
            <w:pPr>
              <w:jc w:val="center"/>
              <w:rPr>
                <w:sz w:val="20"/>
                <w:lang w:eastAsia="lt-LT"/>
              </w:rPr>
            </w:pPr>
            <w:r>
              <w:rPr>
                <w:sz w:val="20"/>
                <w:lang w:eastAsia="lt-LT"/>
              </w:rPr>
              <w:t>R-13</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13-ajam Plano tikslui</w:t>
            </w:r>
            <w:r>
              <w:rPr>
                <w:sz w:val="20"/>
                <w:vertAlign w:val="superscript"/>
                <w:lang w:eastAsia="lt-LT"/>
              </w:rPr>
              <w:t>2</w:t>
            </w:r>
          </w:p>
        </w:tc>
        <w:tc>
          <w:tcPr>
            <w:tcW w:w="1134" w:type="dxa"/>
            <w:tcBorders>
              <w:top w:val="nil"/>
            </w:tcBorders>
            <w:tcMar>
              <w:top w:w="57" w:type="dxa"/>
              <w:left w:w="57" w:type="dxa"/>
              <w:bottom w:w="28" w:type="dxa"/>
              <w:right w:w="57" w:type="dxa"/>
            </w:tcMar>
          </w:tcPr>
          <w:p>
            <w:pPr>
              <w:jc w:val="center"/>
              <w:rPr>
                <w:sz w:val="20"/>
                <w:lang w:eastAsia="lt-LT"/>
              </w:rPr>
            </w:pPr>
          </w:p>
        </w:tc>
        <w:tc>
          <w:tcPr>
            <w:tcW w:w="1134" w:type="dxa"/>
            <w:tcBorders>
              <w:top w:val="nil"/>
            </w:tcBorders>
          </w:tcPr>
          <w:p>
            <w:pPr>
              <w:jc w:val="center"/>
              <w:rPr>
                <w:sz w:val="20"/>
                <w:lang w:eastAsia="lt-LT"/>
              </w:rPr>
            </w:pPr>
          </w:p>
        </w:tc>
        <w:tc>
          <w:tcPr>
            <w:tcW w:w="1134" w:type="dxa"/>
            <w:tcBorders>
              <w:top w:val="nil"/>
            </w:tcBorders>
          </w:tcPr>
          <w:p>
            <w:pPr>
              <w:jc w:val="center"/>
              <w:rPr>
                <w:sz w:val="20"/>
                <w:lang w:eastAsia="lt-LT"/>
              </w:rPr>
            </w:pPr>
          </w:p>
        </w:tc>
        <w:tc>
          <w:tcPr>
            <w:tcW w:w="2126" w:type="dxa"/>
            <w:tcBorders>
              <w:top w:val="nil"/>
            </w:tcBorders>
            <w:tcMar>
              <w:top w:w="57" w:type="dxa"/>
              <w:left w:w="57" w:type="dxa"/>
              <w:bottom w:w="28" w:type="dxa"/>
              <w:right w:w="57" w:type="dxa"/>
            </w:tcMar>
          </w:tcPr>
          <w:p>
            <w:pPr>
              <w:rPr>
                <w:sz w:val="20"/>
                <w:lang w:eastAsia="lt-LT"/>
              </w:rPr>
            </w:pPr>
            <w:r>
              <w:rPr>
                <w:sz w:val="20"/>
                <w:lang w:eastAsia="lt-LT"/>
              </w:rPr>
              <w:t>Ūkio ministerija, Švietimo ir mokslo ministerija</w:t>
            </w:r>
          </w:p>
        </w:tc>
      </w:tr>
      <w:tr>
        <w:trPr>
          <w:trHeight w:val="23"/>
        </w:trPr>
        <w:tc>
          <w:tcPr>
            <w:tcW w:w="993" w:type="dxa"/>
            <w:tcBorders>
              <w:top w:val="nil"/>
            </w:tcBorders>
            <w:tcMar>
              <w:top w:w="57" w:type="dxa"/>
              <w:left w:w="57" w:type="dxa"/>
              <w:bottom w:w="28" w:type="dxa"/>
              <w:right w:w="57" w:type="dxa"/>
            </w:tcMar>
          </w:tcPr>
          <w:p>
            <w:pPr>
              <w:jc w:val="center"/>
              <w:rPr>
                <w:sz w:val="20"/>
                <w:lang w:eastAsia="lt-LT"/>
              </w:rPr>
            </w:pPr>
          </w:p>
          <w:p>
            <w:pPr>
              <w:jc w:val="center"/>
              <w:rPr>
                <w:sz w:val="20"/>
                <w:lang w:eastAsia="lt-LT"/>
              </w:rPr>
            </w:pPr>
          </w:p>
          <w:p>
            <w:pPr>
              <w:jc w:val="center"/>
              <w:rPr>
                <w:sz w:val="20"/>
                <w:lang w:eastAsia="lt-LT"/>
              </w:rPr>
            </w:pPr>
            <w:r>
              <w:rPr>
                <w:sz w:val="20"/>
                <w:lang w:eastAsia="lt-LT"/>
              </w:rPr>
              <w:t>P-13-01</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1-ajam tikslo uždaviniui:</w:t>
            </w:r>
          </w:p>
          <w:p>
            <w:pPr>
              <w:rPr>
                <w:sz w:val="20"/>
                <w:lang w:eastAsia="lt-LT"/>
              </w:rPr>
            </w:pPr>
          </w:p>
          <w:p>
            <w:pPr>
              <w:rPr>
                <w:sz w:val="20"/>
                <w:lang w:eastAsia="lt-LT"/>
              </w:rPr>
            </w:pPr>
            <w:r>
              <w:rPr>
                <w:sz w:val="20"/>
                <w:lang w:eastAsia="lt-LT"/>
              </w:rPr>
              <w:t>įgyvendinamų nacionalinių mokslo programų, susijusių su klimato kaitos švelninimu ir prisitaikymu prie klimato kaitos, skaičius, vienetais</w:t>
            </w:r>
          </w:p>
        </w:tc>
        <w:tc>
          <w:tcPr>
            <w:tcW w:w="1134" w:type="dxa"/>
            <w:tcBorders>
              <w:top w:val="nil"/>
            </w:tcBorders>
            <w:tcMar>
              <w:top w:w="57" w:type="dxa"/>
              <w:left w:w="57" w:type="dxa"/>
              <w:bottom w:w="28" w:type="dxa"/>
              <w:right w:w="57" w:type="dxa"/>
            </w:tcMar>
          </w:tcPr>
          <w:p>
            <w:pPr>
              <w:jc w:val="center"/>
              <w:rPr>
                <w:sz w:val="20"/>
                <w:lang w:eastAsia="lt-LT"/>
              </w:rPr>
            </w:pPr>
          </w:p>
          <w:p>
            <w:pPr>
              <w:jc w:val="center"/>
              <w:rPr>
                <w:sz w:val="20"/>
                <w:lang w:eastAsia="lt-LT"/>
              </w:rPr>
            </w:pPr>
          </w:p>
          <w:p>
            <w:pPr>
              <w:jc w:val="center"/>
              <w:rPr>
                <w:sz w:val="20"/>
                <w:lang w:eastAsia="lt-LT"/>
              </w:rPr>
            </w:pPr>
            <w:r>
              <w:rPr>
                <w:sz w:val="20"/>
                <w:lang w:eastAsia="lt-LT"/>
              </w:rPr>
              <w:t>2</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3</w:t>
            </w:r>
          </w:p>
        </w:tc>
        <w:tc>
          <w:tcPr>
            <w:tcW w:w="1134" w:type="dxa"/>
            <w:tcBorders>
              <w:top w:val="nil"/>
            </w:tcBorders>
          </w:tcPr>
          <w:p>
            <w:pPr>
              <w:jc w:val="center"/>
              <w:rPr>
                <w:sz w:val="20"/>
                <w:lang w:eastAsia="lt-LT"/>
              </w:rPr>
            </w:pPr>
          </w:p>
          <w:p>
            <w:pPr>
              <w:jc w:val="center"/>
              <w:rPr>
                <w:sz w:val="20"/>
                <w:lang w:eastAsia="lt-LT"/>
              </w:rPr>
            </w:pPr>
          </w:p>
          <w:p>
            <w:pPr>
              <w:jc w:val="center"/>
              <w:rPr>
                <w:sz w:val="20"/>
                <w:lang w:eastAsia="lt-LT"/>
              </w:rPr>
            </w:pPr>
            <w:r>
              <w:rPr>
                <w:sz w:val="20"/>
                <w:lang w:eastAsia="lt-LT"/>
              </w:rPr>
              <w:t>3</w:t>
            </w:r>
          </w:p>
        </w:tc>
        <w:tc>
          <w:tcPr>
            <w:tcW w:w="2126" w:type="dxa"/>
            <w:tcBorders>
              <w:top w:val="nil"/>
            </w:tcBorders>
            <w:tcMar>
              <w:top w:w="57" w:type="dxa"/>
              <w:left w:w="57" w:type="dxa"/>
              <w:bottom w:w="28" w:type="dxa"/>
              <w:right w:w="57" w:type="dxa"/>
            </w:tcMar>
          </w:tcPr>
          <w:p>
            <w:pPr>
              <w:rPr>
                <w:sz w:val="20"/>
                <w:lang w:eastAsia="lt-LT"/>
              </w:rPr>
            </w:pPr>
          </w:p>
          <w:p>
            <w:pPr>
              <w:rPr>
                <w:sz w:val="20"/>
                <w:lang w:eastAsia="lt-LT"/>
              </w:rPr>
            </w:pPr>
          </w:p>
          <w:p>
            <w:pPr>
              <w:rPr>
                <w:sz w:val="20"/>
                <w:lang w:eastAsia="lt-LT"/>
              </w:rPr>
            </w:pPr>
            <w:r>
              <w:rPr>
                <w:sz w:val="20"/>
                <w:lang w:eastAsia="lt-LT"/>
              </w:rPr>
              <w:t>Lietuvos mokslo taryba</w:t>
            </w:r>
          </w:p>
        </w:tc>
      </w:tr>
      <w:tr>
        <w:trPr>
          <w:cantSplit/>
          <w:trHeight w:val="23"/>
        </w:trPr>
        <w:tc>
          <w:tcPr>
            <w:tcW w:w="993" w:type="dxa"/>
            <w:tcBorders>
              <w:top w:val="nil"/>
              <w:bottom w:val="nil"/>
            </w:tcBorders>
            <w:tcMar>
              <w:top w:w="57" w:type="dxa"/>
              <w:left w:w="57" w:type="dxa"/>
              <w:bottom w:w="28" w:type="dxa"/>
              <w:right w:w="57" w:type="dxa"/>
            </w:tcMar>
          </w:tcPr>
          <w:p>
            <w:pPr>
              <w:jc w:val="center"/>
              <w:rPr>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2-ajam tikslo uždaviniui: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jc w:val="center"/>
              <w:rPr>
                <w:sz w:val="20"/>
                <w:lang w:eastAsia="lt-LT"/>
              </w:rPr>
            </w:pPr>
            <w:r>
              <w:rPr>
                <w:sz w:val="20"/>
                <w:lang w:eastAsia="lt-LT"/>
              </w:rPr>
              <w:t>P-13-02</w:t>
            </w:r>
          </w:p>
        </w:tc>
        <w:tc>
          <w:tcPr>
            <w:tcW w:w="3260" w:type="dxa"/>
            <w:tcBorders>
              <w:top w:val="nil"/>
            </w:tcBorders>
            <w:tcMar>
              <w:top w:w="57" w:type="dxa"/>
              <w:left w:w="57" w:type="dxa"/>
              <w:bottom w:w="28" w:type="dxa"/>
              <w:right w:w="57" w:type="dxa"/>
            </w:tcMar>
          </w:tcPr>
          <w:p>
            <w:pPr>
              <w:rPr>
                <w:bCs/>
                <w:sz w:val="20"/>
                <w:lang w:eastAsia="lt-LT"/>
              </w:rPr>
            </w:pPr>
            <w:r>
              <w:rPr>
                <w:bCs/>
                <w:sz w:val="20"/>
                <w:lang w:eastAsia="lt-LT"/>
              </w:rPr>
              <w:t>įmonių, diegusių aplinkosaugos inovacijas, susijusias su įmonės išmetamo šiltnamio efektą sukeliančių dujų kiekio (CO</w:t>
            </w:r>
            <w:r>
              <w:rPr>
                <w:bCs/>
                <w:sz w:val="20"/>
                <w:vertAlign w:val="subscript"/>
                <w:lang w:eastAsia="lt-LT"/>
              </w:rPr>
              <w:t>2</w:t>
            </w:r>
            <w:r>
              <w:rPr>
                <w:bCs/>
                <w:sz w:val="20"/>
                <w:lang w:eastAsia="lt-LT"/>
              </w:rPr>
              <w:t>e) mažinimu, dalis iš visų technologines inovacijas diegusių įmonių, procentais</w:t>
            </w:r>
          </w:p>
        </w:tc>
        <w:tc>
          <w:tcPr>
            <w:tcW w:w="1134" w:type="dxa"/>
            <w:tcBorders>
              <w:top w:val="nil"/>
            </w:tcBorders>
            <w:tcMar>
              <w:top w:w="57" w:type="dxa"/>
              <w:left w:w="57" w:type="dxa"/>
              <w:bottom w:w="28" w:type="dxa"/>
              <w:right w:w="57" w:type="dxa"/>
            </w:tcMar>
          </w:tcPr>
          <w:p>
            <w:pPr>
              <w:jc w:val="center"/>
              <w:rPr>
                <w:sz w:val="20"/>
                <w:lang w:val="en-US" w:eastAsia="lt-LT"/>
              </w:rPr>
            </w:pPr>
            <w:r>
              <w:rPr>
                <w:sz w:val="20"/>
                <w:lang w:val="en-US" w:eastAsia="lt-LT"/>
              </w:rPr>
              <w:t>16,3</w:t>
            </w:r>
          </w:p>
        </w:tc>
        <w:tc>
          <w:tcPr>
            <w:tcW w:w="1134" w:type="dxa"/>
            <w:tcBorders>
              <w:top w:val="nil"/>
            </w:tcBorders>
          </w:tcPr>
          <w:p>
            <w:pPr>
              <w:jc w:val="center"/>
              <w:rPr>
                <w:sz w:val="20"/>
                <w:lang w:eastAsia="lt-LT"/>
              </w:rPr>
            </w:pPr>
            <w:r>
              <w:rPr>
                <w:sz w:val="20"/>
                <w:lang w:eastAsia="lt-LT"/>
              </w:rPr>
              <w:t>16,6</w:t>
            </w:r>
          </w:p>
        </w:tc>
        <w:tc>
          <w:tcPr>
            <w:tcW w:w="1134" w:type="dxa"/>
            <w:tcBorders>
              <w:top w:val="nil"/>
            </w:tcBorders>
          </w:tcPr>
          <w:p>
            <w:pPr>
              <w:jc w:val="center"/>
              <w:rPr>
                <w:sz w:val="20"/>
                <w:lang w:eastAsia="lt-LT"/>
              </w:rPr>
            </w:pPr>
            <w:r>
              <w:rPr>
                <w:sz w:val="20"/>
                <w:lang w:eastAsia="lt-LT"/>
              </w:rPr>
              <w:t>16,6</w:t>
            </w:r>
          </w:p>
        </w:tc>
        <w:tc>
          <w:tcPr>
            <w:tcW w:w="2126" w:type="dxa"/>
            <w:tcBorders>
              <w:top w:val="nil"/>
            </w:tcBorders>
            <w:tcMar>
              <w:top w:w="57" w:type="dxa"/>
              <w:left w:w="57" w:type="dxa"/>
              <w:bottom w:w="28" w:type="dxa"/>
              <w:right w:w="57" w:type="dxa"/>
            </w:tcMar>
          </w:tcPr>
          <w:p>
            <w:pPr>
              <w:rPr>
                <w:sz w:val="20"/>
                <w:lang w:eastAsia="lt-LT"/>
              </w:rPr>
            </w:pPr>
            <w:r>
              <w:rPr>
                <w:sz w:val="20"/>
                <w:lang w:eastAsia="lt-LT"/>
              </w:rPr>
              <w:t>Ūkio ministerija</w:t>
            </w:r>
          </w:p>
        </w:tc>
      </w:tr>
      <w:tr>
        <w:trPr>
          <w:trHeight w:val="23"/>
        </w:trPr>
        <w:tc>
          <w:tcPr>
            <w:tcW w:w="993" w:type="dxa"/>
            <w:tcBorders>
              <w:top w:val="nil"/>
              <w:bottom w:val="nil"/>
            </w:tcBorders>
            <w:tcMar>
              <w:top w:w="57" w:type="dxa"/>
              <w:left w:w="57" w:type="dxa"/>
              <w:bottom w:w="28" w:type="dxa"/>
              <w:right w:w="57" w:type="dxa"/>
            </w:tcMar>
          </w:tcPr>
          <w:p>
            <w:pPr>
              <w:jc w:val="center"/>
              <w:rPr>
                <w:sz w:val="20"/>
                <w:lang w:eastAsia="lt-LT"/>
              </w:rPr>
            </w:pPr>
          </w:p>
        </w:tc>
        <w:tc>
          <w:tcPr>
            <w:tcW w:w="3260" w:type="dxa"/>
            <w:tcBorders>
              <w:top w:val="nil"/>
              <w:bottom w:val="nil"/>
            </w:tcBorders>
            <w:tcMar>
              <w:top w:w="57" w:type="dxa"/>
              <w:left w:w="57" w:type="dxa"/>
              <w:bottom w:w="28" w:type="dxa"/>
              <w:right w:w="57" w:type="dxa"/>
            </w:tcMar>
          </w:tcPr>
          <w:p>
            <w:pPr>
              <w:rPr>
                <w:sz w:val="20"/>
                <w:lang w:eastAsia="lt-LT"/>
              </w:rPr>
            </w:pPr>
            <w:r>
              <w:rPr>
                <w:sz w:val="20"/>
                <w:lang w:eastAsia="lt-LT"/>
              </w:rPr>
              <w:t>14-ajam Plano tikslui:</w:t>
            </w:r>
          </w:p>
        </w:tc>
        <w:tc>
          <w:tcPr>
            <w:tcW w:w="1134" w:type="dxa"/>
            <w:tcBorders>
              <w:top w:val="nil"/>
              <w:bottom w:val="nil"/>
            </w:tcBorders>
            <w:tcMar>
              <w:top w:w="57" w:type="dxa"/>
              <w:left w:w="57" w:type="dxa"/>
              <w:bottom w:w="28" w:type="dxa"/>
              <w:right w:w="57" w:type="dxa"/>
            </w:tcMar>
          </w:tcPr>
          <w:p>
            <w:pPr>
              <w:jc w:val="center"/>
              <w:rPr>
                <w:sz w:val="20"/>
                <w:lang w:eastAsia="lt-LT"/>
              </w:rPr>
            </w:pPr>
          </w:p>
        </w:tc>
        <w:tc>
          <w:tcPr>
            <w:tcW w:w="1134" w:type="dxa"/>
            <w:tcBorders>
              <w:top w:val="nil"/>
              <w:bottom w:val="nil"/>
            </w:tcBorders>
          </w:tcPr>
          <w:p>
            <w:pPr>
              <w:jc w:val="center"/>
              <w:rPr>
                <w:sz w:val="20"/>
                <w:lang w:eastAsia="lt-LT"/>
              </w:rPr>
            </w:pPr>
          </w:p>
        </w:tc>
        <w:tc>
          <w:tcPr>
            <w:tcW w:w="1134" w:type="dxa"/>
            <w:tcBorders>
              <w:top w:val="nil"/>
              <w:bottom w:val="nil"/>
            </w:tcBorders>
          </w:tcPr>
          <w:p>
            <w:pPr>
              <w:jc w:val="center"/>
              <w:rPr>
                <w:sz w:val="20"/>
                <w:lang w:eastAsia="lt-LT"/>
              </w:rPr>
            </w:pPr>
          </w:p>
        </w:tc>
        <w:tc>
          <w:tcPr>
            <w:tcW w:w="2126" w:type="dxa"/>
            <w:tcBorders>
              <w:top w:val="nil"/>
              <w:bottom w:val="nil"/>
            </w:tcBorders>
            <w:tcMar>
              <w:top w:w="57" w:type="dxa"/>
              <w:left w:w="57" w:type="dxa"/>
              <w:bottom w:w="28" w:type="dxa"/>
              <w:right w:w="57" w:type="dxa"/>
            </w:tcMar>
          </w:tcPr>
          <w:p>
            <w:pPr>
              <w:rPr>
                <w:sz w:val="20"/>
                <w:lang w:eastAsia="lt-LT"/>
              </w:rPr>
            </w:pPr>
          </w:p>
        </w:tc>
      </w:tr>
      <w:tr>
        <w:trPr>
          <w:cantSplit/>
          <w:trHeight w:val="23"/>
        </w:trPr>
        <w:tc>
          <w:tcPr>
            <w:tcW w:w="993" w:type="dxa"/>
            <w:tcBorders>
              <w:top w:val="nil"/>
            </w:tcBorders>
            <w:tcMar>
              <w:top w:w="57" w:type="dxa"/>
              <w:left w:w="57" w:type="dxa"/>
              <w:bottom w:w="28" w:type="dxa"/>
              <w:right w:w="57" w:type="dxa"/>
            </w:tcMar>
          </w:tcPr>
          <w:p>
            <w:pPr>
              <w:jc w:val="center"/>
              <w:rPr>
                <w:sz w:val="20"/>
                <w:lang w:eastAsia="lt-LT"/>
              </w:rPr>
            </w:pPr>
            <w:r>
              <w:rPr>
                <w:sz w:val="20"/>
                <w:lang w:eastAsia="lt-LT"/>
              </w:rPr>
              <w:t>R-14</w:t>
            </w:r>
          </w:p>
        </w:tc>
        <w:tc>
          <w:tcPr>
            <w:tcW w:w="3260" w:type="dxa"/>
            <w:tcBorders>
              <w:top w:val="nil"/>
            </w:tcBorders>
            <w:tcMar>
              <w:top w:w="57" w:type="dxa"/>
              <w:left w:w="57" w:type="dxa"/>
              <w:bottom w:w="28" w:type="dxa"/>
              <w:right w:w="57" w:type="dxa"/>
            </w:tcMar>
          </w:tcPr>
          <w:p>
            <w:pPr>
              <w:rPr>
                <w:sz w:val="20"/>
                <w:lang w:eastAsia="lt-LT"/>
              </w:rPr>
            </w:pPr>
            <w:r>
              <w:rPr>
                <w:sz w:val="20"/>
                <w:lang w:eastAsia="lt-LT"/>
              </w:rPr>
              <w:t>tarptautinių ir dvišalių susitarimų, kuriuose reglamentuoti klimato kaitos klausimai, skaičius per metus, vienetais</w:t>
            </w:r>
          </w:p>
        </w:tc>
        <w:tc>
          <w:tcPr>
            <w:tcW w:w="1134" w:type="dxa"/>
            <w:tcBorders>
              <w:top w:val="nil"/>
            </w:tcBorders>
            <w:tcMar>
              <w:top w:w="57" w:type="dxa"/>
              <w:left w:w="57" w:type="dxa"/>
              <w:bottom w:w="28" w:type="dxa"/>
              <w:right w:w="57" w:type="dxa"/>
            </w:tcMar>
          </w:tcPr>
          <w:p>
            <w:pPr>
              <w:jc w:val="center"/>
              <w:rPr>
                <w:sz w:val="20"/>
                <w:lang w:eastAsia="lt-LT"/>
              </w:rPr>
            </w:pPr>
            <w:r>
              <w:rPr>
                <w:sz w:val="20"/>
                <w:lang w:eastAsia="lt-LT"/>
              </w:rPr>
              <w:t>8</w:t>
            </w:r>
          </w:p>
        </w:tc>
        <w:tc>
          <w:tcPr>
            <w:tcW w:w="1134" w:type="dxa"/>
            <w:tcBorders>
              <w:top w:val="nil"/>
            </w:tcBorders>
          </w:tcPr>
          <w:p>
            <w:pPr>
              <w:jc w:val="center"/>
              <w:rPr>
                <w:sz w:val="20"/>
                <w:lang w:eastAsia="lt-LT"/>
              </w:rPr>
            </w:pPr>
            <w:r>
              <w:rPr>
                <w:sz w:val="20"/>
                <w:lang w:eastAsia="lt-LT"/>
              </w:rPr>
              <w:t>8</w:t>
            </w:r>
          </w:p>
        </w:tc>
        <w:tc>
          <w:tcPr>
            <w:tcW w:w="1134" w:type="dxa"/>
            <w:tcBorders>
              <w:top w:val="nil"/>
            </w:tcBorders>
          </w:tcPr>
          <w:p>
            <w:pPr>
              <w:jc w:val="center"/>
              <w:rPr>
                <w:sz w:val="20"/>
                <w:lang w:eastAsia="lt-LT"/>
              </w:rPr>
            </w:pPr>
            <w:r>
              <w:rPr>
                <w:sz w:val="20"/>
                <w:lang w:eastAsia="lt-LT"/>
              </w:rPr>
              <w:t>8</w:t>
            </w:r>
          </w:p>
        </w:tc>
        <w:tc>
          <w:tcPr>
            <w:tcW w:w="2126" w:type="dxa"/>
            <w:tcBorders>
              <w:top w:val="nil"/>
            </w:tcBorders>
            <w:tcMar>
              <w:top w:w="57" w:type="dxa"/>
              <w:left w:w="57" w:type="dxa"/>
              <w:bottom w:w="28" w:type="dxa"/>
              <w:right w:w="57" w:type="dxa"/>
            </w:tcMar>
          </w:tcPr>
          <w:p>
            <w:pPr>
              <w:rPr>
                <w:strike/>
                <w:sz w:val="20"/>
                <w:lang w:eastAsia="lt-LT"/>
              </w:rPr>
            </w:pPr>
            <w:r>
              <w:rPr>
                <w:sz w:val="20"/>
                <w:lang w:eastAsia="lt-LT"/>
              </w:rPr>
              <w:t>Aplinkos ministerija</w:t>
            </w:r>
          </w:p>
        </w:tc>
      </w:tr>
      <w:tr>
        <w:trPr>
          <w:cantSplit/>
          <w:trHeight w:val="23"/>
        </w:trPr>
        <w:tc>
          <w:tcPr>
            <w:tcW w:w="993" w:type="dxa"/>
            <w:tcBorders>
              <w:bottom w:val="nil"/>
            </w:tcBorders>
            <w:tcMar>
              <w:top w:w="57" w:type="dxa"/>
              <w:left w:w="57" w:type="dxa"/>
              <w:bottom w:w="28" w:type="dxa"/>
              <w:right w:w="57" w:type="dxa"/>
            </w:tcMar>
          </w:tcPr>
          <w:p>
            <w:pPr>
              <w:keepNext/>
              <w:keepLines/>
              <w:jc w:val="center"/>
              <w:rPr>
                <w:sz w:val="20"/>
                <w:lang w:eastAsia="lt-LT"/>
              </w:rPr>
            </w:pPr>
          </w:p>
        </w:tc>
        <w:tc>
          <w:tcPr>
            <w:tcW w:w="3260" w:type="dxa"/>
            <w:tcBorders>
              <w:bottom w:val="nil"/>
            </w:tcBorders>
            <w:tcMar>
              <w:top w:w="57" w:type="dxa"/>
              <w:left w:w="57" w:type="dxa"/>
              <w:bottom w:w="28" w:type="dxa"/>
              <w:right w:w="57" w:type="dxa"/>
            </w:tcMar>
          </w:tcPr>
          <w:p>
            <w:pPr>
              <w:keepNext/>
              <w:keepLines/>
              <w:rPr>
                <w:sz w:val="20"/>
                <w:lang w:eastAsia="lt-LT"/>
              </w:rPr>
            </w:pPr>
            <w:r>
              <w:rPr>
                <w:sz w:val="20"/>
                <w:lang w:eastAsia="lt-LT"/>
              </w:rPr>
              <w:t>1-ajam tikslo uždaviniui:</w:t>
            </w:r>
          </w:p>
        </w:tc>
        <w:tc>
          <w:tcPr>
            <w:tcW w:w="1134" w:type="dxa"/>
            <w:tcBorders>
              <w:bottom w:val="nil"/>
            </w:tcBorders>
            <w:tcMar>
              <w:top w:w="57" w:type="dxa"/>
              <w:left w:w="57" w:type="dxa"/>
              <w:bottom w:w="28" w:type="dxa"/>
              <w:right w:w="57" w:type="dxa"/>
            </w:tcMar>
          </w:tcPr>
          <w:p>
            <w:pPr>
              <w:keepNext/>
              <w:keepLines/>
              <w:jc w:val="center"/>
              <w:rPr>
                <w:sz w:val="20"/>
                <w:lang w:eastAsia="lt-LT"/>
              </w:rPr>
            </w:pPr>
          </w:p>
        </w:tc>
        <w:tc>
          <w:tcPr>
            <w:tcW w:w="1134" w:type="dxa"/>
            <w:tcBorders>
              <w:bottom w:val="nil"/>
            </w:tcBorders>
          </w:tcPr>
          <w:p>
            <w:pPr>
              <w:keepNext/>
              <w:keepLines/>
              <w:jc w:val="center"/>
              <w:rPr>
                <w:sz w:val="20"/>
                <w:lang w:eastAsia="lt-LT"/>
              </w:rPr>
            </w:pPr>
          </w:p>
        </w:tc>
        <w:tc>
          <w:tcPr>
            <w:tcW w:w="1134" w:type="dxa"/>
            <w:tcBorders>
              <w:bottom w:val="nil"/>
            </w:tcBorders>
          </w:tcPr>
          <w:p>
            <w:pPr>
              <w:keepNext/>
              <w:keepLines/>
              <w:jc w:val="center"/>
              <w:rPr>
                <w:sz w:val="20"/>
                <w:lang w:eastAsia="lt-LT"/>
              </w:rPr>
            </w:pPr>
          </w:p>
        </w:tc>
        <w:tc>
          <w:tcPr>
            <w:tcW w:w="2126" w:type="dxa"/>
            <w:tcBorders>
              <w:bottom w:val="nil"/>
            </w:tcBorders>
            <w:tcMar>
              <w:top w:w="57" w:type="dxa"/>
              <w:left w:w="57" w:type="dxa"/>
              <w:bottom w:w="28" w:type="dxa"/>
              <w:right w:w="57" w:type="dxa"/>
            </w:tcMar>
          </w:tcPr>
          <w:p>
            <w:pPr>
              <w:keepNext/>
              <w:keepLines/>
              <w:rPr>
                <w:sz w:val="20"/>
                <w:lang w:eastAsia="lt-LT"/>
              </w:rPr>
            </w:pPr>
          </w:p>
        </w:tc>
      </w:tr>
      <w:tr>
        <w:trPr>
          <w:cantSplit/>
          <w:trHeight w:val="23"/>
        </w:trPr>
        <w:tc>
          <w:tcPr>
            <w:tcW w:w="993" w:type="dxa"/>
            <w:tcBorders>
              <w:top w:val="nil"/>
            </w:tcBorders>
            <w:tcMar>
              <w:top w:w="57" w:type="dxa"/>
              <w:left w:w="57" w:type="dxa"/>
              <w:bottom w:w="28" w:type="dxa"/>
              <w:right w:w="57" w:type="dxa"/>
            </w:tcMar>
          </w:tcPr>
          <w:p>
            <w:pPr>
              <w:keepNext/>
              <w:keepLines/>
              <w:jc w:val="center"/>
              <w:rPr>
                <w:sz w:val="20"/>
                <w:lang w:eastAsia="lt-LT"/>
              </w:rPr>
            </w:pPr>
            <w:r>
              <w:rPr>
                <w:sz w:val="20"/>
                <w:lang w:eastAsia="lt-LT"/>
              </w:rPr>
              <w:t>P-14-01</w:t>
            </w:r>
          </w:p>
        </w:tc>
        <w:tc>
          <w:tcPr>
            <w:tcW w:w="3260" w:type="dxa"/>
            <w:tcBorders>
              <w:top w:val="nil"/>
            </w:tcBorders>
            <w:tcMar>
              <w:top w:w="57" w:type="dxa"/>
              <w:left w:w="57" w:type="dxa"/>
              <w:bottom w:w="28" w:type="dxa"/>
              <w:right w:w="57" w:type="dxa"/>
            </w:tcMar>
          </w:tcPr>
          <w:p>
            <w:pPr>
              <w:keepNext/>
              <w:keepLines/>
              <w:rPr>
                <w:sz w:val="20"/>
                <w:lang w:eastAsia="lt-LT"/>
              </w:rPr>
            </w:pPr>
            <w:r>
              <w:rPr>
                <w:sz w:val="20"/>
                <w:lang w:eastAsia="lt-LT"/>
              </w:rPr>
              <w:t>kartu su Europos Sąjungos valstybėmis narėmis ir trečiosiomis šalimis įgyvendintų projektų</w:t>
            </w:r>
            <w:r>
              <w:rPr>
                <w:kern w:val="18"/>
                <w:sz w:val="20"/>
              </w:rPr>
              <w:t>, susijusių su klimato kaitos švelninimu ir prisitaikymu prie klimato kaitos</w:t>
            </w:r>
            <w:r>
              <w:rPr>
                <w:sz w:val="20"/>
                <w:lang w:eastAsia="lt-LT"/>
              </w:rPr>
              <w:t>, skaičius, vienetais</w:t>
            </w:r>
          </w:p>
        </w:tc>
        <w:tc>
          <w:tcPr>
            <w:tcW w:w="1134" w:type="dxa"/>
            <w:tcBorders>
              <w:top w:val="nil"/>
            </w:tcBorders>
            <w:tcMar>
              <w:top w:w="57" w:type="dxa"/>
              <w:left w:w="57" w:type="dxa"/>
              <w:bottom w:w="28" w:type="dxa"/>
              <w:right w:w="57" w:type="dxa"/>
            </w:tcMar>
          </w:tcPr>
          <w:p>
            <w:pPr>
              <w:keepNext/>
              <w:keepLines/>
              <w:jc w:val="center"/>
              <w:rPr>
                <w:sz w:val="20"/>
                <w:lang w:eastAsia="lt-LT"/>
              </w:rPr>
            </w:pPr>
            <w:r>
              <w:rPr>
                <w:sz w:val="20"/>
                <w:lang w:eastAsia="lt-LT"/>
              </w:rPr>
              <w:t>7</w:t>
            </w:r>
          </w:p>
          <w:p>
            <w:pPr>
              <w:keepNext/>
              <w:keepLines/>
              <w:jc w:val="center"/>
              <w:rPr>
                <w:sz w:val="20"/>
                <w:lang w:eastAsia="lt-LT"/>
              </w:rPr>
            </w:pPr>
          </w:p>
          <w:p>
            <w:pPr>
              <w:keepNext/>
              <w:keepLines/>
              <w:jc w:val="center"/>
              <w:rPr>
                <w:sz w:val="20"/>
                <w:lang w:eastAsia="lt-LT"/>
              </w:rPr>
            </w:pPr>
            <w:r>
              <w:rPr>
                <w:sz w:val="20"/>
                <w:lang w:eastAsia="lt-LT"/>
              </w:rPr>
              <w:t>2</w:t>
            </w:r>
          </w:p>
        </w:tc>
        <w:tc>
          <w:tcPr>
            <w:tcW w:w="1134" w:type="dxa"/>
            <w:tcBorders>
              <w:top w:val="nil"/>
            </w:tcBorders>
          </w:tcPr>
          <w:p>
            <w:pPr>
              <w:keepNext/>
              <w:keepLines/>
              <w:jc w:val="center"/>
              <w:rPr>
                <w:sz w:val="20"/>
                <w:lang w:eastAsia="lt-LT"/>
              </w:rPr>
            </w:pPr>
            <w:r>
              <w:rPr>
                <w:sz w:val="20"/>
                <w:lang w:eastAsia="lt-LT"/>
              </w:rPr>
              <w:t>7</w:t>
            </w:r>
          </w:p>
          <w:p>
            <w:pPr>
              <w:keepNext/>
              <w:keepLines/>
              <w:jc w:val="center"/>
              <w:rPr>
                <w:sz w:val="20"/>
                <w:lang w:eastAsia="lt-LT"/>
              </w:rPr>
            </w:pPr>
          </w:p>
          <w:p>
            <w:pPr>
              <w:keepNext/>
              <w:keepLines/>
              <w:jc w:val="center"/>
              <w:rPr>
                <w:sz w:val="20"/>
                <w:lang w:eastAsia="lt-LT"/>
              </w:rPr>
            </w:pPr>
            <w:r>
              <w:rPr>
                <w:sz w:val="20"/>
                <w:lang w:eastAsia="lt-LT"/>
              </w:rPr>
              <w:t>2</w:t>
            </w:r>
          </w:p>
        </w:tc>
        <w:tc>
          <w:tcPr>
            <w:tcW w:w="1134" w:type="dxa"/>
            <w:tcBorders>
              <w:top w:val="nil"/>
            </w:tcBorders>
          </w:tcPr>
          <w:p>
            <w:pPr>
              <w:keepNext/>
              <w:keepLines/>
              <w:jc w:val="center"/>
              <w:rPr>
                <w:sz w:val="20"/>
                <w:lang w:eastAsia="lt-LT"/>
              </w:rPr>
            </w:pPr>
            <w:r>
              <w:rPr>
                <w:sz w:val="20"/>
                <w:lang w:eastAsia="lt-LT"/>
              </w:rPr>
              <w:t>5</w:t>
            </w:r>
          </w:p>
          <w:p>
            <w:pPr>
              <w:keepNext/>
              <w:keepLines/>
              <w:jc w:val="center"/>
              <w:rPr>
                <w:sz w:val="20"/>
                <w:lang w:eastAsia="lt-LT"/>
              </w:rPr>
            </w:pPr>
          </w:p>
          <w:p>
            <w:pPr>
              <w:keepNext/>
              <w:keepLines/>
              <w:jc w:val="center"/>
              <w:rPr>
                <w:sz w:val="20"/>
                <w:lang w:eastAsia="lt-LT"/>
              </w:rPr>
            </w:pPr>
            <w:r>
              <w:rPr>
                <w:sz w:val="20"/>
                <w:lang w:eastAsia="lt-LT"/>
              </w:rPr>
              <w:t>2</w:t>
            </w:r>
          </w:p>
        </w:tc>
        <w:tc>
          <w:tcPr>
            <w:tcW w:w="2126" w:type="dxa"/>
            <w:tcBorders>
              <w:top w:val="nil"/>
            </w:tcBorders>
            <w:tcMar>
              <w:top w:w="57" w:type="dxa"/>
              <w:left w:w="57" w:type="dxa"/>
              <w:bottom w:w="28" w:type="dxa"/>
              <w:right w:w="57" w:type="dxa"/>
            </w:tcMar>
          </w:tcPr>
          <w:p>
            <w:pPr>
              <w:keepNext/>
              <w:keepLines/>
              <w:rPr>
                <w:sz w:val="20"/>
                <w:lang w:eastAsia="lt-LT"/>
              </w:rPr>
            </w:pPr>
            <w:r>
              <w:rPr>
                <w:sz w:val="20"/>
                <w:lang w:eastAsia="lt-LT"/>
              </w:rPr>
              <w:t>Aplinkos ministerija</w:t>
            </w:r>
          </w:p>
          <w:p>
            <w:pPr>
              <w:keepNext/>
              <w:keepLines/>
              <w:rPr>
                <w:sz w:val="20"/>
                <w:lang w:eastAsia="lt-LT"/>
              </w:rPr>
            </w:pPr>
          </w:p>
          <w:p>
            <w:pPr>
              <w:keepNext/>
              <w:keepLines/>
              <w:rPr>
                <w:sz w:val="20"/>
                <w:lang w:eastAsia="lt-LT"/>
              </w:rPr>
            </w:pPr>
            <w:r>
              <w:rPr>
                <w:sz w:val="20"/>
                <w:lang w:eastAsia="lt-LT"/>
              </w:rPr>
              <w:t>Užsienio reikalų ministerija</w:t>
            </w:r>
          </w:p>
        </w:tc>
      </w:tr>
    </w:tbl>
    <w:p>
      <w:pPr>
        <w:rPr>
          <w:sz w:val="18"/>
          <w:szCs w:val="18"/>
          <w:lang w:eastAsia="lt-LT"/>
        </w:rPr>
      </w:pPr>
    </w:p>
    <w:p>
      <w:pPr>
        <w:spacing w:line="276" w:lineRule="auto"/>
        <w:ind w:firstLine="720"/>
        <w:jc w:val="both"/>
        <w:rPr>
          <w:rFonts w:eastAsia="Calibri"/>
          <w:sz w:val="20"/>
          <w:szCs w:val="22"/>
          <w:lang w:eastAsia="lt-LT"/>
        </w:rPr>
      </w:pPr>
      <w:r>
        <w:rPr>
          <w:rFonts w:eastAsia="Calibri"/>
          <w:sz w:val="20"/>
          <w:szCs w:val="22"/>
          <w:vertAlign w:val="superscript"/>
          <w:lang w:eastAsia="lt-LT"/>
        </w:rPr>
        <w:t xml:space="preserve">1 </w:t>
      </w:r>
      <w:r>
        <w:rPr>
          <w:rFonts w:eastAsia="Calibri"/>
          <w:sz w:val="20"/>
          <w:szCs w:val="22"/>
          <w:lang w:eastAsia="lt-LT"/>
        </w:rPr>
        <w:t>Šiltnamio efektą sukeliančių dujų kiekio skaičiavimus atlieka Aplinkos ministerija ir jos įgaliotos institucijos.</w:t>
      </w:r>
    </w:p>
    <w:p>
      <w:pPr>
        <w:ind w:firstLine="720"/>
        <w:jc w:val="both"/>
        <w:rPr>
          <w:color w:val="000000"/>
          <w:lang w:eastAsia="lt-LT"/>
        </w:rPr>
      </w:pPr>
      <w:r>
        <w:rPr>
          <w:rFonts w:eastAsia="Calibri"/>
          <w:sz w:val="20"/>
          <w:vertAlign w:val="superscript"/>
          <w:lang w:eastAsia="lt-LT"/>
        </w:rPr>
        <w:t xml:space="preserve">2 </w:t>
      </w:r>
      <w:r>
        <w:rPr>
          <w:rFonts w:eastAsia="Calibri"/>
          <w:sz w:val="20"/>
          <w:lang w:eastAsia="lt-LT"/>
        </w:rPr>
        <w:t xml:space="preserve">Vertinimo kriterijus bus nustatytas. </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504eb031ac11e4a83cb4f588d2ac1a">
        <w:r w:rsidRPr="00532B9F">
          <w:rPr>
            <w:rFonts w:ascii="Times New Roman" w:eastAsia="MS Mincho" w:hAnsi="Times New Roman"/>
            <w:sz w:val="20"/>
            <w:i/>
            <w:iCs/>
            <w:color w:val="0000FF" w:themeColor="hyperlink"/>
            <w:u w:val="single"/>
          </w:rPr>
          <w:t>833</w:t>
        </w:r>
      </w:fldSimple>
      <w:r>
        <w:rPr>
          <w:rFonts w:ascii="Times New Roman" w:eastAsia="MS Mincho" w:hAnsi="Times New Roman"/>
          <w:sz w:val="20"/>
          <w:i/>
          <w:iCs/>
        </w:rPr>
        <w:t>,
2014-08-20,
paskelbta TAR 2014-09-01, i. k. 2014-11533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6bbf40890b11e5b7eba10a9b5a9c5f">
        <w:r w:rsidRPr="00532B9F">
          <w:rPr>
            <w:rFonts w:ascii="Times New Roman" w:eastAsia="MS Mincho" w:hAnsi="Times New Roman"/>
            <w:sz w:val="20"/>
            <w:i/>
            <w:iCs/>
            <w:color w:val="0000FF" w:themeColor="hyperlink"/>
            <w:u w:val="single"/>
          </w:rPr>
          <w:t>1156</w:t>
        </w:r>
      </w:fldSimple>
      <w:r>
        <w:rPr>
          <w:rFonts w:ascii="Times New Roman" w:eastAsia="MS Mincho" w:hAnsi="Times New Roman"/>
          <w:sz w:val="20"/>
          <w:i/>
          <w:iCs/>
        </w:rPr>
        <w:t>,
2015-11-04,
paskelbta TAR 2015-11-12, i. k. 2015-17936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3923bd0c6c711e38c43fee5c144a67d">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2014-04-16,
paskelbta TAR 2014-04-18, i. k. 2014-04567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2013–2020 metų tikslų ir uždavinių įgyvendinimo tarpinstitucinio veiklos plano patvirtinimo“ pakeitimo  </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2504eb031ac11e4a83cb4f588d2ac1a">
        <w:r w:rsidRPr="00532B9F">
          <w:rPr>
            <w:rFonts w:ascii="Times New Roman" w:eastAsia="MS Mincho" w:hAnsi="Times New Roman"/>
            <w:sz w:val="20"/>
            <w:iCs/>
            <w:color w:val="0000FF" w:themeColor="hyperlink"/>
            <w:u w:val="single"/>
          </w:rPr>
          <w:t>833</w:t>
        </w:r>
      </w:fldSimple>
      <w:r>
        <w:rPr>
          <w:rFonts w:ascii="Times New Roman" w:eastAsia="MS Mincho" w:hAnsi="Times New Roman"/>
          <w:sz w:val="20"/>
          <w:iCs/>
        </w:rPr>
        <w:t>,
2014-08-20,
paskelbta TAR 2014-09-01, i. k. 2014-11533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2013–2020 metų tikslų ir uždavinių įgyvendinimo tarpinstitucinio veiklos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96bbf40890b11e5b7eba10a9b5a9c5f">
        <w:r w:rsidRPr="00532B9F">
          <w:rPr>
            <w:rFonts w:ascii="Times New Roman" w:eastAsia="MS Mincho" w:hAnsi="Times New Roman"/>
            <w:sz w:val="20"/>
            <w:iCs/>
            <w:color w:val="0000FF" w:themeColor="hyperlink"/>
            <w:u w:val="single"/>
          </w:rPr>
          <w:t>1156</w:t>
        </w:r>
      </w:fldSimple>
      <w:r>
        <w:rPr>
          <w:rFonts w:ascii="Times New Roman" w:eastAsia="MS Mincho" w:hAnsi="Times New Roman"/>
          <w:sz w:val="20"/>
          <w:iCs/>
        </w:rPr>
        <w:t>,
2015-11-04,
paskelbta TAR 2015-11-12, i. k. 2015-17936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tikslų ir uždavinių įgyvendinimo tarpinstitucinio veiklos plano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25</w:t>
    </w:r>
    <w:r>
      <w:rPr>
        <w:lang w:eastAsia="lt-LT"/>
      </w:rPr>
      <w:fldChar w:fldCharType="end"/>
    </w:r>
  </w:p>
  <w:p>
    <w:pPr>
      <w:tabs>
        <w:tab w:val="center" w:pos="4153"/>
        <w:tab w:val="right" w:pos="8306"/>
      </w:tabs>
      <w:rPr>
        <w:lang w:eastAsia="lt-LT"/>
      </w:rPr>
    </w:pPr>
  </w:p>
  <w:p>
    <w:pPr>
      <w:tabs>
        <w:tab w:val="center" w:pos="4153"/>
        <w:tab w:val="right" w:pos="8306"/>
      </w:tabs>
      <w:jc w:val="center"/>
      <w:rPr>
        <w:lang w:eastAsia="lt-LT"/>
      </w:rPr>
    </w:pPr>
  </w:p>
  <w:p>
    <w:pPr>
      <w:tabs>
        <w:tab w:val="center" w:pos="4153"/>
        <w:tab w:val="right" w:pos="8306"/>
      </w:tabs>
      <w:jc w:val="center"/>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Grammatical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297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2022751">
      <w:bodyDiv w:val="1"/>
      <w:marLeft w:val="0"/>
      <w:marRight w:val="0"/>
      <w:marTop w:val="0"/>
      <w:marBottom w:val="0"/>
      <w:divBdr>
        <w:top w:val="none" w:sz="0" w:space="0" w:color="auto"/>
        <w:left w:val="none" w:sz="0" w:space="0" w:color="auto"/>
        <w:bottom w:val="none" w:sz="0" w:space="0" w:color="auto"/>
        <w:right w:val="none" w:sz="0" w:space="0" w:color="auto"/>
      </w:divBdr>
    </w:div>
    <w:div w:id="746027821">
      <w:bodyDiv w:val="1"/>
      <w:marLeft w:val="0"/>
      <w:marRight w:val="0"/>
      <w:marTop w:val="0"/>
      <w:marBottom w:val="0"/>
      <w:divBdr>
        <w:top w:val="none" w:sz="0" w:space="0" w:color="auto"/>
        <w:left w:val="none" w:sz="0" w:space="0" w:color="auto"/>
        <w:bottom w:val="none" w:sz="0" w:space="0" w:color="auto"/>
        <w:right w:val="none" w:sz="0" w:space="0" w:color="auto"/>
      </w:divBdr>
    </w:div>
    <w:div w:id="15790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74</Pages>
  <Words>110398</Words>
  <Characters>62927</Characters>
  <Application>Microsoft Office Word</Application>
  <DocSecurity>0</DocSecurity>
  <Lines>524</Lines>
  <Paragraphs>345</Paragraphs>
  <ScaleCrop>false</ScaleCrop>
  <Company>LRVK</Company>
  <LinksUpToDate>false</LinksUpToDate>
  <CharactersWithSpaces>172980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2014-09-03T12:36:00Z</dcterms:created>
  <dc:creator>lrvk</dc:creator>
  <lastModifiedBy>BODIN Aušra</lastModifiedBy>
  <lastPrinted>2013-04-25T05:54:00Z</lastPrinted>
  <dcterms:modified xsi:type="dcterms:W3CDTF">2015-11-18T12:16:00Z</dcterms:modified>
  <revision>8</revision>
  <dc:title>DĖL NACIONALINĖS KLIMATO KAITOS VALDYMO POLITIKOS STRATEGIJOS 2013–2020 METŲ TIKSLŲ IR UŽDAVINIŲ ĮGYVENDINIMO TARPINSTITUCINIO VEIKLOS PLANO PATVIRTINIMO</dc:title>
</coreProperties>
</file>