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fdb4d8f65ff4044ad9223dd3d187eda"/>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9BE285E788B2">
            <w:r w:rsidRPr="00532B9F">
              <w:rPr>
                <w:rFonts w:ascii="Times New Roman" w:eastAsia="MS Mincho" w:hAnsi="Times New Roman"/>
                <w:sz w:val="20"/>
                <w:i/>
                <w:iCs/>
                <w:color w:val="0000FF" w:themeColor="hyperlink"/>
                <w:u w:val="single"/>
              </w:rPr>
              <w:t>104-5298</w:t>
            </w:r>
          </w:fldSimple>
          <w:r>
            <w:rPr>
              <w:rFonts w:ascii="Times New Roman" w:eastAsia="MS Mincho" w:hAnsi="Times New Roman"/>
              <w:sz w:val="20"/>
              <w:i/>
              <w:iCs/>
            </w:rPr>
            <w:t>, i. k. 1122250ISAK000V-810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2018-03-24:</w:t>
          </w:r>
        </w:p>
        <w:p>
          <w:pPr>
            <w:rPr>
              <w:rFonts w:ascii="Times New Roman" w:hAnsi="Times New Roman"/>
              <w:sz w:val="20"/>
              <w:i/>
            </w:rPr>
          </w:pPr>
          <w:r>
            <w:rPr>
              <w:rFonts w:ascii="Times New Roman" w:hAnsi="Times New Roman"/>
              <w:sz w:val="20"/>
              <w:i/>
            </w:rPr>
            <w:t xml:space="preserve">Nr. </w:t>
          </w:r>
          <w:fldSimple w:instr="HYPERLINK https://www.e-tar.lt/portal/legalAct.html?documentId=6ffea1d02e7511e88ea9fc46d2024961">
            <w:r w:rsidRPr="00532B9F">
              <w:rPr>
                <w:rFonts w:ascii="Times New Roman" w:eastAsia="MS Mincho" w:hAnsi="Times New Roman"/>
                <w:sz w:val="20"/>
                <w:i/>
                <w:iCs/>
                <w:color w:val="0000FF" w:themeColor="hyperlink"/>
                <w:u w:val="single"/>
              </w:rPr>
              <w:t>V-309</w:t>
            </w:r>
          </w:fldSimple>
          <w:r>
            <w:rPr>
              <w:rFonts w:ascii="Times New Roman" w:eastAsia="MS Mincho" w:hAnsi="Times New Roman"/>
              <w:sz w:val="20"/>
              <w:i/>
              <w:iCs/>
            </w:rPr>
            <w:t>,
2018-03-19,
paskelbta TAR 2018-03-23, i. k. 2018-04436                </w:t>
          </w:r>
        </w:p>
        <w:p>
          <w:pPr>
            <w:rPr>
              <w:rFonts w:ascii="Times New Roman" w:hAnsi="Times New Roman"/>
              <w:sz w:val="22"/>
            </w:rPr>
          </w:pPr>
        </w:p>
        <w:p>
          <w:pPr>
            <w:tabs>
              <w:tab w:val="left" w:pos="709"/>
              <w:tab w:val="left" w:pos="1134"/>
            </w:tabs>
            <w:jc w:val="center"/>
            <w:rPr>
              <w:b/>
              <w:color w:val="000000"/>
              <w:szCs w:val="24"/>
            </w:rPr>
          </w:pPr>
          <w:r>
            <w:rPr>
              <w:b/>
              <w:color w:val="000000"/>
              <w:szCs w:val="24"/>
            </w:rPr>
            <w:t>LIETUVOS RESPUBLIKOS SVEIKATOS APSAUGOS MINISTRAS</w:t>
          </w:r>
        </w:p>
        <w:p>
          <w:pPr>
            <w:tabs>
              <w:tab w:val="left" w:pos="709"/>
              <w:tab w:val="left" w:pos="1134"/>
            </w:tabs>
            <w:jc w:val="center"/>
            <w:rPr>
              <w:color w:val="000000"/>
              <w:szCs w:val="24"/>
            </w:rPr>
          </w:pPr>
        </w:p>
        <w:p>
          <w:pPr>
            <w:tabs>
              <w:tab w:val="left" w:pos="709"/>
              <w:tab w:val="left" w:pos="1134"/>
            </w:tabs>
            <w:jc w:val="center"/>
            <w:rPr>
              <w:b/>
              <w:color w:val="000000"/>
              <w:szCs w:val="24"/>
            </w:rPr>
          </w:pPr>
          <w:r>
            <w:rPr>
              <w:b/>
              <w:color w:val="000000"/>
              <w:szCs w:val="24"/>
            </w:rPr>
            <w:t>ĮSAKYMAS</w:t>
          </w:r>
        </w:p>
        <w:sdt>
          <w:sdtPr>
            <w:alias w:val="Pavadinimas"/>
            <w:tag w:val="title_4fdb4d8f65ff4044ad9223dd3d187eda"/>
            <w:lock w:val="sdtLocked"/>
            <w:richText/>
          </w:sdtPr>
          <w:sdtContent>
            <w:p>
              <w:pPr>
                <w:jc w:val="center"/>
                <w:rPr>
                  <w:b/>
                  <w:bCs/>
                  <w:szCs w:val="24"/>
                </w:rPr>
              </w:pPr>
              <w:r>
                <w:rPr>
                  <w:b/>
                  <w:bCs/>
                  <w:szCs w:val="24"/>
                </w:rPr>
                <w:t>DĖL SĄNARIŲ ENDOPROTEZAVIMO IR IŠLAIDŲ SĄNARIŲ ENDOPROTEZAMS ĮSIGYTI KOMPENSAVIMO TVARKOS APRAŠO PATVIRTINIMO</w:t>
              </w:r>
            </w:p>
          </w:sdtContent>
        </w:sdt>
        <w:p>
          <w:pPr>
            <w:jc w:val="center"/>
            <w:rPr>
              <w:b/>
              <w:bCs/>
              <w:szCs w:val="24"/>
            </w:rPr>
          </w:pPr>
        </w:p>
        <w:p>
          <w:pPr>
            <w:jc w:val="center"/>
            <w:rPr>
              <w:color w:val="000000"/>
            </w:rPr>
          </w:pPr>
          <w:r>
            <w:rPr>
              <w:color w:val="000000"/>
            </w:rPr>
            <w:t>2012 m. rugpjūčio 30 d. Nr. V-810</w:t>
          </w:r>
        </w:p>
        <w:p>
          <w:pPr>
            <w:jc w:val="center"/>
            <w:rPr>
              <w:color w:val="000000"/>
            </w:rPr>
          </w:pPr>
          <w:r>
            <w:rPr>
              <w:color w:val="000000"/>
            </w:rPr>
            <w:t>Vilnius</w:t>
          </w:r>
        </w:p>
        <w:p>
          <w:pPr>
            <w:jc w:val="center"/>
            <w:rPr>
              <w:color w:val="000000"/>
            </w:rPr>
          </w:pPr>
        </w:p>
        <w:p>
          <w:pPr>
            <w:jc w:val="center"/>
            <w:rPr>
              <w:b/>
              <w:bCs/>
              <w:szCs w:val="24"/>
            </w:rPr>
          </w:pPr>
        </w:p>
        <w:sdt>
          <w:sdtPr>
            <w:alias w:val="preambule"/>
            <w:tag w:val="part_ab7b08d289cc49ce9b590542b6ffd9aa"/>
            <w:lock w:val="sdtLocked"/>
            <w:richText/>
          </w:sdtPr>
          <w:sdtContent>
            <w:p>
              <w:pPr>
                <w:ind w:firstLine="567"/>
                <w:jc w:val="both"/>
                <w:rPr>
                  <w:color w:val="000000"/>
                  <w:szCs w:val="24"/>
                </w:rPr>
              </w:pPr>
              <w:r>
                <w:rPr>
                  <w:color w:val="000000"/>
                  <w:szCs w:val="24"/>
                </w:rPr>
                <w:t>Vadovaudamasis Lietuvos Respublikos sveikatos draudimo įstatymo 9 straipsnio 3 dalies 2 punktu ir 12 straipsniu:</w:t>
              </w:r>
            </w:p>
          </w:sdtContent>
        </w:sdt>
        <w:sdt>
          <w:sdtPr>
            <w:alias w:val="1 p."/>
            <w:tag w:val="part_cf7ab33802b3490eb1afef547936b7db"/>
            <w:lock w:val="sdtLocked"/>
            <w:richText/>
          </w:sdtPr>
          <w:sdtContent>
            <w:p>
              <w:pPr>
                <w:ind w:firstLine="567"/>
                <w:jc w:val="both"/>
                <w:rPr>
                  <w:szCs w:val="24"/>
                </w:rPr>
              </w:pPr>
              <w:sdt>
                <w:sdtPr>
                  <w:alias w:val="Numeris"/>
                  <w:tag w:val="nr_cf7ab33802b3490eb1afef547936b7db"/>
                  <w:lock w:val="sdtLocked"/>
                  <w:richText/>
                </w:sdtPr>
                <w:sdtContent>
                  <w:r>
                    <w:rPr>
                      <w:color w:val="000000"/>
                      <w:szCs w:val="24"/>
                    </w:rPr>
                    <w:t>1</w:t>
                  </w:r>
                </w:sdtContent>
              </w:sdt>
              <w:r>
                <w:rPr>
                  <w:color w:val="000000"/>
                  <w:szCs w:val="24"/>
                </w:rPr>
                <w:t>. </w:t>
              </w:r>
              <w:r>
                <w:rPr>
                  <w:color w:val="000000"/>
                  <w:spacing w:val="60"/>
                  <w:szCs w:val="24"/>
                </w:rPr>
                <w:t>Tvirtinu </w:t>
              </w:r>
              <w:r>
                <w:rPr>
                  <w:color w:val="000000"/>
                  <w:szCs w:val="24"/>
                </w:rPr>
                <w:t>Sąnarių endoprotezavimo ir išlaidų sąnarių endoprotezams įsigyti kompensavimo tvarkos aprašą (pridedama).</w:t>
              </w:r>
            </w:p>
          </w:sdtContent>
        </w:sdt>
        <w:sdt>
          <w:sdtPr>
            <w:alias w:val="2 p."/>
            <w:tag w:val="part_0d83ee99e41b4c24a8d6e348ac3c534e"/>
            <w:lock w:val="sdtLocked"/>
            <w:richText/>
          </w:sdtPr>
          <w:sdtContent>
            <w:p>
              <w:pPr>
                <w:widowControl w:val="0"/>
                <w:suppressAutoHyphens/>
                <w:ind w:firstLine="567"/>
                <w:jc w:val="both"/>
                <w:rPr>
                  <w:color w:val="000000"/>
                  <w:szCs w:val="24"/>
                  <w:lang w:eastAsia="lt-LT"/>
                </w:rPr>
              </w:pPr>
              <w:sdt>
                <w:sdtPr>
                  <w:alias w:val="Numeris"/>
                  <w:tag w:val="nr_0d83ee99e41b4c24a8d6e348ac3c534e"/>
                  <w:lock w:val="sdtLocked"/>
                  <w:richText/>
                </w:sdtPr>
                <w:sdtContent>
                  <w:r>
                    <w:rPr>
                      <w:color w:val="000000"/>
                      <w:szCs w:val="24"/>
                      <w:lang w:eastAsia="lt-LT"/>
                    </w:rPr>
                    <w:t>2</w:t>
                  </w:r>
                </w:sdtContent>
              </w:sdt>
              <w:r>
                <w:rPr>
                  <w:color w:val="000000"/>
                  <w:szCs w:val="24"/>
                  <w:lang w:eastAsia="lt-LT"/>
                </w:rPr>
                <w:t>. N u s t a t a u, kad:</w:t>
              </w:r>
            </w:p>
            <w:sdt>
              <w:sdtPr>
                <w:alias w:val="2.1 pp."/>
                <w:tag w:val="part_0f6645e042b1497faaa763a8870f47f8"/>
                <w:lock w:val="sdtLocked"/>
                <w:richText/>
              </w:sdtPr>
              <w:sdtContent>
                <w:p>
                  <w:pPr>
                    <w:widowControl w:val="0"/>
                    <w:suppressAutoHyphens/>
                    <w:ind w:firstLine="567"/>
                    <w:jc w:val="both"/>
                    <w:rPr>
                      <w:color w:val="000000"/>
                      <w:szCs w:val="24"/>
                    </w:rPr>
                  </w:pPr>
                  <w:sdt>
                    <w:sdtPr>
                      <w:alias w:val="Numeris"/>
                      <w:tag w:val="nr_0f6645e042b1497faaa763a8870f47f8"/>
                      <w:lock w:val="sdtLocked"/>
                      <w:richText/>
                    </w:sdtPr>
                    <w:sdtContent>
                      <w:r>
                        <w:rPr>
                          <w:color w:val="000000"/>
                          <w:szCs w:val="24"/>
                          <w:lang w:eastAsia="lt-LT"/>
                        </w:rPr>
                        <w:t>2.1</w:t>
                      </w:r>
                    </w:sdtContent>
                  </w:sdt>
                  <w:r>
                    <w:rPr>
                      <w:color w:val="000000"/>
                      <w:szCs w:val="24"/>
                      <w:lang w:eastAsia="lt-LT"/>
                    </w:rPr>
                    <w:t xml:space="preserve">. asmenims, kuriems </w:t>
                  </w:r>
                  <w:r>
                    <w:rPr>
                      <w:color w:val="000000"/>
                      <w:szCs w:val="24"/>
                    </w:rPr>
                    <w:t xml:space="preserve">nuo 2019 m. lapkričio 14 d. iki 2020 m. kovo 4 d. buvo skirtas kompensuojamasis sąnario endoprotezas ir buvo suderinta jų operacijos data, tačiau dėl karantino Lietuvos Respublikoje paskelbimo operacija nebuvo atlikta, ši operacija, </w:t>
                  </w:r>
                  <w:r>
                    <w:rPr>
                      <w:color w:val="000000"/>
                    </w:rPr>
                    <w:t>nesant kontraindikacijų ir asmenims sutikus, gali būti atlikta iki 2020 m. rugsėjo 30 d. Asmeniui atsisakius operuotis nustatytu terminu, nesutikus su siūloma operacijos data, neatvykus operuotis numatytu laiku arba gydytojui ortopedui traumatologui nustačius, kad  asmuo negali būti operuojamas dėl kontraindikacijų, asmens prašymo skirti kompensuojamąjį sąnario endoprotezą vykdymas sustabdomas, vadovaujantis šio įsakymo 1 punktu patvirtinto Sąnarių endoprotezavimo ir išlaidų sąnarių endoprotezams įsigyti kompensavimo tvarkos aprašo (toliau – Aprašas) 40 punkto nuostatomis arba, vadovaujantis Aprašo 47 punkto nuostatomis, asmuo išbraukiamas iš pasirinktos asmens sveikatos priežiūros įstaigos, teikiančios sąnarių endoprotezavimo paslaugas, eilės</w:t>
                  </w:r>
                  <w:r>
                    <w:rPr>
                      <w:color w:val="000000"/>
                      <w:szCs w:val="24"/>
                    </w:rPr>
                    <w:t>;</w:t>
                  </w:r>
                </w:p>
              </w:sdtContent>
            </w:sdt>
            <w:sdt>
              <w:sdtPr>
                <w:alias w:val="2.2 pp."/>
                <w:tag w:val="part_8a52ba3d2072471c9d31c7f2d262eab8"/>
                <w:lock w:val="sdtLocked"/>
                <w:richText/>
              </w:sdtPr>
              <w:sdtContent>
                <w:p>
                  <w:pPr>
                    <w:widowControl w:val="0"/>
                    <w:suppressAutoHyphens/>
                    <w:ind w:firstLine="567"/>
                    <w:jc w:val="both"/>
                  </w:pPr>
                  <w:sdt>
                    <w:sdtPr>
                      <w:alias w:val="Numeris"/>
                      <w:tag w:val="nr_8a52ba3d2072471c9d31c7f2d262eab8"/>
                      <w:lock w:val="sdtLocked"/>
                      <w:richText/>
                    </w:sdtPr>
                    <w:sdtContent>
                      <w:r>
                        <w:rPr>
                          <w:color w:val="000000"/>
                          <w:szCs w:val="24"/>
                          <w:lang w:eastAsia="lt-LT"/>
                        </w:rPr>
                        <w:t>2.2</w:t>
                      </w:r>
                    </w:sdtContent>
                  </w:sdt>
                  <w:r>
                    <w:rPr>
                      <w:color w:val="000000"/>
                      <w:szCs w:val="24"/>
                      <w:lang w:eastAsia="lt-LT"/>
                    </w:rPr>
                    <w:t xml:space="preserve">. asmenys, kuriems </w:t>
                  </w:r>
                  <w:r>
                    <w:rPr>
                      <w:color w:val="000000"/>
                      <w:szCs w:val="24"/>
                    </w:rPr>
                    <w:t xml:space="preserve">nuo 2019 m. lapkričio 14 d. iki 2020 m. kovo 4 d. buvo skirtas kompensuojamasis sąnario endoprotezas, tačiau dėl karantino paskelbimo Lietuvos Respublikoje </w:t>
                  </w:r>
                  <w:r>
                    <w:rPr>
                      <w:color w:val="000000"/>
                    </w:rPr>
                    <w:t xml:space="preserve"> nebuvo suderinta operacijos data ir šių asmenų prašymų skirti kompensuojamąjį sąnario endoprotezą vykdymas buvo sustabdytas arba šie asmenys buvo išbraukti iš pasirinktos asmens sveikatos priežiūros įstaigos, teikiančios sąnarių endoprotezavimo paslaugas, eilės, pakartotinai</w:t>
                  </w:r>
                  <w:r>
                    <w:rPr>
                      <w:color w:val="000000"/>
                      <w:szCs w:val="24"/>
                      <w:lang w:eastAsia="lt-LT"/>
                    </w:rPr>
                    <w:t xml:space="preserve"> (vienkartinai) įrašomi </w:t>
                  </w:r>
                  <w:r>
                    <w:rPr>
                      <w:color w:val="000000"/>
                      <w:szCs w:val="24"/>
                    </w:rPr>
                    <w:t xml:space="preserve">į pasirinktos asmens sveikatos priežiūros įstaigos, teikiančios sąnarių endoprotezavimo paslaugas, eilę pagal </w:t>
                  </w:r>
                  <w:r>
                    <w:rPr>
                      <w:szCs w:val="24"/>
                    </w:rPr>
                    <w:t xml:space="preserve">ankstesnio įtraukimo į šią eilę </w:t>
                  </w:r>
                  <w:r>
                    <w:rPr>
                      <w:color w:val="000000"/>
                      <w:szCs w:val="24"/>
                    </w:rPr>
                    <w:t>datą ir jiems pakartotinai skiriamas kompensuojamasis sąnario endoprotezas.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8349c0b9c511eab9d9cd0c85e0b745">
                <w:r w:rsidRPr="00532B9F">
                  <w:rPr>
                    <w:rFonts w:ascii="Times New Roman" w:eastAsia="MS Mincho" w:hAnsi="Times New Roman"/>
                    <w:sz w:val="20"/>
                    <w:i/>
                    <w:iCs/>
                    <w:color w:val="0000FF" w:themeColor="hyperlink"/>
                    <w:u w:val="single"/>
                  </w:rPr>
                  <w:t>V-1547</w:t>
                </w:r>
              </w:fldSimple>
              <w:r>
                <w:rPr>
                  <w:rFonts w:ascii="Times New Roman" w:eastAsia="MS Mincho" w:hAnsi="Times New Roman"/>
                  <w:sz w:val="20"/>
                  <w:i/>
                  <w:iCs/>
                </w:rPr>
                <w:t>,
2020-06-26,
paskelbta TAR 2020-06-29, i. k. 2020-14214            </w:t>
              </w:r>
            </w:p>
            <w:p/>
          </w:sdtContent>
        </w:sdt>
        <w:sdt>
          <w:sdtPr>
            <w:alias w:val="3 p."/>
            <w:tag w:val="part_37e454c8926d4d62a6b752e0fef1bd7a"/>
            <w:lock w:val="sdtLocked"/>
            <w:richText/>
          </w:sdtPr>
          <w:sdtContent>
            <w:p>
              <w:pPr>
                <w:widowControl w:val="0"/>
                <w:suppressAutoHyphens/>
                <w:ind w:firstLine="567"/>
                <w:jc w:val="both"/>
                <w:rPr>
                  <w:color w:val="000000"/>
                  <w:szCs w:val="24"/>
                </w:rPr>
              </w:pPr>
              <w:sdt>
                <w:sdtPr>
                  <w:alias w:val="Numeris"/>
                  <w:tag w:val="nr_37e454c8926d4d62a6b752e0fef1bd7a"/>
                  <w:lock w:val="sdtLocked"/>
                  <w:richText/>
                </w:sdtPr>
                <w:sdtContent>
                  <w:r>
                    <w:rPr>
                      <w:color w:val="000000"/>
                      <w:szCs w:val="24"/>
                    </w:rPr>
                    <w:t>3</w:t>
                  </w:r>
                </w:sdtContent>
              </w:sdt>
              <w:r>
                <w:rPr>
                  <w:color w:val="000000"/>
                  <w:szCs w:val="24"/>
                </w:rPr>
                <w:t>. P a v e d u:</w:t>
              </w:r>
            </w:p>
            <w:sdt>
              <w:sdtPr>
                <w:alias w:val="3.1 pp."/>
                <w:tag w:val="part_529a52d606354cc299725918488657e0"/>
                <w:lock w:val="sdtLocked"/>
                <w:richText/>
              </w:sdtPr>
              <w:sdtContent>
                <w:p>
                  <w:pPr>
                    <w:widowControl w:val="0"/>
                    <w:suppressAutoHyphens/>
                    <w:ind w:firstLine="567"/>
                    <w:jc w:val="both"/>
                    <w:rPr>
                      <w:color w:val="000000"/>
                      <w:szCs w:val="24"/>
                    </w:rPr>
                  </w:pPr>
                  <w:sdt>
                    <w:sdtPr>
                      <w:alias w:val="Numeris"/>
                      <w:tag w:val="nr_529a52d606354cc299725918488657e0"/>
                      <w:lock w:val="sdtLocked"/>
                      <w:richText/>
                    </w:sdtPr>
                    <w:sdtContent>
                      <w:r>
                        <w:rPr>
                          <w:color w:val="000000"/>
                          <w:szCs w:val="24"/>
                        </w:rPr>
                        <w:t>3.1</w:t>
                      </w:r>
                    </w:sdtContent>
                  </w:sdt>
                  <w:r>
                    <w:rPr>
                      <w:color w:val="000000"/>
                      <w:szCs w:val="24"/>
                    </w:rPr>
                    <w:t xml:space="preserve">. Valstybinei ligonių kasai prie Sveikatos apsaugos ministerijos </w:t>
                  </w:r>
                  <w:r>
                    <w:rPr>
                      <w:color w:val="000000"/>
                      <w:szCs w:val="24"/>
                      <w:lang w:eastAsia="lt-LT"/>
                    </w:rPr>
                    <w:t xml:space="preserve">asmenis, nurodytus šio įsakymo 2.2 papunktyje, </w:t>
                  </w:r>
                  <w:r>
                    <w:rPr>
                      <w:color w:val="000000"/>
                    </w:rPr>
                    <w:t>pakartotinai</w:t>
                  </w:r>
                  <w:r>
                    <w:rPr>
                      <w:color w:val="000000"/>
                      <w:szCs w:val="24"/>
                      <w:lang w:eastAsia="lt-LT"/>
                    </w:rPr>
                    <w:t xml:space="preserve"> įrašyti </w:t>
                  </w:r>
                  <w:r>
                    <w:rPr>
                      <w:color w:val="000000"/>
                      <w:szCs w:val="24"/>
                    </w:rPr>
                    <w:t xml:space="preserve">į pasirinktos asmens sveikatos priežiūros įstaigos, teikiančios sąnarių endoprotezavimo paslaugas, eilę pagal </w:t>
                  </w:r>
                  <w:r>
                    <w:rPr>
                      <w:szCs w:val="24"/>
                    </w:rPr>
                    <w:t xml:space="preserve">ankstesnio įtraukimo į šią eilę </w:t>
                  </w:r>
                  <w:r>
                    <w:rPr>
                      <w:color w:val="000000"/>
                      <w:szCs w:val="24"/>
                    </w:rPr>
                    <w:t>datą ir pakartotinai jiems skirti kompensuojamąjį sąnario endoprotezą, nepriklausomai nuo to, ar asmeniui sąnario endoprotezas buvo skirtas pirmą kartą, ar pakartotinai;</w:t>
                  </w:r>
                </w:p>
              </w:sdtContent>
            </w:sdt>
            <w:sdt>
              <w:sdtPr>
                <w:alias w:val="3.2 pp."/>
                <w:tag w:val="part_2963a63a2dd949af92072d3926d704a6"/>
                <w:lock w:val="sdtLocked"/>
                <w:richText/>
              </w:sdtPr>
              <w:sdtContent>
                <w:p>
                  <w:pPr>
                    <w:widowControl w:val="0"/>
                    <w:suppressAutoHyphens/>
                    <w:ind w:firstLine="567"/>
                    <w:jc w:val="both"/>
                  </w:pPr>
                  <w:sdt>
                    <w:sdtPr>
                      <w:alias w:val="Numeris"/>
                      <w:tag w:val="nr_2963a63a2dd949af92072d3926d704a6"/>
                      <w:lock w:val="sdtLocked"/>
                      <w:richText/>
                    </w:sdtPr>
                    <w:sdtContent>
                      <w:r>
                        <w:rPr>
                          <w:color w:val="000000"/>
                          <w:szCs w:val="24"/>
                        </w:rPr>
                        <w:t>3.2</w:t>
                      </w:r>
                    </w:sdtContent>
                  </w:sdt>
                  <w:r>
                    <w:rPr>
                      <w:color w:val="000000"/>
                      <w:szCs w:val="24"/>
                    </w:rPr>
                    <w:t>. šio įsakymo vykdymą kontroliuoti viceministrui pagal veiklos sritį.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8349c0b9c511eab9d9cd0c85e0b745">
                <w:r w:rsidRPr="00532B9F">
                  <w:rPr>
                    <w:rFonts w:ascii="Times New Roman" w:eastAsia="MS Mincho" w:hAnsi="Times New Roman"/>
                    <w:sz w:val="20"/>
                    <w:i/>
                    <w:iCs/>
                    <w:color w:val="0000FF" w:themeColor="hyperlink"/>
                    <w:u w:val="single"/>
                  </w:rPr>
                  <w:t>V-1547</w:t>
                </w:r>
              </w:fldSimple>
              <w:r>
                <w:rPr>
                  <w:rFonts w:ascii="Times New Roman" w:eastAsia="MS Mincho" w:hAnsi="Times New Roman"/>
                  <w:sz w:val="20"/>
                  <w:i/>
                  <w:iCs/>
                </w:rPr>
                <w:t>,
2020-06-26,
paskelbta TAR 2020-06-29, i. k. 2020-14214        </w:t>
              </w:r>
            </w:p>
            <w:p/>
          </w:sdtContent>
        </w:sdt>
        <w:sdt>
          <w:sdtPr>
            <w:alias w:val="signatura"/>
            <w:tag w:val="part_fd4d483da2f843aba095b564973a36e6"/>
            <w:lock w:val="sdtLocked"/>
            <w:richText/>
          </w:sdtPr>
          <w:sdtContent>
            <w:p>
              <w:pPr>
                <w:tabs>
                  <w:tab w:val="right" w:pos="9071"/>
                </w:tabs>
                <w:suppressAutoHyphens/>
                <w:rPr>
                  <w:caps/>
                  <w:color w:val="000000"/>
                </w:rPr>
              </w:pPr>
            </w:p>
            <w:p>
              <w:pPr>
                <w:tabs>
                  <w:tab w:val="right" w:pos="9071"/>
                </w:tabs>
                <w:suppressAutoHyphens/>
                <w:rPr>
                  <w:caps/>
                  <w:color w:val="000000"/>
                </w:rPr>
              </w:pPr>
            </w:p>
            <w:p>
              <w:pPr>
                <w:tabs>
                  <w:tab w:val="right" w:pos="9071"/>
                </w:tabs>
                <w:suppressAutoHyphens/>
                <w:rPr>
                  <w:caps/>
                  <w:color w:val="000000"/>
                </w:rPr>
              </w:pPr>
            </w:p>
            <w:p>
              <w:pPr>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b5aee6ad7e5642e3b595f6350747597d"/>
        <w:lock w:val="sdtLocked"/>
        <w:richText/>
      </w:sdtPr>
      <w:sdtContent>
        <w:p>
          <w:pPr>
            <w:tabs>
              <w:tab w:val="right" w:pos="9498"/>
            </w:tabs>
            <w:ind w:firstLine="4820"/>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1134" w:footer="1134" w:gutter="0"/>
              <w:cols w:space="1296"/>
              <w:titlePg/>
            </w:sectPr>
          </w:pPr>
        </w:p>
        <w:p>
          <w:pPr>
            <w:tabs>
              <w:tab w:val="right" w:pos="9498"/>
            </w:tabs>
            <w:ind w:firstLine="4820"/>
            <w:rPr>
              <w:color w:val="000000"/>
              <w:szCs w:val="24"/>
            </w:rPr>
          </w:pPr>
          <w:r>
            <w:rPr>
              <w:color w:val="000000"/>
              <w:szCs w:val="24"/>
            </w:rPr>
            <w:t>PATVIRTINTA</w:t>
          </w:r>
        </w:p>
        <w:p>
          <w:pPr>
            <w:keepLines/>
            <w:suppressAutoHyphens/>
            <w:ind w:left="4820"/>
            <w:rPr>
              <w:color w:val="000000"/>
              <w:szCs w:val="24"/>
            </w:rPr>
          </w:pPr>
          <w:r>
            <w:rPr>
              <w:color w:val="000000"/>
              <w:szCs w:val="24"/>
            </w:rPr>
            <w:t>Lietuvos Respublikos sveikatos apsaugos ministro 2012 m. rugpjūčio 30 d. įsakymu Nr. V-810</w:t>
          </w:r>
        </w:p>
        <w:p>
          <w:pPr>
            <w:keepLines/>
            <w:suppressAutoHyphens/>
            <w:ind w:left="4820"/>
            <w:rPr>
              <w:color w:val="000000"/>
              <w:szCs w:val="24"/>
            </w:rPr>
          </w:pPr>
          <w:r>
            <w:rPr>
              <w:color w:val="000000"/>
              <w:szCs w:val="24"/>
            </w:rPr>
            <w:t>(Lietuvos Respublikos sveikatos apsaugos ministro 2018 m. kovo 19 d. įsakymo Nr. V-309 redakcija)</w:t>
          </w:r>
        </w:p>
        <w:p>
          <w:pPr>
            <w:keepLines/>
            <w:suppressAutoHyphens/>
            <w:ind w:left="5245"/>
            <w:rPr>
              <w:color w:val="000000"/>
              <w:szCs w:val="24"/>
            </w:rPr>
          </w:pPr>
        </w:p>
        <w:p>
          <w:pPr>
            <w:keepLines/>
            <w:suppressAutoHyphens/>
            <w:jc w:val="center"/>
            <w:rPr>
              <w:color w:val="000000"/>
              <w:szCs w:val="24"/>
            </w:rPr>
          </w:pPr>
        </w:p>
        <w:sdt>
          <w:sdtPr>
            <w:alias w:val="Pavadinimas"/>
            <w:tag w:val="title_b5aee6ad7e5642e3b595f6350747597d"/>
            <w:lock w:val="sdtLocked"/>
            <w:richText/>
          </w:sdtPr>
          <w:sdtContent>
            <w:p>
              <w:pPr>
                <w:keepLines/>
                <w:suppressAutoHyphens/>
                <w:jc w:val="center"/>
                <w:rPr>
                  <w:b/>
                  <w:bCs/>
                  <w:caps/>
                  <w:color w:val="000000"/>
                  <w:szCs w:val="24"/>
                </w:rPr>
              </w:pPr>
              <w:r>
                <w:rPr>
                  <w:b/>
                  <w:bCs/>
                  <w:caps/>
                  <w:color w:val="000000"/>
                  <w:szCs w:val="24"/>
                </w:rPr>
                <w:t xml:space="preserve">SĄNARIŲ ENDOPROTEZAVIMO IR IŠLAIDŲ SĄNARIŲ ENDOPROTEZAMS ĮSIGYTI KOMPENSAVIMO TVARKOS APRAŠAS </w:t>
              </w:r>
            </w:p>
          </w:sdtContent>
        </w:sdt>
        <w:p>
          <w:pPr>
            <w:keepLines/>
            <w:suppressAutoHyphens/>
            <w:jc w:val="center"/>
            <w:rPr>
              <w:b/>
              <w:bCs/>
              <w:caps/>
              <w:color w:val="000000"/>
              <w:szCs w:val="24"/>
            </w:rPr>
          </w:pPr>
        </w:p>
        <w:p>
          <w:pPr>
            <w:keepLines/>
            <w:suppressAutoHyphens/>
            <w:jc w:val="center"/>
            <w:rPr>
              <w:b/>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91250a31311ed8df094f359a60216">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2023-02-02,
paskelbta TAR 2023-02-02, i. k. 2023-01979        </w:t>
          </w:r>
        </w:p>
        <w:p/>
        <w:sdt>
          <w:sdtPr>
            <w:alias w:val="skyrius"/>
            <w:tag w:val="part_c956cd3928474934924b656bc64cf3ed"/>
            <w:lock w:val="sdtLocked"/>
            <w:richText/>
          </w:sdtPr>
          <w:sdtContent>
            <w:p>
              <w:pPr>
                <w:keepLines/>
                <w:suppressAutoHyphens/>
                <w:jc w:val="center"/>
                <w:rPr>
                  <w:b/>
                  <w:bCs/>
                  <w:caps/>
                  <w:color w:val="000000"/>
                  <w:szCs w:val="24"/>
                </w:rPr>
              </w:pPr>
              <w:sdt>
                <w:sdtPr>
                  <w:alias w:val="Numeris"/>
                  <w:tag w:val="nr_c956cd3928474934924b656bc64cf3ed"/>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rPr>
                  <w:b/>
                  <w:bCs/>
                  <w:caps/>
                  <w:color w:val="000000"/>
                  <w:szCs w:val="24"/>
                </w:rPr>
              </w:pPr>
              <w:sdt>
                <w:sdtPr>
                  <w:alias w:val="Pavadinimas"/>
                  <w:tag w:val="title_c956cd3928474934924b656bc64cf3ed"/>
                  <w:lock w:val="sdtLocked"/>
                  <w:richText/>
                </w:sdtPr>
                <w:sdtContent>
                  <w:r>
                    <w:rPr>
                      <w:b/>
                      <w:bCs/>
                      <w:caps/>
                      <w:color w:val="000000"/>
                      <w:szCs w:val="24"/>
                    </w:rPr>
                    <w:t>Bendrosios Nuostatos</w:t>
                  </w:r>
                </w:sdtContent>
              </w:sdt>
            </w:p>
            <w:p>
              <w:pPr>
                <w:suppressAutoHyphens/>
                <w:ind w:firstLine="567"/>
                <w:jc w:val="both"/>
                <w:rPr>
                  <w:color w:val="000000"/>
                  <w:szCs w:val="24"/>
                </w:rPr>
              </w:pPr>
            </w:p>
            <w:sdt>
              <w:sdtPr>
                <w:alias w:val="1 p."/>
                <w:tag w:val="part_d3eb2c1ffd904d1d9b00a13c5108b880"/>
                <w:lock w:val="sdtLocked"/>
                <w:richText/>
              </w:sdtPr>
              <w:sdtContent>
                <w:p>
                  <w:pPr>
                    <w:suppressAutoHyphens/>
                    <w:ind w:firstLine="567"/>
                    <w:jc w:val="both"/>
                    <w:rPr>
                      <w:color w:val="000000"/>
                      <w:szCs w:val="24"/>
                    </w:rPr>
                  </w:pPr>
                  <w:sdt>
                    <w:sdtPr>
                      <w:alias w:val="Numeris"/>
                      <w:tag w:val="nr_d3eb2c1ffd904d1d9b00a13c5108b880"/>
                      <w:lock w:val="sdtLocked"/>
                      <w:richText/>
                    </w:sdtPr>
                    <w:sdtContent>
                      <w:r>
                        <w:rPr>
                          <w:color w:val="000000"/>
                        </w:rPr>
                        <w:t>1</w:t>
                      </w:r>
                    </w:sdtContent>
                  </w:sdt>
                  <w:r>
                    <w:rPr>
                      <w:color w:val="000000"/>
                    </w:rPr>
                    <w:t>. Sąnarių endoprotezavimo ir išlaidų sąnarių endoprotezams įsigyti kompensavimo tvarkos aprašas (toliau – Aprašas) reglamentuoja sąnarių endoprotezavimo paslaugų, kurių išlaidos apmokamos Privalomojo sveikatos draudimo fondo (toliau – PSDF) biudžeto lėšomis, teikimo reikalavimus, prašymo skirti PSDF biudžeto lėšomis perkamą sąnario endoprotezą ir (ar) jo priedus (toliau – kompensuojamasis sąnario endoprotezas ir (ar) jo priedai) teikimo Valstybinei ligonių kasai prie Sveikatos apsaugos ministerijos (toliau – VLK) tvarką, asmenų, apdraustų privalomuoju sveikatos draudimu (toliau – apdraustųjų) įrašymo į kompensuojamųjų sąnarių endoprotezų skyrimo eiles, sąnarių endoprotezavimo operacijų skyrimo, atlikimo ir atidėjimo, kompensuojamųjų sąnarių endoprotezų pirkimo, paskirstymo, perskirstymo ir asmens sveikatos priežiūros (toliau – ASP) įstaigos įsigytų ir apdraustiesiems implantuotų sąnarių endoprotezų kompensavimo tvarką, taip pat panaudotų kompensuojamųjų sąnarių endoprotezų, jų priedų ir papildomų medžiagų bei sąnarių endoprotezavimo operacijų, kuriose šie endoprotezai, jų priedai bei papildomos medžiagos buvo naudojami, apskaitos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91250a31311ed8df094f359a60216">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2023-02-02,
paskelbta TAR 2023-02-02, i. k. 2023-01979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2 p."/>
                <w:tag w:val="part_caf9a422779f44aea9b4abe0fee5f446"/>
                <w:lock w:val="sdtLocked"/>
                <w:richText/>
              </w:sdtPr>
              <w:sdtContent>
                <w:p>
                  <w:pPr>
                    <w:suppressAutoHyphens/>
                    <w:ind w:firstLine="567"/>
                    <w:jc w:val="both"/>
                    <w:rPr>
                      <w:color w:val="000000"/>
                      <w:szCs w:val="24"/>
                    </w:rPr>
                  </w:pPr>
                  <w:sdt>
                    <w:sdtPr>
                      <w:alias w:val="Numeris"/>
                      <w:tag w:val="nr_caf9a422779f44aea9b4abe0fee5f446"/>
                      <w:lock w:val="sdtLocked"/>
                      <w:richText/>
                    </w:sdtPr>
                    <w:sdtContent>
                      <w:r>
                        <w:rPr>
                          <w:color w:val="000000"/>
                        </w:rPr>
                        <w:t>2</w:t>
                      </w:r>
                    </w:sdtContent>
                  </w:sdt>
                  <w:r>
                    <w:rPr>
                      <w:color w:val="000000"/>
                    </w:rPr>
                    <w:t>. Aprašo nuostatos taikomos apdraustiesiems, pageidaujantiems gauti kompensuojamąjį sąnario endoprotezą ir (ar) jo priedus, gydytojams, atliekantiems sąnarių endoprotezavimo operacijas, ASP įstaigoms, teikiančioms sąnarių endoprotezavimo paslaugas arba ketinančioms jas teikti, ir valstybinių įstaigų darbuotojams, atsakingiems už sąnarių endoprotezavimo išlaidų kompensavimą PSDF biudžeto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3 p."/>
                <w:tag w:val="part_79aee2937c7c48f588837a2e3588b850"/>
                <w:lock w:val="sdtLocked"/>
                <w:richText/>
              </w:sdtPr>
              <w:sdtContent>
                <w:p>
                  <w:pPr>
                    <w:suppressAutoHyphens/>
                    <w:ind w:firstLine="567"/>
                    <w:jc w:val="both"/>
                    <w:rPr>
                      <w:color w:val="000000"/>
                      <w:szCs w:val="24"/>
                    </w:rPr>
                  </w:pPr>
                  <w:sdt>
                    <w:sdtPr>
                      <w:alias w:val="Numeris"/>
                      <w:tag w:val="nr_79aee2937c7c48f588837a2e3588b850"/>
                      <w:lock w:val="sdtLocked"/>
                      <w:richText/>
                    </w:sdtPr>
                    <w:sdtContent>
                      <w:r>
                        <w:rPr>
                          <w:color w:val="000000"/>
                        </w:rPr>
                        <w:t>3</w:t>
                      </w:r>
                    </w:sdtContent>
                  </w:sdt>
                  <w:r>
                    <w:rPr>
                      <w:color w:val="000000"/>
                    </w:rPr>
                    <w:t>. Teisę gauti kompensuojamąjį sąnario endoprotezą ir (ar) jo priedus turi tik apdraustieji.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4 p."/>
                <w:tag w:val="part_e5e6926863014993a4e1f58c2f5443c1"/>
                <w:lock w:val="sdtLocked"/>
                <w:richText/>
              </w:sdtPr>
              <w:sdtContent>
                <w:p>
                  <w:pPr>
                    <w:suppressAutoHyphens/>
                    <w:ind w:firstLine="567"/>
                    <w:jc w:val="both"/>
                    <w:rPr>
                      <w:color w:val="000000"/>
                      <w:szCs w:val="24"/>
                    </w:rPr>
                  </w:pPr>
                  <w:sdt>
                    <w:sdtPr>
                      <w:alias w:val="Numeris"/>
                      <w:tag w:val="nr_e5e6926863014993a4e1f58c2f5443c1"/>
                      <w:lock w:val="sdtLocked"/>
                      <w:richText/>
                    </w:sdtPr>
                    <w:sdtContent>
                      <w:r>
                        <w:rPr>
                          <w:color w:val="000000"/>
                          <w:szCs w:val="24"/>
                        </w:rPr>
                        <w:t>4</w:t>
                      </w:r>
                    </w:sdtContent>
                  </w:sdt>
                  <w:r>
                    <w:rPr>
                      <w:color w:val="000000"/>
                      <w:szCs w:val="24"/>
                    </w:rPr>
                    <w:t>. Apraše vartojamos sąvokos:</w:t>
                  </w:r>
                </w:p>
                <w:sdt>
                  <w:sdtPr>
                    <w:alias w:val="4.1 pp."/>
                    <w:tag w:val="part_e5b73279c2ef42d28965cc2a8f682ebb"/>
                    <w:lock w:val="sdtLocked"/>
                    <w:richText/>
                  </w:sdtPr>
                  <w:sdtContent>
                    <w:p>
                      <w:pPr>
                        <w:suppressAutoHyphens/>
                        <w:ind w:firstLine="567"/>
                        <w:jc w:val="both"/>
                        <w:rPr>
                          <w:color w:val="000000"/>
                          <w:szCs w:val="24"/>
                        </w:rPr>
                      </w:pPr>
                      <w:sdt>
                        <w:sdtPr>
                          <w:alias w:val="Numeris"/>
                          <w:tag w:val="nr_e5b73279c2ef42d28965cc2a8f682ebb"/>
                          <w:lock w:val="sdtLocked"/>
                          <w:richText/>
                        </w:sdtPr>
                        <w:sdtContent>
                          <w:r>
                            <w:rPr>
                              <w:color w:val="000000"/>
                              <w:szCs w:val="24"/>
                            </w:rPr>
                            <w:t>4.1</w:t>
                          </w:r>
                        </w:sdtContent>
                      </w:sdt>
                      <w:r>
                        <w:rPr>
                          <w:color w:val="000000"/>
                          <w:szCs w:val="24"/>
                        </w:rPr>
                        <w:t>.</w:t>
                      </w:r>
                      <w:r>
                        <w:rPr>
                          <w:b/>
                          <w:color w:val="000000"/>
                          <w:szCs w:val="24"/>
                        </w:rPr>
                        <w:t xml:space="preserve"> ASP įstaiga, teikianti sąnarių endoprotezavimo paslaugas </w:t>
                      </w:r>
                      <w:r>
                        <w:rPr>
                          <w:color w:val="000000"/>
                          <w:szCs w:val="24"/>
                        </w:rPr>
                        <w:t>– Apraše nustatytus kriterijus atitinkančios ASP įstaigos, implantuojančios apdraustiesiems kompensuojamuosius sąnarių endoprotezus ir (ar) jų priedus.</w:t>
                      </w:r>
                    </w:p>
                  </w:sdtContent>
                </w:sdt>
                <w:sdt>
                  <w:sdtPr>
                    <w:alias w:val="4.2 pp."/>
                    <w:tag w:val="part_ba030395d1844fccb05d16f6c6152903"/>
                    <w:lock w:val="sdtLocked"/>
                    <w:richText/>
                  </w:sdtPr>
                  <w:sdtContent>
                    <w:p>
                      <w:pPr>
                        <w:suppressAutoHyphens/>
                        <w:ind w:firstLine="567"/>
                        <w:jc w:val="both"/>
                        <w:rPr>
                          <w:color w:val="000000"/>
                          <w:szCs w:val="24"/>
                        </w:rPr>
                      </w:pPr>
                      <w:sdt>
                        <w:sdtPr>
                          <w:alias w:val="Numeris"/>
                          <w:tag w:val="nr_ba030395d1844fccb05d16f6c6152903"/>
                          <w:lock w:val="sdtLocked"/>
                          <w:richText/>
                        </w:sdtPr>
                        <w:sdtContent>
                          <w:r>
                            <w:rPr>
                              <w:color w:val="000000"/>
                              <w:szCs w:val="24"/>
                            </w:rPr>
                            <w:t>4.2</w:t>
                          </w:r>
                        </w:sdtContent>
                      </w:sdt>
                      <w:r>
                        <w:rPr>
                          <w:color w:val="000000"/>
                          <w:szCs w:val="24"/>
                        </w:rPr>
                        <w:t>.</w:t>
                      </w:r>
                      <w:r>
                        <w:rPr>
                          <w:b/>
                          <w:color w:val="000000"/>
                          <w:szCs w:val="24"/>
                        </w:rPr>
                        <w:t xml:space="preserve"> Sąnario endoprotezas</w:t>
                      </w:r>
                      <w:r>
                        <w:rPr>
                          <w:color w:val="000000"/>
                          <w:szCs w:val="24"/>
                        </w:rPr>
                        <w:t xml:space="preserve"> – dirbtinis implantas, pakeičiantis natūralų sąnarį. Sąnarių endoprotezai gali būti:</w:t>
                      </w:r>
                    </w:p>
                    <w:sdt>
                      <w:sdtPr>
                        <w:alias w:val="4.2.1 pp."/>
                        <w:tag w:val="part_a21ceb4fd4b44cde9c7f779d65d58fb6"/>
                        <w:lock w:val="sdtLocked"/>
                        <w:richText/>
                      </w:sdtPr>
                      <w:sdtContent>
                        <w:p>
                          <w:pPr>
                            <w:suppressAutoHyphens/>
                            <w:ind w:firstLine="567"/>
                            <w:jc w:val="both"/>
                            <w:rPr>
                              <w:color w:val="000000"/>
                              <w:szCs w:val="24"/>
                            </w:rPr>
                          </w:pPr>
                          <w:sdt>
                            <w:sdtPr>
                              <w:alias w:val="Numeris"/>
                              <w:tag w:val="nr_a21ceb4fd4b44cde9c7f779d65d58fb6"/>
                              <w:lock w:val="sdtLocked"/>
                              <w:richText/>
                            </w:sdtPr>
                            <w:sdtContent>
                              <w:r>
                                <w:rPr>
                                  <w:color w:val="000000"/>
                                  <w:szCs w:val="24"/>
                                </w:rPr>
                                <w:t>4.2.1</w:t>
                              </w:r>
                            </w:sdtContent>
                          </w:sdt>
                          <w:r>
                            <w:rPr>
                              <w:color w:val="000000"/>
                              <w:szCs w:val="24"/>
                            </w:rPr>
                            <w:t>. pagal sąnaryje vykstančio patologinio proceso pobūdį ir jo išplitimą į sąnarį sudarančius kaulus:</w:t>
                          </w:r>
                        </w:p>
                        <w:sdt>
                          <w:sdtPr>
                            <w:alias w:val="4.2.1.1 pp."/>
                            <w:tag w:val="part_7daeac9725564792adc2659118c4a6fb"/>
                            <w:lock w:val="sdtLocked"/>
                            <w:richText/>
                          </w:sdtPr>
                          <w:sdtContent>
                            <w:p>
                              <w:pPr>
                                <w:suppressAutoHyphens/>
                                <w:ind w:firstLine="567"/>
                                <w:jc w:val="both"/>
                                <w:rPr>
                                  <w:color w:val="000000"/>
                                  <w:szCs w:val="24"/>
                                </w:rPr>
                              </w:pPr>
                              <w:sdt>
                                <w:sdtPr>
                                  <w:alias w:val="Numeris"/>
                                  <w:tag w:val="nr_7daeac9725564792adc2659118c4a6fb"/>
                                  <w:lock w:val="sdtLocked"/>
                                  <w:richText/>
                                </w:sdtPr>
                                <w:sdtContent>
                                  <w:r>
                                    <w:rPr>
                                      <w:color w:val="000000"/>
                                      <w:szCs w:val="24"/>
                                    </w:rPr>
                                    <w:t>4.2.1.1</w:t>
                                  </w:r>
                                </w:sdtContent>
                              </w:sdt>
                              <w:r>
                                <w:rPr>
                                  <w:color w:val="000000"/>
                                  <w:szCs w:val="24"/>
                                </w:rPr>
                                <w:t>. standartiniai – sąnarinius paviršius ir greta esančių kaulų dalis pakeičiantys dirbtiniai implantai;</w:t>
                              </w:r>
                            </w:p>
                          </w:sdtContent>
                        </w:sdt>
                        <w:sdt>
                          <w:sdtPr>
                            <w:alias w:val="4.2.1.2 pp."/>
                            <w:tag w:val="part_775677d567e54273976ee9c5481d552e"/>
                            <w:lock w:val="sdtLocked"/>
                            <w:richText/>
                          </w:sdtPr>
                          <w:sdtContent>
                            <w:p>
                              <w:pPr>
                                <w:suppressAutoHyphens/>
                                <w:ind w:firstLine="567"/>
                                <w:jc w:val="both"/>
                                <w:rPr>
                                  <w:color w:val="000000"/>
                                  <w:szCs w:val="24"/>
                                </w:rPr>
                              </w:pPr>
                              <w:sdt>
                                <w:sdtPr>
                                  <w:alias w:val="Numeris"/>
                                  <w:tag w:val="nr_775677d567e54273976ee9c5481d552e"/>
                                  <w:lock w:val="sdtLocked"/>
                                  <w:richText/>
                                </w:sdtPr>
                                <w:sdtContent>
                                  <w:r>
                                    <w:rPr>
                                      <w:color w:val="000000"/>
                                      <w:szCs w:val="24"/>
                                    </w:rPr>
                                    <w:t>4.2.1.2</w:t>
                                  </w:r>
                                </w:sdtContent>
                              </w:sdt>
                              <w:r>
                                <w:rPr>
                                  <w:color w:val="000000"/>
                                  <w:szCs w:val="24"/>
                                </w:rPr>
                                <w:t>. specialieji – Specialiųjų sąnarių endoprotezų sąraše išvardyti implantai (šis sąrašas skelbiamas VLK interneto svetainėje);</w:t>
                              </w:r>
                            </w:p>
                          </w:sdtContent>
                        </w:sdt>
                        <w:sdt>
                          <w:sdtPr>
                            <w:alias w:val="4.2.1.3 pp."/>
                            <w:tag w:val="part_20b8e44a1ac945abbccdbf607cfd42f4"/>
                            <w:lock w:val="sdtLocked"/>
                            <w:richText/>
                          </w:sdtPr>
                          <w:sdtContent>
                            <w:p>
                              <w:pPr>
                                <w:pStyle w:val="PlainText"/>
                                <w:ind w:firstLine="567"/>
                                <w:jc w:val="both"/>
                                <w:rPr>
                                  <w:rFonts w:ascii="Times New Roman" w:hAnsi="Times New Roman"/>
                                  <w:b/>
                                  <w:bCs/>
                                  <w:sz w:val="22"/>
                                </w:rPr>
                              </w:pPr>
                              <w:r>
                                <w:rPr>
                                  <w:rFonts w:ascii="Times New Roman" w:hAnsi="Times New Roman"/>
                                  <w:sz w:val="22"/>
                                </w:rPr>
                                <w:t>4.2.1.3</w:t>
                              </w:r>
                              <w:r>
                                <w:rPr>
                                  <w:rFonts w:ascii="Times New Roman" w:hAnsi="Times New Roman"/>
                                  <w:sz w:val="22"/>
                                </w:rPr>
                                <w:t>.</w:t>
                              </w:r>
                              <w:r>
                                <w:rPr>
                                  <w:rFonts w:ascii="Times New Roman" w:eastAsia="MS Mincho" w:hAnsi="Times New Roman"/>
                                  <w:sz w:val="20"/>
                                  <w:i/>
                                  <w:iCs/>
                                </w:rPr>
                                <w:t xml:space="preserve"> Neteko galios nuo 2019-07-16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sdtContent>
                        </w:sdt>
                        <w:sdt>
                          <w:sdtPr>
                            <w:alias w:val="4.2.1.4 pp."/>
                            <w:tag w:val="part_327da56bf73a44bcb7dd008a00f876f3"/>
                            <w:lock w:val="sdtLocked"/>
                            <w:richText/>
                          </w:sdtPr>
                          <w:sdtContent>
                            <w:p>
                              <w:pPr>
                                <w:suppressAutoHyphens/>
                                <w:ind w:firstLine="567"/>
                                <w:jc w:val="both"/>
                                <w:rPr>
                                  <w:color w:val="000000"/>
                                  <w:szCs w:val="24"/>
                                </w:rPr>
                              </w:pPr>
                              <w:sdt>
                                <w:sdtPr>
                                  <w:alias w:val="Numeris"/>
                                  <w:tag w:val="nr_327da56bf73a44bcb7dd008a00f876f3"/>
                                  <w:lock w:val="sdtLocked"/>
                                  <w:richText/>
                                </w:sdtPr>
                                <w:sdtContent>
                                  <w:r>
                                    <w:rPr>
                                      <w:color w:val="000000"/>
                                      <w:szCs w:val="24"/>
                                    </w:rPr>
                                    <w:t>4.2.1.4</w:t>
                                  </w:r>
                                </w:sdtContent>
                              </w:sdt>
                              <w:r>
                                <w:rPr>
                                  <w:color w:val="000000"/>
                                  <w:szCs w:val="24"/>
                                </w:rPr>
                                <w:t>. individualūs – individualiai apdraustąjam gaminami ir (ar) pritaikomi implantai;</w:t>
                              </w:r>
                            </w:p>
                          </w:sdtContent>
                        </w:sdt>
                      </w:sdtContent>
                    </w:sdt>
                    <w:sdt>
                      <w:sdtPr>
                        <w:alias w:val="4.2.2 pp."/>
                        <w:tag w:val="part_e4e17985c15146809ec789a43e9808c0"/>
                        <w:lock w:val="sdtLocked"/>
                        <w:richText/>
                      </w:sdtPr>
                      <w:sdtContent>
                        <w:p>
                          <w:pPr>
                            <w:suppressAutoHyphens/>
                            <w:ind w:firstLine="567"/>
                            <w:jc w:val="both"/>
                            <w:rPr>
                              <w:color w:val="000000"/>
                              <w:szCs w:val="24"/>
                            </w:rPr>
                          </w:pPr>
                          <w:sdt>
                            <w:sdtPr>
                              <w:alias w:val="Numeris"/>
                              <w:tag w:val="nr_e4e17985c15146809ec789a43e9808c0"/>
                              <w:lock w:val="sdtLocked"/>
                              <w:richText/>
                            </w:sdtPr>
                            <w:sdtContent>
                              <w:r>
                                <w:rPr>
                                  <w:color w:val="000000"/>
                                  <w:szCs w:val="24"/>
                                </w:rPr>
                                <w:t>4.2.2</w:t>
                              </w:r>
                            </w:sdtContent>
                          </w:sdt>
                          <w:r>
                            <w:rPr>
                              <w:color w:val="000000"/>
                              <w:szCs w:val="24"/>
                            </w:rPr>
                            <w:t>. pagal tvirtinimo prie kaulo būdą:</w:t>
                          </w:r>
                        </w:p>
                        <w:sdt>
                          <w:sdtPr>
                            <w:alias w:val="4.2.2.1 pp."/>
                            <w:tag w:val="part_16ba4202ec094ac0ae52f4d294a095b1"/>
                            <w:lock w:val="sdtLocked"/>
                            <w:richText/>
                          </w:sdtPr>
                          <w:sdtContent>
                            <w:p>
                              <w:pPr>
                                <w:suppressAutoHyphens/>
                                <w:ind w:firstLine="567"/>
                                <w:jc w:val="both"/>
                                <w:rPr>
                                  <w:color w:val="000000"/>
                                  <w:szCs w:val="24"/>
                                </w:rPr>
                              </w:pPr>
                              <w:sdt>
                                <w:sdtPr>
                                  <w:alias w:val="Numeris"/>
                                  <w:tag w:val="nr_16ba4202ec094ac0ae52f4d294a095b1"/>
                                  <w:lock w:val="sdtLocked"/>
                                  <w:richText/>
                                </w:sdtPr>
                                <w:sdtContent>
                                  <w:r>
                                    <w:rPr>
                                      <w:color w:val="000000"/>
                                      <w:szCs w:val="24"/>
                                    </w:rPr>
                                    <w:t>4.2.2.1</w:t>
                                  </w:r>
                                </w:sdtContent>
                              </w:sdt>
                              <w:r>
                                <w:rPr>
                                  <w:color w:val="000000"/>
                                  <w:szCs w:val="24"/>
                                </w:rPr>
                                <w:t>. cementinio tvirtinimo;</w:t>
                              </w:r>
                            </w:p>
                          </w:sdtContent>
                        </w:sdt>
                        <w:sdt>
                          <w:sdtPr>
                            <w:alias w:val="4.2.2.2 pp."/>
                            <w:tag w:val="part_11d8d9f08c5e4eda9c79ab7f9c9b934e"/>
                            <w:lock w:val="sdtLocked"/>
                            <w:richText/>
                          </w:sdtPr>
                          <w:sdtContent>
                            <w:p>
                              <w:pPr>
                                <w:suppressAutoHyphens/>
                                <w:ind w:firstLine="567"/>
                                <w:jc w:val="both"/>
                                <w:rPr>
                                  <w:color w:val="000000"/>
                                  <w:szCs w:val="24"/>
                                </w:rPr>
                              </w:pPr>
                              <w:sdt>
                                <w:sdtPr>
                                  <w:alias w:val="Numeris"/>
                                  <w:tag w:val="nr_11d8d9f08c5e4eda9c79ab7f9c9b934e"/>
                                  <w:lock w:val="sdtLocked"/>
                                  <w:richText/>
                                </w:sdtPr>
                                <w:sdtContent>
                                  <w:r>
                                    <w:rPr>
                                      <w:color w:val="000000"/>
                                      <w:szCs w:val="24"/>
                                    </w:rPr>
                                    <w:t>4.2.2.2</w:t>
                                  </w:r>
                                </w:sdtContent>
                              </w:sdt>
                              <w:r>
                                <w:rPr>
                                  <w:color w:val="000000"/>
                                  <w:szCs w:val="24"/>
                                </w:rPr>
                                <w:t>. mechaninio tvirtinimo;</w:t>
                              </w:r>
                            </w:p>
                          </w:sdtContent>
                        </w:sdt>
                        <w:sdt>
                          <w:sdtPr>
                            <w:alias w:val="4.2.2.3 pp."/>
                            <w:tag w:val="part_91738e7424e741d2b59b4ff7a2c35e8a"/>
                            <w:lock w:val="sdtLocked"/>
                            <w:richText/>
                          </w:sdtPr>
                          <w:sdtContent>
                            <w:p>
                              <w:pPr>
                                <w:suppressAutoHyphens/>
                                <w:ind w:firstLine="567"/>
                                <w:jc w:val="both"/>
                                <w:rPr>
                                  <w:color w:val="000000"/>
                                  <w:szCs w:val="24"/>
                                </w:rPr>
                              </w:pPr>
                              <w:sdt>
                                <w:sdtPr>
                                  <w:alias w:val="Numeris"/>
                                  <w:tag w:val="nr_91738e7424e741d2b59b4ff7a2c35e8a"/>
                                  <w:lock w:val="sdtLocked"/>
                                  <w:richText/>
                                </w:sdtPr>
                                <w:sdtContent>
                                  <w:r>
                                    <w:rPr>
                                      <w:color w:val="000000"/>
                                      <w:szCs w:val="24"/>
                                    </w:rPr>
                                    <w:t>4.2.2.3</w:t>
                                  </w:r>
                                </w:sdtContent>
                              </w:sdt>
                              <w:r>
                                <w:rPr>
                                  <w:color w:val="000000"/>
                                  <w:szCs w:val="24"/>
                                </w:rPr>
                                <w:t>. mišraus tvirtinimo (kai vienas komponentas fiksuojamas naudojant kaulinį cementą, o kitas – jo nenaudojant);</w:t>
                              </w:r>
                            </w:p>
                          </w:sdtContent>
                        </w:sdt>
                      </w:sdtContent>
                    </w:sdt>
                    <w:sdt>
                      <w:sdtPr>
                        <w:alias w:val="4.2.3 pp."/>
                        <w:tag w:val="part_08a01e9db3b14540bede30ad4f852142"/>
                        <w:lock w:val="sdtLocked"/>
                        <w:richText/>
                      </w:sdtPr>
                      <w:sdtContent>
                        <w:p>
                          <w:pPr>
                            <w:suppressAutoHyphens/>
                            <w:ind w:firstLine="567"/>
                            <w:jc w:val="both"/>
                            <w:rPr>
                              <w:color w:val="000000"/>
                              <w:szCs w:val="24"/>
                            </w:rPr>
                          </w:pPr>
                          <w:sdt>
                            <w:sdtPr>
                              <w:alias w:val="Numeris"/>
                              <w:tag w:val="nr_08a01e9db3b14540bede30ad4f852142"/>
                              <w:lock w:val="sdtLocked"/>
                              <w:richText/>
                            </w:sdtPr>
                            <w:sdtContent>
                              <w:r>
                                <w:rPr>
                                  <w:color w:val="000000"/>
                                  <w:szCs w:val="24"/>
                                </w:rPr>
                                <w:t>4.2.3</w:t>
                              </w:r>
                            </w:sdtContent>
                          </w:sdt>
                          <w:r>
                            <w:rPr>
                              <w:color w:val="000000"/>
                              <w:szCs w:val="24"/>
                            </w:rPr>
                            <w:t>. pagal lokalizaciją:</w:t>
                          </w:r>
                        </w:p>
                        <w:sdt>
                          <w:sdtPr>
                            <w:alias w:val="4.2.3.1 pp."/>
                            <w:tag w:val="part_dcb8290b063e432dbfe0f75a4a3bcc5d"/>
                            <w:lock w:val="sdtLocked"/>
                            <w:richText/>
                          </w:sdtPr>
                          <w:sdtContent>
                            <w:p>
                              <w:pPr>
                                <w:suppressAutoHyphens/>
                                <w:ind w:firstLine="567"/>
                                <w:jc w:val="both"/>
                                <w:rPr>
                                  <w:color w:val="000000"/>
                                  <w:szCs w:val="24"/>
                                </w:rPr>
                              </w:pPr>
                              <w:sdt>
                                <w:sdtPr>
                                  <w:alias w:val="Numeris"/>
                                  <w:tag w:val="nr_dcb8290b063e432dbfe0f75a4a3bcc5d"/>
                                  <w:lock w:val="sdtLocked"/>
                                  <w:richText/>
                                </w:sdtPr>
                                <w:sdtContent>
                                  <w:r>
                                    <w:rPr>
                                      <w:color w:val="000000"/>
                                      <w:szCs w:val="24"/>
                                    </w:rPr>
                                    <w:t>4.2.3.1</w:t>
                                  </w:r>
                                </w:sdtContent>
                              </w:sdt>
                              <w:r>
                                <w:rPr>
                                  <w:color w:val="000000"/>
                                  <w:szCs w:val="24"/>
                                </w:rPr>
                                <w:t>. klubo sąnario;</w:t>
                              </w:r>
                            </w:p>
                          </w:sdtContent>
                        </w:sdt>
                        <w:sdt>
                          <w:sdtPr>
                            <w:alias w:val="4.2.3.2 pp."/>
                            <w:tag w:val="part_930f760b38544001a419130d3a9f90db"/>
                            <w:lock w:val="sdtLocked"/>
                            <w:richText/>
                          </w:sdtPr>
                          <w:sdtContent>
                            <w:p>
                              <w:pPr>
                                <w:suppressAutoHyphens/>
                                <w:ind w:firstLine="567"/>
                                <w:jc w:val="both"/>
                                <w:rPr>
                                  <w:color w:val="000000"/>
                                  <w:szCs w:val="24"/>
                                </w:rPr>
                              </w:pPr>
                              <w:sdt>
                                <w:sdtPr>
                                  <w:alias w:val="Numeris"/>
                                  <w:tag w:val="nr_930f760b38544001a419130d3a9f90db"/>
                                  <w:lock w:val="sdtLocked"/>
                                  <w:richText/>
                                </w:sdtPr>
                                <w:sdtContent>
                                  <w:r>
                                    <w:rPr>
                                      <w:color w:val="000000"/>
                                      <w:szCs w:val="24"/>
                                    </w:rPr>
                                    <w:t>4.2.3.2</w:t>
                                  </w:r>
                                </w:sdtContent>
                              </w:sdt>
                              <w:r>
                                <w:rPr>
                                  <w:color w:val="000000"/>
                                  <w:szCs w:val="24"/>
                                </w:rPr>
                                <w:t>. kelio sąnario;</w:t>
                              </w:r>
                            </w:p>
                          </w:sdtContent>
                        </w:sdt>
                        <w:sdt>
                          <w:sdtPr>
                            <w:alias w:val="4.2.3.3 pp."/>
                            <w:tag w:val="part_e7dc9ddd07354078a5361f9fb0aa0667"/>
                            <w:lock w:val="sdtLocked"/>
                            <w:richText/>
                          </w:sdtPr>
                          <w:sdtContent>
                            <w:p>
                              <w:pPr>
                                <w:suppressAutoHyphens/>
                                <w:ind w:firstLine="567"/>
                                <w:jc w:val="both"/>
                                <w:rPr>
                                  <w:color w:val="000000"/>
                                  <w:szCs w:val="24"/>
                                </w:rPr>
                              </w:pPr>
                              <w:sdt>
                                <w:sdtPr>
                                  <w:alias w:val="Numeris"/>
                                  <w:tag w:val="nr_e7dc9ddd07354078a5361f9fb0aa0667"/>
                                  <w:lock w:val="sdtLocked"/>
                                  <w:richText/>
                                </w:sdtPr>
                                <w:sdtContent>
                                  <w:r>
                                    <w:rPr>
                                      <w:color w:val="000000"/>
                                      <w:szCs w:val="24"/>
                                    </w:rPr>
                                    <w:t>4.2.3.3</w:t>
                                  </w:r>
                                </w:sdtContent>
                              </w:sdt>
                              <w:r>
                                <w:rPr>
                                  <w:color w:val="000000"/>
                                  <w:szCs w:val="24"/>
                                </w:rPr>
                                <w:t>. peties sąnario;</w:t>
                              </w:r>
                            </w:p>
                          </w:sdtContent>
                        </w:sdt>
                        <w:sdt>
                          <w:sdtPr>
                            <w:alias w:val="4.2.3.4 pp."/>
                            <w:tag w:val="part_a5b1b360579d49e4a06f4f8143398c86"/>
                            <w:lock w:val="sdtLocked"/>
                            <w:richText/>
                          </w:sdtPr>
                          <w:sdtContent>
                            <w:p>
                              <w:pPr>
                                <w:suppressAutoHyphens/>
                                <w:ind w:firstLine="567"/>
                                <w:jc w:val="both"/>
                                <w:rPr>
                                  <w:color w:val="000000"/>
                                  <w:szCs w:val="24"/>
                                </w:rPr>
                              </w:pPr>
                              <w:sdt>
                                <w:sdtPr>
                                  <w:alias w:val="Numeris"/>
                                  <w:tag w:val="nr_a5b1b360579d49e4a06f4f8143398c86"/>
                                  <w:lock w:val="sdtLocked"/>
                                  <w:richText/>
                                </w:sdtPr>
                                <w:sdtContent>
                                  <w:r>
                                    <w:rPr>
                                      <w:color w:val="000000"/>
                                      <w:szCs w:val="24"/>
                                    </w:rPr>
                                    <w:t>4.2.3.4</w:t>
                                  </w:r>
                                </w:sdtContent>
                              </w:sdt>
                              <w:r>
                                <w:rPr>
                                  <w:color w:val="000000"/>
                                  <w:szCs w:val="24"/>
                                </w:rPr>
                                <w:t>. alkūnės sąnario;</w:t>
                              </w:r>
                            </w:p>
                          </w:sdtContent>
                        </w:sdt>
                        <w:sdt>
                          <w:sdtPr>
                            <w:alias w:val="4.2.3.5 pp."/>
                            <w:tag w:val="part_dcff01e8820d4ea39ec0f5e65069e6df"/>
                            <w:lock w:val="sdtLocked"/>
                            <w:richText/>
                          </w:sdtPr>
                          <w:sdtContent>
                            <w:p>
                              <w:pPr>
                                <w:suppressAutoHyphens/>
                                <w:ind w:firstLine="567"/>
                                <w:jc w:val="both"/>
                                <w:rPr>
                                  <w:color w:val="000000"/>
                                  <w:szCs w:val="24"/>
                                </w:rPr>
                              </w:pPr>
                              <w:sdt>
                                <w:sdtPr>
                                  <w:alias w:val="Numeris"/>
                                  <w:tag w:val="nr_dcff01e8820d4ea39ec0f5e65069e6df"/>
                                  <w:lock w:val="sdtLocked"/>
                                  <w:richText/>
                                </w:sdtPr>
                                <w:sdtContent>
                                  <w:r>
                                    <w:rPr>
                                      <w:color w:val="000000"/>
                                      <w:szCs w:val="24"/>
                                    </w:rPr>
                                    <w:t>4.2.3.5</w:t>
                                  </w:r>
                                </w:sdtContent>
                              </w:sdt>
                              <w:r>
                                <w:rPr>
                                  <w:color w:val="000000"/>
                                  <w:szCs w:val="24"/>
                                </w:rPr>
                                <w:t>. čiurnos sąnario.</w:t>
                              </w:r>
                            </w:p>
                          </w:sdtContent>
                        </w:sdt>
                        <w:sdt>
                          <w:sdtPr>
                            <w:alias w:val="4.2.3.6 pp."/>
                            <w:tag w:val="part_730cdcbce1f349b08d2a52076b4446ce"/>
                            <w:lock w:val="sdtLocked"/>
                            <w:richText/>
                          </w:sdtPr>
                          <w:sdtContent>
                            <w:p>
                              <w:pPr>
                                <w:suppressAutoHyphens/>
                                <w:ind w:firstLine="567"/>
                                <w:jc w:val="both"/>
                                <w:rPr>
                                  <w:color w:val="000000"/>
                                  <w:szCs w:val="24"/>
                                </w:rPr>
                              </w:pPr>
                              <w:sdt>
                                <w:sdtPr>
                                  <w:alias w:val="Numeris"/>
                                  <w:tag w:val="nr_730cdcbce1f349b08d2a52076b4446ce"/>
                                  <w:lock w:val="sdtLocked"/>
                                  <w:richText/>
                                </w:sdtPr>
                                <w:sdtContent>
                                  <w:r>
                                    <w:rPr>
                                      <w:color w:val="000000"/>
                                      <w:szCs w:val="24"/>
                                    </w:rPr>
                                    <w:t>4.2.3.6</w:t>
                                  </w:r>
                                </w:sdtContent>
                              </w:sdt>
                              <w:r>
                                <w:rPr>
                                  <w:color w:val="000000"/>
                                  <w:szCs w:val="24"/>
                                </w:rPr>
                                <w:t>. riešinio nykščio sąnario.</w:t>
                              </w:r>
                              <w:r>
                                <w:rPr>
                                  <w:szCs w:val="24"/>
                                </w:rPr>
                                <w:t xml:space="preserve"> </w:t>
                              </w:r>
                            </w:p>
                          </w:sdtContent>
                        </w:sdt>
                      </w:sdtContent>
                    </w:sdt>
                  </w:sdtContent>
                </w:sdt>
                <w:sdt>
                  <w:sdtPr>
                    <w:alias w:val="4.3 pp."/>
                    <w:tag w:val="part_938cffc1e7914deab8676279ee3d4513"/>
                    <w:lock w:val="sdtLocked"/>
                    <w:richText/>
                  </w:sdtPr>
                  <w:sdtContent>
                    <w:p>
                      <w:pPr>
                        <w:suppressAutoHyphens/>
                        <w:ind w:firstLine="567"/>
                        <w:jc w:val="both"/>
                        <w:rPr>
                          <w:color w:val="000000"/>
                          <w:szCs w:val="24"/>
                        </w:rPr>
                      </w:pPr>
                      <w:sdt>
                        <w:sdtPr>
                          <w:alias w:val="Numeris"/>
                          <w:tag w:val="nr_938cffc1e7914deab8676279ee3d4513"/>
                          <w:lock w:val="sdtLocked"/>
                          <w:richText/>
                        </w:sdtPr>
                        <w:sdtContent>
                          <w:r>
                            <w:rPr>
                              <w:color w:val="000000"/>
                              <w:szCs w:val="24"/>
                            </w:rPr>
                            <w:t>4.3</w:t>
                          </w:r>
                        </w:sdtContent>
                      </w:sdt>
                      <w:r>
                        <w:rPr>
                          <w:color w:val="000000"/>
                          <w:szCs w:val="24"/>
                        </w:rPr>
                        <w:t>.</w:t>
                      </w:r>
                      <w:r>
                        <w:rPr>
                          <w:b/>
                          <w:color w:val="000000"/>
                          <w:szCs w:val="24"/>
                        </w:rPr>
                        <w:t xml:space="preserve"> Sąnario endoprotezavimo operacija</w:t>
                      </w:r>
                      <w:r>
                        <w:rPr>
                          <w:b/>
                          <w:bCs/>
                          <w:color w:val="000000"/>
                          <w:szCs w:val="24"/>
                        </w:rPr>
                        <w:t xml:space="preserve"> – </w:t>
                      </w:r>
                      <w:r>
                        <w:rPr>
                          <w:color w:val="000000"/>
                          <w:szCs w:val="24"/>
                        </w:rPr>
                        <w:t>pažeisto sąnario pakeitimas sąnario endoprotezu. Sąnarių endoprotezavimo paslaugas teikia gydytojai ortopedai traumatologai. Sąnarių endoprotezavimo operacijos skirstomos:</w:t>
                      </w:r>
                    </w:p>
                    <w:sdt>
                      <w:sdtPr>
                        <w:alias w:val="4.3.1 pp."/>
                        <w:tag w:val="part_47b5e6273a174a9ab99839fbbb4097cc"/>
                        <w:lock w:val="sdtLocked"/>
                        <w:richText/>
                      </w:sdtPr>
                      <w:sdtContent>
                        <w:p>
                          <w:pPr>
                            <w:suppressAutoHyphens/>
                            <w:ind w:firstLine="567"/>
                            <w:jc w:val="both"/>
                            <w:rPr>
                              <w:color w:val="000000"/>
                              <w:szCs w:val="24"/>
                            </w:rPr>
                          </w:pPr>
                          <w:sdt>
                            <w:sdtPr>
                              <w:alias w:val="Numeris"/>
                              <w:tag w:val="nr_47b5e6273a174a9ab99839fbbb4097cc"/>
                              <w:lock w:val="sdtLocked"/>
                              <w:richText/>
                            </w:sdtPr>
                            <w:sdtContent>
                              <w:r>
                                <w:rPr>
                                  <w:color w:val="000000"/>
                                  <w:szCs w:val="24"/>
                                </w:rPr>
                                <w:t>4.3.1</w:t>
                              </w:r>
                            </w:sdtContent>
                          </w:sdt>
                          <w:r>
                            <w:rPr>
                              <w:color w:val="000000"/>
                              <w:szCs w:val="24"/>
                            </w:rPr>
                            <w:t>. pagal atlikimo eiliškumą į:</w:t>
                          </w:r>
                        </w:p>
                        <w:sdt>
                          <w:sdtPr>
                            <w:alias w:val="4.3.1.1 pp."/>
                            <w:tag w:val="part_fa35b0a5cb63485f82b8fdf63f6bcc75"/>
                            <w:lock w:val="sdtLocked"/>
                            <w:richText/>
                          </w:sdtPr>
                          <w:sdtContent>
                            <w:p>
                              <w:pPr>
                                <w:suppressAutoHyphens/>
                                <w:ind w:firstLine="567"/>
                                <w:jc w:val="both"/>
                                <w:rPr>
                                  <w:color w:val="000000"/>
                                  <w:szCs w:val="24"/>
                                </w:rPr>
                              </w:pPr>
                              <w:sdt>
                                <w:sdtPr>
                                  <w:alias w:val="Numeris"/>
                                  <w:tag w:val="nr_fa35b0a5cb63485f82b8fdf63f6bcc75"/>
                                  <w:lock w:val="sdtLocked"/>
                                  <w:richText/>
                                </w:sdtPr>
                                <w:sdtContent>
                                  <w:r>
                                    <w:rPr>
                                      <w:color w:val="000000"/>
                                      <w:szCs w:val="24"/>
                                    </w:rPr>
                                    <w:t>4.3.1.1</w:t>
                                  </w:r>
                                </w:sdtContent>
                              </w:sdt>
                              <w:r>
                                <w:rPr>
                                  <w:color w:val="000000"/>
                                  <w:szCs w:val="24"/>
                                </w:rPr>
                                <w:t>. pirmines – pirmą kartą atliekamas sąnario endoprotezavimo operacijas;</w:t>
                              </w:r>
                            </w:p>
                          </w:sdtContent>
                        </w:sdt>
                        <w:sdt>
                          <w:sdtPr>
                            <w:alias w:val="4.3.1.2 pp."/>
                            <w:tag w:val="part_bafc2a7384e242e49330ce417af3d7cc"/>
                            <w:lock w:val="sdtLocked"/>
                            <w:richText/>
                          </w:sdtPr>
                          <w:sdtContent>
                            <w:p>
                              <w:pPr>
                                <w:suppressAutoHyphens/>
                                <w:ind w:firstLine="567"/>
                                <w:jc w:val="both"/>
                                <w:rPr>
                                  <w:color w:val="000000"/>
                                  <w:szCs w:val="24"/>
                                </w:rPr>
                              </w:pPr>
                              <w:sdt>
                                <w:sdtPr>
                                  <w:alias w:val="Numeris"/>
                                  <w:tag w:val="nr_bafc2a7384e242e49330ce417af3d7cc"/>
                                  <w:lock w:val="sdtLocked"/>
                                  <w:richText/>
                                </w:sdtPr>
                                <w:sdtContent>
                                  <w:r>
                                    <w:rPr>
                                      <w:color w:val="000000"/>
                                      <w:szCs w:val="24"/>
                                    </w:rPr>
                                    <w:t>4.3.1.2</w:t>
                                  </w:r>
                                </w:sdtContent>
                              </w:sdt>
                              <w:r>
                                <w:rPr>
                                  <w:color w:val="000000"/>
                                  <w:szCs w:val="24"/>
                                </w:rPr>
                                <w:t>. revizines – pakartotines sąnario endoprotezavimo operacijas;</w:t>
                              </w:r>
                            </w:p>
                          </w:sdtContent>
                        </w:sdt>
                      </w:sdtContent>
                    </w:sdt>
                    <w:sdt>
                      <w:sdtPr>
                        <w:alias w:val="4.3.2 pp."/>
                        <w:tag w:val="part_80edbcce1e804d7198f10749cd1f584c"/>
                        <w:lock w:val="sdtLocked"/>
                        <w:richText/>
                      </w:sdtPr>
                      <w:sdtContent>
                        <w:p>
                          <w:pPr>
                            <w:widowControl w:val="0"/>
                            <w:suppressAutoHyphens/>
                            <w:ind w:firstLine="567"/>
                            <w:jc w:val="both"/>
                            <w:rPr>
                              <w:rFonts w:eastAsia="MS Mincho"/>
                              <w:szCs w:val="24"/>
                            </w:rPr>
                          </w:pPr>
                          <w:sdt>
                            <w:sdtPr>
                              <w:alias w:val="Numeris"/>
                              <w:tag w:val="nr_80edbcce1e804d7198f10749cd1f584c"/>
                              <w:lock w:val="sdtLocked"/>
                              <w:richText/>
                            </w:sdtPr>
                            <w:sdtContent>
                              <w:r>
                                <w:rPr>
                                  <w:color w:val="000000"/>
                                  <w:szCs w:val="24"/>
                                </w:rPr>
                                <w:t>4.3.2</w:t>
                              </w:r>
                            </w:sdtContent>
                          </w:sdt>
                          <w:r>
                            <w:rPr>
                              <w:color w:val="000000"/>
                              <w:szCs w:val="24"/>
                            </w:rPr>
                            <w:t>. pagal atlikimo laiką į:</w:t>
                          </w:r>
                        </w:p>
                        <w:sdt>
                          <w:sdtPr>
                            <w:alias w:val="4.3.2.1 pp."/>
                            <w:tag w:val="part_7396be563a324026ae4bb52878f7c219"/>
                            <w:lock w:val="sdtLocked"/>
                            <w:richText/>
                          </w:sdtPr>
                          <w:sdtContent>
                            <w:p>
                              <w:pPr>
                                <w:ind w:firstLine="567"/>
                                <w:jc w:val="both"/>
                                <w:rPr>
                                  <w:szCs w:val="24"/>
                                </w:rPr>
                              </w:pPr>
                              <w:sdt>
                                <w:sdtPr>
                                  <w:alias w:val="Numeris"/>
                                  <w:tag w:val="nr_7396be563a324026ae4bb52878f7c219"/>
                                  <w:lock w:val="sdtLocked"/>
                                  <w:richText/>
                                </w:sdtPr>
                                <w:sdtContent>
                                  <w:r>
                                    <w:rPr>
                                      <w:szCs w:val="24"/>
                                    </w:rPr>
                                    <w:t>4.3.2.1</w:t>
                                  </w:r>
                                </w:sdtContent>
                              </w:sdt>
                              <w:r>
                                <w:rPr>
                                  <w:szCs w:val="24"/>
                                </w:rPr>
                                <w:t xml:space="preserve">. planines – šios operacijos atliekamos </w:t>
                              </w:r>
                              <w:r>
                                <w:rPr>
                                  <w:iCs/>
                                  <w:szCs w:val="24"/>
                                </w:rPr>
                                <w:t xml:space="preserve">pagal indikacijas, išvardytas </w:t>
                              </w:r>
                              <w:r>
                                <w:rPr>
                                  <w:szCs w:val="24"/>
                                </w:rPr>
                                <w:t xml:space="preserve">Planinių sąnarių endoprotezavimo operacijų </w:t>
                              </w:r>
                              <w:r>
                                <w:rPr>
                                  <w:iCs/>
                                  <w:szCs w:val="24"/>
                                </w:rPr>
                                <w:t>indikacijų sąraše (1 lentelė).</w:t>
                              </w:r>
                              <w:r>
                                <w:rPr>
                                  <w:szCs w:val="24"/>
                                </w:rPr>
                                <w:t xml:space="preserve"> Atliekant planinę endoprotezavimo operaciją, implantuojamas kompensuojamasis sąnario endoprotezas ir (ar) kompensuojamieji sąnarių endoprotezų komponentai ir priedai</w:t>
                              </w:r>
                              <w:r>
                                <w:rPr>
                                  <w:iCs/>
                                  <w:szCs w:val="24"/>
                                </w:rPr>
                                <w:t>,</w:t>
                              </w:r>
                              <w:r>
                                <w:rPr>
                                  <w:szCs w:val="24"/>
                                </w:rPr>
                                <w:t xml:space="preserve"> skiriami pagal apdraustųjų įrašymo į jų pasirinktų ASP įstaigų, teikiančių sąnarių endoprotezavimo paslaugas, eiles (tvarkomas VLK Eilių ir atsargų valdymo informacinėje sistemoje) datą;</w:t>
                              </w:r>
                            </w:p>
                          </w:sdtContent>
                        </w:sdt>
                        <w:sdt>
                          <w:sdtPr>
                            <w:alias w:val="4.3.2.2 pp."/>
                            <w:tag w:val="part_79f47b901e5a4212aea6d456c22ffbc7"/>
                            <w:lock w:val="sdtLocked"/>
                            <w:richText/>
                          </w:sdtPr>
                          <w:sdtContent>
                            <w:p>
                              <w:pPr>
                                <w:ind w:firstLine="567"/>
                                <w:jc w:val="both"/>
                                <w:rPr>
                                  <w:color w:val="000000"/>
                                  <w:szCs w:val="24"/>
                                </w:rPr>
                              </w:pPr>
                              <w:sdt>
                                <w:sdtPr>
                                  <w:alias w:val="Numeris"/>
                                  <w:tag w:val="nr_79f47b901e5a4212aea6d456c22ffbc7"/>
                                  <w:lock w:val="sdtLocked"/>
                                  <w:richText/>
                                </w:sdtPr>
                                <w:sdtContent>
                                  <w:r>
                                    <w:t>4.3.2.2</w:t>
                                  </w:r>
                                </w:sdtContent>
                              </w:sdt>
                              <w:r>
                                <w:t xml:space="preserve">. skubias – šios operacijos atliekamos nedelsiant </w:t>
                              </w:r>
                              <w:r>
                                <w:rPr>
                                  <w:iCs/>
                                </w:rPr>
                                <w:t xml:space="preserve">pagal indikacijas, išvardytas Skubių sąnarių endoprotezavimo operacijų </w:t>
                              </w:r>
                              <w:r>
                                <w:t>indikacijų</w:t>
                              </w:r>
                              <w:r>
                                <w:rPr>
                                  <w:iCs/>
                                </w:rPr>
                                <w:t xml:space="preserve"> sąraše (2 lentelė). </w:t>
                              </w:r>
                              <w:r>
                                <w:t xml:space="preserve">Atliekant skubią endoprotezavimo operaciją, implantuojamas kompensuojamasis standartinis sąnario endoprotezas, skiriamas iš ASP įstaigos, teikiančios sąnarių endoprotezavimo paslaugas, kompensuojamųjų standartinių sąnarių endoprotezų rezervo, arba kompensuojamasis specialusis sąnario endoprotezas, arba individualus sąnario endoprotezas, įsigytas ASP įstaigos pagal VLK išduotą garantinį raštą ir (ar) kompensuojamieji sąnario endoprotezo komponentai bei priedai, tiekėjo tiesiogiai pristatomi į ASP įstaigą pagal sutartį su VLK.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af94d0c06511ec8d9390588bf2de65">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2022-04-20,
paskelbta TAR 2022-04-20, i. k. 2022-08000            </w:t>
                          </w:r>
                        </w:p>
                        <w:p/>
                      </w:sdtContent>
                    </w:sdt>
                  </w:sdtContent>
                </w:sdt>
                <w:sdt>
                  <w:sdtPr>
                    <w:alias w:val="4.4 pp."/>
                    <w:tag w:val="part_eb7c7ccc31fc40cb9ef8938fd919ff88"/>
                    <w:lock w:val="sdtLocked"/>
                    <w:richText/>
                  </w:sdtPr>
                  <w:sdtContent>
                    <w:p>
                      <w:pPr>
                        <w:suppressAutoHyphens/>
                        <w:ind w:firstLine="567"/>
                        <w:jc w:val="both"/>
                        <w:rPr>
                          <w:color w:val="000000"/>
                          <w:szCs w:val="24"/>
                        </w:rPr>
                      </w:pPr>
                      <w:sdt>
                        <w:sdtPr>
                          <w:alias w:val="Numeris"/>
                          <w:tag w:val="nr_eb7c7ccc31fc40cb9ef8938fd919ff88"/>
                          <w:lock w:val="sdtLocked"/>
                          <w:richText/>
                        </w:sdtPr>
                        <w:sdtContent>
                          <w:r>
                            <w:rPr>
                              <w:color w:val="000000"/>
                              <w:szCs w:val="24"/>
                            </w:rPr>
                            <w:t>4.4</w:t>
                          </w:r>
                        </w:sdtContent>
                      </w:sdt>
                      <w:r>
                        <w:rPr>
                          <w:color w:val="000000"/>
                          <w:szCs w:val="24"/>
                        </w:rPr>
                        <w:t>.</w:t>
                      </w:r>
                      <w:r>
                        <w:rPr>
                          <w:b/>
                          <w:color w:val="000000"/>
                          <w:szCs w:val="24"/>
                        </w:rPr>
                        <w:t xml:space="preserve"> Sąnarių endoprotezų priedai</w:t>
                      </w:r>
                      <w:r>
                        <w:rPr>
                          <w:color w:val="000000"/>
                          <w:szCs w:val="24"/>
                        </w:rPr>
                        <w:t xml:space="preserve"> – sąnariams endoprotezuoti naudojami komponentai ir pagalbinės medžiagos. Sąnarių endoprotezų priedai skirstomi į:</w:t>
                      </w:r>
                    </w:p>
                    <w:sdt>
                      <w:sdtPr>
                        <w:alias w:val="4.4.1 pp."/>
                        <w:tag w:val="part_e6f13f5f1f23457a90d75bd7abc9e2aa"/>
                        <w:lock w:val="sdtLocked"/>
                        <w:richText/>
                      </w:sdtPr>
                      <w:sdtContent>
                        <w:p>
                          <w:pPr>
                            <w:pStyle w:val="PlainText"/>
                            <w:ind w:firstLine="567"/>
                            <w:jc w:val="both"/>
                            <w:rPr>
                              <w:rFonts w:ascii="Times New Roman" w:hAnsi="Times New Roman"/>
                              <w:b/>
                              <w:bCs/>
                              <w:sz w:val="22"/>
                            </w:rPr>
                          </w:pPr>
                          <w:r>
                            <w:rPr>
                              <w:rFonts w:ascii="Times New Roman" w:hAnsi="Times New Roman"/>
                              <w:sz w:val="22"/>
                            </w:rPr>
                            <w:t>4.4.1</w:t>
                          </w:r>
                          <w:r>
                            <w:rPr>
                              <w:rFonts w:ascii="Times New Roman" w:hAnsi="Times New Roman"/>
                              <w:sz w:val="22"/>
                            </w:rPr>
                            <w:t>.</w:t>
                          </w:r>
                          <w:r>
                            <w:rPr>
                              <w:rFonts w:ascii="Times New Roman" w:eastAsia="MS Mincho" w:hAnsi="Times New Roman"/>
                              <w:sz w:val="20"/>
                              <w:i/>
                              <w:iCs/>
                            </w:rPr>
                            <w:t xml:space="preserve"> Neteko galios nuo 2026-02-01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d0c676ecc011f09cfce49e7aeb76fe">
                            <w:r w:rsidRPr="00532B9F">
                              <w:rPr>
                                <w:rFonts w:ascii="Times New Roman" w:eastAsia="MS Mincho" w:hAnsi="Times New Roman"/>
                                <w:sz w:val="20"/>
                                <w:i/>
                                <w:iCs/>
                                <w:color w:val="0000FF" w:themeColor="hyperlink"/>
                                <w:u w:val="single"/>
                              </w:rPr>
                              <w:t>V-18</w:t>
                            </w:r>
                          </w:fldSimple>
                          <w:r>
                            <w:rPr>
                              <w:rFonts w:ascii="Times New Roman" w:eastAsia="MS Mincho" w:hAnsi="Times New Roman"/>
                              <w:sz w:val="20"/>
                              <w:i/>
                              <w:iCs/>
                            </w:rPr>
                            <w:t>,
2026-01-08,
paskelbta TAR 2026-01-08, i. k. 2026-00268        </w:t>
                          </w:r>
                        </w:p>
                        <w:p/>
                      </w:sdtContent>
                    </w:sdt>
                    <w:sdt>
                      <w:sdtPr>
                        <w:alias w:val="4.4.2 pp."/>
                        <w:tag w:val="part_bab1312f3bb044cfbc668090e339f992"/>
                        <w:lock w:val="sdtLocked"/>
                        <w:richText/>
                      </w:sdtPr>
                      <w:sdtContent>
                        <w:p>
                          <w:pPr>
                            <w:suppressAutoHyphens/>
                            <w:ind w:firstLine="567"/>
                            <w:jc w:val="both"/>
                            <w:rPr>
                              <w:color w:val="000000"/>
                              <w:szCs w:val="24"/>
                            </w:rPr>
                          </w:pPr>
                          <w:sdt>
                            <w:sdtPr>
                              <w:alias w:val="Numeris"/>
                              <w:tag w:val="nr_bab1312f3bb044cfbc668090e339f992"/>
                              <w:lock w:val="sdtLocked"/>
                              <w:richText/>
                            </w:sdtPr>
                            <w:sdtContent>
                              <w:r>
                                <w:rPr>
                                  <w:color w:val="000000"/>
                                  <w:szCs w:val="24"/>
                                </w:rPr>
                                <w:t>4.4.2</w:t>
                              </w:r>
                            </w:sdtContent>
                          </w:sdt>
                          <w:r>
                            <w:rPr>
                              <w:color w:val="000000"/>
                              <w:szCs w:val="24"/>
                            </w:rPr>
                            <w:t>. papildomus (implantai gūžduobei suformuoti, implantai kaulams, esantiems greta protezuojamojo sąnario, sutvirtinti, implantai trūkstamai kaulo daliai atkurti);</w:t>
                          </w:r>
                        </w:p>
                        <w:p>
                          <w:pPr>
                            <w:keepLines/>
                            <w:suppressAutoHyphens/>
                            <w:jc w:val="center"/>
                          </w:pPr>
                        </w:p>
                      </w:sdtContent>
                    </w:sdt>
                  </w:sdtContent>
                </w:sdt>
                <w:sdt>
                  <w:sdtPr>
                    <w:alias w:val="4.4.3 pp."/>
                    <w:tag w:val="part_207b6082f1c84f7297e30226337ca529"/>
                    <w:lock w:val="sdtLocked"/>
                    <w:richText/>
                  </w:sdtPr>
                  <w:sdtContent>
                    <w:p>
                      <w:pPr>
                        <w:ind w:firstLine="567"/>
                        <w:jc w:val="both"/>
                        <w:rPr>
                          <w:b/>
                          <w:bCs/>
                          <w:caps/>
                          <w:color w:val="000000"/>
                          <w:szCs w:val="24"/>
                        </w:rPr>
                      </w:pPr>
                      <w:sdt>
                        <w:sdtPr>
                          <w:alias w:val="Numeris"/>
                          <w:tag w:val="nr_207b6082f1c84f7297e30226337ca529"/>
                          <w:lock w:val="sdtLocked"/>
                          <w:richText/>
                        </w:sdtPr>
                        <w:sdtContent>
                          <w:r>
                            <w:rPr>
                              <w:color w:val="000000"/>
                              <w:szCs w:val="24"/>
                            </w:rPr>
                            <w:t>4.4.3</w:t>
                          </w:r>
                        </w:sdtContent>
                      </w:sdt>
                      <w:r>
                        <w:rPr>
                          <w:color w:val="000000"/>
                          <w:szCs w:val="24"/>
                        </w:rPr>
                        <w:t>. visų lokalizacijų, įvardytų Aprašo 4.2.3 papunktyje, sąnarių endoprotezų komponentus ir priedus, naudojamus visoms Aprašo 4.3 papunktyje įvardytoms operacijoms, kurių metu keičiama operacijos taktika (jei dėl klinikinių aplinkybių negali būti naudojamas standartinis sąnario endoprotezas), atlikti. Šie sąnarių endoprotezų komponentai ir priedai turi būti techniškai suderinami su VLK nupirktų (perkamų) ir pacientams implantuotų sanarių endoprotezų komponentais.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sdtContent>
                </w:sdt>
              </w:sdtContent>
            </w:sdt>
          </w:sdtContent>
        </w:sdt>
        <w:sdt>
          <w:sdtPr>
            <w:alias w:val="skyrius"/>
            <w:tag w:val="part_2dc5b98891f54c839842b4f19374ddfc"/>
            <w:lock w:val="sdtLocked"/>
            <w:richText/>
          </w:sdtPr>
          <w:sdtContent>
            <w:p>
              <w:pPr>
                <w:keepLines/>
                <w:suppressAutoHyphens/>
                <w:jc w:val="center"/>
                <w:rPr>
                  <w:b/>
                  <w:bCs/>
                  <w:caps/>
                  <w:color w:val="000000"/>
                  <w:szCs w:val="24"/>
                </w:rPr>
              </w:pPr>
              <w:sdt>
                <w:sdtPr>
                  <w:alias w:val="Numeris"/>
                  <w:tag w:val="nr_2dc5b98891f54c839842b4f19374ddfc"/>
                  <w:lock w:val="sdtLocked"/>
                  <w:richText/>
                </w:sdtPr>
                <w:sdtContent>
                  <w:r>
                    <w:rPr>
                      <w:b/>
                      <w:bCs/>
                      <w:caps/>
                      <w:color w:val="000000"/>
                      <w:szCs w:val="24"/>
                    </w:rPr>
                    <w:t>II</w:t>
                  </w:r>
                </w:sdtContent>
              </w:sdt>
              <w:r>
                <w:rPr>
                  <w:b/>
                  <w:bCs/>
                  <w:caps/>
                  <w:color w:val="000000"/>
                  <w:szCs w:val="24"/>
                </w:rPr>
                <w:t xml:space="preserve"> SKYRIUS</w:t>
              </w:r>
            </w:p>
            <w:p>
              <w:pPr>
                <w:keepLines/>
                <w:suppressAutoHyphens/>
                <w:jc w:val="center"/>
                <w:rPr>
                  <w:b/>
                  <w:bCs/>
                  <w:caps/>
                  <w:color w:val="000000"/>
                  <w:szCs w:val="24"/>
                </w:rPr>
              </w:pPr>
              <w:sdt>
                <w:sdtPr>
                  <w:alias w:val="Pavadinimas"/>
                  <w:tag w:val="title_2dc5b98891f54c839842b4f19374ddfc"/>
                  <w:lock w:val="sdtLocked"/>
                  <w:richText/>
                </w:sdtPr>
                <w:sdtContent>
                  <w:r>
                    <w:rPr>
                      <w:b/>
                      <w:bCs/>
                      <w:caps/>
                      <w:color w:val="000000"/>
                      <w:szCs w:val="24"/>
                    </w:rPr>
                    <w:t xml:space="preserve">REIKALAVIMAI </w:t>
                  </w:r>
                  <w:r>
                    <w:rPr>
                      <w:b/>
                      <w:color w:val="000000"/>
                      <w:szCs w:val="24"/>
                    </w:rPr>
                    <w:t>ASP ĮSTAIGOMS, TEIKIANČIOMS SĄNARIŲ ENDOPROTEZAVIMO PASLAUGAS,</w:t>
                  </w:r>
                  <w:r>
                    <w:rPr>
                      <w:color w:val="000000"/>
                      <w:szCs w:val="24"/>
                    </w:rPr>
                    <w:t xml:space="preserve"> </w:t>
                  </w:r>
                  <w:r>
                    <w:rPr>
                      <w:b/>
                      <w:bCs/>
                      <w:caps/>
                      <w:color w:val="000000"/>
                      <w:szCs w:val="24"/>
                    </w:rPr>
                    <w:t>IR ENDOPROTEZAVIMO OPERACIJŲ INDIKACIJOS</w:t>
                  </w:r>
                </w:sdtContent>
              </w:sdt>
            </w:p>
            <w:p>
              <w:pPr>
                <w:suppressAutoHyphens/>
                <w:ind w:firstLine="567"/>
                <w:jc w:val="both"/>
                <w:rPr>
                  <w:color w:val="000000"/>
                  <w:szCs w:val="24"/>
                </w:rPr>
              </w:pPr>
            </w:p>
            <w:sdt>
              <w:sdtPr>
                <w:alias w:val="5 p."/>
                <w:tag w:val="part_78c4522eda914293ae61f810b6d7ce00"/>
                <w:lock w:val="sdtLocked"/>
                <w:richText/>
              </w:sdtPr>
              <w:sdtContent>
                <w:p>
                  <w:pPr>
                    <w:suppressAutoHyphens/>
                    <w:ind w:firstLine="567"/>
                    <w:jc w:val="both"/>
                    <w:rPr>
                      <w:color w:val="000000"/>
                      <w:szCs w:val="24"/>
                    </w:rPr>
                  </w:pPr>
                  <w:sdt>
                    <w:sdtPr>
                      <w:alias w:val="Numeris"/>
                      <w:tag w:val="nr_78c4522eda914293ae61f810b6d7ce00"/>
                      <w:lock w:val="sdtLocked"/>
                      <w:richText/>
                    </w:sdtPr>
                    <w:sdtContent>
                      <w:r>
                        <w:rPr>
                          <w:color w:val="000000"/>
                          <w:szCs w:val="24"/>
                        </w:rPr>
                        <w:t>5</w:t>
                      </w:r>
                    </w:sdtContent>
                  </w:sdt>
                  <w:r>
                    <w:rPr>
                      <w:color w:val="000000"/>
                      <w:szCs w:val="24"/>
                    </w:rPr>
                    <w:t>. ASP įstaigoms, teikiančioms sąnarių endoprotezavimo paslaugas, kurias teikiant naudojami kompensuojamieji sąnarių endoprotezai, taikomi šie reikalavimai:</w:t>
                  </w:r>
                </w:p>
                <w:sdt>
                  <w:sdtPr>
                    <w:alias w:val="5.1 pp."/>
                    <w:tag w:val="part_7a2a217264994f7e8b78db909a018640"/>
                    <w:lock w:val="sdtLocked"/>
                    <w:richText/>
                  </w:sdtPr>
                  <w:sdtContent>
                    <w:p>
                      <w:pPr>
                        <w:suppressAutoHyphens/>
                        <w:ind w:firstLine="567"/>
                        <w:jc w:val="both"/>
                        <w:rPr>
                          <w:color w:val="000000"/>
                          <w:szCs w:val="24"/>
                        </w:rPr>
                      </w:pPr>
                      <w:sdt>
                        <w:sdtPr>
                          <w:alias w:val="Numeris"/>
                          <w:tag w:val="nr_7a2a217264994f7e8b78db909a018640"/>
                          <w:lock w:val="sdtLocked"/>
                          <w:richText/>
                        </w:sdtPr>
                        <w:sdtContent>
                          <w:r>
                            <w:rPr>
                              <w:color w:val="000000"/>
                              <w:szCs w:val="24"/>
                            </w:rPr>
                            <w:t>5.1</w:t>
                          </w:r>
                        </w:sdtContent>
                      </w:sdt>
                      <w:r>
                        <w:rPr>
                          <w:color w:val="000000"/>
                          <w:szCs w:val="24"/>
                        </w:rPr>
                        <w:t>. ASP įstaigos privalo turėti teisės aktų nustatyta tvarka išduotą galiojančią licenciją teikti antrinio ir (ar) tretinio lygio ortopedijos traumatologijos stacionarines asmens sveikatos priežiūros paslaugas;</w:t>
                      </w:r>
                    </w:p>
                  </w:sdtContent>
                </w:sdt>
                <w:sdt>
                  <w:sdtPr>
                    <w:alias w:val="5.2 pp."/>
                    <w:tag w:val="part_3f542669e9d541c4a12c7bf3c97592aa"/>
                    <w:lock w:val="sdtLocked"/>
                    <w:richText/>
                  </w:sdtPr>
                  <w:sdtContent>
                    <w:p>
                      <w:pPr>
                        <w:suppressAutoHyphens/>
                        <w:ind w:firstLine="567"/>
                        <w:jc w:val="both"/>
                        <w:rPr>
                          <w:color w:val="000000"/>
                          <w:szCs w:val="24"/>
                        </w:rPr>
                      </w:pPr>
                      <w:sdt>
                        <w:sdtPr>
                          <w:alias w:val="Numeris"/>
                          <w:tag w:val="nr_3f542669e9d541c4a12c7bf3c97592aa"/>
                          <w:lock w:val="sdtLocked"/>
                          <w:richText/>
                        </w:sdtPr>
                        <w:sdtContent>
                          <w:r>
                            <w:rPr>
                              <w:color w:val="000000"/>
                              <w:szCs w:val="24"/>
                            </w:rPr>
                            <w:t>5.2</w:t>
                          </w:r>
                        </w:sdtContent>
                      </w:sdt>
                      <w:r>
                        <w:rPr>
                          <w:color w:val="000000"/>
                          <w:szCs w:val="24"/>
                        </w:rPr>
                        <w:t>. ASP įstaigos turi užtikrinti sąnarių endoprotezavimo operacijų atlikimą atskirose planinėms operacijoms skirtose operacinėse;</w:t>
                      </w:r>
                    </w:p>
                  </w:sdtContent>
                </w:sdt>
                <w:sdt>
                  <w:sdtPr>
                    <w:alias w:val="5.3 pp."/>
                    <w:tag w:val="part_e2a09005d21d4a13a5a446742f5bb123"/>
                    <w:lock w:val="sdtLocked"/>
                    <w:richText/>
                  </w:sdtPr>
                  <w:sdtContent>
                    <w:p>
                      <w:pPr>
                        <w:suppressAutoHyphens/>
                        <w:ind w:firstLine="567"/>
                        <w:jc w:val="both"/>
                        <w:rPr>
                          <w:szCs w:val="24"/>
                        </w:rPr>
                      </w:pPr>
                      <w:sdt>
                        <w:sdtPr>
                          <w:alias w:val="Numeris"/>
                          <w:tag w:val="nr_e2a09005d21d4a13a5a446742f5bb123"/>
                          <w:lock w:val="sdtLocked"/>
                          <w:richText/>
                        </w:sdtPr>
                        <w:sdtContent>
                          <w:r>
                            <w:rPr>
                              <w:color w:val="000000"/>
                              <w:szCs w:val="24"/>
                            </w:rPr>
                            <w:t>5.3</w:t>
                          </w:r>
                        </w:sdtContent>
                      </w:sdt>
                      <w:r>
                        <w:rPr>
                          <w:color w:val="000000"/>
                          <w:szCs w:val="24"/>
                        </w:rPr>
                        <w:t>. ASP įstaigos turi atlikti ne mažiau kaip 60 sąnarių endoprotezavimo operacijų per metus</w:t>
                      </w:r>
                      <w:r>
                        <w:rPr>
                          <w:szCs w:val="24"/>
                        </w:rPr>
                        <w:t>;</w:t>
                      </w:r>
                    </w:p>
                  </w:sdtContent>
                </w:sdt>
                <w:sdt>
                  <w:sdtPr>
                    <w:alias w:val="5.4 pp."/>
                    <w:tag w:val="part_7939e00b794447b7ad4cf5c07414812f"/>
                    <w:lock w:val="sdtLocked"/>
                    <w:richText/>
                  </w:sdtPr>
                  <w:sdtContent>
                    <w:p>
                      <w:pPr>
                        <w:suppressAutoHyphens/>
                        <w:ind w:firstLine="567"/>
                        <w:jc w:val="both"/>
                      </w:pPr>
                      <w:sdt>
                        <w:sdtPr>
                          <w:alias w:val="Numeris"/>
                          <w:tag w:val="nr_7939e00b794447b7ad4cf5c07414812f"/>
                          <w:lock w:val="sdtLocked"/>
                          <w:richText/>
                        </w:sdtPr>
                        <w:sdtContent>
                          <w:r>
                            <w:rPr>
                              <w:color w:val="000000"/>
                              <w:szCs w:val="24"/>
                            </w:rPr>
                            <w:t>5.4</w:t>
                          </w:r>
                        </w:sdtContent>
                      </w:sdt>
                      <w:r>
                        <w:rPr>
                          <w:color w:val="000000"/>
                          <w:szCs w:val="24"/>
                        </w:rPr>
                        <w:t>. ASP įstaigos turi užtikrinti, kad apdraustiesiems po sąnarių endoprotezavimo operacijų būtų išduodami medicininės reabilitacijos siuntimai, remiantis sutartimis su teritorinėmis ligonių kasomis;</w:t>
                      </w:r>
                    </w:p>
                  </w:sdtContent>
                </w:sdt>
                <w:sdt>
                  <w:sdtPr>
                    <w:alias w:val="5.5 pp."/>
                    <w:tag w:val="part_31cefc99340f40dba8ff4ccfb4c7c0a3"/>
                    <w:lock w:val="sdtLocked"/>
                    <w:richText/>
                  </w:sdtPr>
                  <w:sdtContent>
                    <w:p>
                      <w:pPr>
                        <w:widowControl w:val="0"/>
                        <w:suppressAutoHyphens/>
                        <w:ind w:firstLine="567"/>
                        <w:jc w:val="both"/>
                        <w:rPr>
                          <w:color w:val="000000"/>
                          <w:szCs w:val="24"/>
                        </w:rPr>
                      </w:pPr>
                      <w:sdt>
                        <w:sdtPr>
                          <w:alias w:val="Numeris"/>
                          <w:tag w:val="nr_31cefc99340f40dba8ff4ccfb4c7c0a3"/>
                          <w:lock w:val="sdtLocked"/>
                          <w:richText/>
                        </w:sdtPr>
                        <w:sdtContent>
                          <w:r>
                            <w:rPr>
                              <w:color w:val="000000"/>
                            </w:rPr>
                            <w:t>5.5</w:t>
                          </w:r>
                        </w:sdtContent>
                      </w:sdt>
                      <w:r>
                        <w:rPr>
                          <w:color w:val="000000"/>
                        </w:rPr>
                        <w:t xml:space="preserve">. ASP įstaigos turi užtikrinti, kad apdraustiesiems sąnarių endoprotezavimo operacijų išlaidos  būtų apmokamos vadovaujantis sutartimis, sudarytomis su teritorinėmis ligonių kasomis.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91250a31311ed8df094f359a60216">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2023-02-02,
paskelbta TAR 2023-02-02, i. k. 2023-01979        </w:t>
                      </w:r>
                    </w:p>
                    <w:p/>
                  </w:sdtContent>
                </w:sdt>
              </w:sdtContent>
            </w:sdt>
            <w:sdt>
              <w:sdtPr>
                <w:alias w:val="6 p."/>
                <w:tag w:val="part_45e8b40326824b328ff5e151ba6e5f03"/>
                <w:lock w:val="sdtLocked"/>
                <w:richText/>
              </w:sdtPr>
              <w:sdtContent>
                <w:p>
                  <w:pPr>
                    <w:suppressAutoHyphens/>
                    <w:ind w:firstLine="567"/>
                    <w:jc w:val="both"/>
                    <w:rPr>
                      <w:color w:val="000000"/>
                      <w:szCs w:val="24"/>
                    </w:rPr>
                  </w:pPr>
                  <w:sdt>
                    <w:sdtPr>
                      <w:alias w:val="Numeris"/>
                      <w:tag w:val="nr_45e8b40326824b328ff5e151ba6e5f03"/>
                      <w:lock w:val="sdtLocked"/>
                      <w:richText/>
                    </w:sdtPr>
                    <w:sdtContent>
                      <w:r>
                        <w:rPr>
                          <w:color w:val="000000"/>
                          <w:szCs w:val="24"/>
                        </w:rPr>
                        <w:t>6</w:t>
                      </w:r>
                    </w:sdtContent>
                  </w:sdt>
                  <w:r>
                    <w:rPr>
                      <w:color w:val="000000"/>
                      <w:szCs w:val="24"/>
                    </w:rPr>
                    <w:t xml:space="preserve">. Sąnarių endoprotezavimo </w:t>
                  </w:r>
                  <w:r>
                    <w:rPr>
                      <w:szCs w:val="24"/>
                    </w:rPr>
                    <w:t>operacijos atliekamos</w:t>
                  </w:r>
                  <w:r>
                    <w:rPr>
                      <w:color w:val="FF0000"/>
                      <w:szCs w:val="24"/>
                    </w:rPr>
                    <w:t xml:space="preserve"> </w:t>
                  </w:r>
                  <w:r>
                    <w:rPr>
                      <w:color w:val="000000"/>
                      <w:szCs w:val="24"/>
                    </w:rPr>
                    <w:t>pagal planinių ir skubių sąnarių endoprotezavimo operacijų indikacijas.</w:t>
                  </w:r>
                  <w:r>
                    <w:rPr>
                      <w:szCs w:val="24"/>
                    </w:rPr>
                    <w:t xml:space="preserve"> </w:t>
                  </w:r>
                </w:p>
              </w:sdtContent>
            </w:sdt>
            <w:sdt>
              <w:sdtPr>
                <w:alias w:val="7 p."/>
                <w:tag w:val="part_df74ac9291144406a88517bca90289a7"/>
                <w:lock w:val="sdtLocked"/>
                <w:richText/>
              </w:sdtPr>
              <w:sdtContent>
                <w:p>
                  <w:pPr>
                    <w:suppressAutoHyphens/>
                    <w:ind w:firstLine="567"/>
                    <w:jc w:val="both"/>
                    <w:rPr>
                      <w:szCs w:val="24"/>
                    </w:rPr>
                  </w:pPr>
                  <w:sdt>
                    <w:sdtPr>
                      <w:alias w:val="Numeris"/>
                      <w:tag w:val="nr_df74ac9291144406a88517bca90289a7"/>
                      <w:lock w:val="sdtLocked"/>
                      <w:richText/>
                    </w:sdtPr>
                    <w:sdtContent>
                      <w:r>
                        <w:rPr>
                          <w:color w:val="000000"/>
                          <w:szCs w:val="24"/>
                        </w:rPr>
                        <w:t>7</w:t>
                      </w:r>
                    </w:sdtContent>
                  </w:sdt>
                  <w:r>
                    <w:rPr>
                      <w:color w:val="000000"/>
                      <w:szCs w:val="24"/>
                    </w:rPr>
                    <w:t>. Planinės sąnarių endoprotezavimo operacijos atliekamos pagal 1 lentelėje nurodytas indikacijas (indikacijos apibrėžiamos remiantis Tarptautinės statistinės ligų ir susijusių sveikatos sutrikimų klasifikacijos dešimtuoju pataisytu ir papildytu leidimu) (toliau – TLK-10-AM)</w:t>
                  </w:r>
                  <w:r>
                    <w:rPr>
                      <w:szCs w:val="24"/>
                    </w:rPr>
                    <w:t>:</w:t>
                  </w:r>
                </w:p>
              </w:sdtContent>
            </w:sdt>
            <w:sdt>
              <w:sdtPr>
                <w:alias w:val="poskyris"/>
                <w:tag w:val="part_cbf13d89cdeb4b57924c04c64805b365"/>
                <w:lock w:val="sdtLocked"/>
                <w:richText/>
              </w:sdtPr>
              <w:sdtContent>
                <w:p>
                  <w:pPr>
                    <w:suppressAutoHyphens/>
                    <w:ind w:left="1211"/>
                    <w:rPr>
                      <w:b/>
                      <w:szCs w:val="24"/>
                    </w:rPr>
                  </w:pPr>
                  <w:sdt>
                    <w:sdtPr>
                      <w:alias w:val="Pavadinimas"/>
                      <w:tag w:val="title_cbf13d89cdeb4b57924c04c64805b365"/>
                      <w:lock w:val="sdtLocked"/>
                      <w:richText/>
                    </w:sdtPr>
                    <w:sdtContent>
                      <w:r>
                        <w:rPr>
                          <w:b/>
                          <w:szCs w:val="24"/>
                        </w:rPr>
                        <w:t>1 lentelė. Planinių sąnarių endoprotezavimo operacijų indikacijų sąrašas</w:t>
                      </w:r>
                    </w:sdtContent>
                  </w:sdt>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2699"/>
                    <w:gridCol w:w="3802"/>
                    <w:gridCol w:w="1996"/>
                  </w:tblGrid>
                  <w:tr>
                    <w:tc>
                      <w:tcPr>
                        <w:tcW w:w="570" w:type="dxa"/>
                        <w:vAlign w:val="center"/>
                      </w:tcPr>
                      <w:p>
                        <w:pPr>
                          <w:suppressAutoHyphens/>
                          <w:rPr>
                            <w:b/>
                            <w:szCs w:val="24"/>
                          </w:rPr>
                        </w:pPr>
                        <w:r>
                          <w:rPr>
                            <w:b/>
                            <w:color w:val="000000"/>
                            <w:szCs w:val="24"/>
                          </w:rPr>
                          <w:t>Eil. Nr.</w:t>
                        </w:r>
                      </w:p>
                    </w:tc>
                    <w:tc>
                      <w:tcPr>
                        <w:tcW w:w="2948" w:type="dxa"/>
                        <w:vAlign w:val="center"/>
                      </w:tcPr>
                      <w:p>
                        <w:pPr>
                          <w:suppressAutoHyphens/>
                          <w:rPr>
                            <w:b/>
                            <w:szCs w:val="24"/>
                          </w:rPr>
                        </w:pPr>
                        <w:r>
                          <w:rPr>
                            <w:b/>
                            <w:color w:val="000000"/>
                            <w:szCs w:val="24"/>
                          </w:rPr>
                          <w:t xml:space="preserve">Kodas pagal  TLK-10-AM</w:t>
                        </w:r>
                      </w:p>
                    </w:tc>
                    <w:tc>
                      <w:tcPr>
                        <w:tcW w:w="4104" w:type="dxa"/>
                        <w:vAlign w:val="center"/>
                      </w:tcPr>
                      <w:p>
                        <w:pPr>
                          <w:suppressAutoHyphens/>
                          <w:jc w:val="center"/>
                          <w:rPr>
                            <w:b/>
                            <w:szCs w:val="24"/>
                          </w:rPr>
                        </w:pPr>
                        <w:r>
                          <w:rPr>
                            <w:b/>
                            <w:color w:val="000000"/>
                            <w:szCs w:val="24"/>
                          </w:rPr>
                          <w:t>Ligos pavadinimas pagal TLK-10-AM</w:t>
                        </w:r>
                      </w:p>
                    </w:tc>
                    <w:tc>
                      <w:tcPr>
                        <w:tcW w:w="1445" w:type="dxa"/>
                        <w:vAlign w:val="center"/>
                      </w:tcPr>
                      <w:p>
                        <w:pPr>
                          <w:suppressAutoHyphens/>
                          <w:rPr>
                            <w:b/>
                            <w:szCs w:val="24"/>
                          </w:rPr>
                        </w:pPr>
                        <w:r>
                          <w:rPr>
                            <w:b/>
                            <w:color w:val="000000"/>
                            <w:szCs w:val="24"/>
                          </w:rPr>
                          <w:t>Papildomos sąlygos</w:t>
                        </w:r>
                      </w:p>
                    </w:tc>
                  </w:tr>
                  <w:tr>
                    <w:tc>
                      <w:tcPr>
                        <w:tcW w:w="570" w:type="dxa"/>
                        <w:vAlign w:val="center"/>
                      </w:tcPr>
                      <w:p>
                        <w:pPr>
                          <w:suppressAutoHyphens/>
                          <w:jc w:val="center"/>
                          <w:rPr>
                            <w:szCs w:val="24"/>
                          </w:rPr>
                        </w:pPr>
                        <w:r>
                          <w:rPr>
                            <w:szCs w:val="24"/>
                          </w:rPr>
                          <w:t>1</w:t>
                        </w:r>
                      </w:p>
                    </w:tc>
                    <w:tc>
                      <w:tcPr>
                        <w:tcW w:w="2948" w:type="dxa"/>
                        <w:vAlign w:val="center"/>
                      </w:tcPr>
                      <w:p>
                        <w:pPr>
                          <w:suppressAutoHyphens/>
                          <w:jc w:val="center"/>
                          <w:rPr>
                            <w:szCs w:val="24"/>
                          </w:rPr>
                        </w:pPr>
                        <w:r>
                          <w:rPr>
                            <w:color w:val="000000"/>
                            <w:szCs w:val="24"/>
                          </w:rPr>
                          <w:t>M05</w:t>
                        </w:r>
                      </w:p>
                    </w:tc>
                    <w:tc>
                      <w:tcPr>
                        <w:tcW w:w="4104" w:type="dxa"/>
                        <w:vAlign w:val="center"/>
                      </w:tcPr>
                      <w:p>
                        <w:pPr>
                          <w:suppressAutoHyphens/>
                          <w:rPr>
                            <w:szCs w:val="24"/>
                          </w:rPr>
                        </w:pPr>
                        <w:r>
                          <w:rPr>
                            <w:color w:val="000000"/>
                            <w:szCs w:val="24"/>
                          </w:rPr>
                          <w:t>Seropozityvus reumatoidinis artritas</w:t>
                        </w:r>
                      </w:p>
                    </w:tc>
                    <w:tc>
                      <w:tcPr>
                        <w:tcW w:w="1445" w:type="dxa"/>
                        <w:vMerge w:val="restart"/>
                        <w:vAlign w:val="center"/>
                      </w:tcPr>
                      <w:p>
                        <w:pPr>
                          <w:suppressAutoHyphens/>
                          <w:rPr>
                            <w:color w:val="000000"/>
                            <w:szCs w:val="24"/>
                          </w:rPr>
                        </w:pPr>
                      </w:p>
                      <w:p>
                        <w:pPr>
                          <w:suppressAutoHyphens/>
                          <w:rPr>
                            <w:szCs w:val="24"/>
                          </w:rPr>
                        </w:pPr>
                        <w:r>
                          <w:rPr>
                            <w:color w:val="000000"/>
                            <w:szCs w:val="24"/>
                          </w:rPr>
                          <w:t>Klubo, kelio, peties, alkūnės, riešinio nykščio arba čiurnos sąnario funkcijos nepakankamumas, skausmai ir (ar) deformacijos</w:t>
                        </w:r>
                      </w:p>
                    </w:tc>
                  </w:tr>
                  <w:tr>
                    <w:tc>
                      <w:tcPr>
                        <w:tcW w:w="570" w:type="dxa"/>
                        <w:vAlign w:val="center"/>
                      </w:tcPr>
                      <w:p>
                        <w:pPr>
                          <w:suppressAutoHyphens/>
                          <w:jc w:val="center"/>
                          <w:rPr>
                            <w:szCs w:val="24"/>
                          </w:rPr>
                        </w:pPr>
                        <w:r>
                          <w:rPr>
                            <w:szCs w:val="24"/>
                          </w:rPr>
                          <w:t>2</w:t>
                        </w:r>
                      </w:p>
                    </w:tc>
                    <w:tc>
                      <w:tcPr>
                        <w:tcW w:w="2948" w:type="dxa"/>
                        <w:vAlign w:val="center"/>
                      </w:tcPr>
                      <w:p>
                        <w:pPr>
                          <w:suppressAutoHyphens/>
                          <w:jc w:val="center"/>
                          <w:rPr>
                            <w:szCs w:val="24"/>
                          </w:rPr>
                        </w:pPr>
                        <w:r>
                          <w:rPr>
                            <w:color w:val="000000"/>
                            <w:szCs w:val="24"/>
                          </w:rPr>
                          <w:t>M06</w:t>
                        </w:r>
                      </w:p>
                    </w:tc>
                    <w:tc>
                      <w:tcPr>
                        <w:tcW w:w="4104" w:type="dxa"/>
                        <w:vAlign w:val="center"/>
                      </w:tcPr>
                      <w:p>
                        <w:pPr>
                          <w:suppressAutoHyphens/>
                          <w:rPr>
                            <w:szCs w:val="24"/>
                          </w:rPr>
                        </w:pPr>
                        <w:r>
                          <w:rPr>
                            <w:color w:val="000000"/>
                            <w:szCs w:val="24"/>
                          </w:rPr>
                          <w:t>Kitas reumatoidinis artritas</w:t>
                        </w:r>
                      </w:p>
                    </w:tc>
                    <w:tc>
                      <w:tcPr>
                        <w:tcW w:w="1445" w:type="dxa"/>
                        <w:vMerge/>
                      </w:tcPr>
                      <w:p>
                        <w:pPr>
                          <w:suppressAutoHyphens/>
                          <w:rPr>
                            <w:szCs w:val="24"/>
                          </w:rPr>
                        </w:pPr>
                      </w:p>
                    </w:tc>
                  </w:tr>
                  <w:tr>
                    <w:tc>
                      <w:tcPr>
                        <w:tcW w:w="570" w:type="dxa"/>
                        <w:vAlign w:val="center"/>
                      </w:tcPr>
                      <w:p>
                        <w:pPr>
                          <w:suppressAutoHyphens/>
                          <w:jc w:val="center"/>
                          <w:rPr>
                            <w:szCs w:val="24"/>
                          </w:rPr>
                        </w:pPr>
                        <w:r>
                          <w:rPr>
                            <w:szCs w:val="24"/>
                          </w:rPr>
                          <w:t>3</w:t>
                        </w:r>
                      </w:p>
                    </w:tc>
                    <w:tc>
                      <w:tcPr>
                        <w:tcW w:w="2948" w:type="dxa"/>
                        <w:vAlign w:val="center"/>
                      </w:tcPr>
                      <w:p>
                        <w:pPr>
                          <w:suppressAutoHyphens/>
                          <w:jc w:val="center"/>
                          <w:rPr>
                            <w:szCs w:val="24"/>
                          </w:rPr>
                        </w:pPr>
                        <w:r>
                          <w:rPr>
                            <w:color w:val="000000"/>
                            <w:szCs w:val="24"/>
                          </w:rPr>
                          <w:t>M07</w:t>
                        </w:r>
                      </w:p>
                    </w:tc>
                    <w:tc>
                      <w:tcPr>
                        <w:tcW w:w="4104" w:type="dxa"/>
                        <w:vAlign w:val="center"/>
                      </w:tcPr>
                      <w:p>
                        <w:pPr>
                          <w:suppressAutoHyphens/>
                          <w:rPr>
                            <w:szCs w:val="24"/>
                          </w:rPr>
                        </w:pPr>
                        <w:r>
                          <w:rPr>
                            <w:color w:val="000000"/>
                            <w:szCs w:val="24"/>
                          </w:rPr>
                          <w:t>Psoriazinės ir enteropatinės artropatijos</w:t>
                        </w:r>
                      </w:p>
                    </w:tc>
                    <w:tc>
                      <w:tcPr>
                        <w:tcW w:w="1445" w:type="dxa"/>
                        <w:vMerge/>
                      </w:tcPr>
                      <w:p>
                        <w:pPr>
                          <w:suppressAutoHyphens/>
                          <w:rPr>
                            <w:szCs w:val="24"/>
                          </w:rPr>
                        </w:pPr>
                      </w:p>
                    </w:tc>
                  </w:tr>
                  <w:tr>
                    <w:tc>
                      <w:tcPr>
                        <w:tcW w:w="570" w:type="dxa"/>
                      </w:tcPr>
                      <w:p>
                        <w:pPr>
                          <w:suppressAutoHyphens/>
                          <w:jc w:val="center"/>
                          <w:rPr>
                            <w:szCs w:val="24"/>
                          </w:rPr>
                        </w:pPr>
                        <w:r>
                          <w:rPr>
                            <w:szCs w:val="24"/>
                          </w:rPr>
                          <w:t>4</w:t>
                        </w:r>
                      </w:p>
                    </w:tc>
                    <w:tc>
                      <w:tcPr>
                        <w:tcW w:w="2948" w:type="dxa"/>
                      </w:tcPr>
                      <w:p>
                        <w:pPr>
                          <w:suppressAutoHyphens/>
                          <w:jc w:val="center"/>
                          <w:rPr>
                            <w:szCs w:val="24"/>
                          </w:rPr>
                        </w:pPr>
                        <w:r>
                          <w:rPr>
                            <w:color w:val="000000"/>
                            <w:szCs w:val="24"/>
                          </w:rPr>
                          <w:t>M12</w:t>
                        </w:r>
                      </w:p>
                    </w:tc>
                    <w:tc>
                      <w:tcPr>
                        <w:tcW w:w="4104" w:type="dxa"/>
                      </w:tcPr>
                      <w:p>
                        <w:pPr>
                          <w:suppressAutoHyphens/>
                          <w:rPr>
                            <w:szCs w:val="24"/>
                          </w:rPr>
                        </w:pPr>
                        <w:r>
                          <w:rPr>
                            <w:color w:val="000000"/>
                            <w:szCs w:val="24"/>
                          </w:rPr>
                          <w:t>Kitos specifinės artropatijos</w:t>
                        </w:r>
                      </w:p>
                    </w:tc>
                    <w:tc>
                      <w:tcPr>
                        <w:tcW w:w="1445" w:type="dxa"/>
                        <w:vMerge/>
                      </w:tcPr>
                      <w:p>
                        <w:pPr>
                          <w:suppressAutoHyphens/>
                          <w:rPr>
                            <w:szCs w:val="24"/>
                          </w:rPr>
                        </w:pPr>
                      </w:p>
                    </w:tc>
                  </w:tr>
                  <w:tr>
                    <w:tc>
                      <w:tcPr>
                        <w:tcW w:w="570" w:type="dxa"/>
                        <w:vAlign w:val="center"/>
                      </w:tcPr>
                      <w:p>
                        <w:pPr>
                          <w:suppressAutoHyphens/>
                          <w:jc w:val="center"/>
                          <w:rPr>
                            <w:szCs w:val="24"/>
                          </w:rPr>
                        </w:pPr>
                        <w:r>
                          <w:rPr>
                            <w:szCs w:val="24"/>
                          </w:rPr>
                          <w:t>5</w:t>
                        </w:r>
                      </w:p>
                    </w:tc>
                    <w:tc>
                      <w:tcPr>
                        <w:tcW w:w="2948" w:type="dxa"/>
                        <w:vAlign w:val="center"/>
                      </w:tcPr>
                      <w:p>
                        <w:pPr>
                          <w:suppressAutoHyphens/>
                          <w:jc w:val="center"/>
                          <w:rPr>
                            <w:szCs w:val="24"/>
                          </w:rPr>
                        </w:pPr>
                        <w:r>
                          <w:rPr>
                            <w:color w:val="000000"/>
                            <w:szCs w:val="24"/>
                          </w:rPr>
                          <w:t>M15</w:t>
                        </w:r>
                      </w:p>
                    </w:tc>
                    <w:tc>
                      <w:tcPr>
                        <w:tcW w:w="4104" w:type="dxa"/>
                        <w:vAlign w:val="center"/>
                      </w:tcPr>
                      <w:p>
                        <w:pPr>
                          <w:suppressAutoHyphens/>
                          <w:rPr>
                            <w:szCs w:val="24"/>
                          </w:rPr>
                        </w:pPr>
                        <w:r>
                          <w:rPr>
                            <w:color w:val="000000"/>
                            <w:szCs w:val="24"/>
                          </w:rPr>
                          <w:t>Poliartrozė</w:t>
                        </w:r>
                      </w:p>
                    </w:tc>
                    <w:tc>
                      <w:tcPr>
                        <w:tcW w:w="1445" w:type="dxa"/>
                        <w:vMerge/>
                      </w:tcPr>
                      <w:p>
                        <w:pPr>
                          <w:suppressAutoHyphens/>
                          <w:rPr>
                            <w:szCs w:val="24"/>
                          </w:rPr>
                        </w:pPr>
                      </w:p>
                    </w:tc>
                  </w:tr>
                  <w:tr>
                    <w:tc>
                      <w:tcPr>
                        <w:tcW w:w="570" w:type="dxa"/>
                        <w:vAlign w:val="center"/>
                      </w:tcPr>
                      <w:p>
                        <w:pPr>
                          <w:suppressAutoHyphens/>
                          <w:jc w:val="center"/>
                          <w:rPr>
                            <w:szCs w:val="24"/>
                          </w:rPr>
                        </w:pPr>
                        <w:r>
                          <w:rPr>
                            <w:szCs w:val="24"/>
                          </w:rPr>
                          <w:t>6</w:t>
                        </w:r>
                      </w:p>
                    </w:tc>
                    <w:tc>
                      <w:tcPr>
                        <w:tcW w:w="2948" w:type="dxa"/>
                        <w:vAlign w:val="center"/>
                      </w:tcPr>
                      <w:p>
                        <w:pPr>
                          <w:suppressAutoHyphens/>
                          <w:jc w:val="center"/>
                          <w:rPr>
                            <w:szCs w:val="24"/>
                          </w:rPr>
                        </w:pPr>
                        <w:r>
                          <w:rPr>
                            <w:color w:val="000000"/>
                            <w:szCs w:val="24"/>
                          </w:rPr>
                          <w:t>M16</w:t>
                        </w:r>
                      </w:p>
                    </w:tc>
                    <w:tc>
                      <w:tcPr>
                        <w:tcW w:w="4104" w:type="dxa"/>
                        <w:vAlign w:val="center"/>
                      </w:tcPr>
                      <w:p>
                        <w:pPr>
                          <w:suppressAutoHyphens/>
                          <w:rPr>
                            <w:szCs w:val="24"/>
                          </w:rPr>
                        </w:pPr>
                        <w:r>
                          <w:rPr>
                            <w:color w:val="000000"/>
                            <w:szCs w:val="24"/>
                          </w:rPr>
                          <w:t>Koksartrozė (klubo sąnario artrozė)</w:t>
                        </w:r>
                      </w:p>
                    </w:tc>
                    <w:tc>
                      <w:tcPr>
                        <w:tcW w:w="1445" w:type="dxa"/>
                        <w:vMerge/>
                      </w:tcPr>
                      <w:p>
                        <w:pPr>
                          <w:suppressAutoHyphens/>
                          <w:rPr>
                            <w:szCs w:val="24"/>
                          </w:rPr>
                        </w:pPr>
                      </w:p>
                    </w:tc>
                  </w:tr>
                  <w:tr>
                    <w:tc>
                      <w:tcPr>
                        <w:tcW w:w="570" w:type="dxa"/>
                        <w:vAlign w:val="center"/>
                      </w:tcPr>
                      <w:p>
                        <w:pPr>
                          <w:suppressAutoHyphens/>
                          <w:jc w:val="center"/>
                          <w:rPr>
                            <w:szCs w:val="24"/>
                          </w:rPr>
                        </w:pPr>
                        <w:r>
                          <w:rPr>
                            <w:szCs w:val="24"/>
                          </w:rPr>
                          <w:t>7</w:t>
                        </w:r>
                      </w:p>
                    </w:tc>
                    <w:tc>
                      <w:tcPr>
                        <w:tcW w:w="2948" w:type="dxa"/>
                        <w:vAlign w:val="center"/>
                      </w:tcPr>
                      <w:p>
                        <w:pPr>
                          <w:suppressAutoHyphens/>
                          <w:jc w:val="center"/>
                          <w:rPr>
                            <w:szCs w:val="24"/>
                          </w:rPr>
                        </w:pPr>
                        <w:r>
                          <w:rPr>
                            <w:color w:val="000000"/>
                            <w:szCs w:val="24"/>
                          </w:rPr>
                          <w:t>M17</w:t>
                        </w:r>
                      </w:p>
                    </w:tc>
                    <w:tc>
                      <w:tcPr>
                        <w:tcW w:w="4104" w:type="dxa"/>
                        <w:vAlign w:val="center"/>
                      </w:tcPr>
                      <w:p>
                        <w:pPr>
                          <w:suppressAutoHyphens/>
                          <w:rPr>
                            <w:szCs w:val="24"/>
                          </w:rPr>
                        </w:pPr>
                        <w:r>
                          <w:rPr>
                            <w:color w:val="000000"/>
                            <w:szCs w:val="24"/>
                          </w:rPr>
                          <w:t>Gonartrozė (kelio sąnario artrozė)</w:t>
                        </w:r>
                      </w:p>
                    </w:tc>
                    <w:tc>
                      <w:tcPr>
                        <w:tcW w:w="1445" w:type="dxa"/>
                        <w:vMerge/>
                      </w:tcPr>
                      <w:p>
                        <w:pPr>
                          <w:suppressAutoHyphens/>
                          <w:rPr>
                            <w:szCs w:val="24"/>
                          </w:rPr>
                        </w:pPr>
                      </w:p>
                    </w:tc>
                  </w:tr>
                  <w:tr>
                    <w:tc>
                      <w:tcPr>
                        <w:tcW w:w="570" w:type="dxa"/>
                        <w:vAlign w:val="center"/>
                      </w:tcPr>
                      <w:p>
                        <w:pPr>
                          <w:suppressAutoHyphens/>
                          <w:jc w:val="center"/>
                          <w:rPr>
                            <w:szCs w:val="24"/>
                          </w:rPr>
                        </w:pPr>
                        <w:r>
                          <w:rPr>
                            <w:szCs w:val="24"/>
                          </w:rPr>
                          <w:t>8</w:t>
                        </w:r>
                      </w:p>
                    </w:tc>
                    <w:tc>
                      <w:tcPr>
                        <w:tcW w:w="2948" w:type="dxa"/>
                        <w:vAlign w:val="center"/>
                      </w:tcPr>
                      <w:p>
                        <w:pPr>
                          <w:suppressAutoHyphens/>
                          <w:jc w:val="center"/>
                          <w:rPr>
                            <w:szCs w:val="24"/>
                          </w:rPr>
                        </w:pPr>
                        <w:r>
                          <w:rPr>
                            <w:color w:val="000000"/>
                            <w:szCs w:val="24"/>
                          </w:rPr>
                          <w:t>M19</w:t>
                        </w:r>
                      </w:p>
                    </w:tc>
                    <w:tc>
                      <w:tcPr>
                        <w:tcW w:w="4104" w:type="dxa"/>
                        <w:vAlign w:val="center"/>
                      </w:tcPr>
                      <w:p>
                        <w:pPr>
                          <w:suppressAutoHyphens/>
                          <w:rPr>
                            <w:szCs w:val="24"/>
                          </w:rPr>
                        </w:pPr>
                        <w:r>
                          <w:rPr>
                            <w:color w:val="000000"/>
                            <w:szCs w:val="24"/>
                          </w:rPr>
                          <w:t>Kita artrozė</w:t>
                        </w:r>
                      </w:p>
                    </w:tc>
                    <w:tc>
                      <w:tcPr>
                        <w:tcW w:w="1445" w:type="dxa"/>
                        <w:vMerge/>
                      </w:tcPr>
                      <w:p>
                        <w:pPr>
                          <w:suppressAutoHyphens/>
                          <w:rPr>
                            <w:szCs w:val="24"/>
                          </w:rPr>
                        </w:pPr>
                      </w:p>
                    </w:tc>
                  </w:tr>
                  <w:tr>
                    <w:tc>
                      <w:tcPr>
                        <w:tcW w:w="570" w:type="dxa"/>
                        <w:vAlign w:val="center"/>
                      </w:tcPr>
                      <w:p>
                        <w:pPr>
                          <w:suppressAutoHyphens/>
                          <w:jc w:val="center"/>
                          <w:rPr>
                            <w:szCs w:val="24"/>
                          </w:rPr>
                        </w:pPr>
                        <w:r>
                          <w:rPr>
                            <w:szCs w:val="24"/>
                          </w:rPr>
                          <w:t>9</w:t>
                        </w:r>
                      </w:p>
                    </w:tc>
                    <w:tc>
                      <w:tcPr>
                        <w:tcW w:w="2948" w:type="dxa"/>
                        <w:vAlign w:val="center"/>
                      </w:tcPr>
                      <w:p>
                        <w:pPr>
                          <w:suppressAutoHyphens/>
                          <w:jc w:val="center"/>
                          <w:rPr>
                            <w:szCs w:val="24"/>
                          </w:rPr>
                        </w:pPr>
                        <w:r>
                          <w:rPr>
                            <w:color w:val="000000"/>
                            <w:szCs w:val="24"/>
                          </w:rPr>
                          <w:t>Q65</w:t>
                        </w:r>
                      </w:p>
                    </w:tc>
                    <w:tc>
                      <w:tcPr>
                        <w:tcW w:w="4104" w:type="dxa"/>
                        <w:vAlign w:val="center"/>
                      </w:tcPr>
                      <w:p>
                        <w:pPr>
                          <w:suppressAutoHyphens/>
                          <w:rPr>
                            <w:szCs w:val="24"/>
                          </w:rPr>
                        </w:pPr>
                        <w:r>
                          <w:rPr>
                            <w:color w:val="000000"/>
                            <w:szCs w:val="24"/>
                          </w:rPr>
                          <w:t>Įgimta klubo sąnario deformacija</w:t>
                        </w:r>
                      </w:p>
                    </w:tc>
                    <w:tc>
                      <w:tcPr>
                        <w:tcW w:w="1445" w:type="dxa"/>
                        <w:vMerge/>
                      </w:tcPr>
                      <w:p>
                        <w:pPr>
                          <w:suppressAutoHyphens/>
                          <w:rPr>
                            <w:szCs w:val="24"/>
                          </w:rPr>
                        </w:pPr>
                      </w:p>
                    </w:tc>
                  </w:tr>
                  <w:tr>
                    <w:tc>
                      <w:tcPr>
                        <w:tcW w:w="570" w:type="dxa"/>
                        <w:vAlign w:val="center"/>
                      </w:tcPr>
                      <w:p>
                        <w:pPr>
                          <w:suppressAutoHyphens/>
                          <w:jc w:val="center"/>
                          <w:rPr>
                            <w:szCs w:val="24"/>
                          </w:rPr>
                        </w:pPr>
                        <w:r>
                          <w:rPr>
                            <w:szCs w:val="24"/>
                          </w:rPr>
                          <w:t>10</w:t>
                        </w:r>
                      </w:p>
                    </w:tc>
                    <w:tc>
                      <w:tcPr>
                        <w:tcW w:w="2948" w:type="dxa"/>
                        <w:vAlign w:val="center"/>
                      </w:tcPr>
                      <w:p>
                        <w:pPr>
                          <w:suppressAutoHyphens/>
                          <w:jc w:val="center"/>
                          <w:rPr>
                            <w:szCs w:val="24"/>
                          </w:rPr>
                        </w:pPr>
                        <w:r>
                          <w:rPr>
                            <w:color w:val="000000"/>
                            <w:szCs w:val="24"/>
                          </w:rPr>
                          <w:t>M18</w:t>
                        </w:r>
                      </w:p>
                    </w:tc>
                    <w:tc>
                      <w:tcPr>
                        <w:tcW w:w="4104" w:type="dxa"/>
                        <w:vAlign w:val="center"/>
                      </w:tcPr>
                      <w:p>
                        <w:pPr>
                          <w:suppressAutoHyphens/>
                          <w:rPr>
                            <w:szCs w:val="24"/>
                          </w:rPr>
                        </w:pPr>
                        <w:r>
                          <w:rPr>
                            <w:color w:val="000000"/>
                            <w:szCs w:val="24"/>
                          </w:rPr>
                          <w:t>Riešinio nykščio sąnario artrozė</w:t>
                        </w:r>
                      </w:p>
                    </w:tc>
                    <w:tc>
                      <w:tcPr>
                        <w:tcW w:w="1445" w:type="dxa"/>
                        <w:vMerge/>
                      </w:tcPr>
                      <w:p>
                        <w:pPr>
                          <w:suppressAutoHyphens/>
                          <w:rPr>
                            <w:szCs w:val="24"/>
                          </w:rPr>
                        </w:pPr>
                      </w:p>
                    </w:tc>
                  </w:tr>
                </w:tbl>
                <w:p>
                  <w:pPr>
                    <w:rPr>
                      <w:szCs w:val="24"/>
                    </w:rPr>
                  </w:pPr>
                </w:p>
                <w:sdt>
                  <w:sdtPr>
                    <w:alias w:val="8 p."/>
                    <w:tag w:val="part_9f42c63bd9754b4a96a92b830941074d"/>
                    <w:lock w:val="sdtLocked"/>
                    <w:richText/>
                  </w:sdtPr>
                  <w:sdtContent>
                    <w:p>
                      <w:pPr>
                        <w:suppressAutoHyphens/>
                        <w:ind w:firstLine="567"/>
                        <w:jc w:val="both"/>
                        <w:rPr>
                          <w:color w:val="000000"/>
                          <w:szCs w:val="24"/>
                        </w:rPr>
                      </w:pPr>
                      <w:sdt>
                        <w:sdtPr>
                          <w:alias w:val="Numeris"/>
                          <w:tag w:val="nr_9f42c63bd9754b4a96a92b830941074d"/>
                          <w:lock w:val="sdtLocked"/>
                          <w:richText/>
                        </w:sdtPr>
                        <w:sdtContent>
                          <w:r>
                            <w:rPr>
                              <w:color w:val="000000"/>
                              <w:szCs w:val="24"/>
                            </w:rPr>
                            <w:t>8</w:t>
                          </w:r>
                        </w:sdtContent>
                      </w:sdt>
                      <w:r>
                        <w:rPr>
                          <w:color w:val="000000"/>
                          <w:szCs w:val="24"/>
                        </w:rPr>
                        <w:t>. Skubios sąnarių endoprotezavimo operacijos atliekamos pagal 2 lentelėje nurodytas indikacijas:</w:t>
                      </w:r>
                    </w:p>
                  </w:sdtContent>
                </w:sdt>
              </w:sdtContent>
            </w:sdt>
            <w:sdt>
              <w:sdtPr>
                <w:alias w:val="poskyris"/>
                <w:tag w:val="part_ebb7d126243645d694759077f1187b56"/>
                <w:lock w:val="sdtLocked"/>
                <w:richText/>
              </w:sdtPr>
              <w:sdtContent>
                <w:p>
                  <w:pPr>
                    <w:suppressAutoHyphens/>
                    <w:ind w:firstLine="851"/>
                    <w:jc w:val="both"/>
                    <w:rPr>
                      <w:b/>
                      <w:szCs w:val="24"/>
                    </w:rPr>
                  </w:pPr>
                  <w:sdt>
                    <w:sdtPr>
                      <w:alias w:val="Pavadinimas"/>
                      <w:tag w:val="title_ebb7d126243645d694759077f1187b56"/>
                      <w:lock w:val="sdtLocked"/>
                      <w:richText/>
                    </w:sdtPr>
                    <w:sdtContent>
                      <w:r>
                        <w:rPr>
                          <w:b/>
                          <w:color w:val="000000"/>
                          <w:szCs w:val="24"/>
                        </w:rPr>
                        <w:t>2</w:t>
                      </w:r>
                      <w:r>
                        <w:rPr>
                          <w:b/>
                          <w:szCs w:val="24"/>
                        </w:rPr>
                        <w:t xml:space="preserve"> lentelė. Skubių sąnarių endoprotezavimo operacijų indikacijų sąrašas</w:t>
                      </w:r>
                    </w:sdtContent>
                  </w:sdt>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535"/>
                    <w:gridCol w:w="4529"/>
                    <w:gridCol w:w="2433"/>
                  </w:tblGrid>
                  <w:tr>
                    <w:tc>
                      <w:tcPr>
                        <w:tcW w:w="570" w:type="dxa"/>
                        <w:vAlign w:val="center"/>
                      </w:tcPr>
                      <w:p>
                        <w:pPr>
                          <w:suppressAutoHyphens/>
                          <w:jc w:val="center"/>
                          <w:rPr>
                            <w:b/>
                            <w:szCs w:val="24"/>
                          </w:rPr>
                        </w:pPr>
                        <w:r>
                          <w:rPr>
                            <w:b/>
                            <w:color w:val="000000"/>
                            <w:szCs w:val="24"/>
                          </w:rPr>
                          <w:t>Eil. Nr.</w:t>
                        </w:r>
                      </w:p>
                    </w:tc>
                    <w:tc>
                      <w:tcPr>
                        <w:tcW w:w="1535" w:type="dxa"/>
                        <w:vAlign w:val="center"/>
                      </w:tcPr>
                      <w:p>
                        <w:pPr>
                          <w:suppressAutoHyphens/>
                          <w:jc w:val="center"/>
                          <w:rPr>
                            <w:b/>
                            <w:szCs w:val="24"/>
                          </w:rPr>
                        </w:pPr>
                        <w:r>
                          <w:rPr>
                            <w:b/>
                            <w:color w:val="000000"/>
                            <w:szCs w:val="24"/>
                          </w:rPr>
                          <w:t>Kodas pagal TLK-10-AM</w:t>
                        </w:r>
                      </w:p>
                    </w:tc>
                    <w:tc>
                      <w:tcPr>
                        <w:tcW w:w="4529" w:type="dxa"/>
                        <w:vAlign w:val="center"/>
                      </w:tcPr>
                      <w:p>
                        <w:pPr>
                          <w:suppressAutoHyphens/>
                          <w:jc w:val="center"/>
                          <w:rPr>
                            <w:b/>
                            <w:szCs w:val="24"/>
                          </w:rPr>
                        </w:pPr>
                        <w:r>
                          <w:rPr>
                            <w:b/>
                            <w:color w:val="000000"/>
                            <w:szCs w:val="24"/>
                          </w:rPr>
                          <w:t>Ligos pavadinimas pagal TLK-10-AM</w:t>
                        </w:r>
                      </w:p>
                    </w:tc>
                    <w:tc>
                      <w:tcPr>
                        <w:tcW w:w="2433" w:type="dxa"/>
                        <w:vAlign w:val="center"/>
                      </w:tcPr>
                      <w:p>
                        <w:pPr>
                          <w:suppressAutoHyphens/>
                          <w:jc w:val="center"/>
                          <w:rPr>
                            <w:b/>
                            <w:szCs w:val="24"/>
                          </w:rPr>
                        </w:pPr>
                        <w:r>
                          <w:rPr>
                            <w:b/>
                            <w:color w:val="000000"/>
                            <w:szCs w:val="24"/>
                          </w:rPr>
                          <w:t>Papildomos sąlygos</w:t>
                        </w:r>
                      </w:p>
                    </w:tc>
                  </w:tr>
                  <w:tr>
                    <w:tc>
                      <w:tcPr>
                        <w:tcW w:w="570" w:type="dxa"/>
                        <w:vAlign w:val="center"/>
                      </w:tcPr>
                      <w:p>
                        <w:pPr>
                          <w:suppressAutoHyphens/>
                          <w:jc w:val="center"/>
                          <w:rPr>
                            <w:color w:val="000000"/>
                            <w:szCs w:val="24"/>
                          </w:rPr>
                        </w:pPr>
                        <w:r>
                          <w:rPr>
                            <w:szCs w:val="24"/>
                          </w:rPr>
                          <w:t>1</w:t>
                        </w:r>
                      </w:p>
                    </w:tc>
                    <w:tc>
                      <w:tcPr>
                        <w:tcW w:w="1535" w:type="dxa"/>
                        <w:vAlign w:val="center"/>
                      </w:tcPr>
                      <w:p>
                        <w:pPr>
                          <w:suppressAutoHyphens/>
                          <w:jc w:val="center"/>
                          <w:rPr>
                            <w:color w:val="000000"/>
                            <w:szCs w:val="24"/>
                          </w:rPr>
                        </w:pPr>
                        <w:r>
                          <w:rPr>
                            <w:color w:val="000000"/>
                            <w:szCs w:val="24"/>
                          </w:rPr>
                          <w:t>C40</w:t>
                        </w:r>
                      </w:p>
                    </w:tc>
                    <w:tc>
                      <w:tcPr>
                        <w:tcW w:w="4529" w:type="dxa"/>
                      </w:tcPr>
                      <w:p>
                        <w:pPr>
                          <w:suppressAutoHyphens/>
                          <w:rPr>
                            <w:color w:val="000000"/>
                            <w:szCs w:val="24"/>
                          </w:rPr>
                        </w:pPr>
                        <w:r>
                          <w:rPr>
                            <w:szCs w:val="24"/>
                            <w:lang w:eastAsia="lt-LT"/>
                          </w:rPr>
                          <w:t>Galūnių kaulo ir sąnarinės kremzlės piktybinis navikas</w:t>
                        </w:r>
                      </w:p>
                    </w:tc>
                    <w:tc>
                      <w:tcPr>
                        <w:tcW w:w="2433" w:type="dxa"/>
                        <w:vMerge w:val="restart"/>
                        <w:vAlign w:val="center"/>
                      </w:tcPr>
                      <w:p>
                        <w:pPr>
                          <w:suppressAutoHyphens/>
                          <w:rPr>
                            <w:color w:val="000000"/>
                            <w:szCs w:val="24"/>
                          </w:rPr>
                        </w:pPr>
                        <w:r>
                          <w:rPr>
                            <w:color w:val="000000"/>
                            <w:szCs w:val="24"/>
                          </w:rPr>
                          <w:t>Navikas, suardantis kaulo struktūrą ar pažeidžiantis klubo, kelio, peties, alkūnės arba čiurnos sąnario paviršius</w:t>
                        </w:r>
                      </w:p>
                    </w:tc>
                  </w:tr>
                  <w:tr>
                    <w:tc>
                      <w:tcPr>
                        <w:tcW w:w="570" w:type="dxa"/>
                        <w:vAlign w:val="center"/>
                      </w:tcPr>
                      <w:p>
                        <w:pPr>
                          <w:suppressAutoHyphens/>
                          <w:jc w:val="center"/>
                          <w:rPr>
                            <w:color w:val="000000"/>
                            <w:szCs w:val="24"/>
                          </w:rPr>
                        </w:pPr>
                        <w:r>
                          <w:rPr>
                            <w:szCs w:val="24"/>
                          </w:rPr>
                          <w:t>2</w:t>
                        </w:r>
                      </w:p>
                    </w:tc>
                    <w:tc>
                      <w:tcPr>
                        <w:tcW w:w="1535" w:type="dxa"/>
                        <w:vAlign w:val="center"/>
                      </w:tcPr>
                      <w:p>
                        <w:pPr>
                          <w:suppressAutoHyphens/>
                          <w:jc w:val="center"/>
                          <w:rPr>
                            <w:color w:val="000000"/>
                            <w:szCs w:val="24"/>
                          </w:rPr>
                        </w:pPr>
                        <w:r>
                          <w:rPr>
                            <w:color w:val="000000"/>
                            <w:szCs w:val="24"/>
                          </w:rPr>
                          <w:t>C79.5</w:t>
                        </w:r>
                      </w:p>
                    </w:tc>
                    <w:tc>
                      <w:tcPr>
                        <w:tcW w:w="4529" w:type="dxa"/>
                        <w:vAlign w:val="center"/>
                      </w:tcPr>
                      <w:p>
                        <w:pPr>
                          <w:suppressAutoHyphens/>
                          <w:rPr>
                            <w:color w:val="000000"/>
                            <w:szCs w:val="24"/>
                          </w:rPr>
                        </w:pPr>
                        <w:r>
                          <w:rPr>
                            <w:szCs w:val="24"/>
                          </w:rPr>
                          <w:t>Kaulo ir kaulų čiulpų metastazinis piktybinis navikas</w:t>
                        </w:r>
                      </w:p>
                    </w:tc>
                    <w:tc>
                      <w:tcPr>
                        <w:tcW w:w="2433" w:type="dxa"/>
                        <w:vMerge/>
                        <w:vAlign w:val="center"/>
                      </w:tcPr>
                      <w:p>
                        <w:pPr>
                          <w:suppressAutoHyphens/>
                          <w:rPr>
                            <w:color w:val="000000"/>
                            <w:szCs w:val="24"/>
                          </w:rPr>
                        </w:pPr>
                      </w:p>
                    </w:tc>
                  </w:tr>
                  <w:tr>
                    <w:tc>
                      <w:tcPr>
                        <w:tcW w:w="570" w:type="dxa"/>
                        <w:vAlign w:val="center"/>
                      </w:tcPr>
                      <w:p>
                        <w:pPr>
                          <w:suppressAutoHyphens/>
                          <w:jc w:val="center"/>
                          <w:rPr>
                            <w:color w:val="000000"/>
                            <w:szCs w:val="24"/>
                          </w:rPr>
                        </w:pPr>
                        <w:r>
                          <w:rPr>
                            <w:szCs w:val="24"/>
                          </w:rPr>
                          <w:t>3</w:t>
                        </w:r>
                      </w:p>
                    </w:tc>
                    <w:tc>
                      <w:tcPr>
                        <w:tcW w:w="1535" w:type="dxa"/>
                        <w:vAlign w:val="center"/>
                      </w:tcPr>
                      <w:p>
                        <w:pPr>
                          <w:suppressAutoHyphens/>
                          <w:jc w:val="center"/>
                          <w:rPr>
                            <w:color w:val="000000"/>
                            <w:szCs w:val="24"/>
                          </w:rPr>
                        </w:pPr>
                        <w:r>
                          <w:rPr>
                            <w:color w:val="000000"/>
                            <w:szCs w:val="24"/>
                          </w:rPr>
                          <w:t>D16.0</w:t>
                        </w:r>
                      </w:p>
                    </w:tc>
                    <w:tc>
                      <w:tcPr>
                        <w:tcW w:w="4529" w:type="dxa"/>
                        <w:vAlign w:val="center"/>
                      </w:tcPr>
                      <w:p>
                        <w:pPr>
                          <w:suppressAutoHyphens/>
                          <w:rPr>
                            <w:color w:val="000000"/>
                            <w:szCs w:val="24"/>
                          </w:rPr>
                        </w:pPr>
                        <w:r>
                          <w:rPr>
                            <w:szCs w:val="24"/>
                            <w:lang w:eastAsia="lt-LT"/>
                          </w:rPr>
                          <w:t>Mentės ir rankos ilgųjų kaulų gerybinis navikas</w:t>
                        </w:r>
                      </w:p>
                    </w:tc>
                    <w:tc>
                      <w:tcPr>
                        <w:tcW w:w="2433" w:type="dxa"/>
                        <w:vMerge/>
                        <w:vAlign w:val="center"/>
                      </w:tcPr>
                      <w:p>
                        <w:pPr>
                          <w:suppressAutoHyphens/>
                          <w:rPr>
                            <w:color w:val="000000"/>
                            <w:szCs w:val="24"/>
                          </w:rPr>
                        </w:pPr>
                      </w:p>
                    </w:tc>
                  </w:tr>
                  <w:tr>
                    <w:tc>
                      <w:tcPr>
                        <w:tcW w:w="570" w:type="dxa"/>
                        <w:vAlign w:val="center"/>
                      </w:tcPr>
                      <w:p>
                        <w:pPr>
                          <w:suppressAutoHyphens/>
                          <w:jc w:val="center"/>
                          <w:rPr>
                            <w:color w:val="000000"/>
                            <w:szCs w:val="24"/>
                          </w:rPr>
                        </w:pPr>
                        <w:r>
                          <w:rPr>
                            <w:szCs w:val="24"/>
                          </w:rPr>
                          <w:t>4</w:t>
                        </w:r>
                      </w:p>
                    </w:tc>
                    <w:tc>
                      <w:tcPr>
                        <w:tcW w:w="1535" w:type="dxa"/>
                        <w:vAlign w:val="center"/>
                      </w:tcPr>
                      <w:p>
                        <w:pPr>
                          <w:suppressAutoHyphens/>
                          <w:jc w:val="center"/>
                          <w:rPr>
                            <w:color w:val="000000"/>
                            <w:szCs w:val="24"/>
                          </w:rPr>
                        </w:pPr>
                        <w:r>
                          <w:rPr>
                            <w:color w:val="000000"/>
                            <w:szCs w:val="24"/>
                          </w:rPr>
                          <w:t>D16.1</w:t>
                        </w:r>
                      </w:p>
                    </w:tc>
                    <w:tc>
                      <w:tcPr>
                        <w:tcW w:w="4529" w:type="dxa"/>
                      </w:tcPr>
                      <w:p>
                        <w:pPr>
                          <w:suppressAutoHyphens/>
                          <w:rPr>
                            <w:color w:val="000000"/>
                            <w:szCs w:val="24"/>
                          </w:rPr>
                        </w:pPr>
                        <w:r>
                          <w:rPr>
                            <w:szCs w:val="24"/>
                            <w:lang w:eastAsia="lt-LT"/>
                          </w:rPr>
                          <w:t>Rankos trumpųjų kaulų gerybinis navikas</w:t>
                        </w:r>
                      </w:p>
                    </w:tc>
                    <w:tc>
                      <w:tcPr>
                        <w:tcW w:w="2433" w:type="dxa"/>
                        <w:vMerge/>
                        <w:vAlign w:val="center"/>
                      </w:tcPr>
                      <w:p>
                        <w:pPr>
                          <w:suppressAutoHyphens/>
                          <w:rPr>
                            <w:color w:val="000000"/>
                            <w:szCs w:val="24"/>
                          </w:rPr>
                        </w:pPr>
                      </w:p>
                    </w:tc>
                  </w:tr>
                  <w:tr>
                    <w:tc>
                      <w:tcPr>
                        <w:tcW w:w="570" w:type="dxa"/>
                        <w:vAlign w:val="center"/>
                      </w:tcPr>
                      <w:p>
                        <w:pPr>
                          <w:suppressAutoHyphens/>
                          <w:jc w:val="center"/>
                          <w:rPr>
                            <w:color w:val="000000"/>
                            <w:szCs w:val="24"/>
                          </w:rPr>
                        </w:pPr>
                        <w:r>
                          <w:rPr>
                            <w:szCs w:val="24"/>
                          </w:rPr>
                          <w:t>5</w:t>
                        </w:r>
                      </w:p>
                    </w:tc>
                    <w:tc>
                      <w:tcPr>
                        <w:tcW w:w="1535" w:type="dxa"/>
                        <w:vAlign w:val="center"/>
                      </w:tcPr>
                      <w:p>
                        <w:pPr>
                          <w:suppressAutoHyphens/>
                          <w:jc w:val="center"/>
                          <w:rPr>
                            <w:color w:val="000000"/>
                            <w:szCs w:val="24"/>
                          </w:rPr>
                        </w:pPr>
                        <w:r>
                          <w:rPr>
                            <w:color w:val="000000"/>
                            <w:szCs w:val="24"/>
                          </w:rPr>
                          <w:t>D16.2</w:t>
                        </w:r>
                      </w:p>
                    </w:tc>
                    <w:tc>
                      <w:tcPr>
                        <w:tcW w:w="4529" w:type="dxa"/>
                      </w:tcPr>
                      <w:p>
                        <w:pPr>
                          <w:suppressAutoHyphens/>
                          <w:rPr>
                            <w:color w:val="000000"/>
                            <w:szCs w:val="24"/>
                          </w:rPr>
                        </w:pPr>
                        <w:r>
                          <w:rPr>
                            <w:szCs w:val="24"/>
                            <w:lang w:eastAsia="lt-LT"/>
                          </w:rPr>
                          <w:t>Kojos ilgųjų kaulų gerybinis navikas</w:t>
                        </w:r>
                      </w:p>
                    </w:tc>
                    <w:tc>
                      <w:tcPr>
                        <w:tcW w:w="2433" w:type="dxa"/>
                        <w:vMerge/>
                        <w:vAlign w:val="center"/>
                      </w:tcPr>
                      <w:p>
                        <w:pPr>
                          <w:suppressAutoHyphens/>
                          <w:rPr>
                            <w:color w:val="000000"/>
                            <w:szCs w:val="24"/>
                          </w:rPr>
                        </w:pPr>
                      </w:p>
                    </w:tc>
                  </w:tr>
                  <w:tr>
                    <w:tc>
                      <w:tcPr>
                        <w:tcW w:w="570" w:type="dxa"/>
                        <w:vAlign w:val="center"/>
                      </w:tcPr>
                      <w:p>
                        <w:pPr>
                          <w:suppressAutoHyphens/>
                          <w:jc w:val="center"/>
                          <w:rPr>
                            <w:color w:val="000000"/>
                            <w:szCs w:val="24"/>
                          </w:rPr>
                        </w:pPr>
                        <w:r>
                          <w:rPr>
                            <w:szCs w:val="24"/>
                          </w:rPr>
                          <w:t>6</w:t>
                        </w:r>
                      </w:p>
                    </w:tc>
                    <w:tc>
                      <w:tcPr>
                        <w:tcW w:w="1535" w:type="dxa"/>
                        <w:vAlign w:val="center"/>
                      </w:tcPr>
                      <w:p>
                        <w:pPr>
                          <w:suppressAutoHyphens/>
                          <w:jc w:val="center"/>
                          <w:rPr>
                            <w:color w:val="000000"/>
                            <w:szCs w:val="24"/>
                          </w:rPr>
                        </w:pPr>
                        <w:r>
                          <w:rPr>
                            <w:color w:val="000000"/>
                            <w:szCs w:val="24"/>
                          </w:rPr>
                          <w:t>D16.8</w:t>
                        </w:r>
                      </w:p>
                    </w:tc>
                    <w:tc>
                      <w:tcPr>
                        <w:tcW w:w="4529" w:type="dxa"/>
                      </w:tcPr>
                      <w:p>
                        <w:pPr>
                          <w:suppressAutoHyphens/>
                          <w:rPr>
                            <w:color w:val="000000"/>
                            <w:szCs w:val="24"/>
                          </w:rPr>
                        </w:pPr>
                        <w:r>
                          <w:rPr>
                            <w:szCs w:val="24"/>
                          </w:rPr>
                          <w:t>Dubens kaulų, kryžkaulio ir uodegikaulio gerybinis navikas</w:t>
                        </w:r>
                      </w:p>
                    </w:tc>
                    <w:tc>
                      <w:tcPr>
                        <w:tcW w:w="2433" w:type="dxa"/>
                        <w:vMerge/>
                        <w:vAlign w:val="center"/>
                      </w:tcPr>
                      <w:p>
                        <w:pPr>
                          <w:suppressAutoHyphens/>
                          <w:rPr>
                            <w:color w:val="000000"/>
                            <w:szCs w:val="24"/>
                          </w:rPr>
                        </w:pPr>
                      </w:p>
                    </w:tc>
                  </w:tr>
                  <w:tr>
                    <w:tc>
                      <w:tcPr>
                        <w:tcW w:w="570" w:type="dxa"/>
                        <w:vAlign w:val="center"/>
                      </w:tcPr>
                      <w:p>
                        <w:pPr>
                          <w:suppressAutoHyphens/>
                          <w:jc w:val="center"/>
                          <w:rPr>
                            <w:color w:val="000000"/>
                            <w:szCs w:val="24"/>
                          </w:rPr>
                        </w:pPr>
                        <w:r>
                          <w:rPr>
                            <w:szCs w:val="24"/>
                          </w:rPr>
                          <w:t>7</w:t>
                        </w:r>
                      </w:p>
                    </w:tc>
                    <w:tc>
                      <w:tcPr>
                        <w:tcW w:w="1535" w:type="dxa"/>
                        <w:vAlign w:val="center"/>
                      </w:tcPr>
                      <w:p>
                        <w:pPr>
                          <w:suppressAutoHyphens/>
                          <w:jc w:val="center"/>
                          <w:rPr>
                            <w:color w:val="000000"/>
                            <w:szCs w:val="24"/>
                          </w:rPr>
                        </w:pPr>
                        <w:r>
                          <w:rPr>
                            <w:bCs/>
                            <w:kern w:val="24"/>
                            <w:szCs w:val="24"/>
                          </w:rPr>
                          <w:t>M80</w:t>
                        </w:r>
                      </w:p>
                    </w:tc>
                    <w:tc>
                      <w:tcPr>
                        <w:tcW w:w="4529" w:type="dxa"/>
                      </w:tcPr>
                      <w:p>
                        <w:pPr>
                          <w:suppressAutoHyphens/>
                          <w:rPr>
                            <w:color w:val="000000"/>
                            <w:szCs w:val="24"/>
                          </w:rPr>
                        </w:pPr>
                        <w:r>
                          <w:rPr>
                            <w:kern w:val="24"/>
                            <w:szCs w:val="24"/>
                          </w:rPr>
                          <w:t>Osteoporozė su patologiniu lūžiu</w:t>
                        </w:r>
                      </w:p>
                    </w:tc>
                    <w:tc>
                      <w:tcPr>
                        <w:tcW w:w="2433" w:type="dxa"/>
                        <w:vAlign w:val="center"/>
                      </w:tcPr>
                      <w:p>
                        <w:pPr>
                          <w:suppressAutoHyphens/>
                          <w:rPr>
                            <w:color w:val="000000"/>
                            <w:szCs w:val="24"/>
                          </w:rPr>
                        </w:pPr>
                      </w:p>
                    </w:tc>
                  </w:tr>
                  <w:tr>
                    <w:tc>
                      <w:tcPr>
                        <w:tcW w:w="570" w:type="dxa"/>
                        <w:vAlign w:val="center"/>
                      </w:tcPr>
                      <w:p>
                        <w:pPr>
                          <w:suppressAutoHyphens/>
                          <w:jc w:val="center"/>
                          <w:rPr>
                            <w:color w:val="000000"/>
                            <w:szCs w:val="24"/>
                          </w:rPr>
                        </w:pPr>
                        <w:r>
                          <w:rPr>
                            <w:szCs w:val="24"/>
                          </w:rPr>
                          <w:t>8</w:t>
                        </w:r>
                      </w:p>
                    </w:tc>
                    <w:tc>
                      <w:tcPr>
                        <w:tcW w:w="1535" w:type="dxa"/>
                        <w:vAlign w:val="center"/>
                      </w:tcPr>
                      <w:p>
                        <w:pPr>
                          <w:suppressAutoHyphens/>
                          <w:jc w:val="center"/>
                          <w:rPr>
                            <w:color w:val="000000"/>
                            <w:szCs w:val="24"/>
                          </w:rPr>
                        </w:pPr>
                        <w:r>
                          <w:rPr>
                            <w:bCs/>
                            <w:kern w:val="24"/>
                            <w:szCs w:val="24"/>
                          </w:rPr>
                          <w:t>M84.0</w:t>
                        </w:r>
                      </w:p>
                    </w:tc>
                    <w:tc>
                      <w:tcPr>
                        <w:tcW w:w="4529" w:type="dxa"/>
                      </w:tcPr>
                      <w:p>
                        <w:pPr>
                          <w:suppressAutoHyphens/>
                          <w:rPr>
                            <w:color w:val="000000"/>
                            <w:szCs w:val="24"/>
                          </w:rPr>
                        </w:pPr>
                        <w:r>
                          <w:rPr>
                            <w:kern w:val="24"/>
                            <w:szCs w:val="24"/>
                          </w:rPr>
                          <w:t>Netaisyklingai suaugęs kaulas po lūžio</w:t>
                        </w:r>
                      </w:p>
                    </w:tc>
                    <w:tc>
                      <w:tcPr>
                        <w:tcW w:w="2433" w:type="dxa"/>
                        <w:vAlign w:val="center"/>
                      </w:tcPr>
                      <w:p>
                        <w:pPr>
                          <w:suppressAutoHyphens/>
                          <w:rPr>
                            <w:color w:val="000000"/>
                            <w:szCs w:val="24"/>
                          </w:rPr>
                        </w:pPr>
                      </w:p>
                    </w:tc>
                  </w:tr>
                  <w:tr>
                    <w:tc>
                      <w:tcPr>
                        <w:tcW w:w="570" w:type="dxa"/>
                        <w:vAlign w:val="center"/>
                      </w:tcPr>
                      <w:p>
                        <w:pPr>
                          <w:suppressAutoHyphens/>
                          <w:jc w:val="center"/>
                          <w:rPr>
                            <w:szCs w:val="24"/>
                          </w:rPr>
                        </w:pPr>
                        <w:r>
                          <w:rPr>
                            <w:szCs w:val="24"/>
                          </w:rPr>
                          <w:t>9</w:t>
                        </w:r>
                      </w:p>
                    </w:tc>
                    <w:tc>
                      <w:tcPr>
                        <w:tcW w:w="1535" w:type="dxa"/>
                        <w:vAlign w:val="center"/>
                      </w:tcPr>
                      <w:p>
                        <w:pPr>
                          <w:suppressAutoHyphens/>
                          <w:jc w:val="center"/>
                          <w:rPr>
                            <w:color w:val="000000"/>
                            <w:szCs w:val="24"/>
                          </w:rPr>
                        </w:pPr>
                        <w:r>
                          <w:rPr>
                            <w:bCs/>
                            <w:kern w:val="24"/>
                            <w:szCs w:val="24"/>
                          </w:rPr>
                          <w:t>M84.1</w:t>
                        </w:r>
                      </w:p>
                    </w:tc>
                    <w:tc>
                      <w:tcPr>
                        <w:tcW w:w="4529" w:type="dxa"/>
                      </w:tcPr>
                      <w:p>
                        <w:pPr>
                          <w:suppressAutoHyphens/>
                          <w:rPr>
                            <w:color w:val="000000"/>
                            <w:szCs w:val="24"/>
                          </w:rPr>
                        </w:pPr>
                        <w:r>
                          <w:rPr>
                            <w:kern w:val="24"/>
                            <w:szCs w:val="24"/>
                          </w:rPr>
                          <w:t>Nesuaugęs kaulas po lūžio (pseudoartrozė)</w:t>
                        </w:r>
                      </w:p>
                    </w:tc>
                    <w:tc>
                      <w:tcPr>
                        <w:tcW w:w="2433" w:type="dxa"/>
                        <w:vAlign w:val="center"/>
                      </w:tcPr>
                      <w:p>
                        <w:pPr>
                          <w:suppressAutoHyphens/>
                          <w:rPr>
                            <w:color w:val="000000"/>
                            <w:szCs w:val="24"/>
                          </w:rPr>
                        </w:pPr>
                      </w:p>
                    </w:tc>
                  </w:tr>
                  <w:tr>
                    <w:tc>
                      <w:tcPr>
                        <w:tcW w:w="570" w:type="dxa"/>
                        <w:vAlign w:val="center"/>
                      </w:tcPr>
                      <w:p>
                        <w:pPr>
                          <w:suppressAutoHyphens/>
                          <w:jc w:val="center"/>
                          <w:rPr>
                            <w:color w:val="000000"/>
                            <w:szCs w:val="24"/>
                          </w:rPr>
                        </w:pPr>
                        <w:r>
                          <w:rPr>
                            <w:szCs w:val="24"/>
                          </w:rPr>
                          <w:t>10</w:t>
                        </w:r>
                      </w:p>
                    </w:tc>
                    <w:tc>
                      <w:tcPr>
                        <w:tcW w:w="1535" w:type="dxa"/>
                        <w:vAlign w:val="center"/>
                      </w:tcPr>
                      <w:p>
                        <w:pPr>
                          <w:suppressAutoHyphens/>
                          <w:jc w:val="center"/>
                          <w:rPr>
                            <w:color w:val="000000"/>
                            <w:szCs w:val="24"/>
                          </w:rPr>
                        </w:pPr>
                        <w:r>
                          <w:rPr>
                            <w:color w:val="000000"/>
                            <w:szCs w:val="24"/>
                          </w:rPr>
                          <w:t>M84.2</w:t>
                        </w:r>
                      </w:p>
                    </w:tc>
                    <w:tc>
                      <w:tcPr>
                        <w:tcW w:w="4529" w:type="dxa"/>
                      </w:tcPr>
                      <w:p>
                        <w:pPr>
                          <w:suppressAutoHyphens/>
                          <w:rPr>
                            <w:color w:val="000000"/>
                            <w:szCs w:val="24"/>
                          </w:rPr>
                        </w:pPr>
                        <w:r>
                          <w:rPr>
                            <w:color w:val="000000"/>
                            <w:szCs w:val="24"/>
                          </w:rPr>
                          <w:t>Užsitęsęs kaulo suaugimas</w:t>
                        </w:r>
                      </w:p>
                    </w:tc>
                    <w:tc>
                      <w:tcPr>
                        <w:tcW w:w="2433" w:type="dxa"/>
                        <w:vAlign w:val="center"/>
                      </w:tcPr>
                      <w:p>
                        <w:pPr>
                          <w:suppressAutoHyphens/>
                          <w:rPr>
                            <w:color w:val="000000"/>
                            <w:szCs w:val="24"/>
                          </w:rPr>
                        </w:pPr>
                      </w:p>
                    </w:tc>
                  </w:tr>
                  <w:tr>
                    <w:tc>
                      <w:tcPr>
                        <w:tcW w:w="570" w:type="dxa"/>
                        <w:vAlign w:val="center"/>
                      </w:tcPr>
                      <w:p>
                        <w:pPr>
                          <w:suppressAutoHyphens/>
                          <w:jc w:val="center"/>
                          <w:rPr>
                            <w:szCs w:val="24"/>
                          </w:rPr>
                        </w:pPr>
                        <w:r>
                          <w:rPr>
                            <w:szCs w:val="24"/>
                          </w:rPr>
                          <w:t>11</w:t>
                        </w:r>
                      </w:p>
                    </w:tc>
                    <w:tc>
                      <w:tcPr>
                        <w:tcW w:w="1535" w:type="dxa"/>
                        <w:vAlign w:val="center"/>
                      </w:tcPr>
                      <w:p>
                        <w:pPr>
                          <w:suppressAutoHyphens/>
                          <w:jc w:val="center"/>
                          <w:rPr>
                            <w:color w:val="000000"/>
                            <w:szCs w:val="24"/>
                          </w:rPr>
                        </w:pPr>
                        <w:r>
                          <w:rPr>
                            <w:color w:val="000000"/>
                            <w:szCs w:val="24"/>
                          </w:rPr>
                          <w:t>M84.3</w:t>
                        </w:r>
                      </w:p>
                    </w:tc>
                    <w:tc>
                      <w:tcPr>
                        <w:tcW w:w="4529" w:type="dxa"/>
                      </w:tcPr>
                      <w:p>
                        <w:pPr>
                          <w:suppressAutoHyphens/>
                          <w:rPr>
                            <w:color w:val="000000"/>
                            <w:szCs w:val="24"/>
                          </w:rPr>
                        </w:pPr>
                        <w:r>
                          <w:rPr>
                            <w:color w:val="000000"/>
                            <w:szCs w:val="24"/>
                          </w:rPr>
                          <w:t>Lūžis dėl įtampos, neklasifikuojamas kitur</w:t>
                        </w:r>
                      </w:p>
                    </w:tc>
                    <w:tc>
                      <w:tcPr>
                        <w:tcW w:w="2433" w:type="dxa"/>
                        <w:vAlign w:val="center"/>
                      </w:tcPr>
                      <w:p>
                        <w:pPr>
                          <w:suppressAutoHyphens/>
                          <w:rPr>
                            <w:color w:val="000000"/>
                            <w:szCs w:val="24"/>
                          </w:rPr>
                        </w:pPr>
                      </w:p>
                    </w:tc>
                  </w:tr>
                  <w:tr>
                    <w:tc>
                      <w:tcPr>
                        <w:tcW w:w="570" w:type="dxa"/>
                        <w:vAlign w:val="center"/>
                      </w:tcPr>
                      <w:p>
                        <w:pPr>
                          <w:suppressAutoHyphens/>
                          <w:jc w:val="center"/>
                          <w:rPr>
                            <w:color w:val="000000"/>
                            <w:szCs w:val="24"/>
                          </w:rPr>
                        </w:pPr>
                        <w:r>
                          <w:rPr>
                            <w:color w:val="000000"/>
                            <w:szCs w:val="24"/>
                          </w:rPr>
                          <w:t>12</w:t>
                        </w:r>
                      </w:p>
                    </w:tc>
                    <w:tc>
                      <w:tcPr>
                        <w:tcW w:w="1535" w:type="dxa"/>
                        <w:vAlign w:val="center"/>
                      </w:tcPr>
                      <w:p>
                        <w:pPr>
                          <w:suppressAutoHyphens/>
                          <w:jc w:val="center"/>
                          <w:rPr>
                            <w:color w:val="000000"/>
                            <w:szCs w:val="24"/>
                          </w:rPr>
                        </w:pPr>
                        <w:r>
                          <w:rPr>
                            <w:color w:val="000000"/>
                            <w:szCs w:val="24"/>
                          </w:rPr>
                          <w:t>M84.4</w:t>
                        </w:r>
                      </w:p>
                    </w:tc>
                    <w:tc>
                      <w:tcPr>
                        <w:tcW w:w="4529" w:type="dxa"/>
                        <w:vAlign w:val="center"/>
                      </w:tcPr>
                      <w:p>
                        <w:pPr>
                          <w:suppressAutoHyphens/>
                          <w:rPr>
                            <w:color w:val="000000"/>
                            <w:szCs w:val="24"/>
                          </w:rPr>
                        </w:pPr>
                        <w:r>
                          <w:rPr>
                            <w:color w:val="000000"/>
                            <w:szCs w:val="24"/>
                          </w:rPr>
                          <w:t>Patologinis lūžis, neklasifikuojamas kitur</w:t>
                        </w:r>
                      </w:p>
                    </w:tc>
                    <w:tc>
                      <w:tcPr>
                        <w:tcW w:w="2433" w:type="dxa"/>
                        <w:vAlign w:val="center"/>
                      </w:tcPr>
                      <w:p>
                        <w:pPr>
                          <w:suppressAutoHyphens/>
                          <w:rPr>
                            <w:color w:val="000000"/>
                            <w:szCs w:val="24"/>
                          </w:rPr>
                        </w:pPr>
                        <w:r>
                          <w:rPr>
                            <w:color w:val="000000"/>
                            <w:szCs w:val="24"/>
                          </w:rPr>
                          <w:t>Nekrozė apima visą šlaunikaulio galvą, yra patologinio lūžio požymių. Gydytojų ortopedų traumatologų ir radiologų bendras konsiliumas, kompiuterinė tomografija (radiologo sprendimu)</w:t>
                        </w:r>
                      </w:p>
                    </w:tc>
                  </w:tr>
                  <w:tr>
                    <w:tc>
                      <w:tcPr>
                        <w:tcW w:w="570" w:type="dxa"/>
                        <w:vAlign w:val="center"/>
                      </w:tcPr>
                      <w:p>
                        <w:pPr>
                          <w:suppressAutoHyphens/>
                          <w:jc w:val="center"/>
                          <w:rPr>
                            <w:color w:val="000000"/>
                            <w:szCs w:val="24"/>
                          </w:rPr>
                        </w:pPr>
                        <w:r>
                          <w:rPr>
                            <w:color w:val="000000"/>
                            <w:szCs w:val="24"/>
                          </w:rPr>
                          <w:t>13</w:t>
                        </w:r>
                      </w:p>
                    </w:tc>
                    <w:tc>
                      <w:tcPr>
                        <w:tcW w:w="1535" w:type="dxa"/>
                        <w:vAlign w:val="center"/>
                      </w:tcPr>
                      <w:p>
                        <w:pPr>
                          <w:suppressAutoHyphens/>
                          <w:jc w:val="center"/>
                          <w:rPr>
                            <w:color w:val="000000"/>
                            <w:szCs w:val="24"/>
                          </w:rPr>
                        </w:pPr>
                        <w:r>
                          <w:rPr>
                            <w:bCs/>
                            <w:kern w:val="24"/>
                            <w:szCs w:val="24"/>
                          </w:rPr>
                          <w:t>M87</w:t>
                        </w:r>
                      </w:p>
                    </w:tc>
                    <w:tc>
                      <w:tcPr>
                        <w:tcW w:w="4529" w:type="dxa"/>
                      </w:tcPr>
                      <w:p>
                        <w:pPr>
                          <w:suppressAutoHyphens/>
                          <w:rPr>
                            <w:color w:val="000000"/>
                            <w:szCs w:val="24"/>
                          </w:rPr>
                        </w:pPr>
                        <w:r>
                          <w:rPr>
                            <w:kern w:val="24"/>
                            <w:szCs w:val="24"/>
                          </w:rPr>
                          <w:t>Osteonekrozė</w:t>
                        </w:r>
                      </w:p>
                    </w:tc>
                    <w:tc>
                      <w:tcPr>
                        <w:tcW w:w="2433" w:type="dxa"/>
                        <w:vAlign w:val="center"/>
                      </w:tcPr>
                      <w:p>
                        <w:pPr>
                          <w:suppressAutoHyphens/>
                          <w:rPr>
                            <w:color w:val="000000"/>
                            <w:szCs w:val="24"/>
                          </w:rPr>
                        </w:pPr>
                      </w:p>
                    </w:tc>
                  </w:tr>
                  <w:tr>
                    <w:tc>
                      <w:tcPr>
                        <w:tcW w:w="570" w:type="dxa"/>
                        <w:vAlign w:val="center"/>
                      </w:tcPr>
                      <w:p>
                        <w:pPr>
                          <w:suppressAutoHyphens/>
                          <w:jc w:val="center"/>
                          <w:rPr>
                            <w:color w:val="000000"/>
                            <w:szCs w:val="24"/>
                          </w:rPr>
                        </w:pPr>
                        <w:r>
                          <w:rPr>
                            <w:color w:val="000000"/>
                            <w:szCs w:val="24"/>
                          </w:rPr>
                          <w:t>14</w:t>
                        </w:r>
                      </w:p>
                    </w:tc>
                    <w:tc>
                      <w:tcPr>
                        <w:tcW w:w="1535" w:type="dxa"/>
                        <w:vAlign w:val="center"/>
                      </w:tcPr>
                      <w:p>
                        <w:pPr>
                          <w:suppressAutoHyphens/>
                          <w:jc w:val="center"/>
                          <w:rPr>
                            <w:color w:val="000000"/>
                            <w:szCs w:val="24"/>
                          </w:rPr>
                        </w:pPr>
                        <w:r>
                          <w:rPr>
                            <w:bCs/>
                            <w:kern w:val="24"/>
                            <w:szCs w:val="24"/>
                          </w:rPr>
                          <w:t>M96.6</w:t>
                        </w:r>
                      </w:p>
                    </w:tc>
                    <w:tc>
                      <w:tcPr>
                        <w:tcW w:w="4529" w:type="dxa"/>
                      </w:tcPr>
                      <w:p>
                        <w:pPr>
                          <w:suppressAutoHyphens/>
                          <w:rPr>
                            <w:color w:val="000000"/>
                            <w:szCs w:val="24"/>
                          </w:rPr>
                        </w:pPr>
                        <w:r>
                          <w:rPr>
                            <w:bCs/>
                            <w:kern w:val="24"/>
                            <w:szCs w:val="24"/>
                          </w:rPr>
                          <w:t>Kaulo lūžis po ortopedinio implanto, sąnario protezo ar kaulo plokštelės įsodinimo</w:t>
                        </w:r>
                      </w:p>
                    </w:tc>
                    <w:tc>
                      <w:tcPr>
                        <w:tcW w:w="2433" w:type="dxa"/>
                        <w:vAlign w:val="center"/>
                      </w:tcPr>
                      <w:p>
                        <w:pPr>
                          <w:suppressAutoHyphens/>
                          <w:rPr>
                            <w:color w:val="000000"/>
                            <w:szCs w:val="24"/>
                          </w:rPr>
                        </w:pPr>
                      </w:p>
                    </w:tc>
                  </w:tr>
                  <w:tr>
                    <w:tc>
                      <w:tcPr>
                        <w:tcW w:w="570" w:type="dxa"/>
                        <w:vAlign w:val="center"/>
                      </w:tcPr>
                      <w:p>
                        <w:pPr>
                          <w:suppressAutoHyphens/>
                          <w:jc w:val="center"/>
                          <w:rPr>
                            <w:color w:val="000000"/>
                            <w:szCs w:val="24"/>
                          </w:rPr>
                        </w:pPr>
                        <w:r>
                          <w:rPr>
                            <w:color w:val="000000"/>
                            <w:szCs w:val="24"/>
                          </w:rPr>
                          <w:t>15</w:t>
                        </w:r>
                      </w:p>
                    </w:tc>
                    <w:tc>
                      <w:tcPr>
                        <w:tcW w:w="1535" w:type="dxa"/>
                        <w:vAlign w:val="center"/>
                      </w:tcPr>
                      <w:p>
                        <w:pPr>
                          <w:suppressAutoHyphens/>
                          <w:jc w:val="center"/>
                          <w:rPr>
                            <w:color w:val="000000"/>
                            <w:szCs w:val="24"/>
                          </w:rPr>
                        </w:pPr>
                        <w:r>
                          <w:rPr>
                            <w:color w:val="000000"/>
                            <w:szCs w:val="24"/>
                          </w:rPr>
                          <w:t>S42.2</w:t>
                        </w:r>
                      </w:p>
                    </w:tc>
                    <w:tc>
                      <w:tcPr>
                        <w:tcW w:w="4529" w:type="dxa"/>
                        <w:vAlign w:val="center"/>
                      </w:tcPr>
                      <w:p>
                        <w:pPr>
                          <w:suppressAutoHyphens/>
                          <w:rPr>
                            <w:color w:val="000000"/>
                            <w:szCs w:val="24"/>
                          </w:rPr>
                        </w:pPr>
                        <w:r>
                          <w:rPr>
                            <w:color w:val="000000"/>
                            <w:szCs w:val="24"/>
                          </w:rPr>
                          <w:t>Žastikaulio viršutinės dalies lūžiai</w:t>
                        </w:r>
                      </w:p>
                    </w:tc>
                    <w:tc>
                      <w:tcPr>
                        <w:tcW w:w="2433" w:type="dxa"/>
                        <w:vMerge w:val="restart"/>
                        <w:vAlign w:val="center"/>
                      </w:tcPr>
                      <w:p>
                        <w:pPr>
                          <w:suppressAutoHyphens/>
                          <w:rPr>
                            <w:color w:val="000000"/>
                            <w:szCs w:val="24"/>
                          </w:rPr>
                        </w:pPr>
                        <w:r>
                          <w:rPr>
                            <w:color w:val="000000"/>
                            <w:szCs w:val="24"/>
                          </w:rPr>
                          <w:t>Sąnarinis, skeveldrinis</w:t>
                        </w:r>
                      </w:p>
                    </w:tc>
                  </w:tr>
                  <w:tr>
                    <w:tc>
                      <w:tcPr>
                        <w:tcW w:w="570" w:type="dxa"/>
                        <w:vAlign w:val="center"/>
                      </w:tcPr>
                      <w:p>
                        <w:pPr>
                          <w:suppressAutoHyphens/>
                          <w:jc w:val="center"/>
                          <w:rPr>
                            <w:color w:val="000000"/>
                            <w:szCs w:val="24"/>
                          </w:rPr>
                        </w:pPr>
                        <w:r>
                          <w:rPr>
                            <w:color w:val="000000"/>
                            <w:szCs w:val="24"/>
                          </w:rPr>
                          <w:t>16</w:t>
                        </w:r>
                      </w:p>
                    </w:tc>
                    <w:tc>
                      <w:tcPr>
                        <w:tcW w:w="1535" w:type="dxa"/>
                        <w:vAlign w:val="center"/>
                      </w:tcPr>
                      <w:p>
                        <w:pPr>
                          <w:suppressAutoHyphens/>
                          <w:jc w:val="center"/>
                          <w:rPr>
                            <w:color w:val="000000"/>
                            <w:szCs w:val="24"/>
                          </w:rPr>
                        </w:pPr>
                        <w:r>
                          <w:rPr>
                            <w:color w:val="000000"/>
                            <w:szCs w:val="24"/>
                          </w:rPr>
                          <w:t>S42.4</w:t>
                        </w:r>
                      </w:p>
                    </w:tc>
                    <w:tc>
                      <w:tcPr>
                        <w:tcW w:w="4529" w:type="dxa"/>
                        <w:vAlign w:val="center"/>
                      </w:tcPr>
                      <w:p>
                        <w:pPr>
                          <w:suppressAutoHyphens/>
                          <w:rPr>
                            <w:color w:val="000000"/>
                            <w:szCs w:val="24"/>
                          </w:rPr>
                        </w:pPr>
                        <w:r>
                          <w:rPr>
                            <w:color w:val="000000"/>
                            <w:szCs w:val="24"/>
                          </w:rPr>
                          <w:t>Žastikaulio apatinės dalies lūžis</w:t>
                        </w:r>
                      </w:p>
                    </w:tc>
                    <w:tc>
                      <w:tcPr>
                        <w:tcW w:w="2433" w:type="dxa"/>
                        <w:vMerge/>
                        <w:vAlign w:val="center"/>
                      </w:tcPr>
                      <w:p>
                        <w:pPr>
                          <w:suppressAutoHyphens/>
                          <w:rPr>
                            <w:color w:val="000000"/>
                            <w:szCs w:val="24"/>
                          </w:rPr>
                        </w:pPr>
                      </w:p>
                    </w:tc>
                  </w:tr>
                  <w:tr>
                    <w:trPr>
                      <w:trHeight w:val="355"/>
                    </w:trPr>
                    <w:tc>
                      <w:tcPr>
                        <w:tcW w:w="570" w:type="dxa"/>
                        <w:vAlign w:val="center"/>
                      </w:tcPr>
                      <w:p>
                        <w:pPr>
                          <w:suppressAutoHyphens/>
                          <w:jc w:val="center"/>
                          <w:rPr>
                            <w:color w:val="000000"/>
                            <w:szCs w:val="24"/>
                          </w:rPr>
                        </w:pPr>
                        <w:r>
                          <w:rPr>
                            <w:color w:val="000000"/>
                            <w:szCs w:val="24"/>
                          </w:rPr>
                          <w:t>17</w:t>
                        </w:r>
                      </w:p>
                    </w:tc>
                    <w:tc>
                      <w:tcPr>
                        <w:tcW w:w="1535" w:type="dxa"/>
                        <w:vAlign w:val="center"/>
                      </w:tcPr>
                      <w:p>
                        <w:pPr>
                          <w:suppressAutoHyphens/>
                          <w:jc w:val="center"/>
                          <w:rPr>
                            <w:color w:val="000000"/>
                            <w:szCs w:val="24"/>
                          </w:rPr>
                        </w:pPr>
                        <w:r>
                          <w:rPr>
                            <w:color w:val="000000"/>
                            <w:szCs w:val="24"/>
                          </w:rPr>
                          <w:t>S52.0</w:t>
                        </w:r>
                      </w:p>
                    </w:tc>
                    <w:tc>
                      <w:tcPr>
                        <w:tcW w:w="4529" w:type="dxa"/>
                        <w:vAlign w:val="center"/>
                      </w:tcPr>
                      <w:p>
                        <w:pPr>
                          <w:suppressAutoHyphens/>
                          <w:rPr>
                            <w:color w:val="000000"/>
                            <w:szCs w:val="24"/>
                          </w:rPr>
                        </w:pPr>
                        <w:r>
                          <w:rPr>
                            <w:color w:val="000000"/>
                            <w:szCs w:val="24"/>
                          </w:rPr>
                          <w:t>Alkūnkaulio viršutinės dalies lūžis</w:t>
                        </w:r>
                      </w:p>
                    </w:tc>
                    <w:tc>
                      <w:tcPr>
                        <w:tcW w:w="2433" w:type="dxa"/>
                        <w:vAlign w:val="center"/>
                      </w:tcPr>
                      <w:p>
                        <w:pPr>
                          <w:suppressAutoHyphens/>
                          <w:rPr>
                            <w:color w:val="000000"/>
                            <w:szCs w:val="24"/>
                          </w:rPr>
                        </w:pPr>
                      </w:p>
                    </w:tc>
                  </w:tr>
                  <w:tr>
                    <w:tc>
                      <w:tcPr>
                        <w:tcW w:w="570" w:type="dxa"/>
                        <w:vAlign w:val="center"/>
                      </w:tcPr>
                      <w:p>
                        <w:pPr>
                          <w:suppressAutoHyphens/>
                          <w:jc w:val="center"/>
                          <w:rPr>
                            <w:color w:val="000000"/>
                            <w:szCs w:val="24"/>
                          </w:rPr>
                        </w:pPr>
                        <w:r>
                          <w:rPr>
                            <w:color w:val="000000"/>
                            <w:szCs w:val="24"/>
                          </w:rPr>
                          <w:t>18</w:t>
                        </w:r>
                      </w:p>
                    </w:tc>
                    <w:tc>
                      <w:tcPr>
                        <w:tcW w:w="1535" w:type="dxa"/>
                        <w:vAlign w:val="center"/>
                      </w:tcPr>
                      <w:p>
                        <w:pPr>
                          <w:suppressAutoHyphens/>
                          <w:jc w:val="center"/>
                          <w:rPr>
                            <w:color w:val="000000"/>
                            <w:szCs w:val="24"/>
                          </w:rPr>
                        </w:pPr>
                        <w:r>
                          <w:rPr>
                            <w:color w:val="000000"/>
                            <w:szCs w:val="24"/>
                          </w:rPr>
                          <w:t>S72.0</w:t>
                        </w:r>
                      </w:p>
                    </w:tc>
                    <w:tc>
                      <w:tcPr>
                        <w:tcW w:w="4529" w:type="dxa"/>
                        <w:vAlign w:val="center"/>
                      </w:tcPr>
                      <w:p>
                        <w:pPr>
                          <w:suppressAutoHyphens/>
                          <w:rPr>
                            <w:szCs w:val="24"/>
                            <w:lang w:eastAsia="lt-LT"/>
                          </w:rPr>
                        </w:pPr>
                        <w:r>
                          <w:rPr>
                            <w:color w:val="000000"/>
                            <w:szCs w:val="24"/>
                          </w:rPr>
                          <w:t>Šlaunikaulio kaklo lūžis</w:t>
                        </w:r>
                      </w:p>
                    </w:tc>
                    <w:tc>
                      <w:tcPr>
                        <w:tcW w:w="2433" w:type="dxa"/>
                        <w:vAlign w:val="center"/>
                      </w:tcPr>
                      <w:p>
                        <w:pPr>
                          <w:suppressAutoHyphens/>
                          <w:rPr>
                            <w:color w:val="000000"/>
                            <w:szCs w:val="24"/>
                          </w:rPr>
                        </w:pPr>
                      </w:p>
                    </w:tc>
                  </w:tr>
                  <w:tr>
                    <w:tc>
                      <w:tcPr>
                        <w:tcW w:w="570" w:type="dxa"/>
                        <w:vAlign w:val="center"/>
                      </w:tcPr>
                      <w:p>
                        <w:pPr>
                          <w:suppressAutoHyphens/>
                          <w:jc w:val="center"/>
                          <w:rPr>
                            <w:color w:val="000000"/>
                            <w:szCs w:val="24"/>
                          </w:rPr>
                        </w:pPr>
                        <w:r>
                          <w:rPr>
                            <w:color w:val="000000"/>
                            <w:szCs w:val="24"/>
                          </w:rPr>
                          <w:t>19</w:t>
                        </w:r>
                      </w:p>
                    </w:tc>
                    <w:tc>
                      <w:tcPr>
                        <w:tcW w:w="1535" w:type="dxa"/>
                        <w:vAlign w:val="center"/>
                      </w:tcPr>
                      <w:p>
                        <w:pPr>
                          <w:suppressAutoHyphens/>
                          <w:jc w:val="center"/>
                          <w:rPr>
                            <w:color w:val="000000"/>
                            <w:szCs w:val="24"/>
                          </w:rPr>
                        </w:pPr>
                        <w:r>
                          <w:rPr>
                            <w:color w:val="000000"/>
                            <w:szCs w:val="24"/>
                          </w:rPr>
                          <w:t>S72.1</w:t>
                        </w:r>
                      </w:p>
                    </w:tc>
                    <w:tc>
                      <w:tcPr>
                        <w:tcW w:w="4529" w:type="dxa"/>
                        <w:vAlign w:val="center"/>
                      </w:tcPr>
                      <w:p>
                        <w:pPr>
                          <w:suppressAutoHyphens/>
                          <w:rPr>
                            <w:szCs w:val="24"/>
                            <w:lang w:eastAsia="lt-LT"/>
                          </w:rPr>
                        </w:pPr>
                        <w:r>
                          <w:rPr>
                            <w:color w:val="000000"/>
                            <w:szCs w:val="24"/>
                          </w:rPr>
                          <w:t>Pergubrinis (pertrochanterinis) lūžis</w:t>
                        </w:r>
                      </w:p>
                    </w:tc>
                    <w:tc>
                      <w:tcPr>
                        <w:tcW w:w="2433" w:type="dxa"/>
                        <w:vAlign w:val="center"/>
                      </w:tcPr>
                      <w:p>
                        <w:pPr>
                          <w:suppressAutoHyphens/>
                          <w:rPr>
                            <w:color w:val="000000"/>
                            <w:szCs w:val="24"/>
                          </w:rPr>
                        </w:pPr>
                        <w:r>
                          <w:rPr>
                            <w:color w:val="000000"/>
                            <w:szCs w:val="24"/>
                          </w:rPr>
                          <w:t>Artrozės požymiai, nustatomi atliekant radiologinį tyrimą, ir (ar) konsiliumo sprendimas</w:t>
                        </w:r>
                      </w:p>
                    </w:tc>
                  </w:tr>
                  <w:tr>
                    <w:tc>
                      <w:tcPr>
                        <w:tcW w:w="570" w:type="dxa"/>
                        <w:vAlign w:val="center"/>
                      </w:tcPr>
                      <w:p>
                        <w:pPr>
                          <w:suppressAutoHyphens/>
                          <w:jc w:val="center"/>
                          <w:rPr>
                            <w:color w:val="000000"/>
                            <w:szCs w:val="24"/>
                          </w:rPr>
                        </w:pPr>
                        <w:r>
                          <w:rPr>
                            <w:color w:val="000000"/>
                            <w:szCs w:val="24"/>
                          </w:rPr>
                          <w:t>20</w:t>
                        </w:r>
                      </w:p>
                    </w:tc>
                    <w:tc>
                      <w:tcPr>
                        <w:tcW w:w="1535" w:type="dxa"/>
                        <w:vAlign w:val="center"/>
                      </w:tcPr>
                      <w:p>
                        <w:pPr>
                          <w:suppressAutoHyphens/>
                          <w:jc w:val="center"/>
                          <w:rPr>
                            <w:color w:val="000000"/>
                            <w:szCs w:val="24"/>
                          </w:rPr>
                        </w:pPr>
                        <w:r>
                          <w:rPr>
                            <w:color w:val="000000"/>
                            <w:szCs w:val="24"/>
                          </w:rPr>
                          <w:t>S72.4</w:t>
                        </w:r>
                      </w:p>
                    </w:tc>
                    <w:tc>
                      <w:tcPr>
                        <w:tcW w:w="4529" w:type="dxa"/>
                        <w:vAlign w:val="center"/>
                      </w:tcPr>
                      <w:p>
                        <w:pPr>
                          <w:suppressAutoHyphens/>
                          <w:rPr>
                            <w:szCs w:val="24"/>
                            <w:lang w:eastAsia="lt-LT"/>
                          </w:rPr>
                        </w:pPr>
                        <w:r>
                          <w:rPr>
                            <w:color w:val="000000"/>
                            <w:szCs w:val="24"/>
                          </w:rPr>
                          <w:t>Šlaunikaulio apatinės dalies lūžis</w:t>
                        </w:r>
                      </w:p>
                    </w:tc>
                    <w:tc>
                      <w:tcPr>
                        <w:tcW w:w="2433" w:type="dxa"/>
                        <w:vAlign w:val="center"/>
                      </w:tcPr>
                      <w:p>
                        <w:pPr>
                          <w:suppressAutoHyphens/>
                          <w:rPr>
                            <w:color w:val="000000"/>
                            <w:szCs w:val="24"/>
                          </w:rPr>
                        </w:pPr>
                      </w:p>
                    </w:tc>
                  </w:tr>
                  <w:tr>
                    <w:tc>
                      <w:tcPr>
                        <w:tcW w:w="570" w:type="dxa"/>
                        <w:vAlign w:val="center"/>
                      </w:tcPr>
                      <w:p>
                        <w:pPr>
                          <w:suppressAutoHyphens/>
                          <w:jc w:val="center"/>
                          <w:rPr>
                            <w:color w:val="000000"/>
                            <w:szCs w:val="24"/>
                          </w:rPr>
                        </w:pPr>
                        <w:r>
                          <w:rPr>
                            <w:color w:val="000000"/>
                            <w:szCs w:val="24"/>
                          </w:rPr>
                          <w:t>21</w:t>
                        </w:r>
                      </w:p>
                    </w:tc>
                    <w:tc>
                      <w:tcPr>
                        <w:tcW w:w="1535" w:type="dxa"/>
                        <w:vAlign w:val="center"/>
                      </w:tcPr>
                      <w:p>
                        <w:pPr>
                          <w:suppressAutoHyphens/>
                          <w:jc w:val="center"/>
                          <w:rPr>
                            <w:bCs/>
                            <w:kern w:val="24"/>
                            <w:szCs w:val="24"/>
                          </w:rPr>
                        </w:pPr>
                        <w:r>
                          <w:rPr>
                            <w:color w:val="000000"/>
                            <w:szCs w:val="24"/>
                          </w:rPr>
                          <w:t>S82.1</w:t>
                        </w:r>
                      </w:p>
                    </w:tc>
                    <w:tc>
                      <w:tcPr>
                        <w:tcW w:w="4529" w:type="dxa"/>
                        <w:vAlign w:val="center"/>
                      </w:tcPr>
                      <w:p>
                        <w:pPr>
                          <w:suppressAutoHyphens/>
                          <w:rPr>
                            <w:kern w:val="24"/>
                            <w:szCs w:val="24"/>
                          </w:rPr>
                        </w:pPr>
                        <w:r>
                          <w:rPr>
                            <w:color w:val="000000"/>
                            <w:szCs w:val="24"/>
                          </w:rPr>
                          <w:t>Blauzdikaulio viršutinės dalies lūžis</w:t>
                        </w:r>
                      </w:p>
                    </w:tc>
                    <w:tc>
                      <w:tcPr>
                        <w:tcW w:w="2433" w:type="dxa"/>
                        <w:vAlign w:val="center"/>
                      </w:tcPr>
                      <w:p>
                        <w:pPr>
                          <w:suppressAutoHyphens/>
                          <w:rPr>
                            <w:color w:val="000000"/>
                            <w:szCs w:val="24"/>
                          </w:rPr>
                        </w:pPr>
                      </w:p>
                    </w:tc>
                  </w:tr>
                  <w:tr>
                    <w:tc>
                      <w:tcPr>
                        <w:tcW w:w="570" w:type="dxa"/>
                        <w:vAlign w:val="center"/>
                      </w:tcPr>
                      <w:p>
                        <w:pPr>
                          <w:suppressAutoHyphens/>
                          <w:jc w:val="center"/>
                          <w:rPr>
                            <w:color w:val="000000"/>
                            <w:szCs w:val="24"/>
                          </w:rPr>
                        </w:pPr>
                        <w:r>
                          <w:rPr>
                            <w:color w:val="000000"/>
                            <w:szCs w:val="24"/>
                          </w:rPr>
                          <w:t>22</w:t>
                        </w:r>
                      </w:p>
                    </w:tc>
                    <w:tc>
                      <w:tcPr>
                        <w:tcW w:w="1535" w:type="dxa"/>
                        <w:vAlign w:val="center"/>
                      </w:tcPr>
                      <w:p>
                        <w:pPr>
                          <w:suppressAutoHyphens/>
                          <w:jc w:val="center"/>
                          <w:rPr>
                            <w:bCs/>
                            <w:kern w:val="24"/>
                            <w:szCs w:val="24"/>
                          </w:rPr>
                        </w:pPr>
                        <w:r>
                          <w:rPr>
                            <w:color w:val="000000"/>
                            <w:szCs w:val="24"/>
                          </w:rPr>
                          <w:t>S82.3</w:t>
                        </w:r>
                      </w:p>
                    </w:tc>
                    <w:tc>
                      <w:tcPr>
                        <w:tcW w:w="4529" w:type="dxa"/>
                        <w:vAlign w:val="center"/>
                      </w:tcPr>
                      <w:p>
                        <w:pPr>
                          <w:suppressAutoHyphens/>
                          <w:rPr>
                            <w:kern w:val="24"/>
                            <w:szCs w:val="24"/>
                          </w:rPr>
                        </w:pPr>
                        <w:r>
                          <w:rPr>
                            <w:color w:val="000000"/>
                            <w:szCs w:val="24"/>
                          </w:rPr>
                          <w:t>Blauzdikaulio apatinės dalies lūžis</w:t>
                        </w:r>
                      </w:p>
                    </w:tc>
                    <w:tc>
                      <w:tcPr>
                        <w:tcW w:w="2433" w:type="dxa"/>
                        <w:vAlign w:val="center"/>
                      </w:tcPr>
                      <w:p>
                        <w:pPr>
                          <w:suppressAutoHyphens/>
                          <w:rPr>
                            <w:color w:val="000000"/>
                            <w:szCs w:val="24"/>
                          </w:rPr>
                        </w:pPr>
                      </w:p>
                    </w:tc>
                  </w:tr>
                  <w:tr>
                    <w:trPr>
                      <w:trHeight w:val="1538"/>
                    </w:trPr>
                    <w:tc>
                      <w:tcPr>
                        <w:tcW w:w="570" w:type="dxa"/>
                        <w:vAlign w:val="center"/>
                      </w:tcPr>
                      <w:p>
                        <w:pPr>
                          <w:suppressAutoHyphens/>
                          <w:jc w:val="center"/>
                          <w:rPr>
                            <w:color w:val="000000"/>
                            <w:szCs w:val="24"/>
                          </w:rPr>
                        </w:pPr>
                        <w:r>
                          <w:rPr>
                            <w:color w:val="000000"/>
                            <w:szCs w:val="24"/>
                          </w:rPr>
                          <w:t>23</w:t>
                        </w:r>
                      </w:p>
                    </w:tc>
                    <w:tc>
                      <w:tcPr>
                        <w:tcW w:w="1535" w:type="dxa"/>
                        <w:vAlign w:val="center"/>
                      </w:tcPr>
                      <w:p>
                        <w:pPr>
                          <w:suppressAutoHyphens/>
                          <w:jc w:val="center"/>
                          <w:rPr>
                            <w:bCs/>
                            <w:kern w:val="24"/>
                            <w:szCs w:val="24"/>
                          </w:rPr>
                        </w:pPr>
                        <w:r>
                          <w:rPr>
                            <w:color w:val="000000"/>
                            <w:szCs w:val="24"/>
                          </w:rPr>
                          <w:t>T84</w:t>
                        </w:r>
                      </w:p>
                    </w:tc>
                    <w:tc>
                      <w:tcPr>
                        <w:tcW w:w="4529" w:type="dxa"/>
                        <w:vAlign w:val="center"/>
                      </w:tcPr>
                      <w:p>
                        <w:pPr>
                          <w:suppressAutoHyphens/>
                          <w:rPr>
                            <w:kern w:val="24"/>
                            <w:szCs w:val="24"/>
                          </w:rPr>
                        </w:pPr>
                        <w:r>
                          <w:rPr>
                            <w:color w:val="000000"/>
                            <w:szCs w:val="24"/>
                          </w:rPr>
                          <w:t>Ortopedinių endoprotezų, implantų ir transplantatų komplikacijos</w:t>
                        </w:r>
                      </w:p>
                    </w:tc>
                    <w:tc>
                      <w:tcPr>
                        <w:tcW w:w="2433" w:type="dxa"/>
                        <w:vAlign w:val="center"/>
                      </w:tcPr>
                      <w:p>
                        <w:pPr>
                          <w:suppressAutoHyphens/>
                          <w:rPr>
                            <w:color w:val="000000"/>
                            <w:szCs w:val="24"/>
                          </w:rPr>
                        </w:pPr>
                        <w:r>
                          <w:rPr>
                            <w:color w:val="000000"/>
                            <w:szCs w:val="24"/>
                          </w:rPr>
                          <w:t>Gresiantis lūžis, poslinkis, išklibimas, bloga pozicija, infekcija ar kita komplikacija, kurios numatyti neįmanoma, ir (ar) konsiliumo sprendimas</w:t>
                        </w:r>
                      </w:p>
                    </w:tc>
                  </w:tr>
                </w:tbl>
                <w:p>
                  <w:pPr>
                    <w:rPr>
                      <w:szCs w:val="24"/>
                    </w:rPr>
                  </w:pPr>
                </w:p>
              </w:sdtContent>
            </w:sdt>
          </w:sdtContent>
        </w:sdt>
        <w:sdt>
          <w:sdtPr>
            <w:alias w:val="skyrius"/>
            <w:tag w:val="part_280325fd465d44ffa385805fb31f20b7"/>
            <w:lock w:val="sdtLocked"/>
            <w:richText/>
          </w:sdtPr>
          <w:sdtContent>
            <w:p>
              <w:pPr>
                <w:suppressAutoHyphens/>
                <w:ind w:firstLine="567"/>
                <w:jc w:val="center"/>
                <w:rPr>
                  <w:b/>
                  <w:color w:val="000000"/>
                  <w:szCs w:val="24"/>
                </w:rPr>
              </w:pPr>
              <w:sdt>
                <w:sdtPr>
                  <w:alias w:val="Numeris"/>
                  <w:tag w:val="nr_280325fd465d44ffa385805fb31f20b7"/>
                  <w:lock w:val="sdtLocked"/>
                  <w:richText/>
                </w:sdtPr>
                <w:sdtContent>
                  <w:r>
                    <w:rPr>
                      <w:b/>
                      <w:color w:val="000000"/>
                      <w:szCs w:val="24"/>
                    </w:rPr>
                    <w:t>III</w:t>
                  </w:r>
                </w:sdtContent>
              </w:sdt>
              <w:r>
                <w:rPr>
                  <w:b/>
                  <w:color w:val="000000"/>
                  <w:szCs w:val="24"/>
                </w:rPr>
                <w:t xml:space="preserve"> SKYRIUS</w:t>
              </w:r>
            </w:p>
            <w:p>
              <w:pPr>
                <w:suppressAutoHyphens/>
                <w:ind w:firstLine="567"/>
                <w:jc w:val="center"/>
                <w:rPr>
                  <w:b/>
                  <w:color w:val="000000"/>
                  <w:szCs w:val="24"/>
                </w:rPr>
              </w:pPr>
              <w:sdt>
                <w:sdtPr>
                  <w:alias w:val="Pavadinimas"/>
                  <w:tag w:val="title_280325fd465d44ffa385805fb31f20b7"/>
                  <w:lock w:val="sdtLocked"/>
                  <w:richText/>
                </w:sdtPr>
                <w:sdtContent>
                  <w:r>
                    <w:rPr>
                      <w:b/>
                      <w:color w:val="000000"/>
                      <w:szCs w:val="24"/>
                    </w:rPr>
                    <w:t>PRAŠYMŲ SKIRTI KOMPENSUOJAMĄJĮ SĄNARIO ENDOPROTEZĄ PATEIKIMAS IR REGISTRAVIMAS</w:t>
                  </w:r>
                </w:sdtContent>
              </w:sdt>
            </w:p>
            <w:p>
              <w:pPr>
                <w:suppressAutoHyphens/>
                <w:ind w:firstLine="567"/>
                <w:jc w:val="both"/>
                <w:rPr>
                  <w:color w:val="000000"/>
                  <w:szCs w:val="24"/>
                </w:rPr>
              </w:pPr>
            </w:p>
            <w:sdt>
              <w:sdtPr>
                <w:alias w:val="9 p."/>
                <w:tag w:val="part_30ccfd9c2c4c4003b2df14e7d3532f14"/>
                <w:lock w:val="sdtLocked"/>
                <w:richText/>
              </w:sdtPr>
              <w:sdtContent>
                <w:p>
                  <w:pPr>
                    <w:suppressAutoHyphens/>
                    <w:ind w:firstLine="567"/>
                    <w:jc w:val="both"/>
                    <w:rPr>
                      <w:color w:val="000000"/>
                      <w:szCs w:val="24"/>
                    </w:rPr>
                  </w:pPr>
                  <w:sdt>
                    <w:sdtPr>
                      <w:alias w:val="Numeris"/>
                      <w:tag w:val="nr_30ccfd9c2c4c4003b2df14e7d3532f14"/>
                      <w:lock w:val="sdtLocked"/>
                      <w:richText/>
                    </w:sdtPr>
                    <w:sdtContent>
                      <w:r>
                        <w:rPr>
                          <w:color w:val="000000"/>
                          <w:szCs w:val="24"/>
                        </w:rPr>
                        <w:t>9</w:t>
                      </w:r>
                    </w:sdtContent>
                  </w:sdt>
                  <w:r>
                    <w:rPr>
                      <w:color w:val="000000"/>
                      <w:szCs w:val="24"/>
                    </w:rPr>
                    <w:t>. Šeimos gydytojas arba gydytojas specialistas, įtaręs ligą, dėl kurios</w:t>
                  </w:r>
                  <w:r>
                    <w:rPr>
                      <w:color w:val="FF0000"/>
                      <w:szCs w:val="24"/>
                    </w:rPr>
                    <w:t xml:space="preserve"> </w:t>
                  </w:r>
                  <w:r>
                    <w:rPr>
                      <w:color w:val="000000"/>
                      <w:szCs w:val="24"/>
                    </w:rPr>
                    <w:t>apdraustajam turi būti atliekama sąnario endoprotezavimo operacija, ir įvertinęs bendrą apdraustojo būklę, siunčia jį konsultuoti į ASP įstaigą, teikiančią sąnarių endoprotezavimo paslaugas.</w:t>
                  </w:r>
                </w:p>
              </w:sdtContent>
            </w:sdt>
            <w:sdt>
              <w:sdtPr>
                <w:alias w:val="10 p."/>
                <w:tag w:val="part_768f9f4e5a62437eb9833c6a618aee5f"/>
                <w:lock w:val="sdtLocked"/>
                <w:richText/>
              </w:sdtPr>
              <w:sdtContent>
                <w:p>
                  <w:pPr>
                    <w:suppressAutoHyphens/>
                    <w:ind w:firstLine="567"/>
                    <w:jc w:val="both"/>
                    <w:rPr>
                      <w:color w:val="000000"/>
                      <w:szCs w:val="24"/>
                    </w:rPr>
                  </w:pPr>
                  <w:sdt>
                    <w:sdtPr>
                      <w:alias w:val="Numeris"/>
                      <w:tag w:val="nr_768f9f4e5a62437eb9833c6a618aee5f"/>
                      <w:lock w:val="sdtLocked"/>
                      <w:richText/>
                    </w:sdtPr>
                    <w:sdtContent>
                      <w:r>
                        <w:rPr>
                          <w:color w:val="000000"/>
                          <w:szCs w:val="24"/>
                        </w:rPr>
                        <w:t>10</w:t>
                      </w:r>
                    </w:sdtContent>
                  </w:sdt>
                  <w:r>
                    <w:rPr>
                      <w:color w:val="000000"/>
                      <w:szCs w:val="24"/>
                    </w:rPr>
                    <w:t xml:space="preserve">. Apdraustasis gali pasirinkti ASP įstaigą, kurioje jam būtų suteiktos konsultavimo ir prireikus sąnario endoprotezavimo paslaugos. </w:t>
                  </w:r>
                </w:p>
              </w:sdtContent>
            </w:sdt>
            <w:sdt>
              <w:sdtPr>
                <w:alias w:val="11 p."/>
                <w:tag w:val="part_012ef61fa8f0498b9c67b31a6e7bf74e"/>
                <w:lock w:val="sdtLocked"/>
                <w:richText/>
              </w:sdtPr>
              <w:sdtContent>
                <w:p>
                  <w:pPr>
                    <w:suppressAutoHyphens/>
                    <w:ind w:firstLine="567"/>
                    <w:jc w:val="both"/>
                    <w:rPr>
                      <w:color w:val="000000"/>
                      <w:szCs w:val="24"/>
                    </w:rPr>
                  </w:pPr>
                  <w:sdt>
                    <w:sdtPr>
                      <w:alias w:val="Numeris"/>
                      <w:tag w:val="nr_012ef61fa8f0498b9c67b31a6e7bf74e"/>
                      <w:lock w:val="sdtLocked"/>
                      <w:richText/>
                    </w:sdtPr>
                    <w:sdtContent>
                      <w:r>
                        <w:rPr>
                          <w:color w:val="000000"/>
                          <w:szCs w:val="24"/>
                        </w:rPr>
                        <w:t>11</w:t>
                      </w:r>
                    </w:sdtContent>
                  </w:sdt>
                  <w:r>
                    <w:rPr>
                      <w:color w:val="000000"/>
                      <w:szCs w:val="24"/>
                    </w:rPr>
                    <w:t>. Apdraustojo pasirinktos ASP įstaigos, teikiančios sąnarių endoprotezavimo paslaugas, gydytojas ortopedas traumatologas nustato diagnozę ir informuoja apdraustąjį apie sąnario endoprotezavimo operacijos tikslingumą bei sąnario endoprotezo įsigijimo išlaidų kompensavimą.</w:t>
                  </w:r>
                </w:p>
              </w:sdtContent>
            </w:sdt>
            <w:sdt>
              <w:sdtPr>
                <w:alias w:val="12 p."/>
                <w:tag w:val="part_557a9e11d05e4be1aa01673bbad24735"/>
                <w:lock w:val="sdtLocked"/>
                <w:richText/>
              </w:sdtPr>
              <w:sdtContent>
                <w:p>
                  <w:pPr>
                    <w:suppressAutoHyphens/>
                    <w:ind w:firstLine="567"/>
                    <w:jc w:val="both"/>
                    <w:rPr>
                      <w:szCs w:val="24"/>
                    </w:rPr>
                  </w:pPr>
                  <w:sdt>
                    <w:sdtPr>
                      <w:alias w:val="Numeris"/>
                      <w:tag w:val="nr_557a9e11d05e4be1aa01673bbad24735"/>
                      <w:lock w:val="sdtLocked"/>
                      <w:richText/>
                    </w:sdtPr>
                    <w:sdtContent>
                      <w:r>
                        <w:rPr>
                          <w:szCs w:val="24"/>
                        </w:rPr>
                        <w:t>12</w:t>
                      </w:r>
                    </w:sdtContent>
                  </w:sdt>
                  <w:r>
                    <w:rPr>
                      <w:szCs w:val="24"/>
                    </w:rPr>
                    <w:t>. Jei apdraustajam turi būti atliekama sąnario endoprotezavimo operacija ir jis sutinka operuotis, konsultaciją suteikęs gydytojas ortopedas traumatologas užpildo Prašymo skirti kompensuojamąjį sąnario endoprotezą formą (1 priedas), kurioje nurodoma:</w:t>
                  </w:r>
                </w:p>
                <w:sdt>
                  <w:sdtPr>
                    <w:alias w:val="12.1 pp."/>
                    <w:tag w:val="part_74db006642ba4a1d82a7e2ddcfa7722f"/>
                    <w:lock w:val="sdtLocked"/>
                    <w:richText/>
                  </w:sdtPr>
                  <w:sdtContent>
                    <w:p>
                      <w:pPr>
                        <w:widowControl w:val="0"/>
                        <w:suppressAutoHyphens/>
                        <w:ind w:firstLine="567"/>
                        <w:jc w:val="both"/>
                        <w:rPr>
                          <w:szCs w:val="24"/>
                        </w:rPr>
                      </w:pPr>
                      <w:sdt>
                        <w:sdtPr>
                          <w:alias w:val="Numeris"/>
                          <w:tag w:val="nr_74db006642ba4a1d82a7e2ddcfa7722f"/>
                          <w:lock w:val="sdtLocked"/>
                          <w:richText/>
                        </w:sdtPr>
                        <w:sdtContent>
                          <w:r>
                            <w:t>12.1</w:t>
                          </w:r>
                        </w:sdtContent>
                      </w:sdt>
                      <w:r>
                        <w:t xml:space="preserve">. apdraustojo asmens duomenys (vardas, pavardė, asmens kodas, korespondencijos adresas ir (arba) mobiliojo telefono numeris, ir (arba) elektroninio pašto adresas);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sdtContent>
                </w:sdt>
                <w:sdt>
                  <w:sdtPr>
                    <w:alias w:val="12.2 pp."/>
                    <w:tag w:val="part_8c4d64cc10c74e02a7e72357c7acb3a2"/>
                    <w:lock w:val="sdtLocked"/>
                    <w:richText/>
                  </w:sdtPr>
                  <w:sdtContent>
                    <w:p>
                      <w:pPr>
                        <w:suppressAutoHyphens/>
                        <w:ind w:firstLine="567"/>
                        <w:jc w:val="both"/>
                        <w:rPr>
                          <w:szCs w:val="24"/>
                        </w:rPr>
                      </w:pPr>
                      <w:sdt>
                        <w:sdtPr>
                          <w:alias w:val="Numeris"/>
                          <w:tag w:val="nr_8c4d64cc10c74e02a7e72357c7acb3a2"/>
                          <w:lock w:val="sdtLocked"/>
                          <w:richText/>
                        </w:sdtPr>
                        <w:sdtContent>
                          <w:r>
                            <w:rPr>
                              <w:szCs w:val="24"/>
                            </w:rPr>
                            <w:t>12.2</w:t>
                          </w:r>
                        </w:sdtContent>
                      </w:sdt>
                      <w:r>
                        <w:rPr>
                          <w:szCs w:val="24"/>
                        </w:rPr>
                        <w:t>. apdraustojo pasirinktos ASP įstaigos, teikiančio sąnarių endoprotezavimo paslaugas pavadinimas;</w:t>
                      </w:r>
                    </w:p>
                  </w:sdtContent>
                </w:sdt>
                <w:sdt>
                  <w:sdtPr>
                    <w:alias w:val="12.3 pp."/>
                    <w:tag w:val="part_3c7e1e78a2b84e04a3fa1e87149d81d3"/>
                    <w:lock w:val="sdtLocked"/>
                    <w:richText/>
                  </w:sdtPr>
                  <w:sdtContent>
                    <w:p>
                      <w:pPr>
                        <w:suppressAutoHyphens/>
                        <w:ind w:firstLine="567"/>
                        <w:jc w:val="both"/>
                        <w:rPr>
                          <w:szCs w:val="24"/>
                        </w:rPr>
                      </w:pPr>
                      <w:sdt>
                        <w:sdtPr>
                          <w:alias w:val="Numeris"/>
                          <w:tag w:val="nr_3c7e1e78a2b84e04a3fa1e87149d81d3"/>
                          <w:lock w:val="sdtLocked"/>
                          <w:richText/>
                        </w:sdtPr>
                        <w:sdtContent>
                          <w:r>
                            <w:rPr>
                              <w:szCs w:val="24"/>
                            </w:rPr>
                            <w:t>12.3</w:t>
                          </w:r>
                        </w:sdtContent>
                      </w:sdt>
                      <w:r>
                        <w:rPr>
                          <w:szCs w:val="24"/>
                        </w:rPr>
                        <w:t>. ASP įstaigos, kurioje buvo teikiama gydytojo ortopedo traumatologo konsultacija bei pateiktas prašymas skirti kompensuojamąjį sąnario endoprotezą, pavadinimas;</w:t>
                      </w:r>
                    </w:p>
                  </w:sdtContent>
                </w:sdt>
                <w:sdt>
                  <w:sdtPr>
                    <w:alias w:val="12.4 pp."/>
                    <w:tag w:val="part_d5482112abb04fd5888bcf095ed7b9fd"/>
                    <w:lock w:val="sdtLocked"/>
                    <w:richText/>
                  </w:sdtPr>
                  <w:sdtContent>
                    <w:p>
                      <w:pPr>
                        <w:suppressAutoHyphens/>
                        <w:ind w:firstLine="567"/>
                        <w:jc w:val="both"/>
                        <w:rPr>
                          <w:szCs w:val="24"/>
                        </w:rPr>
                      </w:pPr>
                      <w:sdt>
                        <w:sdtPr>
                          <w:alias w:val="Numeris"/>
                          <w:tag w:val="nr_d5482112abb04fd5888bcf095ed7b9fd"/>
                          <w:lock w:val="sdtLocked"/>
                          <w:richText/>
                        </w:sdtPr>
                        <w:sdtContent>
                          <w:r>
                            <w:rPr>
                              <w:szCs w:val="24"/>
                            </w:rPr>
                            <w:t>12.4</w:t>
                          </w:r>
                        </w:sdtContent>
                      </w:sdt>
                      <w:r>
                        <w:rPr>
                          <w:szCs w:val="24"/>
                        </w:rPr>
                        <w:t>. nustatytos ligos diagnozės kodas pagal TLK-10-AM;</w:t>
                      </w:r>
                    </w:p>
                  </w:sdtContent>
                </w:sdt>
                <w:sdt>
                  <w:sdtPr>
                    <w:alias w:val="12.5 pp."/>
                    <w:tag w:val="part_909e54e8a25e408982c20ed2c9a03d60"/>
                    <w:lock w:val="sdtLocked"/>
                    <w:richText/>
                  </w:sdtPr>
                  <w:sdtContent>
                    <w:p>
                      <w:pPr>
                        <w:suppressAutoHyphens/>
                        <w:ind w:firstLine="567"/>
                        <w:jc w:val="both"/>
                        <w:rPr>
                          <w:szCs w:val="24"/>
                        </w:rPr>
                      </w:pPr>
                      <w:sdt>
                        <w:sdtPr>
                          <w:alias w:val="Numeris"/>
                          <w:tag w:val="nr_909e54e8a25e408982c20ed2c9a03d60"/>
                          <w:lock w:val="sdtLocked"/>
                          <w:richText/>
                        </w:sdtPr>
                        <w:sdtContent>
                          <w:r>
                            <w:rPr>
                              <w:szCs w:val="24"/>
                            </w:rPr>
                            <w:t>12.5</w:t>
                          </w:r>
                        </w:sdtContent>
                      </w:sdt>
                      <w:r>
                        <w:rPr>
                          <w:szCs w:val="24"/>
                        </w:rPr>
                        <w:t>. indikuotinos operacijos tipas pagal laiką (planinė ar skubi) ir pagal eiliškumą (pirminė ar revizinė);</w:t>
                      </w:r>
                    </w:p>
                  </w:sdtContent>
                </w:sdt>
                <w:sdt>
                  <w:sdtPr>
                    <w:alias w:val="12.6 pp."/>
                    <w:tag w:val="part_40448228f11d4082aea1448e51c93ee5"/>
                    <w:lock w:val="sdtLocked"/>
                    <w:richText/>
                  </w:sdtPr>
                  <w:sdtContent>
                    <w:p>
                      <w:pPr>
                        <w:suppressAutoHyphens/>
                        <w:ind w:firstLine="567"/>
                        <w:jc w:val="both"/>
                        <w:rPr>
                          <w:szCs w:val="24"/>
                        </w:rPr>
                      </w:pPr>
                      <w:sdt>
                        <w:sdtPr>
                          <w:alias w:val="Numeris"/>
                          <w:tag w:val="nr_40448228f11d4082aea1448e51c93ee5"/>
                          <w:lock w:val="sdtLocked"/>
                          <w:richText/>
                        </w:sdtPr>
                        <w:sdtContent>
                          <w:r>
                            <w:rPr>
                              <w:szCs w:val="24"/>
                            </w:rPr>
                            <w:t>12.6</w:t>
                          </w:r>
                        </w:sdtContent>
                      </w:sdt>
                      <w:r>
                        <w:rPr>
                          <w:szCs w:val="24"/>
                        </w:rPr>
                        <w:t>. reikiamo sąnario endoprotezo lokalizacija (klubo, kelio, peties, alkūnės, čiurnos ar riešinio nykščio), pusė (kairysis ar dešinysis), sąnario endoprotezo tipas (standartinis, specialusis ar individualus) arba sąnario endoprotezo komponentai revizinei operacijai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sdtContent>
                </w:sdt>
                <w:sdt>
                  <w:sdtPr>
                    <w:alias w:val="12.6-1 pp."/>
                    <w:tag w:val="part_c6f0227d7ecd4ce1ab541a4d11981e5b"/>
                    <w:lock w:val="sdtLocked"/>
                    <w:richText/>
                  </w:sdtPr>
                  <w:sdtContent>
                    <w:p>
                      <w:pPr>
                        <w:suppressAutoHyphens/>
                        <w:ind w:firstLine="567"/>
                        <w:jc w:val="both"/>
                        <w:rPr>
                          <w:szCs w:val="24"/>
                        </w:rPr>
                      </w:pPr>
                      <w:sdt>
                        <w:sdtPr>
                          <w:alias w:val="Numeris"/>
                          <w:tag w:val="nr_c6f0227d7ecd4ce1ab541a4d11981e5b"/>
                          <w:lock w:val="sdtLocked"/>
                          <w:richText/>
                        </w:sdtPr>
                        <w:sdtContent>
                          <w:r>
                            <w:t>12.6</w:t>
                          </w:r>
                          <w:r>
                            <w:rPr>
                              <w:vertAlign w:val="superscript"/>
                            </w:rPr>
                            <w:t>1</w:t>
                          </w:r>
                        </w:sdtContent>
                      </w:sdt>
                      <w:r>
                        <w:t xml:space="preserve">. jei apdraustajam turi būti implantuojamas standartinis sąnario endoprotezas, nurodoma apdraustojo anatominė-klinikinė būklė ir sąnario endoprotezo tipas, parinktas pagal Aprašo 5 priede įvardytas anatomines-klinikines būkles. Jei apdraustajam pagal anatominę-klinikinę būklę tinka kelių tipų standartiniai sąnario endoprotezai, parenkamas ekonomiškai naudingiausias sąnario endoprotezo modelis;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91250a31311ed8df094f359a60216">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2023-02-02,
paskelbta TAR 2023-02-02, i. k. 2023-01979        </w:t>
                      </w:r>
                    </w:p>
                    <w:p/>
                  </w:sdtContent>
                </w:sdt>
                <w:sdt>
                  <w:sdtPr>
                    <w:alias w:val="12.7 pp."/>
                    <w:tag w:val="part_d27a38ecc34a4c47bf4528f01d1734a3"/>
                    <w:lock w:val="sdtLocked"/>
                    <w:richText/>
                  </w:sdtPr>
                  <w:sdtContent>
                    <w:p>
                      <w:pPr>
                        <w:suppressAutoHyphens/>
                        <w:ind w:firstLine="567"/>
                        <w:jc w:val="both"/>
                        <w:rPr>
                          <w:szCs w:val="24"/>
                        </w:rPr>
                      </w:pPr>
                      <w:sdt>
                        <w:sdtPr>
                          <w:alias w:val="Numeris"/>
                          <w:tag w:val="nr_d27a38ecc34a4c47bf4528f01d1734a3"/>
                          <w:lock w:val="sdtLocked"/>
                          <w:richText/>
                        </w:sdtPr>
                        <w:sdtContent>
                          <w:r>
                            <w:rPr>
                              <w:szCs w:val="24"/>
                            </w:rPr>
                            <w:t>12.7</w:t>
                          </w:r>
                        </w:sdtContent>
                      </w:sdt>
                      <w:r>
                        <w:rPr>
                          <w:szCs w:val="24"/>
                        </w:rPr>
                        <w:t>. konsultaciją suteikusio gydytojo traumatologo ortopedo vardas, pavardė, spaudo numeris;</w:t>
                      </w:r>
                    </w:p>
                  </w:sdtContent>
                </w:sdt>
                <w:sdt>
                  <w:sdtPr>
                    <w:alias w:val="12.8 pp."/>
                    <w:tag w:val="part_ece8d04315884122b7e73d20131d04c4"/>
                    <w:lock w:val="sdtLocked"/>
                    <w:richText/>
                  </w:sdtPr>
                  <w:sdtContent>
                    <w:p>
                      <w:pPr>
                        <w:suppressAutoHyphens/>
                        <w:ind w:firstLine="567"/>
                        <w:jc w:val="both"/>
                      </w:pPr>
                      <w:sdt>
                        <w:sdtPr>
                          <w:alias w:val="Numeris"/>
                          <w:tag w:val="nr_ece8d04315884122b7e73d20131d04c4"/>
                          <w:lock w:val="sdtLocked"/>
                          <w:richText/>
                        </w:sdtPr>
                        <w:sdtContent>
                          <w:r>
                            <w:rPr>
                              <w:szCs w:val="24"/>
                            </w:rPr>
                            <w:t>12.8</w:t>
                          </w:r>
                        </w:sdtContent>
                      </w:sdt>
                      <w:r>
                        <w:rPr>
                          <w:szCs w:val="24"/>
                        </w:rPr>
                        <w:t>. jei apdraustajam turi būti implantuojamas individualus sąnario endoprotezas, nurodoma ASP įstaigos, teikiančios sąnarių endoprotezavimo paslaugas, gydytojų ortopedų traumatologų konsiliumo išvada. Konsiliumą o</w:t>
                      </w:r>
                      <w:r>
                        <w:rPr>
                          <w:color w:val="000000"/>
                          <w:szCs w:val="24"/>
                        </w:rPr>
                        <w:t>rganizuoja konsultaciją suteikęs gydytojas ortopedas traumatologas ASP įstaigos nustatyta tvarka ne vėliau kaip per</w:t>
                      </w:r>
                      <w:r>
                        <w:rPr>
                          <w:color w:val="FF0000"/>
                          <w:szCs w:val="24"/>
                        </w:rPr>
                        <w:t xml:space="preserve"> </w:t>
                      </w:r>
                      <w:r>
                        <w:rPr>
                          <w:szCs w:val="24"/>
                        </w:rPr>
                        <w:t xml:space="preserve">3 darbo </w:t>
                      </w:r>
                      <w:r>
                        <w:rPr>
                          <w:color w:val="000000"/>
                          <w:szCs w:val="24"/>
                        </w:rPr>
                        <w:t>dienas nuo konsultacijos dienos;</w:t>
                      </w:r>
                    </w:p>
                  </w:sdtContent>
                </w:sdt>
                <w:sdt>
                  <w:sdtPr>
                    <w:alias w:val="12.9 pp."/>
                    <w:tag w:val="part_3d881879f73a42c89c0a8d7475b8d9fd"/>
                    <w:lock w:val="sdtLocked"/>
                    <w:richText/>
                  </w:sdtPr>
                  <w:sdtContent>
                    <w:p>
                      <w:pPr>
                        <w:widowControl w:val="0"/>
                        <w:suppressAutoHyphens/>
                        <w:ind w:firstLine="567"/>
                        <w:jc w:val="both"/>
                        <w:rPr>
                          <w:color w:val="000000"/>
                          <w:szCs w:val="24"/>
                        </w:rPr>
                      </w:pPr>
                      <w:sdt>
                        <w:sdtPr>
                          <w:alias w:val="Numeris"/>
                          <w:tag w:val="nr_3d881879f73a42c89c0a8d7475b8d9fd"/>
                          <w:lock w:val="sdtLocked"/>
                          <w:richText/>
                        </w:sdtPr>
                        <w:sdtContent>
                          <w:r>
                            <w:rPr>
                              <w:rFonts w:eastAsia="MS Mincho"/>
                              <w:szCs w:val="24"/>
                            </w:rPr>
                            <w:t>12.9</w:t>
                          </w:r>
                        </w:sdtContent>
                      </w:sdt>
                      <w:r>
                        <w:rPr>
                          <w:rFonts w:eastAsia="MS Mincho"/>
                          <w:szCs w:val="24"/>
                        </w:rPr>
                        <w:t xml:space="preserve">. Apdraustojo prašymas gauti informaciją jo nurodytu (-ais) būdu (-ais) dėl Apraše nustatytų paslaugų teikimo.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sdtContent>
                </w:sdt>
              </w:sdtContent>
            </w:sdt>
            <w:sdt>
              <w:sdtPr>
                <w:alias w:val="13 p."/>
                <w:tag w:val="part_1dc9c5e9430a4eacbc0abd4e7abe7db2"/>
                <w:lock w:val="sdtLocked"/>
                <w:richText/>
              </w:sdtPr>
              <w:sdtContent>
                <w:p>
                  <w:pPr>
                    <w:widowControl w:val="0"/>
                    <w:suppressAutoHyphens/>
                    <w:ind w:firstLine="567"/>
                    <w:jc w:val="both"/>
                    <w:rPr>
                      <w:color w:val="000000"/>
                      <w:szCs w:val="24"/>
                    </w:rPr>
                  </w:pPr>
                  <w:sdt>
                    <w:sdtPr>
                      <w:alias w:val="Numeris"/>
                      <w:tag w:val="nr_1dc9c5e9430a4eacbc0abd4e7abe7db2"/>
                      <w:lock w:val="sdtLocked"/>
                      <w:richText/>
                    </w:sdtPr>
                    <w:sdtContent>
                      <w:r>
                        <w:rPr>
                          <w:rFonts w:eastAsia="MS Mincho"/>
                          <w:szCs w:val="24"/>
                        </w:rPr>
                        <w:t>13</w:t>
                      </w:r>
                    </w:sdtContent>
                  </w:sdt>
                  <w:r>
                    <w:rPr>
                      <w:rFonts w:eastAsia="MS Mincho"/>
                      <w:szCs w:val="24"/>
                    </w:rPr>
                    <w:t xml:space="preserve">. </w:t>
                  </w:r>
                  <w:r>
                    <w:rPr>
                      <w:color w:val="000000"/>
                      <w:szCs w:val="24"/>
                    </w:rPr>
                    <w:t xml:space="preserve">ASP įstaigos, teikiančios sąnarių endoprotezavimo paslaugas, </w:t>
                  </w:r>
                  <w:r>
                    <w:rPr>
                      <w:szCs w:val="24"/>
                    </w:rPr>
                    <w:t xml:space="preserve">gydytojas ortopedas traumatologas ar įgaliotasis darbuotojas </w:t>
                  </w:r>
                  <w:r>
                    <w:rPr>
                      <w:color w:val="000000"/>
                      <w:szCs w:val="24"/>
                    </w:rPr>
                    <w:t>registruoja apdraustųjų prašymus skirti kompensuojamąjį sąnario endoprotezą VLK Eilių ir atsargų valdymo informacinėje sistemoje ir per šią informacinę sistemą juos pateikia VLK ne vėliau kaip per 5 darbo dienas nuo konsultacijos dienos</w:t>
                  </w:r>
                  <w:r>
                    <w:rPr>
                      <w:szCs w:val="24"/>
                    </w:rPr>
                    <w:t xml:space="preserve"> bei apie tai informuoja apdraustuosius, nurodydamas jų įtraukimo į eilę datą ir prašymo registravimo VLK Eilių ir atsargų valdymo informacinėje sistemoje numerį</w:t>
                  </w:r>
                  <w:r>
                    <w:rPr>
                      <w:color w:val="000000"/>
                      <w:szCs w:val="24"/>
                    </w:rPr>
                    <w:t xml:space="preserve">. Jei prašyme turi būti nurodoma gydytojų ortopedų traumatologų konsiliumo išvada, prašymas turi būti pateikiamas VLK ne vėliau kaip per 5 darbo dienas nuo konsiliumo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sdtContent>
            </w:sdt>
            <w:sdt>
              <w:sdtPr>
                <w:alias w:val="14 p."/>
                <w:tag w:val="part_d0dea51942414fddbd2e4c00a953bcaf"/>
                <w:lock w:val="sdtLocked"/>
                <w:richText/>
              </w:sdtPr>
              <w:sdtContent>
                <w:p>
                  <w:pPr>
                    <w:suppressAutoHyphens/>
                    <w:ind w:firstLine="567"/>
                    <w:jc w:val="both"/>
                    <w:rPr>
                      <w:szCs w:val="24"/>
                    </w:rPr>
                  </w:pPr>
                  <w:sdt>
                    <w:sdtPr>
                      <w:alias w:val="Numeris"/>
                      <w:tag w:val="nr_d0dea51942414fddbd2e4c00a953bcaf"/>
                      <w:lock w:val="sdtLocked"/>
                      <w:richText/>
                    </w:sdtPr>
                    <w:sdtContent>
                      <w:r>
                        <w:rPr>
                          <w:color w:val="000000"/>
                          <w:szCs w:val="24"/>
                        </w:rPr>
                        <w:t>14</w:t>
                      </w:r>
                    </w:sdtContent>
                  </w:sdt>
                  <w:r>
                    <w:rPr>
                      <w:color w:val="000000"/>
                      <w:szCs w:val="24"/>
                    </w:rPr>
                    <w:t xml:space="preserve">. </w:t>
                  </w:r>
                  <w:r>
                    <w:rPr>
                      <w:szCs w:val="24"/>
                    </w:rPr>
                    <w:t>Jei VLK pateikiamas prašymas skirti kompensuojamąjį sąnario endoprotezą ne per VLK Eilių ir atsargų valdymo informacinę sistemą, VLK jo nenagrinėja – prašymas per 5 darbo dienas grąžinamas jį užpildžiusiai ASP įstaigai ir apie tai informuojamas apdraustasis.</w:t>
                  </w:r>
                </w:p>
              </w:sdtContent>
            </w:sdt>
            <w:sdt>
              <w:sdtPr>
                <w:alias w:val="15 p."/>
                <w:tag w:val="part_e2042444194f44e78c19c7d4acf02e54"/>
                <w:lock w:val="sdtLocked"/>
                <w:richText/>
              </w:sdtPr>
              <w:sdtContent>
                <w:p>
                  <w:pPr>
                    <w:suppressAutoHyphens/>
                    <w:ind w:firstLine="567"/>
                    <w:jc w:val="both"/>
                    <w:rPr>
                      <w:szCs w:val="24"/>
                    </w:rPr>
                  </w:pPr>
                  <w:sdt>
                    <w:sdtPr>
                      <w:alias w:val="Numeris"/>
                      <w:tag w:val="nr_e2042444194f44e78c19c7d4acf02e54"/>
                      <w:lock w:val="sdtLocked"/>
                      <w:richText/>
                    </w:sdtPr>
                    <w:sdtContent>
                      <w:r>
                        <w:rPr>
                          <w:color w:val="000000"/>
                          <w:szCs w:val="24"/>
                        </w:rPr>
                        <w:t>15</w:t>
                      </w:r>
                    </w:sdtContent>
                  </w:sdt>
                  <w:r>
                    <w:rPr>
                      <w:color w:val="000000"/>
                      <w:szCs w:val="24"/>
                    </w:rPr>
                    <w:t>. Apdraustojo pasirašytas prašymas skirti kompensuojamąjį sąnario endoprotezą saugomas ASP įstaigoje.</w:t>
                  </w:r>
                  <w:r>
                    <w:rPr>
                      <w:szCs w:val="24"/>
                    </w:rPr>
                    <w:t xml:space="preserve"> </w:t>
                  </w:r>
                </w:p>
                <w:p>
                  <w:pPr>
                    <w:suppressAutoHyphens/>
                    <w:ind w:firstLine="567"/>
                    <w:jc w:val="both"/>
                    <w:rPr>
                      <w:color w:val="000000"/>
                      <w:szCs w:val="24"/>
                    </w:rPr>
                  </w:pPr>
                </w:p>
              </w:sdtContent>
            </w:sdt>
          </w:sdtContent>
        </w:sdt>
        <w:sdt>
          <w:sdtPr>
            <w:alias w:val="skyrius"/>
            <w:tag w:val="part_abc0601703da4903bc1c40ac2b1a74ad"/>
            <w:lock w:val="sdtLocked"/>
            <w:richText/>
          </w:sdtPr>
          <w:sdtContent>
            <w:p>
              <w:pPr>
                <w:suppressAutoHyphens/>
                <w:ind w:firstLine="567"/>
                <w:jc w:val="center"/>
                <w:rPr>
                  <w:b/>
                  <w:color w:val="000000"/>
                  <w:szCs w:val="24"/>
                </w:rPr>
              </w:pPr>
              <w:sdt>
                <w:sdtPr>
                  <w:alias w:val="Numeris"/>
                  <w:tag w:val="nr_abc0601703da4903bc1c40ac2b1a74ad"/>
                  <w:lock w:val="sdtLocked"/>
                  <w:richText/>
                </w:sdtPr>
                <w:sdtContent>
                  <w:r>
                    <w:rPr>
                      <w:b/>
                      <w:color w:val="000000"/>
                      <w:szCs w:val="24"/>
                    </w:rPr>
                    <w:t>IV</w:t>
                  </w:r>
                </w:sdtContent>
              </w:sdt>
              <w:r>
                <w:rPr>
                  <w:b/>
                  <w:color w:val="000000"/>
                  <w:szCs w:val="24"/>
                </w:rPr>
                <w:t xml:space="preserve"> SKYRIUS</w:t>
              </w:r>
            </w:p>
            <w:p>
              <w:pPr>
                <w:suppressAutoHyphens/>
                <w:ind w:firstLine="567"/>
                <w:jc w:val="center"/>
                <w:rPr>
                  <w:b/>
                  <w:color w:val="000000"/>
                  <w:szCs w:val="24"/>
                </w:rPr>
              </w:pPr>
              <w:sdt>
                <w:sdtPr>
                  <w:alias w:val="Pavadinimas"/>
                  <w:tag w:val="title_abc0601703da4903bc1c40ac2b1a74ad"/>
                  <w:lock w:val="sdtLocked"/>
                  <w:richText/>
                </w:sdtPr>
                <w:sdtContent>
                  <w:r>
                    <w:rPr>
                      <w:b/>
                      <w:color w:val="000000"/>
                      <w:szCs w:val="24"/>
                    </w:rPr>
                    <w:t xml:space="preserve">APDRAUSTŲJŲ ĮRAŠYMAS Į KOMPENSUOJAMOJO SĄNARIO ENDOPROTEZO SKYRIMO EILĘ </w:t>
                  </w:r>
                </w:sdtContent>
              </w:sdt>
            </w:p>
            <w:p>
              <w:pPr>
                <w:suppressAutoHyphens/>
                <w:ind w:firstLine="567"/>
                <w:jc w:val="center"/>
                <w:rPr>
                  <w:b/>
                  <w:color w:val="000000"/>
                  <w:szCs w:val="24"/>
                </w:rPr>
              </w:pPr>
            </w:p>
            <w:sdt>
              <w:sdtPr>
                <w:alias w:val="16 p."/>
                <w:tag w:val="part_21a033d6a9f14ff6b48308957c4b55b0"/>
                <w:lock w:val="sdtLocked"/>
                <w:richText/>
              </w:sdtPr>
              <w:sdtContent>
                <w:p>
                  <w:pPr>
                    <w:suppressAutoHyphens/>
                    <w:ind w:firstLine="567"/>
                    <w:jc w:val="both"/>
                    <w:rPr>
                      <w:color w:val="000000"/>
                      <w:szCs w:val="24"/>
                    </w:rPr>
                  </w:pPr>
                  <w:sdt>
                    <w:sdtPr>
                      <w:alias w:val="Numeris"/>
                      <w:tag w:val="nr_21a033d6a9f14ff6b48308957c4b55b0"/>
                      <w:lock w:val="sdtLocked"/>
                      <w:richText/>
                    </w:sdtPr>
                    <w:sdtContent>
                      <w:r>
                        <w:rPr>
                          <w:color w:val="000000"/>
                          <w:szCs w:val="24"/>
                        </w:rPr>
                        <w:t>16</w:t>
                      </w:r>
                    </w:sdtContent>
                  </w:sdt>
                  <w:r>
                    <w:rPr>
                      <w:color w:val="000000"/>
                      <w:szCs w:val="24"/>
                    </w:rPr>
                    <w:t xml:space="preserve">. VLK pagal ASP įstaigų, teikiančių sąnarių endoprotezavimo paslaugas, pateiktus Aprašo 13 punkte nustatyta tvarka apdraustųjų prašymus įtraukia šiuos  apdraustuosius į kompensuojamojo sąnario endoprotezo skyrimo eilę (toliau – eilė)  apdraustojo pasirinktoje ASP įstaigoje. Jei apdraustajam turi būti atliekama skubi sąnario endoprotezavimo operacija, jis į eilę įtraukiamas pirmumo tvarka (įrašomas į eilės pradžią).</w:t>
                  </w:r>
                  <w:r>
                    <w:rPr>
                      <w:szCs w:val="24"/>
                    </w:rPr>
                    <w:t xml:space="preserve"> </w:t>
                  </w:r>
                </w:p>
              </w:sdtContent>
            </w:sdt>
            <w:sdt>
              <w:sdtPr>
                <w:alias w:val="17 p."/>
                <w:tag w:val="part_54c25e8c590d4fe284dfd499ed2eaa2e"/>
                <w:lock w:val="sdtLocked"/>
                <w:richText/>
              </w:sdtPr>
              <w:sdtContent>
                <w:p>
                  <w:pPr>
                    <w:suppressAutoHyphens/>
                    <w:ind w:firstLine="567"/>
                    <w:jc w:val="both"/>
                    <w:rPr>
                      <w:color w:val="000000"/>
                      <w:szCs w:val="24"/>
                    </w:rPr>
                  </w:pPr>
                  <w:sdt>
                    <w:sdtPr>
                      <w:alias w:val="Numeris"/>
                      <w:tag w:val="nr_54c25e8c590d4fe284dfd499ed2eaa2e"/>
                      <w:lock w:val="sdtLocked"/>
                      <w:richText/>
                    </w:sdtPr>
                    <w:sdtContent>
                      <w:r>
                        <w:rPr>
                          <w:color w:val="000000"/>
                          <w:szCs w:val="24"/>
                        </w:rPr>
                        <w:t>17</w:t>
                      </w:r>
                    </w:sdtContent>
                  </w:sdt>
                  <w:r>
                    <w:rPr>
                      <w:color w:val="000000"/>
                      <w:szCs w:val="24"/>
                    </w:rPr>
                    <w:t xml:space="preserve">. Jei apdraustajam indikuotinos dvi (ar daugiau) sąnarių endoprotezavimo operacijos, dėl kiekvieno kompensuojamojo sąnario endoprotezo, kurį numatoma implantuoti, turi būti teikiamas atskiras apdraustojo prašymas. Visi to paties  apdraustojo pateikti prašymai registruojami </w:t>
                  </w:r>
                  <w:r>
                    <w:rPr>
                      <w:szCs w:val="24"/>
                    </w:rPr>
                    <w:t>VLK Eilių ir atsargų valdymo informacinėje sistemoje</w:t>
                  </w:r>
                  <w:r>
                    <w:rPr>
                      <w:color w:val="0070C0"/>
                      <w:szCs w:val="24"/>
                    </w:rPr>
                    <w:t xml:space="preserve"> </w:t>
                  </w:r>
                  <w:r>
                    <w:rPr>
                      <w:color w:val="000000"/>
                      <w:szCs w:val="24"/>
                    </w:rPr>
                    <w:t xml:space="preserve">vienu metu, bet į eilę apdraustasis, užregistravus jo prašymus, įtraukiamas tik dėl vieno iš jam reikiamų kompensuojamųjų sąnarių endoprotezų skyrimo. Dėl kiekvieno kito sąnario endoprotezo skyrimo jis bus įtraukiamas į eilę ne anksčiau kaip po 6 mėnesių nuo paskutinio jo įrašymo į eilę dienos. Skubioms sąnarių endoptotezavimo operacijoms nuostata dėl 6 mėnesių laikotarpio tarp  apdraustojo įrašymų į eilę netaikoma.</w:t>
                  </w:r>
                  <w:r>
                    <w:rPr>
                      <w:szCs w:val="24"/>
                    </w:rPr>
                    <w:t xml:space="preserve"> </w:t>
                  </w:r>
                </w:p>
              </w:sdtContent>
            </w:sdt>
            <w:sdt>
              <w:sdtPr>
                <w:alias w:val="18 p."/>
                <w:tag w:val="part_36df43003ee24e2f9da5f2a7a6f38794"/>
                <w:lock w:val="sdtLocked"/>
                <w:richText/>
              </w:sdtPr>
              <w:sdtContent>
                <w:p>
                  <w:pPr>
                    <w:widowControl w:val="0"/>
                    <w:suppressAutoHyphens/>
                    <w:ind w:firstLine="567"/>
                    <w:jc w:val="both"/>
                    <w:rPr>
                      <w:szCs w:val="24"/>
                    </w:rPr>
                  </w:pPr>
                  <w:sdt>
                    <w:sdtPr>
                      <w:alias w:val="Numeris"/>
                      <w:tag w:val="nr_36df43003ee24e2f9da5f2a7a6f38794"/>
                      <w:lock w:val="sdtLocked"/>
                      <w:richText/>
                    </w:sdtPr>
                    <w:sdtContent>
                      <w:r>
                        <w:rPr>
                          <w:color w:val="000000"/>
                        </w:rPr>
                        <w:t>18</w:t>
                      </w:r>
                    </w:sdtContent>
                  </w:sdt>
                  <w:r>
                    <w:rPr>
                      <w:color w:val="000000"/>
                    </w:rPr>
                    <w:t xml:space="preserve">. </w:t>
                  </w:r>
                  <w:r>
                    <w:rPr>
                      <w:szCs w:val="24"/>
                    </w:rPr>
                    <w:t>Įrašius apdraustąjį į jo pasirinktos (nurodytos apdraustojo prašyme skirti kompensuojamąjį sąnario endoprotezą) ASP įstaigos, teikiančios sąnarių endoprotezavimo paslaugas, eilę, apdraustojo prašyme skirti kompensuojamąjį sąnario endoprotezą nurodytu mobiliojo telefono numeriu ir (arba) elektroninio pašto adresu iš VLK Eilių ir atsargų valdymo informacinės sistemos (automatiniu būdu) išsiunčiamas pranešimas apie įrašymą į šios įstaigos eilę. Pranešime nurodoma apdraustojo įtraukimo į eilę data ir prašymo registravimo VLK Eilių ir atsargų valdymo informacinėje sistemoje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af94d0c06511ec8d9390588bf2de65">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2022-04-20,
paskelbta TAR 2022-04-20, i. k. 2022-08000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sdtContent>
            </w:sdt>
            <w:sdt>
              <w:sdtPr>
                <w:alias w:val="18-1 p."/>
                <w:tag w:val="part_b16eb7f6368544e69462fc577d4b3314"/>
                <w:lock w:val="sdtLocked"/>
                <w:richText/>
              </w:sdtPr>
              <w:sdtContent>
                <w:p>
                  <w:pPr>
                    <w:suppressAutoHyphens/>
                    <w:ind w:firstLine="567"/>
                    <w:jc w:val="both"/>
                  </w:pPr>
                  <w:sdt>
                    <w:sdtPr>
                      <w:alias w:val="Numeris"/>
                      <w:tag w:val="nr_b16eb7f6368544e69462fc577d4b3314"/>
                      <w:lock w:val="sdtLocked"/>
                      <w:richText/>
                    </w:sdtPr>
                    <w:sdtContent>
                      <w:r>
                        <w:t>18</w:t>
                      </w:r>
                      <w:r>
                        <w:rPr>
                          <w:vertAlign w:val="superscript"/>
                        </w:rPr>
                        <w:t>1</w:t>
                      </w:r>
                    </w:sdtContent>
                  </w:sdt>
                  <w:r>
                    <w:t xml:space="preserve">. Pasikeitus asmens duomenims (vardui, pavardei, korespondencijos adresui, telefono numeriui, elektroninio pašto adresui ir kt.), asmuo apie tai privalo informuoti </w:t>
                  </w:r>
                  <w:r>
                    <w:rPr>
                      <w:color w:val="000000"/>
                    </w:rPr>
                    <w:t>VLK</w:t>
                  </w:r>
                  <w:r>
                    <w:t xml:space="preserve">, pateikdamas laisvos formos prašymą pakeisti asmens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af94d0c06511ec8d9390588bf2de65">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2022-04-20,
paskelbta TAR 2022-04-20, i. k. 2022-08000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548f1b78411ef88c08519262548c4">
                    <w:r w:rsidRPr="00532B9F">
                      <w:rPr>
                        <w:rFonts w:ascii="Times New Roman" w:eastAsia="MS Mincho" w:hAnsi="Times New Roman"/>
                        <w:sz w:val="20"/>
                        <w:i/>
                        <w:iCs/>
                        <w:color w:val="0000FF" w:themeColor="hyperlink"/>
                        <w:u w:val="single"/>
                      </w:rPr>
                      <w:t>V-1300</w:t>
                    </w:r>
                  </w:fldSimple>
                  <w:r>
                    <w:rPr>
                      <w:rFonts w:ascii="Times New Roman" w:eastAsia="MS Mincho" w:hAnsi="Times New Roman"/>
                      <w:sz w:val="20"/>
                      <w:i/>
                      <w:iCs/>
                    </w:rPr>
                    <w:t>,
2024-12-11,
paskelbta TAR 2024-12-11, i. k. 2024-21920            </w:t>
                  </w:r>
                </w:p>
                <w:p/>
              </w:sdtContent>
            </w:sdt>
            <w:sdt>
              <w:sdtPr>
                <w:alias w:val="18-2 p."/>
                <w:tag w:val="part_c5226b9ff4774c6e887c090255f71827"/>
                <w:lock w:val="sdtLocked"/>
                <w:richText/>
              </w:sdtPr>
              <w:sdtContent>
                <w:p>
                  <w:pPr>
                    <w:suppressAutoHyphens/>
                    <w:ind w:firstLine="567"/>
                    <w:jc w:val="both"/>
                  </w:pPr>
                  <w:sdt>
                    <w:sdtPr>
                      <w:alias w:val="Numeris"/>
                      <w:tag w:val="nr_c5226b9ff4774c6e887c090255f71827"/>
                      <w:lock w:val="sdtLocked"/>
                      <w:richText/>
                    </w:sdtPr>
                    <w:sdtContent>
                      <w:r>
                        <w:t>18</w:t>
                      </w:r>
                      <w:r>
                        <w:rPr>
                          <w:vertAlign w:val="superscript"/>
                        </w:rPr>
                        <w:t>2</w:t>
                      </w:r>
                    </w:sdtContent>
                  </w:sdt>
                  <w:r>
                    <w:t xml:space="preserve">. </w:t>
                  </w:r>
                  <w:r>
                    <w:rPr>
                      <w:color w:val="000000"/>
                    </w:rPr>
                    <w:t xml:space="preserve">VLK, gavusi apdraustojo prašymą pakeisti asmens duomenis, ne vėliau kaip per 10 darbo dienų nuo šio prašymo gavimo dienos </w:t>
                  </w:r>
                  <w:r>
                    <w:t xml:space="preserve">VLK Eilių ir atsargų valdymo informacinėje sistemoje atnaujina šiuos duomenis.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af94d0c06511ec8d9390588bf2de65">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2022-04-20,
paskelbta TAR 2022-04-20, i. k. 2022-08000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548f1b78411ef88c08519262548c4">
                    <w:r w:rsidRPr="00532B9F">
                      <w:rPr>
                        <w:rFonts w:ascii="Times New Roman" w:eastAsia="MS Mincho" w:hAnsi="Times New Roman"/>
                        <w:sz w:val="20"/>
                        <w:i/>
                        <w:iCs/>
                        <w:color w:val="0000FF" w:themeColor="hyperlink"/>
                        <w:u w:val="single"/>
                      </w:rPr>
                      <w:t>V-1300</w:t>
                    </w:r>
                  </w:fldSimple>
                  <w:r>
                    <w:rPr>
                      <w:rFonts w:ascii="Times New Roman" w:eastAsia="MS Mincho" w:hAnsi="Times New Roman"/>
                      <w:sz w:val="20"/>
                      <w:i/>
                      <w:iCs/>
                    </w:rPr>
                    <w:t>,
2024-12-11,
paskelbta TAR 2024-12-11, i. k. 2024-21920            </w:t>
                  </w:r>
                </w:p>
                <w:p/>
              </w:sdtContent>
            </w:sdt>
            <w:sdt>
              <w:sdtPr>
                <w:alias w:val="19 p."/>
                <w:tag w:val="part_5097775e4a0c44708f2f6a21db1c459a"/>
                <w:lock w:val="sdtLocked"/>
                <w:richText/>
              </w:sdtPr>
              <w:sdtContent>
                <w:p>
                  <w:pPr>
                    <w:suppressAutoHyphens/>
                    <w:ind w:firstLine="567"/>
                    <w:jc w:val="both"/>
                    <w:rPr>
                      <w:color w:val="000000"/>
                      <w:szCs w:val="24"/>
                    </w:rPr>
                  </w:pPr>
                  <w:sdt>
                    <w:sdtPr>
                      <w:alias w:val="Numeris"/>
                      <w:tag w:val="nr_5097775e4a0c44708f2f6a21db1c459a"/>
                      <w:lock w:val="sdtLocked"/>
                      <w:richText/>
                    </w:sdtPr>
                    <w:sdtContent>
                      <w:r>
                        <w:rPr>
                          <w:color w:val="000000"/>
                          <w:szCs w:val="24"/>
                        </w:rPr>
                        <w:t>19</w:t>
                      </w:r>
                    </w:sdtContent>
                  </w:sdt>
                  <w:r>
                    <w:rPr>
                      <w:color w:val="000000"/>
                      <w:szCs w:val="24"/>
                    </w:rPr>
                    <w:t xml:space="preserve">. Informacija apie vidutinę atitinkamo kompensuojamojo sąnario endoprotezo laukimo trukmę įvairių ASP įstaigų, teikiančių sąnarių endoprotezavimo paslaugas, eilėse viešai skelbiama VLK interneto svetainėje. </w:t>
                  </w:r>
                </w:p>
              </w:sdtContent>
            </w:sdt>
            <w:sdt>
              <w:sdtPr>
                <w:alias w:val="20 p."/>
                <w:tag w:val="part_b7f91de52d954cc3a9b9a4d954661bfa"/>
                <w:lock w:val="sdtLocked"/>
                <w:richText/>
              </w:sdtPr>
              <w:sdtContent>
                <w:p>
                  <w:pPr>
                    <w:suppressAutoHyphens/>
                    <w:ind w:firstLine="567"/>
                    <w:jc w:val="both"/>
                    <w:rPr>
                      <w:color w:val="000000"/>
                      <w:szCs w:val="24"/>
                    </w:rPr>
                  </w:pPr>
                  <w:sdt>
                    <w:sdtPr>
                      <w:alias w:val="Numeris"/>
                      <w:tag w:val="nr_b7f91de52d954cc3a9b9a4d954661bfa"/>
                      <w:lock w:val="sdtLocked"/>
                      <w:richText/>
                    </w:sdtPr>
                    <w:sdtContent>
                      <w:r>
                        <w:rPr>
                          <w:rFonts w:eastAsia="MS Mincho"/>
                          <w:szCs w:val="24"/>
                        </w:rPr>
                        <w:t>20</w:t>
                      </w:r>
                    </w:sdtContent>
                  </w:sdt>
                  <w:r>
                    <w:rPr>
                      <w:rFonts w:eastAsia="MS Mincho"/>
                      <w:szCs w:val="24"/>
                    </w:rPr>
                    <w:t xml:space="preserve">. </w:t>
                  </w:r>
                  <w:r>
                    <w:rPr>
                      <w:color w:val="000000"/>
                      <w:szCs w:val="24"/>
                    </w:rPr>
                    <w:t>Jei apdraustasis, įrašytas į kompensuojamojo sąnario endoprotezo skyrimo eilę, pageidauja pasirinkti kitą ASP įstaigą, teikiančią sąnarių endoprotezavimo paslaugas, jis turi pateikti teritorinei ligonių kasai laisvos formos prašymą ne vėliau kaip iki:</w:t>
                  </w:r>
                </w:p>
                <w:sdt>
                  <w:sdtPr>
                    <w:alias w:val="20.1 pp."/>
                    <w:tag w:val="part_058ce7a5b14e4cbfbde429d85751111f"/>
                    <w:lock w:val="sdtLocked"/>
                    <w:richText/>
                  </w:sdtPr>
                  <w:sdtContent>
                    <w:p>
                      <w:pPr>
                        <w:suppressAutoHyphens/>
                        <w:ind w:firstLine="567"/>
                        <w:jc w:val="both"/>
                        <w:rPr>
                          <w:color w:val="000000"/>
                          <w:szCs w:val="24"/>
                        </w:rPr>
                      </w:pPr>
                      <w:sdt>
                        <w:sdtPr>
                          <w:alias w:val="Numeris"/>
                          <w:tag w:val="nr_058ce7a5b14e4cbfbde429d85751111f"/>
                          <w:lock w:val="sdtLocked"/>
                          <w:richText/>
                        </w:sdtPr>
                        <w:sdtContent>
                          <w:r>
                            <w:rPr>
                              <w:color w:val="000000"/>
                              <w:szCs w:val="24"/>
                            </w:rPr>
                            <w:t>20.1</w:t>
                          </w:r>
                        </w:sdtContent>
                      </w:sdt>
                      <w:r>
                        <w:rPr>
                          <w:color w:val="000000"/>
                          <w:szCs w:val="24"/>
                        </w:rPr>
                        <w:t>. VLK sprendimo kompensuoti individualaus sąnario endoprotezo įsigijimo išlaidas priėmimo dienos (jei apdraustajam turi būti implantuojamas individualus sąnario endoprotezas);</w:t>
                      </w:r>
                    </w:p>
                  </w:sdtContent>
                </w:sdt>
                <w:sdt>
                  <w:sdtPr>
                    <w:alias w:val="20.2 pp."/>
                    <w:tag w:val="part_88e46eb12eb7446e8fd20c46bd0bee93"/>
                    <w:lock w:val="sdtLocked"/>
                    <w:richText/>
                  </w:sdtPr>
                  <w:sdtContent>
                    <w:p>
                      <w:pPr>
                        <w:widowControl w:val="0"/>
                        <w:suppressAutoHyphens/>
                        <w:ind w:firstLine="567"/>
                        <w:jc w:val="both"/>
                        <w:rPr>
                          <w:color w:val="000000"/>
                          <w:szCs w:val="24"/>
                        </w:rPr>
                      </w:pPr>
                      <w:sdt>
                        <w:sdtPr>
                          <w:alias w:val="Numeris"/>
                          <w:tag w:val="nr_88e46eb12eb7446e8fd20c46bd0bee93"/>
                          <w:lock w:val="sdtLocked"/>
                          <w:richText/>
                        </w:sdtPr>
                        <w:sdtContent>
                          <w:r>
                            <w:rPr>
                              <w:color w:val="000000"/>
                              <w:szCs w:val="24"/>
                            </w:rPr>
                            <w:t>20.2</w:t>
                          </w:r>
                        </w:sdtContent>
                      </w:sdt>
                      <w:r>
                        <w:rPr>
                          <w:color w:val="000000"/>
                          <w:szCs w:val="24"/>
                        </w:rPr>
                        <w:t>. kompensuojamojo sąnario endoprotezo skyrimo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af94d0c06511ec8d9390588bf2de65">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2022-04-20,
paskelbta TAR 2022-04-20, i. k. 2022-08000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sdtContent>
            </w:sdt>
            <w:sdt>
              <w:sdtPr>
                <w:alias w:val="21 p."/>
                <w:tag w:val="part_ed019fa12a5c4f638b88e387e11a057c"/>
                <w:lock w:val="sdtLocked"/>
                <w:richText/>
              </w:sdtPr>
              <w:sdtContent>
                <w:p>
                  <w:pPr>
                    <w:suppressAutoHyphens/>
                    <w:ind w:firstLine="567"/>
                    <w:jc w:val="both"/>
                    <w:rPr>
                      <w:color w:val="000000"/>
                      <w:szCs w:val="24"/>
                    </w:rPr>
                  </w:pPr>
                  <w:sdt>
                    <w:sdtPr>
                      <w:alias w:val="Numeris"/>
                      <w:tag w:val="nr_ed019fa12a5c4f638b88e387e11a057c"/>
                      <w:lock w:val="sdtLocked"/>
                      <w:richText/>
                    </w:sdtPr>
                    <w:sdtContent>
                      <w:r>
                        <w:rPr>
                          <w:color w:val="000000"/>
                          <w:szCs w:val="24"/>
                        </w:rPr>
                        <w:t>21</w:t>
                      </w:r>
                    </w:sdtContent>
                  </w:sdt>
                  <w:r>
                    <w:rPr>
                      <w:color w:val="000000"/>
                      <w:szCs w:val="24"/>
                    </w:rPr>
                    <w:t xml:space="preserve">. Jei apdraustasis, jam skyrus kompensuojamąjį sąnario endoprotezą, pageidauja operuotis kitoje ASP įstaigoje, pagal anksčiau jo pasirinktos ASP įstaigos, teikiančios sąnarių endoprotezavimo paslaugas, eilę skirtas kompensuojamasis sąnario endoprotezas neperduodamas vėliau jo pasirinktai ASP įstaigai: endoprotezas skiriamas eilės tvarka kitam asmeniui, įrašytam į apdraustojo anksčiau pasirinktos ASP įstaigos eilę. Šiuo atveju Eilių ir atsargų informacinėje sistemoje pažymima kad apdraustasis atsisako operuotis jo prašyme nurodytoje ASP įstaigoje, kurioje jam buvo skirtas sąnario endoprotezas, ir yra įrašomas į naujai pasirinktos ASP įstaigos eilę pagal jo įtraukimo į anksčiau pasirinktos ASP įstaigos </w:t>
                  </w:r>
                  <w:r>
                    <w:rPr>
                      <w:szCs w:val="24"/>
                    </w:rPr>
                    <w:t>eilę</w:t>
                  </w:r>
                  <w:r>
                    <w:rPr>
                      <w:color w:val="FF0000"/>
                      <w:szCs w:val="24"/>
                    </w:rPr>
                    <w:t xml:space="preserve"> </w:t>
                  </w:r>
                  <w:r>
                    <w:rPr>
                      <w:color w:val="000000"/>
                      <w:szCs w:val="24"/>
                    </w:rPr>
                    <w:t xml:space="preserve">datą. Naujai pasirinktoje ASP įstaigoje, teikiančioje sąnarių endoprotezavimo paslaugas, kompensuojamasis sąnario endoprotezas  apdraustajam skiriamas pagal šios įstaigos eilę. </w:t>
                  </w:r>
                </w:p>
              </w:sdtContent>
            </w:sdt>
            <w:sdt>
              <w:sdtPr>
                <w:alias w:val="22 p."/>
                <w:tag w:val="part_7748d7a539744802875cf2ff962cbc0f"/>
                <w:lock w:val="sdtLocked"/>
                <w:richText/>
              </w:sdtPr>
              <w:sdtContent>
                <w:p>
                  <w:pPr>
                    <w:suppressAutoHyphens/>
                    <w:ind w:firstLine="567"/>
                    <w:jc w:val="both"/>
                    <w:rPr>
                      <w:color w:val="000000"/>
                      <w:szCs w:val="24"/>
                    </w:rPr>
                  </w:pPr>
                  <w:sdt>
                    <w:sdtPr>
                      <w:alias w:val="Numeris"/>
                      <w:tag w:val="nr_7748d7a539744802875cf2ff962cbc0f"/>
                      <w:lock w:val="sdtLocked"/>
                      <w:richText/>
                    </w:sdtPr>
                    <w:sdtContent>
                      <w:r>
                        <w:rPr>
                          <w:color w:val="000000"/>
                        </w:rPr>
                        <w:t>22</w:t>
                      </w:r>
                    </w:sdtContent>
                  </w:sdt>
                  <w:r>
                    <w:rPr>
                      <w:color w:val="000000"/>
                    </w:rPr>
                    <w:t>. VLK</w:t>
                  </w:r>
                  <w:r>
                    <w:t xml:space="preserve">, gavusi apdraustojo prašymą įrašyti jį į kitos jo pasirinktos ASP įstaigos, teikiančios sąnarių endoprotezavimo paslaugas, eilę, ne vėliau kaip per 10 darbo dienų nuo šio prašymo gavimo dienos įrašo apdraustąjį į naujai pasirinktos ASP įstaigos eilę pagal jo įtraukimo į anksčiau pasirinktos ASP įstaigos eilę datą. Apdraustajam išsiunčiamas pranešimas apdraustojo prašyme skirti kompensuojamąjį sąnario endoprotezą </w:t>
                  </w:r>
                  <w:r>
                    <w:rPr>
                      <w:rFonts w:eastAsia="MS Mincho"/>
                    </w:rPr>
                    <w:t>nurodytu (-ais) būdu (-ais)</w:t>
                  </w:r>
                  <w:r>
                    <w:t xml:space="preserve"> apie įtraukimą į eilę kitoje jo pasirinktoje ASP įstaigoje, teikiančioje sąnarių endoprotezavimo paslaugas (pranešime nurodoma apdraustojo įtraukimo į šios įstaigos eilę data, registravimo VLK Eilių ir atsargų valdymo informacinėje sistemoje numeris ir apdraustojo eilės numeris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af94d0c06511ec8d9390588bf2de65">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2022-04-20,
paskelbta TAR 2022-04-20, i. k. 2022-08000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548f1b78411ef88c08519262548c4">
                    <w:r w:rsidRPr="00532B9F">
                      <w:rPr>
                        <w:rFonts w:ascii="Times New Roman" w:eastAsia="MS Mincho" w:hAnsi="Times New Roman"/>
                        <w:sz w:val="20"/>
                        <w:i/>
                        <w:iCs/>
                        <w:color w:val="0000FF" w:themeColor="hyperlink"/>
                        <w:u w:val="single"/>
                      </w:rPr>
                      <w:t>V-1300</w:t>
                    </w:r>
                  </w:fldSimple>
                  <w:r>
                    <w:rPr>
                      <w:rFonts w:ascii="Times New Roman" w:eastAsia="MS Mincho" w:hAnsi="Times New Roman"/>
                      <w:sz w:val="20"/>
                      <w:i/>
                      <w:iCs/>
                    </w:rPr>
                    <w:t>,
2024-12-11,
paskelbta TAR 2024-12-11, i. k. 2024-21920            </w:t>
                  </w:r>
                </w:p>
                <w:p/>
              </w:sdtContent>
            </w:sdt>
          </w:sdtContent>
        </w:sdt>
        <w:sdt>
          <w:sdtPr>
            <w:alias w:val="skyrius"/>
            <w:tag w:val="part_c3f2b80749f24cec87fee6469b5e1539"/>
            <w:lock w:val="sdtLocked"/>
            <w:richText/>
          </w:sdtPr>
          <w:sdtContent>
            <w:p>
              <w:pPr>
                <w:suppressAutoHyphens/>
                <w:ind w:firstLine="567"/>
                <w:jc w:val="center"/>
                <w:rPr>
                  <w:b/>
                  <w:color w:val="000000"/>
                  <w:szCs w:val="24"/>
                </w:rPr>
              </w:pPr>
              <w:sdt>
                <w:sdtPr>
                  <w:alias w:val="Numeris"/>
                  <w:tag w:val="nr_c3f2b80749f24cec87fee6469b5e1539"/>
                  <w:lock w:val="sdtLocked"/>
                  <w:richText/>
                </w:sdtPr>
                <w:sdtContent>
                  <w:r>
                    <w:rPr>
                      <w:b/>
                      <w:color w:val="000000"/>
                      <w:szCs w:val="24"/>
                    </w:rPr>
                    <w:t>V</w:t>
                  </w:r>
                </w:sdtContent>
              </w:sdt>
              <w:r>
                <w:rPr>
                  <w:b/>
                  <w:color w:val="000000"/>
                  <w:szCs w:val="24"/>
                </w:rPr>
                <w:t xml:space="preserve"> SKYRIUS</w:t>
              </w:r>
            </w:p>
            <w:p>
              <w:pPr>
                <w:suppressAutoHyphens/>
                <w:ind w:firstLine="567"/>
                <w:jc w:val="center"/>
                <w:rPr>
                  <w:b/>
                  <w:color w:val="000000"/>
                  <w:szCs w:val="24"/>
                </w:rPr>
              </w:pPr>
              <w:sdt>
                <w:sdtPr>
                  <w:alias w:val="Pavadinimas"/>
                  <w:tag w:val="title_c3f2b80749f24cec87fee6469b5e1539"/>
                  <w:lock w:val="sdtLocked"/>
                  <w:richText/>
                </w:sdtPr>
                <w:sdtContent>
                  <w:r>
                    <w:rPr>
                      <w:b/>
                      <w:color w:val="000000"/>
                      <w:szCs w:val="24"/>
                    </w:rPr>
                    <w:t xml:space="preserve">KOMPENSUOJAMŲJŲ SĄNARIŲ ENDOPROTEZŲ PASKIRSTYMAS </w:t>
                  </w:r>
                </w:sdtContent>
              </w:sdt>
            </w:p>
            <w:p>
              <w:pPr>
                <w:suppressAutoHyphens/>
                <w:ind w:firstLine="567"/>
                <w:jc w:val="both"/>
                <w:rPr>
                  <w:color w:val="000000"/>
                  <w:szCs w:val="24"/>
                </w:rPr>
              </w:pPr>
            </w:p>
            <w:sdt>
              <w:sdtPr>
                <w:alias w:val="23 p."/>
                <w:tag w:val="part_27b164a4cde04987b32408fc435c02b0"/>
                <w:lock w:val="sdtLocked"/>
                <w:richText/>
              </w:sdtPr>
              <w:sdtContent>
                <w:p>
                  <w:pPr>
                    <w:suppressAutoHyphens/>
                    <w:ind w:firstLine="567"/>
                    <w:jc w:val="both"/>
                    <w:rPr>
                      <w:color w:val="000000"/>
                      <w:szCs w:val="24"/>
                    </w:rPr>
                  </w:pPr>
                  <w:sdt>
                    <w:sdtPr>
                      <w:alias w:val="Numeris"/>
                      <w:tag w:val="nr_27b164a4cde04987b32408fc435c02b0"/>
                      <w:lock w:val="sdtLocked"/>
                      <w:richText/>
                    </w:sdtPr>
                    <w:sdtContent>
                      <w:r>
                        <w:rPr>
                          <w:color w:val="000000"/>
                        </w:rPr>
                        <w:t>23</w:t>
                      </w:r>
                    </w:sdtContent>
                  </w:sdt>
                  <w:r>
                    <w:rPr>
                      <w:color w:val="000000"/>
                    </w:rPr>
                    <w:t>. Apdraustiesiems kompensuojamuosius sąnarių endoprotezus skiria VLK.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24 p."/>
                <w:tag w:val="part_3b971e03eb9f4270be7663618d2ab766"/>
                <w:lock w:val="sdtLocked"/>
                <w:richText/>
              </w:sdtPr>
              <w:sdtContent>
                <w:p>
                  <w:pPr>
                    <w:suppressAutoHyphens/>
                    <w:ind w:firstLine="567"/>
                    <w:jc w:val="both"/>
                    <w:rPr>
                      <w:color w:val="000000"/>
                      <w:szCs w:val="24"/>
                    </w:rPr>
                  </w:pPr>
                  <w:sdt>
                    <w:sdtPr>
                      <w:alias w:val="Numeris"/>
                      <w:tag w:val="nr_3b971e03eb9f4270be7663618d2ab766"/>
                      <w:lock w:val="sdtLocked"/>
                      <w:richText/>
                    </w:sdtPr>
                    <w:sdtContent>
                      <w:r>
                        <w:rPr>
                          <w:color w:val="000000"/>
                          <w:szCs w:val="24"/>
                        </w:rPr>
                        <w:t>24</w:t>
                      </w:r>
                    </w:sdtContent>
                  </w:sdt>
                  <w:r>
                    <w:rPr>
                      <w:color w:val="000000"/>
                      <w:szCs w:val="24"/>
                    </w:rPr>
                    <w:t>. VLK organizuoja ASP įstaigų, teikiančių sąnarių endoprotezavimo paslaugas apdraustiesiems, aprūpinimą kompensuojamaisiais sąnarių endoprotezais Lietuvos Respublikos viešųjų pirkimų įstatymo ir Aprašo nustatyta tvarka.</w:t>
                  </w:r>
                </w:p>
              </w:sdtContent>
            </w:sdt>
            <w:sdt>
              <w:sdtPr>
                <w:alias w:val="24-1 p."/>
                <w:tag w:val="part_59695ff949814cb7b4b386966c43e997"/>
                <w:lock w:val="sdtLocked"/>
                <w:richText/>
              </w:sdtPr>
              <w:sdtContent>
                <w:p>
                  <w:pPr>
                    <w:suppressAutoHyphens/>
                    <w:ind w:firstLine="567"/>
                    <w:jc w:val="both"/>
                  </w:pPr>
                  <w:sdt>
                    <w:sdtPr>
                      <w:alias w:val="Numeris"/>
                      <w:tag w:val="nr_59695ff949814cb7b4b386966c43e997"/>
                      <w:lock w:val="sdtLocked"/>
                      <w:richText/>
                    </w:sdtPr>
                    <w:sdtContent>
                      <w:r>
                        <w:rPr>
                          <w:szCs w:val="24"/>
                          <w:lang w:eastAsia="lt-LT"/>
                        </w:rPr>
                        <w:t>24</w:t>
                      </w:r>
                      <w:r>
                        <w:rPr>
                          <w:szCs w:val="24"/>
                          <w:vertAlign w:val="superscript"/>
                          <w:lang w:eastAsia="lt-LT"/>
                        </w:rPr>
                        <w:t>1</w:t>
                      </w:r>
                    </w:sdtContent>
                  </w:sdt>
                  <w:r>
                    <w:rPr>
                      <w:szCs w:val="24"/>
                      <w:lang w:eastAsia="lt-LT"/>
                    </w:rPr>
                    <w:t>.</w:t>
                  </w:r>
                  <w:r>
                    <w:t xml:space="preserve"> Planuojamų pirkti kompensuojamųjų </w:t>
                  </w:r>
                  <w:r>
                    <w:rPr>
                      <w:color w:val="000000"/>
                    </w:rPr>
                    <w:t>standartinių sąnarių endoprotezų kiekis (skirtingų rūšių pagal lokalizaciją,</w:t>
                  </w:r>
                  <w:r>
                    <w:t xml:space="preserve"> pagal tvirtinimo prie kaulo būdą</w:t>
                  </w:r>
                  <w:r>
                    <w:rPr>
                      <w:color w:val="000000"/>
                    </w:rPr>
                    <w:t xml:space="preserve"> ir sistemą sąnarių endoprotezų poreikis skaičiuojamas atskirai) apskaičiuojamas </w:t>
                  </w:r>
                  <w:r>
                    <w:t xml:space="preserve">atsižvelgiant į visų ASP įstaigų, teikiančių sąnarių endoprotezavimo paslaugas, per praėjusius paskutinius keturis ketvirčius panaudotų standartinių sąnarių endoprotezų komplektų skaičių, </w:t>
                  </w:r>
                  <w:r>
                    <w:rPr>
                      <w:color w:val="000000"/>
                    </w:rPr>
                    <w:t>standartinių sąnarių endoprotezų likutį</w:t>
                  </w:r>
                  <w:r>
                    <w:t xml:space="preserve"> </w:t>
                  </w:r>
                  <w:r>
                    <w:rPr>
                      <w:color w:val="000000"/>
                    </w:rPr>
                    <w:t>bei apdraustųjų, įrašytų į laukiančiųjų eilę, skaičiaus</w:t>
                  </w:r>
                  <w:r>
                    <w:t xml:space="preserve"> per praėjusius paskutinius keturis ketvirčius</w:t>
                  </w:r>
                  <w:r>
                    <w:rPr>
                      <w:color w:val="000000"/>
                    </w:rPr>
                    <w:t xml:space="preserve"> pokytį</w:t>
                  </w:r>
                  <w:r>
                    <w:t xml:space="preserve"> taikant šią formulę:</w:t>
                  </w:r>
                </w:p>
                <w:p>
                  <w:pPr>
                    <w:suppressAutoHyphens/>
                    <w:jc w:val="both"/>
                    <w:rPr>
                      <w:color w:val="000000"/>
                    </w:rPr>
                  </w:pPr>
                </w:p>
                <w:p>
                  <w:pPr>
                    <w:suppressAutoHyphens/>
                    <w:ind w:firstLine="720"/>
                    <w:jc w:val="both"/>
                    <w:rPr>
                      <w:color w:val="000000"/>
                      <w:vertAlign w:val="superscript"/>
                    </w:rPr>
                  </w:pPr>
                  <w:r>
                    <w:rPr>
                      <w:color w:val="000000"/>
                    </w:rPr>
                    <w:t xml:space="preserve">P = (M x (F / E)) / 12 x T – L </w:t>
                  </w:r>
                </w:p>
                <w:p>
                  <w:pPr>
                    <w:suppressAutoHyphens/>
                    <w:jc w:val="both"/>
                    <w:rPr>
                      <w:color w:val="000000"/>
                    </w:rPr>
                  </w:pPr>
                </w:p>
                <w:p>
                  <w:pPr>
                    <w:suppressAutoHyphens/>
                    <w:ind w:firstLine="720"/>
                    <w:jc w:val="both"/>
                    <w:rPr>
                      <w:color w:val="000000"/>
                    </w:rPr>
                  </w:pPr>
                  <w:r>
                    <w:rPr>
                      <w:color w:val="000000"/>
                    </w:rPr>
                    <w:t xml:space="preserve">čia: </w:t>
                  </w:r>
                </w:p>
                <w:p>
                  <w:pPr>
                    <w:suppressAutoHyphens/>
                    <w:ind w:firstLine="720"/>
                    <w:jc w:val="both"/>
                    <w:rPr>
                      <w:color w:val="000000"/>
                    </w:rPr>
                  </w:pPr>
                  <w:r>
                    <w:rPr>
                      <w:color w:val="000000"/>
                    </w:rPr>
                    <w:t xml:space="preserve">P – planuojamų pirkti </w:t>
                  </w:r>
                  <w:r>
                    <w:t>kompensuojamųjų</w:t>
                  </w:r>
                  <w:r>
                    <w:rPr>
                      <w:color w:val="000000"/>
                    </w:rPr>
                    <w:t xml:space="preserve"> standartinių sąnarių endoprotezų kiekis (visoms ASP įstaigoms) (skirtingų rūšių pagal lokalizaciją,</w:t>
                  </w:r>
                  <w:r>
                    <w:t xml:space="preserve"> pagal tvirtinimo prie kaulo būdą</w:t>
                  </w:r>
                  <w:r>
                    <w:rPr>
                      <w:color w:val="000000"/>
                    </w:rPr>
                    <w:t xml:space="preserve"> ir sistemą sąnarių endoprotezų poreikis skaičiuojamas atskirai);</w:t>
                  </w:r>
                </w:p>
                <w:p>
                  <w:pPr>
                    <w:suppressAutoHyphens/>
                    <w:ind w:firstLine="720"/>
                    <w:jc w:val="both"/>
                    <w:rPr>
                      <w:color w:val="000000"/>
                    </w:rPr>
                  </w:pPr>
                  <w:r>
                    <w:rPr>
                      <w:color w:val="000000"/>
                    </w:rPr>
                    <w:t xml:space="preserve">M – visų ASP įstaigų </w:t>
                  </w:r>
                  <w:r>
                    <w:t>per praėjusius paskutinius keturis ketvirčius panaudotų standartinių sąnarių endoprotezų komplektų</w:t>
                  </w:r>
                  <w:r>
                    <w:rPr>
                      <w:color w:val="000000"/>
                    </w:rPr>
                    <w:t xml:space="preserve"> skaičius (skirtingų rūšių pagal lokalizaciją,</w:t>
                  </w:r>
                  <w:r>
                    <w:t xml:space="preserve"> pagal tvirtinimo prie kaulo būdą</w:t>
                  </w:r>
                  <w:r>
                    <w:rPr>
                      <w:color w:val="000000"/>
                    </w:rPr>
                    <w:t xml:space="preserve"> ir sistemą sąnarių endoprotezų kiekis skaičiuojamas atskirai);</w:t>
                  </w:r>
                </w:p>
                <w:p>
                  <w:pPr>
                    <w:suppressAutoHyphens/>
                    <w:ind w:firstLine="720"/>
                    <w:jc w:val="both"/>
                    <w:rPr>
                      <w:color w:val="000000"/>
                    </w:rPr>
                  </w:pPr>
                  <w:r>
                    <w:rPr>
                      <w:color w:val="000000"/>
                    </w:rPr>
                    <w:t xml:space="preserve">T – laikotarpis mėnesiais, kuriam planuojamas </w:t>
                  </w:r>
                  <w:r>
                    <w:t xml:space="preserve">pirkti kompensuojamųjų </w:t>
                  </w:r>
                  <w:r>
                    <w:rPr>
                      <w:color w:val="000000"/>
                    </w:rPr>
                    <w:t>standartinių sąnarių endoprotezų kiekis;</w:t>
                  </w:r>
                </w:p>
                <w:p>
                  <w:pPr>
                    <w:suppressAutoHyphens/>
                    <w:ind w:firstLine="720"/>
                    <w:jc w:val="both"/>
                    <w:rPr>
                      <w:color w:val="000000"/>
                    </w:rPr>
                  </w:pPr>
                  <w:r>
                    <w:rPr>
                      <w:color w:val="000000"/>
                    </w:rPr>
                    <w:t>E – apdraustųjų, visose ASP įstaigose laukusių atitinkamos lokalizacijos kompensuojamojo standartinio sąnario endoprotezo skyrimo praėjusių paskutinių keturių ketvirčių laikotarpio pradžioje, skaičius;</w:t>
                  </w:r>
                </w:p>
                <w:p>
                  <w:pPr>
                    <w:suppressAutoHyphens/>
                    <w:ind w:firstLine="709"/>
                    <w:jc w:val="both"/>
                    <w:rPr>
                      <w:color w:val="000000"/>
                    </w:rPr>
                  </w:pPr>
                  <w:r>
                    <w:rPr>
                      <w:color w:val="000000"/>
                    </w:rPr>
                    <w:t>F – apdraustųjų, laukiančių kompensuojamojo standartinio sąnario endoprotezo skyrimo, skaičius visose ASP įstaigose einamųjų metų einamojo ketvirčio pirmą dieną;</w:t>
                  </w:r>
                </w:p>
                <w:p>
                  <w:pPr>
                    <w:ind w:firstLine="709"/>
                    <w:jc w:val="both"/>
                    <w:rPr>
                      <w:color w:val="000000"/>
                      <w:szCs w:val="24"/>
                    </w:rPr>
                  </w:pPr>
                  <w:r>
                    <w:rPr>
                      <w:color w:val="000000"/>
                    </w:rPr>
                    <w:t>L – kompensuojamųjų standartinių sąnarių endoprotezų likutis visose ASP įstaigose einamųjų metų einamojo ketvirčio pirmąją dieną (skirtingų rūšių pagal lokalizaciją,</w:t>
                  </w:r>
                  <w:r>
                    <w:t xml:space="preserve"> pagal tvirtinimo prie kaulo būdą</w:t>
                  </w:r>
                  <w:r>
                    <w:rPr>
                      <w:color w:val="000000"/>
                    </w:rPr>
                    <w:t xml:space="preserve"> ir sistemą sąnarių endoprotezų kiekis skaičiuojamas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a08003c1d11ea829bc2bea81c1194">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2020-01-17,
paskelbta TAR 2020-01-21, i. k. 2020-00887        </w:t>
                  </w:r>
                </w:p>
                <w:p/>
              </w:sdtContent>
            </w:sdt>
            <w:sdt>
              <w:sdtPr>
                <w:alias w:val="25 p."/>
                <w:tag w:val="part_15a0d521ca6b4a1990c79d7218282e5b"/>
                <w:lock w:val="sdtLocked"/>
                <w:richText/>
              </w:sdtPr>
              <w:sdtContent>
                <w:p>
                  <w:pPr>
                    <w:suppressAutoHyphens/>
                    <w:ind w:firstLine="567"/>
                    <w:jc w:val="both"/>
                    <w:rPr>
                      <w:color w:val="000000"/>
                      <w:szCs w:val="24"/>
                    </w:rPr>
                  </w:pPr>
                  <w:sdt>
                    <w:sdtPr>
                      <w:alias w:val="Numeris"/>
                      <w:tag w:val="nr_15a0d521ca6b4a1990c79d7218282e5b"/>
                      <w:lock w:val="sdtLocked"/>
                      <w:richText/>
                    </w:sdtPr>
                    <w:sdtContent>
                      <w:r>
                        <w:rPr>
                          <w:color w:val="000000"/>
                          <w:szCs w:val="24"/>
                        </w:rPr>
                        <w:t>25</w:t>
                      </w:r>
                    </w:sdtContent>
                  </w:sdt>
                  <w:r>
                    <w:rPr>
                      <w:color w:val="000000"/>
                      <w:szCs w:val="24"/>
                    </w:rPr>
                    <w:t xml:space="preserve">. VLK nustato kiekvienai ASP įstaigai, teikiančiai sąnarių endoprotezavimo paslaugas, skiriamų kompensuojamųjų standartinių sąnarių endoprotezų kiekį, atsižvelgdama į ASP įstaigoje praėjusiais kalendoriniais metais atliktų pirminių sąnarių endoprotezavimo operacijų, kai buvo implantuojami standartiniai sąnarių endoprotezai, skaičių ir ASP įstaigos standartinių sąnarių endoprotezų poreikį, apskaičiuojamą Aprašo 26 punkte nustatyta tvarka. Taip pat nustatomas kompensuojamųjų standartinių sąnarių endoprotezų, skiriamų skubių operacijų atvejais, rezervas. </w:t>
                  </w:r>
                </w:p>
              </w:sdtContent>
            </w:sdt>
            <w:sdt>
              <w:sdtPr>
                <w:alias w:val="26 p."/>
                <w:tag w:val="part_fba659957605414ea328b0129fd32528"/>
                <w:lock w:val="sdtLocked"/>
                <w:richText/>
              </w:sdtPr>
              <w:sdtContent>
                <w:p>
                  <w:pPr>
                    <w:suppressAutoHyphens/>
                    <w:ind w:firstLine="567"/>
                    <w:jc w:val="both"/>
                    <w:rPr>
                      <w:color w:val="000000"/>
                      <w:szCs w:val="24"/>
                    </w:rPr>
                  </w:pPr>
                  <w:sdt>
                    <w:sdtPr>
                      <w:alias w:val="Numeris"/>
                      <w:tag w:val="nr_fba659957605414ea328b0129fd32528"/>
                      <w:lock w:val="sdtLocked"/>
                      <w:richText/>
                    </w:sdtPr>
                    <w:sdtContent>
                      <w:r>
                        <w:rPr>
                          <w:color w:val="000000"/>
                          <w:szCs w:val="24"/>
                        </w:rPr>
                        <w:t>26</w:t>
                      </w:r>
                    </w:sdtContent>
                  </w:sdt>
                  <w:r>
                    <w:rPr>
                      <w:color w:val="000000"/>
                      <w:szCs w:val="24"/>
                    </w:rPr>
                    <w:t xml:space="preserve">. ASP įstaigos, teikiančios sąnarių endoprotezavimo paslaugas, metų ketvirčio kompensuojamųjų standartinių sąnarių endoprotezų poreikis (skirtingų rūšių pagal lokalizaciją </w:t>
                  </w:r>
                  <w:r>
                    <w:rPr>
                      <w:szCs w:val="24"/>
                    </w:rPr>
                    <w:t>ir pagal tvirtinimo prie kaulo būdą</w:t>
                  </w:r>
                  <w:r>
                    <w:rPr>
                      <w:color w:val="000000"/>
                      <w:szCs w:val="24"/>
                    </w:rPr>
                    <w:t xml:space="preserve"> sąnarių endoprotezų poreikis skaičiuojamas atskirai) ir metų ketvirčiui skiriamų kompensuojamųjų standartinių sąnarių endoprotezų kiekis (skirtingų rūšių pagal lokalizaciją sąnarių endoprotezų kiekis skaičiuojamas atskirai) nustatomas taikant šias formules:</w:t>
                  </w:r>
                </w:p>
                <w:p>
                  <w:pPr>
                    <w:suppressAutoHyphens/>
                    <w:ind w:firstLine="567"/>
                    <w:jc w:val="both"/>
                    <w:rPr>
                      <w:color w:val="000000"/>
                      <w:szCs w:val="24"/>
                    </w:rPr>
                  </w:pPr>
                </w:p>
                <w:p>
                  <w:pPr>
                    <w:suppressAutoHyphens/>
                    <w:ind w:firstLine="567"/>
                    <w:jc w:val="both"/>
                    <w:rPr>
                      <w:color w:val="000000"/>
                      <w:szCs w:val="24"/>
                    </w:rPr>
                  </w:pPr>
                  <w:r>
                    <w:rPr>
                      <w:color w:val="000000"/>
                      <w:szCs w:val="24"/>
                    </w:rPr>
                    <w:t>KP = MAX ((E × M / (M + A)) / 4; 15) – L</w:t>
                  </w:r>
                </w:p>
                <w:p>
                  <w:pPr>
                    <w:suppressAutoHyphens/>
                    <w:ind w:firstLine="567"/>
                    <w:jc w:val="both"/>
                    <w:rPr>
                      <w:color w:val="000000"/>
                      <w:szCs w:val="24"/>
                    </w:rPr>
                  </w:pPr>
                </w:p>
                <w:p>
                  <w:pPr>
                    <w:suppressAutoHyphens/>
                    <w:ind w:firstLine="567"/>
                    <w:jc w:val="both"/>
                    <w:rPr>
                      <w:color w:val="000000"/>
                      <w:szCs w:val="24"/>
                    </w:rPr>
                  </w:pPr>
                  <w:r>
                    <w:rPr>
                      <w:color w:val="000000"/>
                      <w:szCs w:val="24"/>
                    </w:rPr>
                    <w:t>S = MIN (MAX (KP; 0) / KP</w:t>
                  </w:r>
                  <w:r>
                    <w:rPr>
                      <w:color w:val="000000"/>
                      <w:szCs w:val="24"/>
                      <w:vertAlign w:val="subscript"/>
                    </w:rPr>
                    <w:t xml:space="preserve">V </w:t>
                  </w:r>
                  <w:r>
                    <w:rPr>
                      <w:color w:val="000000"/>
                      <w:szCs w:val="24"/>
                    </w:rPr>
                    <w:t xml:space="preserve">× P; E), </w:t>
                  </w:r>
                </w:p>
                <w:p>
                  <w:pPr>
                    <w:suppressAutoHyphens/>
                    <w:ind w:firstLine="567"/>
                    <w:jc w:val="both"/>
                    <w:rPr>
                      <w:color w:val="000000"/>
                      <w:szCs w:val="24"/>
                    </w:rPr>
                  </w:pPr>
                </w:p>
                <w:p>
                  <w:pPr>
                    <w:suppressAutoHyphens/>
                    <w:ind w:firstLine="567"/>
                    <w:jc w:val="both"/>
                    <w:rPr>
                      <w:color w:val="000000"/>
                      <w:szCs w:val="24"/>
                    </w:rPr>
                  </w:pPr>
                  <w:r>
                    <w:rPr>
                      <w:color w:val="000000"/>
                      <w:szCs w:val="24"/>
                    </w:rPr>
                    <w:t xml:space="preserve">čia: </w:t>
                  </w:r>
                </w:p>
                <w:p>
                  <w:pPr>
                    <w:suppressAutoHyphens/>
                    <w:ind w:firstLine="567"/>
                    <w:jc w:val="both"/>
                    <w:rPr>
                      <w:color w:val="000000"/>
                      <w:szCs w:val="24"/>
                    </w:rPr>
                  </w:pPr>
                  <w:r>
                    <w:rPr>
                      <w:color w:val="000000"/>
                      <w:szCs w:val="24"/>
                    </w:rPr>
                    <w:t>KP – ASP įstaigos metų ketvirčio kompensuojamųjų standartinių sąnarių endoprotezų poreikis;</w:t>
                  </w:r>
                </w:p>
                <w:p>
                  <w:pPr>
                    <w:suppressAutoHyphens/>
                    <w:ind w:firstLine="567"/>
                    <w:jc w:val="both"/>
                    <w:rPr>
                      <w:color w:val="000000"/>
                      <w:szCs w:val="24"/>
                    </w:rPr>
                  </w:pPr>
                  <w:r>
                    <w:rPr>
                      <w:color w:val="000000"/>
                      <w:szCs w:val="24"/>
                    </w:rPr>
                    <w:t>KP</w:t>
                  </w:r>
                  <w:r>
                    <w:rPr>
                      <w:color w:val="000000"/>
                      <w:szCs w:val="24"/>
                      <w:vertAlign w:val="subscript"/>
                    </w:rPr>
                    <w:t xml:space="preserve">V  </w:t>
                  </w:r>
                  <w:r>
                    <w:rPr>
                      <w:color w:val="000000"/>
                      <w:szCs w:val="24"/>
                    </w:rPr>
                    <w:t>– visų sąnarių endoprotezavimo paslaugas teikiančių ASP įstaigų metų ketvirčio sąnarių endoprotezų poreikis;</w:t>
                  </w:r>
                </w:p>
                <w:p>
                  <w:pPr>
                    <w:suppressAutoHyphens/>
                    <w:ind w:firstLine="567"/>
                    <w:jc w:val="both"/>
                    <w:rPr>
                      <w:color w:val="000000"/>
                      <w:szCs w:val="24"/>
                    </w:rPr>
                  </w:pPr>
                  <w:r>
                    <w:rPr>
                      <w:color w:val="000000"/>
                      <w:szCs w:val="24"/>
                    </w:rPr>
                    <w:t>MAX – maksimali reikšmė;</w:t>
                  </w:r>
                </w:p>
                <w:p>
                  <w:pPr>
                    <w:suppressAutoHyphens/>
                    <w:ind w:firstLine="567"/>
                    <w:jc w:val="both"/>
                    <w:rPr>
                      <w:color w:val="000000"/>
                      <w:szCs w:val="24"/>
                    </w:rPr>
                  </w:pPr>
                  <w:r>
                    <w:rPr>
                      <w:color w:val="000000"/>
                      <w:szCs w:val="24"/>
                    </w:rPr>
                    <w:t>MIN – minimali reikšmė;</w:t>
                  </w:r>
                </w:p>
                <w:p>
                  <w:pPr>
                    <w:suppressAutoHyphens/>
                    <w:ind w:firstLine="567"/>
                    <w:jc w:val="both"/>
                    <w:rPr>
                      <w:color w:val="000000"/>
                      <w:szCs w:val="24"/>
                    </w:rPr>
                  </w:pPr>
                  <w:r>
                    <w:rPr>
                      <w:color w:val="000000"/>
                      <w:szCs w:val="24"/>
                    </w:rPr>
                    <w:t>E – apdraustųjų, praėjusiais kalendoriniais metais įrašytų į ASP įstaigos eilę dėl kompensuojamojo standartinio sąnario endoprotezo skyrimo, skaičius;</w:t>
                  </w:r>
                </w:p>
                <w:p>
                  <w:pPr>
                    <w:suppressAutoHyphens/>
                    <w:ind w:firstLine="567"/>
                    <w:jc w:val="both"/>
                    <w:rPr>
                      <w:color w:val="000000"/>
                      <w:szCs w:val="24"/>
                    </w:rPr>
                  </w:pPr>
                  <w:r>
                    <w:rPr>
                      <w:color w:val="000000"/>
                      <w:szCs w:val="24"/>
                    </w:rPr>
                    <w:t>A – apdraustųjų, praėjusiais kalendoriniais metais gavusių kompensuojamąjį standartinį sąnario endoprotezą, bet atsisakiusių operacijos ar ją atidėjusių, skaičius;</w:t>
                  </w:r>
                </w:p>
                <w:p>
                  <w:pPr>
                    <w:suppressAutoHyphens/>
                    <w:ind w:firstLine="567"/>
                    <w:jc w:val="both"/>
                    <w:rPr>
                      <w:color w:val="000000"/>
                      <w:szCs w:val="24"/>
                    </w:rPr>
                  </w:pPr>
                  <w:r>
                    <w:rPr>
                      <w:color w:val="000000"/>
                      <w:szCs w:val="24"/>
                    </w:rPr>
                    <w:t>M – praėjusiais kalendoriniais metais atliktų sąnarių endoprotezavimo operacijų (kai implantuojamas standartinis sąnario endoprotezas) skaičius;</w:t>
                  </w:r>
                </w:p>
                <w:p>
                  <w:pPr>
                    <w:suppressAutoHyphens/>
                    <w:ind w:firstLine="567"/>
                    <w:jc w:val="both"/>
                    <w:rPr>
                      <w:color w:val="000000"/>
                      <w:szCs w:val="24"/>
                    </w:rPr>
                  </w:pPr>
                  <w:r>
                    <w:rPr>
                      <w:color w:val="000000"/>
                      <w:szCs w:val="24"/>
                    </w:rPr>
                    <w:t>L – ASP įstaigos kompensuojamųjų standartinių sąnarių endoprotezų likutis (einamųjų metų ketvirčio, kuriam skiriami kompensuojamieji standartiniai sąnarių endoprotezai, pirmąją dieną);</w:t>
                  </w:r>
                </w:p>
                <w:p>
                  <w:pPr>
                    <w:suppressAutoHyphens/>
                    <w:ind w:firstLine="567"/>
                    <w:jc w:val="both"/>
                    <w:rPr>
                      <w:color w:val="000000"/>
                      <w:szCs w:val="24"/>
                    </w:rPr>
                  </w:pPr>
                  <w:r>
                    <w:rPr>
                      <w:color w:val="000000"/>
                      <w:szCs w:val="24"/>
                    </w:rPr>
                    <w:t>S – ASP įstaigai metų ketvirčiui skiriamų kompensuojamųjų standartinių sąnarių endoprotezų kiekis;</w:t>
                  </w:r>
                </w:p>
                <w:p>
                  <w:pPr>
                    <w:suppressAutoHyphens/>
                    <w:ind w:firstLine="567"/>
                    <w:jc w:val="both"/>
                    <w:rPr>
                      <w:color w:val="000000"/>
                      <w:szCs w:val="24"/>
                    </w:rPr>
                  </w:pPr>
                  <w:r>
                    <w:rPr>
                      <w:color w:val="000000"/>
                      <w:szCs w:val="24"/>
                    </w:rPr>
                    <w:t xml:space="preserve">P – bendras visoms ASP įstaigoms, teikiančioms sąnarių endoprotezavimo paslaugas, metų ketvirčiui skiriamas kompensuojamųjų standartinių sąnarių endoprotezų kiekis. </w:t>
                  </w:r>
                </w:p>
                <w:p>
                  <w:pPr>
                    <w:suppressAutoHyphens/>
                    <w:ind w:firstLine="567"/>
                    <w:jc w:val="both"/>
                    <w:rPr>
                      <w:color w:val="000000"/>
                      <w:szCs w:val="24"/>
                    </w:rPr>
                  </w:pPr>
                </w:p>
              </w:sdtContent>
            </w:sdt>
            <w:sdt>
              <w:sdtPr>
                <w:alias w:val="27 p."/>
                <w:tag w:val="part_1eb90ea4f5f9479d89b62c5196ea8698"/>
                <w:lock w:val="sdtLocked"/>
                <w:richText/>
              </w:sdtPr>
              <w:sdtContent>
                <w:p>
                  <w:pPr>
                    <w:ind w:firstLine="567"/>
                    <w:jc w:val="both"/>
                    <w:rPr>
                      <w:szCs w:val="24"/>
                    </w:rPr>
                  </w:pPr>
                  <w:sdt>
                    <w:sdtPr>
                      <w:alias w:val="Numeris"/>
                      <w:tag w:val="nr_1eb90ea4f5f9479d89b62c5196ea8698"/>
                      <w:lock w:val="sdtLocked"/>
                      <w:richText/>
                    </w:sdtPr>
                    <w:sdtContent>
                      <w:r>
                        <w:rPr>
                          <w:color w:val="000000"/>
                        </w:rPr>
                        <w:t>27</w:t>
                      </w:r>
                    </w:sdtContent>
                  </w:sdt>
                  <w:r>
                    <w:rPr>
                      <w:color w:val="000000"/>
                    </w:rPr>
                    <w:t xml:space="preserve">. VLK standartinius kompensuojamuosius sąnarių endoprotezus eilės tvarka skiria apdraustiesiems pagal jų įrašymo į pasirinktų ASP įstaigų, teikiančių sąnarių endoprotezavimo paslaugas, eiles (tvarkomas VLK Eilių ir atsargų valdymo informacinėje sistemoje) datą. </w:t>
                  </w:r>
                  <w:r>
                    <w:rPr>
                      <w:rFonts w:eastAsia="Calibri"/>
                    </w:rPr>
                    <w:t xml:space="preserve">Gydytojas ortopedas traumatologas, atliekantis sąnario endoprotezavimo operaciją, pagal apdraustojo </w:t>
                  </w:r>
                  <w:r>
                    <w:rPr>
                      <w:rFonts w:eastAsia="Calibri"/>
                      <w:bCs/>
                    </w:rPr>
                    <w:t>sveikatos būklę</w:t>
                  </w:r>
                  <w:r>
                    <w:rPr>
                      <w:rFonts w:eastAsia="Calibri"/>
                    </w:rPr>
                    <w:t xml:space="preserve"> ir jo amžių parenka tinkamiausią sąnario endoprotezą.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28 p."/>
                <w:tag w:val="part_2e75845dd39047369cbb5d60dc204a14"/>
                <w:lock w:val="sdtLocked"/>
                <w:richText/>
              </w:sdtPr>
              <w:sdtContent>
                <w:p>
                  <w:pPr>
                    <w:ind w:firstLine="567"/>
                    <w:jc w:val="both"/>
                    <w:rPr>
                      <w:szCs w:val="24"/>
                    </w:rPr>
                  </w:pPr>
                  <w:sdt>
                    <w:sdtPr>
                      <w:alias w:val="Numeris"/>
                      <w:tag w:val="nr_2e75845dd39047369cbb5d60dc204a14"/>
                      <w:lock w:val="sdtLocked"/>
                      <w:richText/>
                    </w:sdtPr>
                    <w:sdtContent>
                      <w:r>
                        <w:t>28</w:t>
                      </w:r>
                    </w:sdtContent>
                  </w:sdt>
                  <w:r>
                    <w:t xml:space="preserve">. Kompensuojamųjų specialiųjų sąnarių endoprotezų (skirtingų rūšių pagal lokalizaciją sąnarių endoprotezų poreikis skaičiuojamas atskirai) ir kompensuojamųjų sąnarių endoprotezų komponentų bei priedų, įvardytų Aprašo 4.4 papunktyje, metinis poreikis nustatomas atsižvelgiant į visų ASP įstaigų, teikiančių sąnarių endoprotezavimo paslaugas, praėjusiais kalendoriniais metais panaudotų specialiųjų sąnarių endoprotezų kiekį (skirtingų rūšių pagal lokalizaciją sąnarių endoprotezų kiekis skaičiuojamas atskirai), panaudotų sąnarių endoprotezų komponentų bei priedų, įvardytų Aprašo 4.4 papunktyje, kiekį ir šių priemonių likutį.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a08003c1d11ea829bc2bea81c1194">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2020-01-17,
paskelbta TAR 2020-01-21, i. k. 2020-00887            </w:t>
                  </w:r>
                </w:p>
                <w:p/>
              </w:sdtContent>
            </w:sdt>
            <w:sdt>
              <w:sdtPr>
                <w:alias w:val="29 p."/>
                <w:tag w:val="part_9927c99dd37d4f3f8ba231b6b9332155"/>
                <w:lock w:val="sdtLocked"/>
                <w:richText/>
              </w:sdtPr>
              <w:sdtContent>
                <w:p>
                  <w:pPr>
                    <w:ind w:firstLine="567"/>
                    <w:jc w:val="both"/>
                    <w:rPr>
                      <w:color w:val="000000"/>
                      <w:szCs w:val="24"/>
                    </w:rPr>
                  </w:pPr>
                  <w:sdt>
                    <w:sdtPr>
                      <w:alias w:val="Numeris"/>
                      <w:tag w:val="nr_9927c99dd37d4f3f8ba231b6b9332155"/>
                      <w:lock w:val="sdtLocked"/>
                      <w:richText/>
                    </w:sdtPr>
                    <w:sdtContent>
                      <w:r>
                        <w:rPr>
                          <w:szCs w:val="24"/>
                        </w:rPr>
                        <w:t>29</w:t>
                      </w:r>
                    </w:sdtContent>
                  </w:sdt>
                  <w:r>
                    <w:rPr>
                      <w:szCs w:val="24"/>
                    </w:rPr>
                    <w:t xml:space="preserve">. </w:t>
                  </w:r>
                  <w:r>
                    <w:t xml:space="preserve">Apdraustiesiems, įrašytiems į kompensuojamojo specialiojo atitinkamos lokalizacijos sąnario endoprotezo ar komponentų revizinei operacijai atlikti skyrimo eilę (tvarkomą VLK Eilių ir atsargų valdymo informacinėje sistemoje), šie sąnarių endoprotezai skiriami eilės tvarka </w:t>
                  </w:r>
                  <w:r>
                    <w:rPr>
                      <w:color w:val="000000"/>
                    </w:rPr>
                    <w:t>pagal apdraustųjų įrašymo į eilę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sdtContent>
            </w:sdt>
            <w:sdt>
              <w:sdtPr>
                <w:alias w:val="30 p."/>
                <w:tag w:val="part_939aca1e9573454192424f80ef1d9fa7"/>
                <w:lock w:val="sdtLocked"/>
                <w:richText/>
              </w:sdtPr>
              <w:sdtContent>
                <w:p>
                  <w:pPr>
                    <w:suppressAutoHyphens/>
                    <w:ind w:firstLine="567"/>
                    <w:jc w:val="both"/>
                    <w:rPr>
                      <w:b/>
                      <w:strike/>
                      <w:szCs w:val="24"/>
                    </w:rPr>
                  </w:pPr>
                  <w:sdt>
                    <w:sdtPr>
                      <w:alias w:val="Numeris"/>
                      <w:tag w:val="nr_939aca1e9573454192424f80ef1d9fa7"/>
                      <w:lock w:val="sdtLocked"/>
                      <w:richText/>
                    </w:sdtPr>
                    <w:sdtContent>
                      <w:r>
                        <w:rPr>
                          <w:szCs w:val="24"/>
                        </w:rPr>
                        <w:t>30</w:t>
                      </w:r>
                    </w:sdtContent>
                  </w:sdt>
                  <w:r>
                    <w:rPr>
                      <w:szCs w:val="24"/>
                    </w:rPr>
                    <w:t xml:space="preserve">. Jei apdraustojo, kuriam buvo skirtas standartinis kompensuojamasis sąnario endoprotezas, operacijos metu prireikia keisti jos taktiką ir implantuoti kitą, nei buvo planuojama, sąnario endoprotezą arba naudoti papildomus ar kitokius, nei buvo numatyta, komponentus ar priedus, tiekiamus pagal VLK sudarytas sutartis su tiekėjais, ASP įstaiga, kurioje buvo atliekama ši endoprotezavimo operacija, turi pateikti VLK gydytojų ortopedų traumatologų konsiliumo išvadą, pagrindžiančią endoprotezavimo operacijos taktikos keitimą ir atitinkamo sąnario endoprotezo ar jo komponentų, ar priedų panaudojimą. </w:t>
                  </w:r>
                  <w:r>
                    <w:rPr>
                      <w:b/>
                      <w:strike/>
                      <w:szCs w:val="24"/>
                    </w:rPr>
                    <w:t xml:space="preserve"> </w:t>
                  </w:r>
                </w:p>
              </w:sdtContent>
            </w:sdt>
            <w:sdt>
              <w:sdtPr>
                <w:alias w:val="31 p."/>
                <w:tag w:val="part_661adc7250514a77ab6d93b0028cd373"/>
                <w:lock w:val="sdtLocked"/>
                <w:richText/>
              </w:sdtPr>
              <w:sdtContent>
                <w:p>
                  <w:pPr>
                    <w:suppressAutoHyphens/>
                    <w:ind w:firstLine="567"/>
                    <w:jc w:val="both"/>
                    <w:rPr>
                      <w:color w:val="000000"/>
                      <w:szCs w:val="24"/>
                    </w:rPr>
                  </w:pPr>
                  <w:sdt>
                    <w:sdtPr>
                      <w:alias w:val="Numeris"/>
                      <w:tag w:val="nr_661adc7250514a77ab6d93b0028cd373"/>
                      <w:lock w:val="sdtLocked"/>
                      <w:richText/>
                    </w:sdtPr>
                    <w:sdtContent>
                      <w:r>
                        <w:rPr>
                          <w:color w:val="000000"/>
                          <w:szCs w:val="24"/>
                        </w:rPr>
                        <w:t>31</w:t>
                      </w:r>
                    </w:sdtContent>
                  </w:sdt>
                  <w:r>
                    <w:rPr>
                      <w:color w:val="000000"/>
                      <w:szCs w:val="24"/>
                    </w:rPr>
                    <w:t>. Skubioms sąnarių endoprotezavimo operacijoms atlikti pagal šių operacijų indikacijas skiriami:</w:t>
                  </w:r>
                </w:p>
                <w:sdt>
                  <w:sdtPr>
                    <w:alias w:val="31.1 pp."/>
                    <w:tag w:val="part_c1600c8d4d1646f3b1ccc0dcad189cee"/>
                    <w:lock w:val="sdtLocked"/>
                    <w:richText/>
                  </w:sdtPr>
                  <w:sdtContent>
                    <w:p>
                      <w:pPr>
                        <w:suppressAutoHyphens/>
                        <w:ind w:firstLine="567"/>
                        <w:jc w:val="both"/>
                        <w:rPr>
                          <w:color w:val="000000"/>
                          <w:szCs w:val="24"/>
                        </w:rPr>
                      </w:pPr>
                      <w:sdt>
                        <w:sdtPr>
                          <w:alias w:val="Numeris"/>
                          <w:tag w:val="nr_c1600c8d4d1646f3b1ccc0dcad189cee"/>
                          <w:lock w:val="sdtLocked"/>
                          <w:richText/>
                        </w:sdtPr>
                        <w:sdtContent>
                          <w:r>
                            <w:rPr>
                              <w:color w:val="000000"/>
                              <w:szCs w:val="24"/>
                            </w:rPr>
                            <w:t>31.1</w:t>
                          </w:r>
                        </w:sdtContent>
                      </w:sdt>
                      <w:r>
                        <w:rPr>
                          <w:color w:val="000000"/>
                          <w:szCs w:val="24"/>
                        </w:rPr>
                        <w:t>. kompensuojamieji standartiniai sąnarių endoprotezai iš ASP įstaigos kompensuojamųjų sąnarių endoprotezų rezervo (šis rezervas sudaro 10–15 procentų visų ASP įstaigai skirtų kompensuojamųjų sąnarių endoprotezų);</w:t>
                      </w:r>
                    </w:p>
                  </w:sdtContent>
                </w:sdt>
                <w:sdt>
                  <w:sdtPr>
                    <w:alias w:val="31.2 pp."/>
                    <w:tag w:val="part_9938892f07b342239437998741af86aa"/>
                    <w:lock w:val="sdtLocked"/>
                    <w:richText/>
                  </w:sdtPr>
                  <w:sdtContent>
                    <w:p>
                      <w:pPr>
                        <w:suppressAutoHyphens/>
                        <w:ind w:firstLine="567"/>
                        <w:jc w:val="both"/>
                        <w:rPr>
                          <w:color w:val="000000"/>
                          <w:szCs w:val="24"/>
                        </w:rPr>
                      </w:pPr>
                      <w:sdt>
                        <w:sdtPr>
                          <w:alias w:val="Numeris"/>
                          <w:tag w:val="nr_9938892f07b342239437998741af86aa"/>
                          <w:lock w:val="sdtLocked"/>
                          <w:richText/>
                        </w:sdtPr>
                        <w:sdtContent>
                          <w:r>
                            <w:rPr>
                              <w:color w:val="000000"/>
                              <w:szCs w:val="24"/>
                            </w:rPr>
                            <w:t>31.2</w:t>
                          </w:r>
                        </w:sdtContent>
                      </w:sdt>
                      <w:r>
                        <w:rPr>
                          <w:color w:val="000000"/>
                          <w:szCs w:val="24"/>
                        </w:rPr>
                        <w:t>. kompensuojamieji specialieji sąnarių endoprotezai ar kompensuojamieji sąnarių endoprotezų komponentai ir priedai, įvardyti Aprašo 4.4.2 ir 4.4.3 papunkčiuose, tiekiami pagal VLK sudarytas su tiekėju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sdtContent>
                </w:sdt>
              </w:sdtContent>
            </w:sdt>
            <w:sdt>
              <w:sdtPr>
                <w:alias w:val="32 p."/>
                <w:tag w:val="part_750f574d51cf472e8ec5f23248c446df"/>
                <w:lock w:val="sdtLocked"/>
                <w:richText/>
              </w:sdtPr>
              <w:sdtContent>
                <w:p>
                  <w:pPr>
                    <w:suppressAutoHyphens/>
                    <w:ind w:firstLine="567"/>
                    <w:jc w:val="both"/>
                    <w:rPr>
                      <w:color w:val="000000"/>
                      <w:szCs w:val="24"/>
                    </w:rPr>
                  </w:pPr>
                  <w:sdt>
                    <w:sdtPr>
                      <w:alias w:val="Numeris"/>
                      <w:tag w:val="nr_750f574d51cf472e8ec5f23248c446df"/>
                      <w:lock w:val="sdtLocked"/>
                      <w:richText/>
                    </w:sdtPr>
                    <w:sdtContent>
                      <w:r>
                        <w:rPr>
                          <w:color w:val="000000"/>
                          <w:szCs w:val="24"/>
                        </w:rPr>
                        <w:t>32</w:t>
                      </w:r>
                    </w:sdtContent>
                  </w:sdt>
                  <w:r>
                    <w:rPr>
                      <w:color w:val="000000"/>
                      <w:szCs w:val="24"/>
                    </w:rPr>
                    <w:t>. Jei panaudojamas visas ASP įstaigos, teikiančios sąnarių endoprotezavimo paslaugas, kompensuojamųjų standartinių sąnarių endoprotezų rezervas, šios rūšies sąnarių endoprotezai jai skiriami Aprašo nustatyta tvarka.</w:t>
                  </w:r>
                </w:p>
              </w:sdtContent>
            </w:sdt>
            <w:sdt>
              <w:sdtPr>
                <w:alias w:val="33 p."/>
                <w:tag w:val="part_9e440f3fe7144402a01832ae99e4aae1"/>
                <w:lock w:val="sdtLocked"/>
                <w:richText/>
              </w:sdtPr>
              <w:sdtContent>
                <w:p>
                  <w:pPr>
                    <w:suppressAutoHyphens/>
                    <w:ind w:firstLine="567"/>
                    <w:jc w:val="both"/>
                    <w:rPr>
                      <w:szCs w:val="24"/>
                    </w:rPr>
                  </w:pPr>
                  <w:sdt>
                    <w:sdtPr>
                      <w:alias w:val="Numeris"/>
                      <w:tag w:val="nr_9e440f3fe7144402a01832ae99e4aae1"/>
                      <w:lock w:val="sdtLocked"/>
                      <w:richText/>
                    </w:sdtPr>
                    <w:sdtContent>
                      <w:r>
                        <w:rPr>
                          <w:color w:val="000000"/>
                          <w:szCs w:val="24"/>
                        </w:rPr>
                        <w:t>33</w:t>
                      </w:r>
                    </w:sdtContent>
                  </w:sdt>
                  <w:r>
                    <w:rPr>
                      <w:color w:val="000000"/>
                      <w:szCs w:val="24"/>
                    </w:rPr>
                    <w:t>.</w:t>
                  </w:r>
                  <w:r>
                    <w:rPr>
                      <w:szCs w:val="24"/>
                    </w:rPr>
                    <w:t xml:space="preserve"> Kompensuojamieji individualūs sąnarių endoprotezai skiriami pagal planinių ir skubių sąnarių endoprotezavimo operacijų indikacijas, jei nėra galimybės pritaikyti VLK centralizuotai perkamų sąnarių endoprotezų ar jų komponentų ir (ar) dalių. Kompensuojamuosius individualius sąnarių endoprotezus skiria VLK direktoriaus įsakymu sudaroma ne mažiau kaip 5 narių komisija, remdamasi ASP įstaigos, teikiančios sąnarių endoprotezavimo paslaugas, gydytojų ortopedų traumatologų konsiliumo išvada, kurioje pateikiama teigiama prognozė. Ši komisija sprendimą dėl individualaus sąnario endoprotezo skyrimo priima ne vėliau kaip per 20 darbo dienų nuo prašymo skirti kompensuojamąjį individualų sąnario endoprotezą pateikimo VLK dienos, vadovaudamasi VLK direktoriaus patvirtintu šios komisijos darbo reglamentu ir Aprašu:</w:t>
                  </w:r>
                </w:p>
                <w:sdt>
                  <w:sdtPr>
                    <w:alias w:val="33.1 pp."/>
                    <w:tag w:val="part_2b30fa7c983843e6baaccdd8133005e7"/>
                    <w:lock w:val="sdtLocked"/>
                    <w:richText/>
                  </w:sdtPr>
                  <w:sdtContent>
                    <w:p>
                      <w:pPr>
                        <w:suppressAutoHyphens/>
                        <w:ind w:firstLine="567"/>
                        <w:jc w:val="both"/>
                        <w:rPr>
                          <w:szCs w:val="24"/>
                        </w:rPr>
                      </w:pPr>
                      <w:sdt>
                        <w:sdtPr>
                          <w:alias w:val="Numeris"/>
                          <w:tag w:val="nr_2b30fa7c983843e6baaccdd8133005e7"/>
                          <w:lock w:val="sdtLocked"/>
                          <w:richText/>
                        </w:sdtPr>
                        <w:sdtContent>
                          <w:r>
                            <w:rPr>
                              <w:szCs w:val="24"/>
                            </w:rPr>
                            <w:t>33.1</w:t>
                          </w:r>
                        </w:sdtContent>
                      </w:sdt>
                      <w:r>
                        <w:rPr>
                          <w:szCs w:val="24"/>
                        </w:rPr>
                        <w:t xml:space="preserve">. jei priimamas sprendimas </w:t>
                      </w:r>
                      <w:r>
                        <w:rPr>
                          <w:szCs w:val="24"/>
                          <w:lang w:eastAsia="lt-LT"/>
                        </w:rPr>
                        <w:t>visiškai ar iš dalies</w:t>
                      </w:r>
                      <w:r>
                        <w:rPr>
                          <w:szCs w:val="24"/>
                        </w:rPr>
                        <w:t xml:space="preserve"> kompensuoti individualaus sąnario endoprotezo įsigijimo išlaidas, ne vėliau kaip per 5 darbo dienas nuo šio sprendimo priėmimo dienos VLK apie tai informuoja apdraustąjį ir išsiunčia ASP įstaigai, teikiančiai sąnarių endoprotezavimo paslaugas, garantinį raštą, patvirtinantį individualaus sąnario endoprotezo įsigijimo išlaidų kompensavimą;</w:t>
                      </w:r>
                    </w:p>
                  </w:sdtContent>
                </w:sdt>
                <w:sdt>
                  <w:sdtPr>
                    <w:alias w:val="33.2 pp."/>
                    <w:tag w:val="part_0e75a766d3a947dda0534de5f7429b89"/>
                    <w:lock w:val="sdtLocked"/>
                    <w:richText/>
                  </w:sdtPr>
                  <w:sdtContent>
                    <w:p>
                      <w:pPr>
                        <w:suppressAutoHyphens/>
                        <w:ind w:firstLine="567"/>
                        <w:jc w:val="both"/>
                        <w:rPr>
                          <w:szCs w:val="24"/>
                        </w:rPr>
                      </w:pPr>
                      <w:sdt>
                        <w:sdtPr>
                          <w:alias w:val="Numeris"/>
                          <w:tag w:val="nr_0e75a766d3a947dda0534de5f7429b89"/>
                          <w:lock w:val="sdtLocked"/>
                          <w:richText/>
                        </w:sdtPr>
                        <w:sdtContent>
                          <w:r>
                            <w:rPr>
                              <w:szCs w:val="24"/>
                            </w:rPr>
                            <w:t>33.2</w:t>
                          </w:r>
                        </w:sdtContent>
                      </w:sdt>
                      <w:r>
                        <w:rPr>
                          <w:szCs w:val="24"/>
                        </w:rPr>
                        <w:t>. jei priimamas sprendimas</w:t>
                      </w:r>
                      <w:r>
                        <w:rPr>
                          <w:szCs w:val="24"/>
                          <w:lang w:eastAsia="lt-LT"/>
                        </w:rPr>
                        <w:t xml:space="preserve"> nekompensuoti </w:t>
                      </w:r>
                      <w:r>
                        <w:rPr>
                          <w:szCs w:val="24"/>
                        </w:rPr>
                        <w:t xml:space="preserve">individualaus sąnario endoprotezo įsigijimo išlaidų, ne vėliau kaip per 5 darbo dienas nuo šio sprendimo priėmimo dienos VLK apie tai informuoja apdraustąjį ir išsiunčia ASP įstaigai, teikiančiai sąnarių endoprotezavimo paslaugas, </w:t>
                      </w:r>
                      <w:r>
                        <w:rPr>
                          <w:szCs w:val="24"/>
                          <w:lang w:eastAsia="lt-LT"/>
                        </w:rPr>
                        <w:t>informacinį raštą, kuriame nurodomas Komisijos sprendimas ir jo priėmimo motyvai.</w:t>
                      </w:r>
                      <w:r>
                        <w:rPr>
                          <w:szCs w:val="24"/>
                        </w:rPr>
                        <w:t xml:space="preserve"> </w:t>
                      </w:r>
                    </w:p>
                  </w:sdtContent>
                </w:sdt>
              </w:sdtContent>
            </w:sdt>
            <w:sdt>
              <w:sdtPr>
                <w:alias w:val="34 p."/>
                <w:tag w:val="part_f8e4ba322f9c4f5ead89de103dfc28a4"/>
                <w:lock w:val="sdtLocked"/>
                <w:richText/>
              </w:sdtPr>
              <w:sdtContent>
                <w:p>
                  <w:pPr>
                    <w:suppressAutoHyphens/>
                    <w:ind w:firstLine="567"/>
                    <w:jc w:val="both"/>
                    <w:rPr>
                      <w:color w:val="000000"/>
                      <w:szCs w:val="24"/>
                    </w:rPr>
                  </w:pPr>
                  <w:sdt>
                    <w:sdtPr>
                      <w:alias w:val="Numeris"/>
                      <w:tag w:val="nr_f8e4ba322f9c4f5ead89de103dfc28a4"/>
                      <w:lock w:val="sdtLocked"/>
                      <w:richText/>
                    </w:sdtPr>
                    <w:sdtContent>
                      <w:r>
                        <w:rPr>
                          <w:color w:val="000000"/>
                          <w:szCs w:val="24"/>
                        </w:rPr>
                        <w:t>34</w:t>
                      </w:r>
                    </w:sdtContent>
                  </w:sdt>
                  <w:r>
                    <w:rPr>
                      <w:color w:val="000000"/>
                      <w:szCs w:val="24"/>
                    </w:rPr>
                    <w:t xml:space="preserve">. Eilėje laukiančiam asmeniui, kuris kompensuojamųjų sąnarių endoprotezų paskirstymo metu yra nedraustas privalomuoju sveikatos draudimu, sąnario endoprotezas neskiriamas, o jo prašymo skirti kompensuojamąjį sąnario endoprotezą vykdymas sustabdomas iki 1 mėnesio. Ne vėliau kaip per 5 darbo dienas nuo šio prašymo vykdymo sustabdymo dienos VLK informuoja apie tai asmenį, išsiųsdama atitinkamą pranešimą. Pranešime nurodoma asmens prašymo vykdymo sustabdymo priežastis ir terminas (ne trumpesnis nei 1 mėnuo), per kurį šis asmuo turėtų apsidrausti arba būti apdraustas privalomuoju sveikatos draudimu. Jeigu iki nustatyto termino asmuo neapsidraudžia arba nėra apdraudžiamas šiuo draudimu, jis išbraukiamas iš eilės.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b467c0398911e881f2ba995b003ed2">
                    <w:r w:rsidRPr="00532B9F">
                      <w:rPr>
                        <w:rFonts w:ascii="Times New Roman" w:eastAsia="MS Mincho" w:hAnsi="Times New Roman"/>
                        <w:sz w:val="20"/>
                        <w:i/>
                        <w:iCs/>
                        <w:color w:val="0000FF" w:themeColor="hyperlink"/>
                        <w:u w:val="single"/>
                      </w:rPr>
                      <w:t>V-376</w:t>
                    </w:r>
                  </w:fldSimple>
                  <w:r>
                    <w:rPr>
                      <w:rFonts w:ascii="Times New Roman" w:eastAsia="MS Mincho" w:hAnsi="Times New Roman"/>
                      <w:sz w:val="20"/>
                      <w:i/>
                      <w:iCs/>
                    </w:rPr>
                    <w:t>,
2018-04-04,
paskelbta TAR 2018-04-09, i. k. 2018-05597            </w:t>
                  </w:r>
                </w:p>
                <w:p/>
              </w:sdtContent>
            </w:sdt>
            <w:sdt>
              <w:sdtPr>
                <w:alias w:val="35 p."/>
                <w:tag w:val="part_854e57ffd2614d78b9e5cdc8cce56ecc"/>
                <w:lock w:val="sdtLocked"/>
                <w:richText/>
              </w:sdtPr>
              <w:sdtContent>
                <w:p>
                  <w:pPr>
                    <w:suppressAutoHyphens/>
                    <w:ind w:firstLine="567"/>
                    <w:jc w:val="both"/>
                    <w:rPr>
                      <w:color w:val="000000"/>
                      <w:szCs w:val="24"/>
                    </w:rPr>
                  </w:pPr>
                  <w:sdt>
                    <w:sdtPr>
                      <w:alias w:val="Numeris"/>
                      <w:tag w:val="nr_854e57ffd2614d78b9e5cdc8cce56ecc"/>
                      <w:lock w:val="sdtLocked"/>
                      <w:richText/>
                    </w:sdtPr>
                    <w:sdtContent>
                      <w:r>
                        <w:rPr>
                          <w:color w:val="000000"/>
                          <w:szCs w:val="24"/>
                        </w:rPr>
                        <w:t>35</w:t>
                      </w:r>
                    </w:sdtContent>
                  </w:sdt>
                  <w:r>
                    <w:rPr>
                      <w:color w:val="000000"/>
                      <w:szCs w:val="24"/>
                    </w:rPr>
                    <w:t xml:space="preserve">. VLK, paskyrusi  apdraustajam kompensuojamąjį sąnario endoprotezą, ne vėliau kaip per 5 darbo dienas nuo jo skyrimo dienos informuoja:</w:t>
                  </w:r>
                </w:p>
                <w:sdt>
                  <w:sdtPr>
                    <w:alias w:val="35.1 pp."/>
                    <w:tag w:val="part_4f0ae24782dc4c809a0a91adb7b807fa"/>
                    <w:lock w:val="sdtLocked"/>
                    <w:richText/>
                  </w:sdtPr>
                  <w:sdtContent>
                    <w:p>
                      <w:pPr>
                        <w:widowControl w:val="0"/>
                        <w:suppressAutoHyphens/>
                        <w:ind w:firstLine="567"/>
                        <w:jc w:val="both"/>
                        <w:rPr>
                          <w:color w:val="000000"/>
                          <w:szCs w:val="24"/>
                        </w:rPr>
                      </w:pPr>
                      <w:sdt>
                        <w:sdtPr>
                          <w:alias w:val="Numeris"/>
                          <w:tag w:val="nr_4f0ae24782dc4c809a0a91adb7b807fa"/>
                          <w:lock w:val="sdtLocked"/>
                          <w:richText/>
                        </w:sdtPr>
                        <w:sdtContent>
                          <w:r>
                            <w:t>35.1</w:t>
                          </w:r>
                        </w:sdtContent>
                      </w:sdt>
                      <w:r>
                        <w:t xml:space="preserve">. apdraustąjį – apie jam skirtą kompensuojamąjį sąnario endoprotezą (apdraustajam išsiunčiamas tai patvirtinantis pranešimas jo prašyme nurodytu mobiliojo telefono numeriu ir (arba) elektroninio pašto adresu. Jei nėra galimybės pranešimus siųsti elektroninio ryšio priemonėmis, jie siunčiami prašyme nurodytu korespondencijos adresu registruotu laišku. Pranešime taip pat nurodomi apdraustojo pasirinktos ASP įstaigos, teikiančios sąnarių endoprotezavimo paslaugas, kontaktiniai telefono numeriai ir terminas, per kurį apdraustasis turi suderinti su šia įstaiga sąnario endoprotezavimo operacijos datą);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sdtContent>
                </w:sdt>
                <w:sdt>
                  <w:sdtPr>
                    <w:alias w:val="35.2 pp."/>
                    <w:tag w:val="part_fc2308b252ca4af5b68f84ab65966149"/>
                    <w:lock w:val="sdtLocked"/>
                    <w:richText/>
                  </w:sdtPr>
                  <w:sdtContent>
                    <w:p>
                      <w:pPr>
                        <w:suppressAutoHyphens/>
                        <w:ind w:firstLine="567"/>
                        <w:jc w:val="both"/>
                        <w:rPr>
                          <w:color w:val="000000"/>
                          <w:szCs w:val="24"/>
                        </w:rPr>
                      </w:pPr>
                      <w:sdt>
                        <w:sdtPr>
                          <w:alias w:val="Numeris"/>
                          <w:tag w:val="nr_fc2308b252ca4af5b68f84ab65966149"/>
                          <w:lock w:val="sdtLocked"/>
                          <w:richText/>
                        </w:sdtPr>
                        <w:sdtContent>
                          <w:r>
                            <w:rPr>
                              <w:color w:val="000000"/>
                              <w:szCs w:val="24"/>
                            </w:rPr>
                            <w:t>35.2</w:t>
                          </w:r>
                        </w:sdtContent>
                      </w:sdt>
                      <w:r>
                        <w:rPr>
                          <w:color w:val="000000"/>
                          <w:szCs w:val="24"/>
                        </w:rPr>
                        <w:t>. ASP įstaigą, teikiančią sąnarių endoprotezavimo paslaugas, apie jos eilėje laukiantiems apdraustiesiems paskirtus kompensuojamuosius sąnarių endoprotezus. Ši informacija ASP įstaigai pateikiama per VLK Eilių ir atsargų valdymo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sdtContent>
                </w:sdt>
              </w:sdtContent>
            </w:sdt>
            <w:sdt>
              <w:sdtPr>
                <w:alias w:val="36 p."/>
                <w:tag w:val="part_4d5168880ed642c8bd68f0207f074d8f"/>
                <w:lock w:val="sdtLocked"/>
                <w:richText/>
              </w:sdtPr>
              <w:sdtContent>
                <w:p>
                  <w:pPr>
                    <w:widowControl w:val="0"/>
                    <w:suppressAutoHyphens/>
                    <w:ind w:firstLine="567"/>
                    <w:jc w:val="both"/>
                    <w:rPr>
                      <w:color w:val="000000"/>
                      <w:szCs w:val="24"/>
                    </w:rPr>
                  </w:pPr>
                  <w:sdt>
                    <w:sdtPr>
                      <w:alias w:val="Numeris"/>
                      <w:tag w:val="nr_4d5168880ed642c8bd68f0207f074d8f"/>
                      <w:lock w:val="sdtLocked"/>
                      <w:richText/>
                    </w:sdtPr>
                    <w:sdtContent>
                      <w:r>
                        <w:rPr>
                          <w:color w:val="000000"/>
                        </w:rPr>
                        <w:t>36</w:t>
                      </w:r>
                    </w:sdtContent>
                  </w:sdt>
                  <w:r>
                    <w:rPr>
                      <w:color w:val="000000"/>
                    </w:rPr>
                    <w:t xml:space="preserve">. Išsiuntus apdraustajam </w:t>
                  </w:r>
                  <w:r>
                    <w:t xml:space="preserve">pranešimą </w:t>
                  </w:r>
                  <w:r>
                    <w:rPr>
                      <w:color w:val="000000"/>
                    </w:rPr>
                    <w:t>apie kompensuojamojo sąnario endoprotezo skyrimą</w:t>
                  </w:r>
                  <w:r>
                    <w:t xml:space="preserve"> apdraustojo prašyme nurodytu (-ais) būdu (-ais) </w:t>
                  </w:r>
                  <w:r>
                    <w:rPr>
                      <w:color w:val="000000"/>
                    </w:rPr>
                    <w:t>laikoma, kad apdraustasis yra tinkamai apie tai informuotas. Jei šis pranešimas gaunamas pavėluotai ar negaunamas ne dėl siuntėjo kaltės, ar neatsiimamas iš pašto skyriaus ir dėl šių priežasčių apdraustasis laiku nesuderina sąnario endoprotezavimo operacijos datos su ASP įstaiga, teikiančia sąnarių endoprotezavimo paslaugas, laikoma, kad nėra pagrindo pratęsti operacijos datai suderinti numatyto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sdtContent>
            </w:sdt>
          </w:sdtContent>
        </w:sdt>
        <w:sdt>
          <w:sdtPr>
            <w:alias w:val="skyrius"/>
            <w:tag w:val="part_254f2c8f4fdf4b9c80932536b7f8bf3c"/>
            <w:lock w:val="sdtLocked"/>
            <w:richText/>
          </w:sdtPr>
          <w:sdtContent>
            <w:p>
              <w:pPr>
                <w:suppressAutoHyphens/>
                <w:ind w:firstLine="567"/>
                <w:jc w:val="center"/>
                <w:rPr>
                  <w:b/>
                  <w:color w:val="000000"/>
                  <w:szCs w:val="24"/>
                </w:rPr>
              </w:pPr>
              <w:sdt>
                <w:sdtPr>
                  <w:alias w:val="Numeris"/>
                  <w:tag w:val="nr_254f2c8f4fdf4b9c80932536b7f8bf3c"/>
                  <w:lock w:val="sdtLocked"/>
                  <w:richText/>
                </w:sdtPr>
                <w:sdtContent>
                  <w:r>
                    <w:rPr>
                      <w:b/>
                      <w:color w:val="000000"/>
                      <w:szCs w:val="24"/>
                    </w:rPr>
                    <w:t>VI</w:t>
                  </w:r>
                </w:sdtContent>
              </w:sdt>
              <w:r>
                <w:rPr>
                  <w:b/>
                  <w:color w:val="000000"/>
                  <w:szCs w:val="24"/>
                </w:rPr>
                <w:t xml:space="preserve"> SKYRIUS</w:t>
              </w:r>
            </w:p>
            <w:p>
              <w:pPr>
                <w:suppressAutoHyphens/>
                <w:ind w:firstLine="567"/>
                <w:jc w:val="center"/>
                <w:rPr>
                  <w:b/>
                  <w:color w:val="000000"/>
                  <w:szCs w:val="24"/>
                </w:rPr>
              </w:pPr>
              <w:sdt>
                <w:sdtPr>
                  <w:alias w:val="Pavadinimas"/>
                  <w:tag w:val="title_254f2c8f4fdf4b9c80932536b7f8bf3c"/>
                  <w:lock w:val="sdtLocked"/>
                  <w:richText/>
                </w:sdtPr>
                <w:sdtContent>
                  <w:r>
                    <w:rPr>
                      <w:b/>
                      <w:color w:val="000000"/>
                      <w:szCs w:val="24"/>
                    </w:rPr>
                    <w:t>SĄNARIO ENDOPROTEZAVIMO OPERACIJOS DATOS DERINIMAS IR ŠIOS OPERACIJOS ATIDĖJIMAS</w:t>
                  </w:r>
                </w:sdtContent>
              </w:sdt>
            </w:p>
            <w:p>
              <w:pPr>
                <w:suppressAutoHyphens/>
                <w:ind w:firstLine="567"/>
                <w:jc w:val="center"/>
                <w:rPr>
                  <w:b/>
                  <w:color w:val="000000"/>
                  <w:szCs w:val="24"/>
                </w:rPr>
              </w:pPr>
            </w:p>
            <w:sdt>
              <w:sdtPr>
                <w:alias w:val="37 p."/>
                <w:tag w:val="part_fa1e78beafb14501ac69ba29786112ed"/>
                <w:lock w:val="sdtLocked"/>
                <w:richText/>
              </w:sdtPr>
              <w:sdtContent>
                <w:p>
                  <w:pPr>
                    <w:suppressAutoHyphens/>
                    <w:ind w:firstLine="567"/>
                    <w:jc w:val="both"/>
                    <w:rPr>
                      <w:color w:val="000000"/>
                      <w:szCs w:val="24"/>
                    </w:rPr>
                  </w:pPr>
                  <w:sdt>
                    <w:sdtPr>
                      <w:alias w:val="Numeris"/>
                      <w:tag w:val="nr_fa1e78beafb14501ac69ba29786112ed"/>
                      <w:lock w:val="sdtLocked"/>
                      <w:richText/>
                    </w:sdtPr>
                    <w:sdtContent>
                      <w:r>
                        <w:rPr>
                          <w:color w:val="000000"/>
                          <w:szCs w:val="24"/>
                        </w:rPr>
                        <w:t>37</w:t>
                      </w:r>
                    </w:sdtContent>
                  </w:sdt>
                  <w:r>
                    <w:rPr>
                      <w:color w:val="000000"/>
                      <w:szCs w:val="24"/>
                    </w:rPr>
                    <w:t xml:space="preserve">.  Apdraustasis turi suderinti sąnario endoprotezavimo operacijos datą su ASP įstaiga, teikiančia sąnarių endoprotezavimo paslaugas, iki paskutinės VLK pranešime apie kompensuojamojo sąnario endoprotezo skyrimą nurodyto termino dienos. Jei per nustatytą terminą operacijos data nesuderinama,  apdraustojo prašymo skirti kompensuojamąjį sąnario endoprotezą vykdymas sustabdomas, bet ne ilgesniam kaip vienų metų laikotarpiui nuo sąnario endoprotezo skyrimo dienos. </w:t>
                  </w:r>
                </w:p>
              </w:sdtContent>
            </w:sdt>
            <w:sdt>
              <w:sdtPr>
                <w:alias w:val="38 p."/>
                <w:tag w:val="part_bf672149735642d18aca26e5d1a4e7cc"/>
                <w:lock w:val="sdtLocked"/>
                <w:richText/>
              </w:sdtPr>
              <w:sdtContent>
                <w:p>
                  <w:pPr>
                    <w:suppressAutoHyphens/>
                    <w:ind w:firstLine="567"/>
                    <w:jc w:val="both"/>
                    <w:rPr>
                      <w:color w:val="000000"/>
                      <w:szCs w:val="24"/>
                    </w:rPr>
                  </w:pPr>
                  <w:sdt>
                    <w:sdtPr>
                      <w:alias w:val="Numeris"/>
                      <w:tag w:val="nr_bf672149735642d18aca26e5d1a4e7cc"/>
                      <w:lock w:val="sdtLocked"/>
                      <w:richText/>
                    </w:sdtPr>
                    <w:sdtContent>
                      <w:r>
                        <w:rPr>
                          <w:color w:val="000000"/>
                          <w:szCs w:val="24"/>
                        </w:rPr>
                        <w:t>38</w:t>
                      </w:r>
                    </w:sdtContent>
                  </w:sdt>
                  <w:r>
                    <w:rPr>
                      <w:color w:val="000000"/>
                      <w:szCs w:val="24"/>
                    </w:rPr>
                    <w:t xml:space="preserve">. ASP įstaigos, teikiančios sąnarių endoprotezavimo paslaugas, gydytojas ortopedas traumatologas, atsižvelgdamas į apdraustųjų eilę, šios įstaigos nustatyta tvarka suderina su apdraustuoju sąnario endoprotezavimo operacijos atlikimo laiką. Operacija turi būti atliekama per 120 dienų nuo sąnario endoprotezo skyrimo dienos. </w:t>
                  </w:r>
                </w:p>
              </w:sdtContent>
            </w:sdt>
            <w:sdt>
              <w:sdtPr>
                <w:alias w:val="39 p."/>
                <w:tag w:val="part_b7005b7fcce54926ab7cc046876131c2"/>
                <w:lock w:val="sdtLocked"/>
                <w:richText/>
              </w:sdtPr>
              <w:sdtContent>
                <w:p>
                  <w:pPr>
                    <w:suppressAutoHyphens/>
                    <w:ind w:firstLine="567"/>
                    <w:jc w:val="both"/>
                    <w:rPr>
                      <w:color w:val="000000"/>
                      <w:szCs w:val="24"/>
                    </w:rPr>
                  </w:pPr>
                  <w:sdt>
                    <w:sdtPr>
                      <w:alias w:val="Numeris"/>
                      <w:tag w:val="nr_b7005b7fcce54926ab7cc046876131c2"/>
                      <w:lock w:val="sdtLocked"/>
                      <w:richText/>
                    </w:sdtPr>
                    <w:sdtContent>
                      <w:r>
                        <w:rPr>
                          <w:color w:val="000000"/>
                          <w:szCs w:val="24"/>
                        </w:rPr>
                        <w:t>39</w:t>
                      </w:r>
                    </w:sdtContent>
                  </w:sdt>
                  <w:r>
                    <w:rPr>
                      <w:color w:val="000000"/>
                      <w:szCs w:val="24"/>
                    </w:rPr>
                    <w:t xml:space="preserve">. ASP įstaiga, teikianti sąnarių endoprotezavimo paslaugas, turi užtikrinti, kad visiems  apdraustiesiems, kuriems atliekama sąnario endoprotezavimo operacija, reabilitacijos paslaugos būtų teikiamos PSDF biudžeto lėšomis (nepaisant to, ar buvo implantuotas VLK skiriamas, ar  apdraustojo lėšomis įsigytas sąnario endoprotezas).</w:t>
                  </w:r>
                </w:p>
              </w:sdtContent>
            </w:sdt>
            <w:sdt>
              <w:sdtPr>
                <w:alias w:val="40 p."/>
                <w:tag w:val="part_68d4b2f3e3544164ad019854056bf8c3"/>
                <w:lock w:val="sdtLocked"/>
                <w:richText/>
              </w:sdtPr>
              <w:sdtContent>
                <w:p>
                  <w:pPr>
                    <w:suppressAutoHyphens/>
                    <w:ind w:firstLine="567"/>
                    <w:jc w:val="both"/>
                    <w:rPr>
                      <w:color w:val="000000"/>
                      <w:szCs w:val="24"/>
                    </w:rPr>
                  </w:pPr>
                  <w:sdt>
                    <w:sdtPr>
                      <w:alias w:val="Numeris"/>
                      <w:tag w:val="nr_68d4b2f3e3544164ad019854056bf8c3"/>
                      <w:lock w:val="sdtLocked"/>
                      <w:richText/>
                    </w:sdtPr>
                    <w:sdtContent>
                      <w:r>
                        <w:rPr>
                          <w:color w:val="000000"/>
                          <w:szCs w:val="24"/>
                        </w:rPr>
                        <w:t>40</w:t>
                      </w:r>
                    </w:sdtContent>
                  </w:sdt>
                  <w:r>
                    <w:rPr>
                      <w:color w:val="000000"/>
                      <w:szCs w:val="24"/>
                    </w:rPr>
                    <w:t>. Jei apdraustasis iki nustatyto termino nesikreipia į ASP įstaigą dėl sąnario endoprotezavimo operacijos datos suderinimo arba atsisako operuotis, ar nesutinka su siūloma šios operacijos data, ar neatvyksta operuotis numatytu laiku, arba gydytojas ortopedas traumatologas nustato, kad apdraustasis negali būti operuojamas dėl kontraindikacijų, apdraustojo prašymo skirti kompensuojamąjį sąnario endoprotezą vykdymas automatiškai sustabdomas ne ilgesniam kaip vienų metų laikotarpiui. Šis laikotarpis skaičiuojamas nuo sąnario endoprotezo skyrimo dienos. Apdraustajam skirtą kompensuojamąjį sąnario endoprotezą VLK skiria kitam apdraustajam, įrašytam į eilę toje pačioje ASP įstaigoje, teikiančioje sąnarių endoprotezavimo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sdtContent>
            </w:sdt>
            <w:sdt>
              <w:sdtPr>
                <w:alias w:val="41 p."/>
                <w:tag w:val="part_dd607d5a1662472596a12ffc518074e1"/>
                <w:lock w:val="sdtLocked"/>
                <w:richText/>
              </w:sdtPr>
              <w:sdtContent>
                <w:p>
                  <w:pPr>
                    <w:suppressAutoHyphens/>
                    <w:ind w:firstLine="567"/>
                    <w:jc w:val="both"/>
                    <w:rPr>
                      <w:color w:val="000000"/>
                      <w:szCs w:val="24"/>
                    </w:rPr>
                  </w:pPr>
                  <w:sdt>
                    <w:sdtPr>
                      <w:alias w:val="Numeris"/>
                      <w:tag w:val="nr_dd607d5a1662472596a12ffc518074e1"/>
                      <w:lock w:val="sdtLocked"/>
                      <w:richText/>
                    </w:sdtPr>
                    <w:sdtContent>
                      <w:r>
                        <w:rPr>
                          <w:color w:val="000000"/>
                          <w:szCs w:val="24"/>
                        </w:rPr>
                        <w:t>41</w:t>
                      </w:r>
                    </w:sdtContent>
                  </w:sdt>
                  <w:r>
                    <w:rPr>
                      <w:color w:val="000000"/>
                      <w:szCs w:val="24"/>
                    </w:rPr>
                    <w:t>. Apdraustojo vieta ASP įstaigos, teikiančios sąnarių endoprotezavimo paslaugas, eilėje arba jam skirtas kompensuojamasis sąnario endoprotezas jo prašymu kitam apdraustajam neperleidžiami.</w:t>
                  </w:r>
                </w:p>
              </w:sdtContent>
            </w:sdt>
            <w:sdt>
              <w:sdtPr>
                <w:alias w:val="42 p."/>
                <w:tag w:val="part_28356448a8004deb98906d2192789618"/>
                <w:lock w:val="sdtLocked"/>
                <w:richText/>
              </w:sdtPr>
              <w:sdtContent>
                <w:p>
                  <w:pPr>
                    <w:ind w:firstLine="567"/>
                    <w:jc w:val="both"/>
                    <w:rPr>
                      <w:szCs w:val="24"/>
                    </w:rPr>
                  </w:pPr>
                  <w:sdt>
                    <w:sdtPr>
                      <w:alias w:val="Numeris"/>
                      <w:tag w:val="nr_28356448a8004deb98906d2192789618"/>
                      <w:lock w:val="sdtLocked"/>
                      <w:richText/>
                    </w:sdtPr>
                    <w:sdtContent>
                      <w:r>
                        <w:rPr>
                          <w:color w:val="000000"/>
                          <w:szCs w:val="24"/>
                        </w:rPr>
                        <w:t>42</w:t>
                      </w:r>
                    </w:sdtContent>
                  </w:sdt>
                  <w:r>
                    <w:rPr>
                      <w:color w:val="000000"/>
                      <w:szCs w:val="24"/>
                    </w:rPr>
                    <w:t xml:space="preserve">. ASP įstaiga, teikianti sąnarių endoprotezavimo paslaugas, duomenis apie apdraustuosius, kuriems buvo skirtas kompensuojamasis sąnario endoprotezas (suderintą operacijos datą, operacijos atidėjimą ar </w:t>
                  </w:r>
                  <w:r>
                    <w:rPr>
                      <w:szCs w:val="24"/>
                    </w:rPr>
                    <w:t>atsisakymą operuotis, operacijos datos nederinimą</w:t>
                  </w:r>
                  <w:r>
                    <w:rPr>
                      <w:color w:val="000000"/>
                      <w:szCs w:val="24"/>
                    </w:rPr>
                    <w:t xml:space="preserve">), įveda į VLK Eilių ir atsargų valdymo informacinę sistemą ne vėliau kaip per 5 darbo dienas nuo paskutinės termino, per kurį apdraustasis su ASP įstaiga turėjo suderinti sąnario endoprotezavimo operacijos datą, dienos. </w:t>
                  </w:r>
                  <w:r>
                    <w:rPr>
                      <w:szCs w:val="24"/>
                    </w:rPr>
                    <w:t>ASP įstaiga, teikianti sąnarių endoprotezavimo paslaugas, duomenis apie apdraustuosius, suderinusius su šia įstaiga operacijos datą, bet neatvykusius operuotis numatytu laiku, įveda į VLK Eilių ir atsargų valdymo informacinę sistemą ne vėliau kaip per 5 darbo dienas nuo numatytos operacijos datos.</w:t>
                  </w:r>
                </w:p>
              </w:sdtContent>
            </w:sdt>
            <w:sdt>
              <w:sdtPr>
                <w:alias w:val="43 p."/>
                <w:tag w:val="part_b21399893c9f4c759d26ecb49d2bc045"/>
                <w:lock w:val="sdtLocked"/>
                <w:richText/>
              </w:sdtPr>
              <w:sdtContent>
                <w:p>
                  <w:pPr>
                    <w:suppressAutoHyphens/>
                    <w:ind w:firstLine="567"/>
                    <w:jc w:val="both"/>
                    <w:rPr>
                      <w:szCs w:val="24"/>
                    </w:rPr>
                  </w:pPr>
                  <w:sdt>
                    <w:sdtPr>
                      <w:alias w:val="Numeris"/>
                      <w:tag w:val="nr_b21399893c9f4c759d26ecb49d2bc045"/>
                      <w:lock w:val="sdtLocked"/>
                      <w:richText/>
                    </w:sdtPr>
                    <w:sdtContent>
                      <w:r>
                        <w:rPr>
                          <w:szCs w:val="24"/>
                        </w:rPr>
                        <w:t>43</w:t>
                      </w:r>
                    </w:sdtContent>
                  </w:sdt>
                  <w:r>
                    <w:rPr>
                      <w:szCs w:val="24"/>
                    </w:rPr>
                    <w:t xml:space="preserve">. VLK atsakingasis padalinys, gavęs iš ASP įstaigos, teikiančios sąnarių endoprotezavimo paslaugas, duomenis apie apdraustuosius, nesuderinusius sąnario endoprotezavimo operacijos datos, atidėjusius šią operaciją ar atsisakiusius operuotis numatytu laiku, ne vėliau kaip per 10 darbo dienų nuo šių duomenų gavimo dienos nepanaudotus kompensuojamuosius sąnarių endoprotezus skiria kitiems į tos ASP įstaigos eilę įrašytiems  apdraustiesiems.</w:t>
                  </w:r>
                </w:p>
              </w:sdtContent>
            </w:sdt>
            <w:sdt>
              <w:sdtPr>
                <w:alias w:val="44 p."/>
                <w:tag w:val="part_1afc9fe8e1a64f91876801e184c86e87"/>
                <w:lock w:val="sdtLocked"/>
                <w:richText/>
              </w:sdtPr>
              <w:sdtContent>
                <w:p>
                  <w:pPr>
                    <w:suppressAutoHyphens/>
                    <w:ind w:firstLine="567"/>
                    <w:jc w:val="both"/>
                    <w:rPr>
                      <w:color w:val="000000"/>
                      <w:szCs w:val="24"/>
                    </w:rPr>
                  </w:pPr>
                  <w:sdt>
                    <w:sdtPr>
                      <w:alias w:val="Numeris"/>
                      <w:tag w:val="nr_1afc9fe8e1a64f91876801e184c86e87"/>
                      <w:lock w:val="sdtLocked"/>
                      <w:richText/>
                    </w:sdtPr>
                    <w:sdtContent>
                      <w:r>
                        <w:rPr>
                          <w:color w:val="000000"/>
                          <w:szCs w:val="24"/>
                        </w:rPr>
                        <w:t>44</w:t>
                      </w:r>
                    </w:sdtContent>
                  </w:sdt>
                  <w:r>
                    <w:rPr>
                      <w:color w:val="000000"/>
                      <w:szCs w:val="24"/>
                    </w:rPr>
                    <w:t xml:space="preserve">. Apdraustasis, kuriam buvo skirtas kompensuojamasis sąnario endoprotezas, bet nebuvo atlikta sąnario endoprotezavimo operacija, turi teisę vieną kartą būti pakartotinai įrašytas į jo pasirinktos ASP įstaigos, teikiančios sąnarių endoprotezavimo paslaugas, eilę pagal </w:t>
                  </w:r>
                  <w:r>
                    <w:rPr>
                      <w:szCs w:val="24"/>
                    </w:rPr>
                    <w:t xml:space="preserve">ankstesnio įtraukimo į šią eilę </w:t>
                  </w:r>
                  <w:r>
                    <w:rPr>
                      <w:color w:val="000000"/>
                      <w:szCs w:val="24"/>
                    </w:rPr>
                    <w:t xml:space="preserve">datą. Šia teise  apdraustasis gali pasinaudoti vienų metų laikotarpiu, skaičiuojamu nuo  sąnario endoprotezo skyrimo dienos.</w:t>
                  </w:r>
                </w:p>
              </w:sdtContent>
            </w:sdt>
            <w:sdt>
              <w:sdtPr>
                <w:alias w:val="45 p."/>
                <w:tag w:val="part_c6d23eb5851847a0a126ac347374ba2f"/>
                <w:lock w:val="sdtLocked"/>
                <w:richText/>
              </w:sdtPr>
              <w:sdtContent>
                <w:p>
                  <w:pPr>
                    <w:suppressAutoHyphens/>
                    <w:ind w:firstLine="567"/>
                    <w:jc w:val="both"/>
                    <w:rPr>
                      <w:color w:val="000000"/>
                      <w:szCs w:val="24"/>
                    </w:rPr>
                  </w:pPr>
                  <w:sdt>
                    <w:sdtPr>
                      <w:alias w:val="Numeris"/>
                      <w:tag w:val="nr_c6d23eb5851847a0a126ac347374ba2f"/>
                      <w:lock w:val="sdtLocked"/>
                      <w:richText/>
                    </w:sdtPr>
                    <w:sdtContent>
                      <w:r>
                        <w:rPr>
                          <w:color w:val="000000"/>
                        </w:rPr>
                        <w:t>45</w:t>
                      </w:r>
                    </w:sdtContent>
                  </w:sdt>
                  <w:r>
                    <w:rPr>
                      <w:color w:val="000000"/>
                    </w:rPr>
                    <w:t xml:space="preserve">. Norėdamas būti pakartotinai įrašytas į pasirinktos ASP įstaigos, teikiančios sąnarių endoprotezavimo paslaugas, eilę pagal </w:t>
                  </w:r>
                  <w:r>
                    <w:t xml:space="preserve">ankstesnio įtraukimo į šios įstaigos eilę </w:t>
                  </w:r>
                  <w:r>
                    <w:rPr>
                      <w:color w:val="000000"/>
                    </w:rPr>
                    <w:t xml:space="preserve">datą, apdraustasis tiesiogiai arba paštu pateikia VLK laisvos formos prašymą grąžinti jį į pasirinktos ASP įstaigos eilę pagal </w:t>
                  </w:r>
                  <w:r>
                    <w:t xml:space="preserve">ankstesnio įtraukimo į šią eilę </w:t>
                  </w:r>
                  <w:r>
                    <w:rPr>
                      <w:color w:val="000000"/>
                    </w:rPr>
                    <w:t>datą ir pakartotinai skirti kompensuojamąjį sąnario endoprotezą (toliau – prašymas grąžinti į eilę).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af94d0c06511ec8d9390588bf2de65">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2022-04-20,
paskelbta TAR 2022-04-20, i. k. 2022-08000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548f1b78411ef88c08519262548c4">
                    <w:r w:rsidRPr="00532B9F">
                      <w:rPr>
                        <w:rFonts w:ascii="Times New Roman" w:eastAsia="MS Mincho" w:hAnsi="Times New Roman"/>
                        <w:sz w:val="20"/>
                        <w:i/>
                        <w:iCs/>
                        <w:color w:val="0000FF" w:themeColor="hyperlink"/>
                        <w:u w:val="single"/>
                      </w:rPr>
                      <w:t>V-1300</w:t>
                    </w:r>
                  </w:fldSimple>
                  <w:r>
                    <w:rPr>
                      <w:rFonts w:ascii="Times New Roman" w:eastAsia="MS Mincho" w:hAnsi="Times New Roman"/>
                      <w:sz w:val="20"/>
                      <w:i/>
                      <w:iCs/>
                    </w:rPr>
                    <w:t>,
2024-12-11,
paskelbta TAR 2024-12-11, i. k. 2024-21920            </w:t>
                  </w:r>
                </w:p>
                <w:p/>
              </w:sdtContent>
            </w:sdt>
            <w:sdt>
              <w:sdtPr>
                <w:alias w:val="46 p."/>
                <w:tag w:val="part_37789986a3e44d36846f4ed22a2edb3c"/>
                <w:lock w:val="sdtLocked"/>
                <w:richText/>
              </w:sdtPr>
              <w:sdtContent>
                <w:p>
                  <w:pPr>
                    <w:ind w:firstLine="567"/>
                    <w:jc w:val="both"/>
                    <w:rPr>
                      <w:strike/>
                      <w:szCs w:val="24"/>
                    </w:rPr>
                  </w:pPr>
                  <w:sdt>
                    <w:sdtPr>
                      <w:alias w:val="Numeris"/>
                      <w:tag w:val="nr_37789986a3e44d36846f4ed22a2edb3c"/>
                      <w:lock w:val="sdtLocked"/>
                      <w:richText/>
                    </w:sdtPr>
                    <w:sdtContent>
                      <w:r>
                        <w:t>46</w:t>
                      </w:r>
                    </w:sdtContent>
                  </w:sdt>
                  <w:r>
                    <w:t xml:space="preserve">. VLK, gavusi apdraustojo prašymą grąžinti į eilę, ne vėliau kaip per 10 darbo dienų nuo šio prašymo gavimo dienos įtraukia apdraustąjį į jo pasirinktos ASP įstaigos, teikiančios sąnarių endoprotezavimo paslaugas, eilę ir informuoja apie tai apdraustąjį, išsiųsdama atitinkamą pranešimą.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d4800a4a911e9b474d97de297fe08">
                    <w:r w:rsidRPr="00532B9F">
                      <w:rPr>
                        <w:rFonts w:ascii="Times New Roman" w:eastAsia="MS Mincho" w:hAnsi="Times New Roman"/>
                        <w:sz w:val="20"/>
                        <w:i/>
                        <w:iCs/>
                        <w:color w:val="0000FF" w:themeColor="hyperlink"/>
                        <w:u w:val="single"/>
                      </w:rPr>
                      <w:t>V-814</w:t>
                    </w:r>
                  </w:fldSimple>
                  <w:r>
                    <w:rPr>
                      <w:rFonts w:ascii="Times New Roman" w:eastAsia="MS Mincho" w:hAnsi="Times New Roman"/>
                      <w:sz w:val="20"/>
                      <w:i/>
                      <w:iCs/>
                    </w:rPr>
                    <w:t>,
2019-07-11,
paskelbta TAR 2019-07-15, i. k. 2019-11584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af94d0c06511ec8d9390588bf2de65">
                    <w:r w:rsidRPr="00532B9F">
                      <w:rPr>
                        <w:rFonts w:ascii="Times New Roman" w:eastAsia="MS Mincho" w:hAnsi="Times New Roman"/>
                        <w:sz w:val="20"/>
                        <w:i/>
                        <w:iCs/>
                        <w:color w:val="0000FF" w:themeColor="hyperlink"/>
                        <w:u w:val="single"/>
                      </w:rPr>
                      <w:t>V-779</w:t>
                    </w:r>
                  </w:fldSimple>
                  <w:r>
                    <w:rPr>
                      <w:rFonts w:ascii="Times New Roman" w:eastAsia="MS Mincho" w:hAnsi="Times New Roman"/>
                      <w:sz w:val="20"/>
                      <w:i/>
                      <w:iCs/>
                    </w:rPr>
                    <w:t>,
2022-04-20,
paskelbta TAR 2022-04-20, i. k. 2022-08000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548f1b78411ef88c08519262548c4">
                    <w:r w:rsidRPr="00532B9F">
                      <w:rPr>
                        <w:rFonts w:ascii="Times New Roman" w:eastAsia="MS Mincho" w:hAnsi="Times New Roman"/>
                        <w:sz w:val="20"/>
                        <w:i/>
                        <w:iCs/>
                        <w:color w:val="0000FF" w:themeColor="hyperlink"/>
                        <w:u w:val="single"/>
                      </w:rPr>
                      <w:t>V-1300</w:t>
                    </w:r>
                  </w:fldSimple>
                  <w:r>
                    <w:rPr>
                      <w:rFonts w:ascii="Times New Roman" w:eastAsia="MS Mincho" w:hAnsi="Times New Roman"/>
                      <w:sz w:val="20"/>
                      <w:i/>
                      <w:iCs/>
                    </w:rPr>
                    <w:t>,
2024-12-11,
paskelbta TAR 2024-12-11, i. k. 2024-21920            </w:t>
                  </w:r>
                </w:p>
                <w:p/>
              </w:sdtContent>
            </w:sdt>
            <w:sdt>
              <w:sdtPr>
                <w:alias w:val="47 p."/>
                <w:tag w:val="part_3a7d2ac98f574b869667a2939ff8d41c"/>
                <w:lock w:val="sdtLocked"/>
                <w:richText/>
              </w:sdtPr>
              <w:sdtContent>
                <w:p>
                  <w:pPr>
                    <w:suppressAutoHyphens/>
                    <w:ind w:firstLine="567"/>
                    <w:jc w:val="both"/>
                    <w:rPr>
                      <w:color w:val="000000"/>
                      <w:szCs w:val="24"/>
                    </w:rPr>
                  </w:pPr>
                  <w:sdt>
                    <w:sdtPr>
                      <w:alias w:val="Numeris"/>
                      <w:tag w:val="nr_3a7d2ac98f574b869667a2939ff8d41c"/>
                      <w:lock w:val="sdtLocked"/>
                      <w:richText/>
                    </w:sdtPr>
                    <w:sdtContent>
                      <w:r>
                        <w:rPr>
                          <w:color w:val="000000"/>
                          <w:szCs w:val="24"/>
                        </w:rPr>
                        <w:t>47</w:t>
                      </w:r>
                    </w:sdtContent>
                  </w:sdt>
                  <w:r>
                    <w:rPr>
                      <w:color w:val="000000"/>
                      <w:szCs w:val="24"/>
                    </w:rPr>
                    <w:t xml:space="preserve">. Jei apdraustasis, pakartotinai gavęs kompensuojamąjį sąnario endoprotezą, nesuderina sąnario endoprotezavimo operacijos datos, atsisako (raštu) operuotis, nesutinka su siūloma šios operacijos data, neatvyksta operuotis numatytu metu arba gydytojas ortopedas traumatologas nustato, kad  apdraustasis negali būti operuojamas dėl kontraindikacijų, jis yra išbraukiamas iš pasirinktos ASP įstaigos, teikiančios sąnarių endoprotezavimo paslaugas, eilės.</w:t>
                  </w:r>
                </w:p>
              </w:sdtContent>
            </w:sdt>
            <w:sdt>
              <w:sdtPr>
                <w:alias w:val="48 p."/>
                <w:tag w:val="part_3b1054830fd7402bafe81946431ae906"/>
                <w:lock w:val="sdtLocked"/>
                <w:richText/>
              </w:sdtPr>
              <w:sdtContent>
                <w:p>
                  <w:pPr>
                    <w:suppressAutoHyphens/>
                    <w:ind w:firstLine="567"/>
                    <w:jc w:val="both"/>
                    <w:rPr>
                      <w:color w:val="000000"/>
                      <w:szCs w:val="24"/>
                    </w:rPr>
                  </w:pPr>
                  <w:sdt>
                    <w:sdtPr>
                      <w:alias w:val="Numeris"/>
                      <w:tag w:val="nr_3b1054830fd7402bafe81946431ae906"/>
                      <w:lock w:val="sdtLocked"/>
                      <w:richText/>
                    </w:sdtPr>
                    <w:sdtContent>
                      <w:r>
                        <w:rPr>
                          <w:color w:val="000000"/>
                          <w:szCs w:val="24"/>
                        </w:rPr>
                        <w:t>48</w:t>
                      </w:r>
                    </w:sdtContent>
                  </w:sdt>
                  <w:r>
                    <w:rPr>
                      <w:color w:val="000000"/>
                      <w:szCs w:val="24"/>
                    </w:rPr>
                    <w:t xml:space="preserve">. Apdraustasis, nepasinaudojęs Aprašo </w:t>
                  </w:r>
                  <w:r>
                    <w:rPr>
                      <w:szCs w:val="24"/>
                    </w:rPr>
                    <w:t>45</w:t>
                  </w:r>
                  <w:r>
                    <w:rPr>
                      <w:color w:val="FF0000"/>
                      <w:szCs w:val="24"/>
                    </w:rPr>
                    <w:t xml:space="preserve"> </w:t>
                  </w:r>
                  <w:r>
                    <w:rPr>
                      <w:color w:val="000000"/>
                      <w:szCs w:val="24"/>
                    </w:rPr>
                    <w:t>punkte nurodyta teise, išbraukiamas iš jo pasirinktos ASP įstaigos, teikiančios sąnarių endoprotezavimo paslaugas, eilės. Šiuo atveju apdraustasis gali teikti naują prašymą skirti kompensuojamąjį sąnario endoprotezą Aprašo III skyriuje nustatyta tvarka.</w:t>
                  </w:r>
                </w:p>
                <w:p>
                  <w:pPr>
                    <w:suppressAutoHyphens/>
                    <w:ind w:firstLine="567"/>
                    <w:jc w:val="both"/>
                    <w:rPr>
                      <w:szCs w:val="24"/>
                    </w:rPr>
                  </w:pPr>
                </w:p>
              </w:sdtContent>
            </w:sdt>
          </w:sdtContent>
        </w:sdt>
        <w:sdt>
          <w:sdtPr>
            <w:alias w:val="skyrius"/>
            <w:tag w:val="part_125a979defa24a9287dfa40d531a6c68"/>
            <w:lock w:val="sdtLocked"/>
            <w:richText/>
          </w:sdtPr>
          <w:sdtContent>
            <w:p>
              <w:pPr>
                <w:suppressAutoHyphens/>
                <w:jc w:val="center"/>
                <w:rPr>
                  <w:bCs/>
                  <w:strike/>
                  <w:szCs w:val="24"/>
                </w:rPr>
              </w:pPr>
              <w:sdt>
                <w:sdtPr>
                  <w:alias w:val="Numeris"/>
                  <w:tag w:val="nr_125a979defa24a9287dfa40d531a6c68"/>
                  <w:lock w:val="sdtLocked"/>
                  <w:richText/>
                </w:sdtPr>
                <w:sdtContent>
                  <w:r>
                    <w:rPr>
                      <w:bCs/>
                      <w:szCs w:val="24"/>
                    </w:rPr>
                    <w:t>VII</w:t>
                  </w:r>
                </w:sdtContent>
              </w:sdt>
              <w:r>
                <w:rPr>
                  <w:bCs/>
                  <w:szCs w:val="24"/>
                </w:rPr>
                <w:t xml:space="preserve"> SKYRIUS</w:t>
              </w:r>
            </w:p>
            <w:p>
              <w:pPr>
                <w:jc w:val="center"/>
                <w:rPr>
                  <w:bCs/>
                  <w:szCs w:val="24"/>
                </w:rPr>
              </w:pPr>
              <w:sdt>
                <w:sdtPr>
                  <w:alias w:val="Pavadinimas"/>
                  <w:tag w:val="title_125a979defa24a9287dfa40d531a6c68"/>
                  <w:lock w:val="sdtLocked"/>
                  <w:richText/>
                </w:sdtPr>
                <w:sdtContent>
                  <w:r>
                    <w:rPr>
                      <w:bCs/>
                      <w:szCs w:val="24"/>
                    </w:rPr>
                    <w:t>APDRAUSTOJO TEISĖ PASIRINKTI KITĄ, NEI SKIRIA VLK, SĄNARIO ENDOPROTEZĄ</w:t>
                  </w:r>
                </w:sdtContent>
              </w:sdt>
            </w:p>
            <w:sdt>
              <w:sdtPr>
                <w:alias w:val="49 p."/>
                <w:tag w:val="part_b1fdbf1dcd784a33a582674a34b794c7"/>
                <w:lock w:val="sdtLocked"/>
                <w:richText/>
              </w:sdtPr>
              <w:sdtContent>
                <w:p>
                  <w:pPr>
                    <w:suppressAutoHyphens/>
                    <w:ind w:firstLine="720"/>
                    <w:jc w:val="both"/>
                    <w:rPr>
                      <w:bCs/>
                      <w:color w:val="000000"/>
                      <w:szCs w:val="24"/>
                    </w:rPr>
                  </w:pPr>
                  <w:sdt>
                    <w:sdtPr>
                      <w:alias w:val="Numeris"/>
                      <w:tag w:val="nr_b1fdbf1dcd784a33a582674a34b794c7"/>
                      <w:lock w:val="sdtLocked"/>
                      <w:richText/>
                    </w:sdtPr>
                    <w:sdtContent>
                      <w:r>
                        <w:rPr>
                          <w:bCs/>
                          <w:color w:val="000000"/>
                          <w:szCs w:val="24"/>
                        </w:rPr>
                        <w:t>49</w:t>
                      </w:r>
                    </w:sdtContent>
                  </w:sdt>
                  <w:r>
                    <w:rPr>
                      <w:bCs/>
                      <w:color w:val="000000"/>
                      <w:szCs w:val="24"/>
                    </w:rPr>
                    <w:t>. ASP įstaiga, teikianti sąnarių endoprotezavimo paslaugas, turi informuoti apdraustąjį, kuriam rekomenduojama atlikti sąnario endoprotezavimo operaciją, apie jo teisę eilės tvarka gauti kompensuojamąjį sąnario endoprotezą.</w:t>
                  </w:r>
                </w:p>
              </w:sdtContent>
            </w:sdt>
            <w:sdt>
              <w:sdtPr>
                <w:alias w:val="50 p."/>
                <w:tag w:val="part_3cfb8dfd97b943f1b1049d6b87e7a3f1"/>
                <w:lock w:val="sdtLocked"/>
                <w:richText/>
              </w:sdtPr>
              <w:sdtContent>
                <w:p>
                  <w:pPr>
                    <w:suppressAutoHyphens/>
                    <w:ind w:firstLine="720"/>
                    <w:jc w:val="both"/>
                    <w:rPr>
                      <w:bCs/>
                      <w:strike/>
                      <w:color w:val="000000"/>
                      <w:szCs w:val="24"/>
                    </w:rPr>
                  </w:pPr>
                  <w:sdt>
                    <w:sdtPr>
                      <w:alias w:val="Numeris"/>
                      <w:tag w:val="nr_3cfb8dfd97b943f1b1049d6b87e7a3f1"/>
                      <w:lock w:val="sdtLocked"/>
                      <w:richText/>
                    </w:sdtPr>
                    <w:sdtContent>
                      <w:r>
                        <w:rPr>
                          <w:bCs/>
                          <w:color w:val="000000"/>
                          <w:szCs w:val="24"/>
                        </w:rPr>
                        <w:t>50</w:t>
                      </w:r>
                    </w:sdtContent>
                  </w:sdt>
                  <w:r>
                    <w:rPr>
                      <w:bCs/>
                      <w:color w:val="000000"/>
                      <w:szCs w:val="24"/>
                    </w:rPr>
                    <w:t xml:space="preserve">. Apdraustasis </w:t>
                  </w:r>
                  <w:r>
                    <w:rPr>
                      <w:bCs/>
                      <w:szCs w:val="24"/>
                    </w:rPr>
                    <w:t>savo iniciatyva, gydančiajam gydytojui rekomendavus, gali pasirinkti kitą, nei skiria VLK, sąnario endoprotezą, jeigu:</w:t>
                  </w:r>
                </w:p>
                <w:sdt>
                  <w:sdtPr>
                    <w:alias w:val="50.1 pp."/>
                    <w:tag w:val="part_7abe4df9ea59404a931db410ebbbb406"/>
                    <w:lock w:val="sdtLocked"/>
                    <w:richText/>
                  </w:sdtPr>
                  <w:sdtContent>
                    <w:p>
                      <w:pPr>
                        <w:suppressAutoHyphens/>
                        <w:ind w:firstLine="720"/>
                        <w:jc w:val="both"/>
                        <w:rPr>
                          <w:bCs/>
                          <w:color w:val="000000"/>
                          <w:szCs w:val="24"/>
                        </w:rPr>
                      </w:pPr>
                      <w:sdt>
                        <w:sdtPr>
                          <w:alias w:val="Numeris"/>
                          <w:tag w:val="nr_7abe4df9ea59404a931db410ebbbb406"/>
                          <w:lock w:val="sdtLocked"/>
                          <w:richText/>
                        </w:sdtPr>
                        <w:sdtContent>
                          <w:r>
                            <w:rPr>
                              <w:bCs/>
                              <w:color w:val="000000"/>
                              <w:szCs w:val="24"/>
                            </w:rPr>
                            <w:t>50.1</w:t>
                          </w:r>
                        </w:sdtContent>
                      </w:sdt>
                      <w:r>
                        <w:rPr>
                          <w:bCs/>
                          <w:color w:val="000000"/>
                          <w:szCs w:val="24"/>
                        </w:rPr>
                        <w:t>. gavęs pranešimą apie jam skirtą kompensuojamąjį sąnario endoprotezą, pageidauja įsigyti kitokį endoprotezą, nei skiria VLK;</w:t>
                      </w:r>
                    </w:p>
                  </w:sdtContent>
                </w:sdt>
                <w:sdt>
                  <w:sdtPr>
                    <w:alias w:val="50.2 pp."/>
                    <w:tag w:val="part_6f5e081d270c48529bd32a3949c5eeba"/>
                    <w:lock w:val="sdtLocked"/>
                    <w:richText/>
                  </w:sdtPr>
                  <w:sdtContent>
                    <w:p>
                      <w:pPr>
                        <w:suppressAutoHyphens/>
                        <w:ind w:firstLine="720"/>
                        <w:jc w:val="both"/>
                        <w:rPr>
                          <w:bCs/>
                          <w:color w:val="000000"/>
                          <w:szCs w:val="24"/>
                        </w:rPr>
                      </w:pPr>
                      <w:sdt>
                        <w:sdtPr>
                          <w:alias w:val="Numeris"/>
                          <w:tag w:val="nr_6f5e081d270c48529bd32a3949c5eeba"/>
                          <w:lock w:val="sdtLocked"/>
                          <w:richText/>
                        </w:sdtPr>
                        <w:sdtContent>
                          <w:r>
                            <w:rPr>
                              <w:bCs/>
                              <w:color w:val="000000"/>
                              <w:szCs w:val="24"/>
                            </w:rPr>
                            <w:t>50.2</w:t>
                          </w:r>
                        </w:sdtContent>
                      </w:sdt>
                      <w:r>
                        <w:rPr>
                          <w:bCs/>
                          <w:color w:val="000000"/>
                          <w:szCs w:val="24"/>
                        </w:rPr>
                        <w:t>. yra pateikęs prašymą skirti kompensuojamąjį sąnario endoprotezą skubos tvarka, bet pageidauja įsigyti kitokį endoprotezą, nei skiria VLK.</w:t>
                      </w:r>
                    </w:p>
                  </w:sdtContent>
                </w:sdt>
              </w:sdtContent>
            </w:sdt>
            <w:sdt>
              <w:sdtPr>
                <w:alias w:val="51 p."/>
                <w:tag w:val="part_9ee03ff39ad845bebbec55c55c05ee11"/>
                <w:lock w:val="sdtLocked"/>
                <w:richText/>
              </w:sdtPr>
              <w:sdtContent>
                <w:p>
                  <w:pPr>
                    <w:suppressAutoHyphens/>
                    <w:ind w:firstLine="720"/>
                    <w:jc w:val="both"/>
                    <w:rPr>
                      <w:bCs/>
                      <w:strike/>
                      <w:color w:val="000000"/>
                      <w:szCs w:val="24"/>
                    </w:rPr>
                  </w:pPr>
                  <w:sdt>
                    <w:sdtPr>
                      <w:alias w:val="Numeris"/>
                      <w:tag w:val="nr_9ee03ff39ad845bebbec55c55c05ee11"/>
                      <w:lock w:val="sdtLocked"/>
                      <w:richText/>
                    </w:sdtPr>
                    <w:sdtContent>
                      <w:r>
                        <w:rPr>
                          <w:bCs/>
                          <w:color w:val="000000"/>
                          <w:szCs w:val="24"/>
                        </w:rPr>
                        <w:t>51</w:t>
                      </w:r>
                    </w:sdtContent>
                  </w:sdt>
                  <w:r>
                    <w:rPr>
                      <w:bCs/>
                      <w:color w:val="000000"/>
                      <w:szCs w:val="24"/>
                    </w:rPr>
                    <w:t xml:space="preserve">. </w:t>
                  </w:r>
                  <w:r>
                    <w:rPr>
                      <w:bCs/>
                      <w:szCs w:val="24"/>
                    </w:rPr>
                    <w:t xml:space="preserve">Apdraustasis privalo ASP įstaigai sumokėti ASP įstaigai mokamos </w:t>
                  </w:r>
                  <w:r>
                    <w:rPr>
                      <w:bCs/>
                      <w:color w:val="000000"/>
                      <w:szCs w:val="24"/>
                    </w:rPr>
                    <w:t xml:space="preserve">kompensacijos už jos įsigytą sąnario endoprotezą </w:t>
                  </w:r>
                  <w:r>
                    <w:rPr>
                      <w:bCs/>
                      <w:szCs w:val="24"/>
                    </w:rPr>
                    <w:t>ir jo pasirenkamo sąnario endoprotezo kainos skirtumą.</w:t>
                  </w:r>
                </w:p>
              </w:sdtContent>
            </w:sdt>
            <w:sdt>
              <w:sdtPr>
                <w:alias w:val="52 p."/>
                <w:tag w:val="part_c9445c4b64c148b99f7a307a70f613c5"/>
                <w:lock w:val="sdtLocked"/>
                <w:richText/>
              </w:sdtPr>
              <w:sdtContent>
                <w:p>
                  <w:pPr>
                    <w:suppressAutoHyphens/>
                    <w:ind w:firstLine="720"/>
                    <w:jc w:val="both"/>
                    <w:rPr>
                      <w:bCs/>
                      <w:color w:val="000000"/>
                      <w:szCs w:val="24"/>
                    </w:rPr>
                  </w:pPr>
                  <w:sdt>
                    <w:sdtPr>
                      <w:alias w:val="Numeris"/>
                      <w:tag w:val="nr_c9445c4b64c148b99f7a307a70f613c5"/>
                      <w:lock w:val="sdtLocked"/>
                      <w:richText/>
                    </w:sdtPr>
                    <w:sdtContent>
                      <w:r>
                        <w:rPr>
                          <w:bCs/>
                          <w:color w:val="000000"/>
                          <w:szCs w:val="24"/>
                        </w:rPr>
                        <w:t>52</w:t>
                      </w:r>
                    </w:sdtContent>
                  </w:sdt>
                  <w:r>
                    <w:rPr>
                      <w:bCs/>
                      <w:color w:val="000000"/>
                      <w:szCs w:val="24"/>
                    </w:rPr>
                    <w:t>. VLK apmoka ASP įstaigos išlaidas sąnarių endoprotezams įsigyti pagal nustatytą kompensacijos dydį. Kompensacija mokama tik apdraustajam implantavus sąnario endoprotezą.</w:t>
                  </w:r>
                </w:p>
              </w:sdtContent>
            </w:sdt>
            <w:sdt>
              <w:sdtPr>
                <w:alias w:val="53 p."/>
                <w:tag w:val="part_5aa2431c086e4b71a19e48beb9d9c072"/>
                <w:lock w:val="sdtLocked"/>
                <w:richText/>
              </w:sdtPr>
              <w:sdtContent>
                <w:p>
                  <w:pPr>
                    <w:ind w:firstLine="567"/>
                    <w:jc w:val="both"/>
                    <w:rPr>
                      <w:rFonts w:eastAsia="MS Mincho"/>
                      <w:bCs/>
                      <w:szCs w:val="24"/>
                    </w:rPr>
                  </w:pPr>
                  <w:sdt>
                    <w:sdtPr>
                      <w:alias w:val="Numeris"/>
                      <w:tag w:val="nr_5aa2431c086e4b71a19e48beb9d9c072"/>
                      <w:lock w:val="sdtLocked"/>
                      <w:richText/>
                    </w:sdtPr>
                    <w:sdtContent>
                      <w:r>
                        <w:rPr>
                          <w:rFonts w:eastAsia="MS Mincho"/>
                          <w:szCs w:val="24"/>
                        </w:rPr>
                        <w:t>53</w:t>
                      </w:r>
                    </w:sdtContent>
                  </w:sdt>
                  <w:r>
                    <w:rPr>
                      <w:rFonts w:eastAsia="MS Mincho"/>
                      <w:szCs w:val="24"/>
                    </w:rPr>
                    <w:t>. ASP įstaigoms mokamų kompensacijų už įsigytus sąnarių endoprotezus dydžiai, galiosiantys kitais kalendoriniais metais, nustatomi VLK direktoriaus įsakymu ir įsigalioja kiekvienų metų sausio 1 dieną. Kompensacijos dydis atitinka mažiausią VLK vykdyto paskutiniojo pirkimo metu nustatytą standartinio sąnario endoprotezo ir jo priedų kainą (kaina nustatoma atsižvelgiant į sąnario endoprotezo lokalizaciją ir jo tvirtinimo prie kaulo būdą).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dd7866ed911f1b53dfa020e517810">
                    <w:r w:rsidRPr="00532B9F">
                      <w:rPr>
                        <w:rFonts w:ascii="Times New Roman" w:eastAsia="MS Mincho" w:hAnsi="Times New Roman"/>
                        <w:sz w:val="20"/>
                        <w:i/>
                        <w:iCs/>
                        <w:color w:val="0000FF" w:themeColor="hyperlink"/>
                        <w:u w:val="single"/>
                      </w:rPr>
                      <w:t>V-614</w:t>
                    </w:r>
                  </w:fldSimple>
                  <w:r>
                    <w:rPr>
                      <w:rFonts w:ascii="Times New Roman" w:eastAsia="MS Mincho" w:hAnsi="Times New Roman"/>
                      <w:sz w:val="20"/>
                      <w:i/>
                      <w:iCs/>
                    </w:rPr>
                    <w:t>,
2026-06-23,
paskelbta TAR 2026-06-23, i. k. 2026-10798            </w:t>
                  </w:r>
                </w:p>
                <w:p/>
              </w:sdtContent>
            </w:sdt>
            <w:sdt>
              <w:sdtPr>
                <w:alias w:val="54 p."/>
                <w:tag w:val="part_77870b6b50914adb90f992d9ad759afe"/>
                <w:lock w:val="sdtLocked"/>
                <w:richText/>
              </w:sdtPr>
              <w:sdtContent>
                <w:p>
                  <w:pPr>
                    <w:ind w:firstLine="567"/>
                    <w:jc w:val="both"/>
                    <w:rPr>
                      <w:bCs/>
                      <w:color w:val="000000"/>
                      <w:szCs w:val="24"/>
                    </w:rPr>
                  </w:pPr>
                  <w:sdt>
                    <w:sdtPr>
                      <w:alias w:val="Numeris"/>
                      <w:tag w:val="nr_77870b6b50914adb90f992d9ad759afe"/>
                      <w:lock w:val="sdtLocked"/>
                      <w:richText/>
                    </w:sdtPr>
                    <w:sdtContent>
                      <w:r>
                        <w:rPr>
                          <w:rFonts w:eastAsia="MS Mincho"/>
                          <w:szCs w:val="24"/>
                        </w:rPr>
                        <w:t>54</w:t>
                      </w:r>
                    </w:sdtContent>
                  </w:sdt>
                  <w:r>
                    <w:rPr>
                      <w:rFonts w:eastAsia="MS Mincho"/>
                      <w:szCs w:val="24"/>
                    </w:rPr>
                    <w:t>. Duomenis apie ASP įstaigoms mokamų kompensacijų už įsigytus sąnarių endoprotezus dydžius (priklausomai nuo sąnario endoprotezo lokalizacijos ir tvirtinimo prie kaulo būdo) VLK savo interneto svetainėje paskelbia iki einamųjų kalendorinių metų lapkričio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dd7866ed911f1b53dfa020e517810">
                    <w:r w:rsidRPr="00532B9F">
                      <w:rPr>
                        <w:rFonts w:ascii="Times New Roman" w:eastAsia="MS Mincho" w:hAnsi="Times New Roman"/>
                        <w:sz w:val="20"/>
                        <w:i/>
                        <w:iCs/>
                        <w:color w:val="0000FF" w:themeColor="hyperlink"/>
                        <w:u w:val="single"/>
                      </w:rPr>
                      <w:t>V-614</w:t>
                    </w:r>
                  </w:fldSimple>
                  <w:r>
                    <w:rPr>
                      <w:rFonts w:ascii="Times New Roman" w:eastAsia="MS Mincho" w:hAnsi="Times New Roman"/>
                      <w:sz w:val="20"/>
                      <w:i/>
                      <w:iCs/>
                    </w:rPr>
                    <w:t>,
2026-06-23,
paskelbta TAR 2026-06-23, i. k. 2026-10798            </w:t>
                  </w:r>
                </w:p>
                <w:p/>
              </w:sdtContent>
            </w:sdt>
            <w:sdt>
              <w:sdtPr>
                <w:alias w:val="55 p."/>
                <w:tag w:val="part_1ed6ec9a262446e2baab53d810194716"/>
                <w:lock w:val="sdtLocked"/>
                <w:richText/>
              </w:sdtPr>
              <w:sdtContent>
                <w:p>
                  <w:pPr>
                    <w:suppressAutoHyphens/>
                    <w:ind w:firstLine="720"/>
                    <w:jc w:val="both"/>
                    <w:rPr>
                      <w:bCs/>
                      <w:color w:val="000000"/>
                      <w:szCs w:val="24"/>
                    </w:rPr>
                  </w:pPr>
                  <w:sdt>
                    <w:sdtPr>
                      <w:alias w:val="Numeris"/>
                      <w:tag w:val="nr_1ed6ec9a262446e2baab53d810194716"/>
                      <w:lock w:val="sdtLocked"/>
                      <w:richText/>
                    </w:sdtPr>
                    <w:sdtContent>
                      <w:r>
                        <w:rPr>
                          <w:bCs/>
                          <w:color w:val="000000"/>
                          <w:szCs w:val="24"/>
                        </w:rPr>
                        <w:t>55</w:t>
                      </w:r>
                    </w:sdtContent>
                  </w:sdt>
                  <w:r>
                    <w:rPr>
                      <w:bCs/>
                      <w:color w:val="000000"/>
                      <w:szCs w:val="24"/>
                    </w:rPr>
                    <w:t xml:space="preserve">. Už ASP įstaigos įsigytus ir pacientams implantuotus sąnarių endoprotezus mokama pagal jos pateiktą </w:t>
                  </w:r>
                  <w:r>
                    <w:rPr>
                      <w:bCs/>
                      <w:szCs w:val="24"/>
                    </w:rPr>
                    <w:t xml:space="preserve">gydymo išlaidų kompensavimo paraišką (paraiškoje PVM suma neišskiriama – ji įskaičiuojama į gydymo išlaidų kompensacijos sumą) (4 priedas). Kartu su gydymo išlaidų kompensavimo paraiška turi būti pateikiami sąnario endoprotezo įsigijimą </w:t>
                  </w:r>
                  <w:r>
                    <w:rPr>
                      <w:bCs/>
                      <w:color w:val="000000"/>
                      <w:szCs w:val="24"/>
                    </w:rPr>
                    <w:t>patvirtinantys dokumentai (tiekėjo išrašytos PVM sąskaitos faktūros duomenys – PVM sąskaitos faktūros data ir numeris, priemonių kaina).</w:t>
                  </w:r>
                </w:p>
              </w:sdtContent>
            </w:sdt>
            <w:sdt>
              <w:sdtPr>
                <w:alias w:val="56 p."/>
                <w:tag w:val="part_62dc1603d15541cfa99cb0e9139e29d9"/>
                <w:lock w:val="sdtLocked"/>
                <w:richText/>
              </w:sdtPr>
              <w:sdtContent>
                <w:p>
                  <w:pPr>
                    <w:ind w:firstLine="720"/>
                    <w:jc w:val="both"/>
                    <w:rPr>
                      <w:bCs/>
                      <w:color w:val="000000"/>
                      <w:szCs w:val="24"/>
                    </w:rPr>
                  </w:pPr>
                  <w:sdt>
                    <w:sdtPr>
                      <w:alias w:val="Numeris"/>
                      <w:tag w:val="nr_62dc1603d15541cfa99cb0e9139e29d9"/>
                      <w:lock w:val="sdtLocked"/>
                      <w:richText/>
                    </w:sdtPr>
                    <w:sdtContent>
                      <w:r>
                        <w:rPr>
                          <w:bCs/>
                          <w:szCs w:val="24"/>
                        </w:rPr>
                        <w:t>56</w:t>
                      </w:r>
                    </w:sdtContent>
                  </w:sdt>
                  <w:r>
                    <w:rPr>
                      <w:bCs/>
                      <w:szCs w:val="24"/>
                    </w:rPr>
                    <w:t xml:space="preserve">. VLK, gavusi 55 punkte išvardytus dokumentus ir patikrinusi duomenis apie </w:t>
                  </w:r>
                  <w:r>
                    <w:rPr>
                      <w:rFonts w:eastAsia="Calibri"/>
                      <w:bCs/>
                      <w:szCs w:val="24"/>
                    </w:rPr>
                    <w:t xml:space="preserve">apdraustajam </w:t>
                  </w:r>
                  <w:r>
                    <w:rPr>
                      <w:bCs/>
                      <w:color w:val="000000"/>
                      <w:szCs w:val="24"/>
                    </w:rPr>
                    <w:t>atliktą sąnario endoprotezavimo operaciją</w:t>
                  </w:r>
                  <w:r>
                    <w:rPr>
                      <w:bCs/>
                      <w:szCs w:val="24"/>
                    </w:rPr>
                    <w:t xml:space="preserve">, kuriuos ASP įstaiga pateikia per </w:t>
                  </w:r>
                  <w:r>
                    <w:rPr>
                      <w:bCs/>
                      <w:color w:val="000000"/>
                      <w:szCs w:val="24"/>
                    </w:rPr>
                    <w:t>VLK Eilių ir atsargų valdymo informacinę sistemą,</w:t>
                  </w:r>
                  <w:r>
                    <w:rPr>
                      <w:bCs/>
                      <w:szCs w:val="24"/>
                    </w:rPr>
                    <w:t xml:space="preserve"> per 30 dienų perveda ASP įstaigos prašyme nurodytą sumą į jos sąskaitą.</w:t>
                  </w:r>
                  <w:r>
                    <w:rPr>
                      <w:bCs/>
                      <w:color w:val="000000"/>
                      <w:szCs w:val="24"/>
                    </w:rPr>
                    <w:t xml:space="preserve"> </w:t>
                  </w:r>
                </w:p>
              </w:sdtContent>
            </w:sdt>
            <w:sdt>
              <w:sdtPr>
                <w:alias w:val="57 p."/>
                <w:tag w:val="part_c9dd5560f1d54ec38fe2550afef2c291"/>
                <w:lock w:val="sdtLocked"/>
                <w:richText/>
              </w:sdtPr>
              <w:sdtContent>
                <w:p>
                  <w:pPr>
                    <w:ind w:firstLine="720"/>
                    <w:jc w:val="both"/>
                    <w:rPr>
                      <w:bCs/>
                      <w:color w:val="000000"/>
                      <w:szCs w:val="24"/>
                    </w:rPr>
                  </w:pPr>
                  <w:sdt>
                    <w:sdtPr>
                      <w:alias w:val="Numeris"/>
                      <w:tag w:val="nr_c9dd5560f1d54ec38fe2550afef2c291"/>
                      <w:lock w:val="sdtLocked"/>
                      <w:richText/>
                    </w:sdtPr>
                    <w:sdtContent>
                      <w:r>
                        <w:rPr>
                          <w:bCs/>
                          <w:color w:val="000000"/>
                          <w:szCs w:val="24"/>
                        </w:rPr>
                        <w:t>57</w:t>
                      </w:r>
                    </w:sdtContent>
                  </w:sdt>
                  <w:r>
                    <w:rPr>
                      <w:bCs/>
                      <w:color w:val="000000"/>
                      <w:szCs w:val="24"/>
                    </w:rPr>
                    <w:t xml:space="preserve">. </w:t>
                  </w:r>
                  <w:r>
                    <w:rPr>
                      <w:rFonts w:eastAsia="MS Mincho"/>
                      <w:bCs/>
                      <w:szCs w:val="24"/>
                    </w:rPr>
                    <w:t>Jei ASP įstaigos išlaidos sąnario endoprotezui įsigyti yra mažesnės nei nustatyto dydžio kompensacija, skiriama kompensuojamoji suma negali viršyti endoprotezo įsigijimo išlaidų.</w:t>
                  </w:r>
                </w:p>
              </w:sdtContent>
            </w:sdt>
            <w:sdt>
              <w:sdtPr>
                <w:alias w:val="58 p."/>
                <w:tag w:val="part_3b00b8904fca40e398cdfbddccdff919"/>
                <w:lock w:val="sdtLocked"/>
                <w:richText/>
              </w:sdtPr>
              <w:sdtContent>
                <w:p>
                  <w:pPr>
                    <w:ind w:firstLine="720"/>
                    <w:jc w:val="both"/>
                    <w:rPr>
                      <w:bCs/>
                      <w:strike/>
                      <w:color w:val="000000"/>
                      <w:szCs w:val="24"/>
                    </w:rPr>
                  </w:pPr>
                  <w:sdt>
                    <w:sdtPr>
                      <w:alias w:val="Numeris"/>
                      <w:tag w:val="nr_3b00b8904fca40e398cdfbddccdff919"/>
                      <w:lock w:val="sdtLocked"/>
                      <w:richText/>
                    </w:sdtPr>
                    <w:sdtContent>
                      <w:r>
                        <w:rPr>
                          <w:bCs/>
                          <w:color w:val="000000"/>
                          <w:szCs w:val="24"/>
                        </w:rPr>
                        <w:t>58</w:t>
                      </w:r>
                    </w:sdtContent>
                  </w:sdt>
                  <w:r>
                    <w:rPr>
                      <w:bCs/>
                      <w:color w:val="000000"/>
                      <w:szCs w:val="24"/>
                    </w:rPr>
                    <w:t xml:space="preserve">. </w:t>
                  </w:r>
                  <w:r>
                    <w:rPr>
                      <w:bCs/>
                      <w:iCs/>
                      <w:szCs w:val="24"/>
                    </w:rPr>
                    <w:t xml:space="preserve">ASP įstaigos išlaidos jos įsigytam ir apdraustajam implantuotam </w:t>
                  </w:r>
                  <w:r>
                    <w:rPr>
                      <w:bCs/>
                      <w:iCs/>
                      <w:color w:val="000000"/>
                      <w:szCs w:val="24"/>
                    </w:rPr>
                    <w:t xml:space="preserve">sąnario endoprotezui kompensuojamos vadovaujantis </w:t>
                  </w:r>
                  <w:r>
                    <w:rPr>
                      <w:bCs/>
                      <w:color w:val="000000"/>
                      <w:szCs w:val="24"/>
                    </w:rPr>
                    <w:t xml:space="preserve">ASP įstaigos pateiktais per VLK Eilių ir atsargų valdymo informacinę sistemą duomenimis. </w:t>
                  </w:r>
                </w:p>
              </w:sdtContent>
            </w:sdt>
            <w:sdt>
              <w:sdtPr>
                <w:alias w:val="59 p."/>
                <w:tag w:val="part_5dd8d08a3e0b40248be5193d58505dca"/>
                <w:lock w:val="sdtLocked"/>
                <w:richText/>
              </w:sdtPr>
              <w:sdtContent>
                <w:p>
                  <w:pPr>
                    <w:suppressAutoHyphens/>
                    <w:ind w:firstLine="720"/>
                    <w:jc w:val="both"/>
                    <w:rPr>
                      <w:bCs/>
                      <w:color w:val="000000"/>
                      <w:szCs w:val="24"/>
                    </w:rPr>
                  </w:pPr>
                  <w:sdt>
                    <w:sdtPr>
                      <w:alias w:val="Numeris"/>
                      <w:tag w:val="nr_5dd8d08a3e0b40248be5193d58505dca"/>
                      <w:lock w:val="sdtLocked"/>
                      <w:richText/>
                    </w:sdtPr>
                    <w:sdtContent>
                      <w:r>
                        <w:rPr>
                          <w:bCs/>
                          <w:color w:val="000000"/>
                          <w:szCs w:val="24"/>
                        </w:rPr>
                        <w:t>59</w:t>
                      </w:r>
                    </w:sdtContent>
                  </w:sdt>
                  <w:r>
                    <w:rPr>
                      <w:bCs/>
                      <w:color w:val="000000"/>
                      <w:szCs w:val="24"/>
                    </w:rPr>
                    <w:t xml:space="preserve">. </w:t>
                  </w:r>
                  <w:r>
                    <w:rPr>
                      <w:bCs/>
                      <w:iCs/>
                      <w:szCs w:val="24"/>
                    </w:rPr>
                    <w:t>ASP įstaigos išlaidos</w:t>
                  </w:r>
                  <w:r>
                    <w:rPr>
                      <w:bCs/>
                      <w:color w:val="000000"/>
                      <w:szCs w:val="24"/>
                    </w:rPr>
                    <w:t xml:space="preserve"> sąnario endoprotezui įsigyti nekompensuojamos, jei: </w:t>
                  </w:r>
                </w:p>
                <w:sdt>
                  <w:sdtPr>
                    <w:alias w:val="59.1 pp."/>
                    <w:tag w:val="part_a59c5b5f6d2e4f2cbef0406869080c97"/>
                    <w:lock w:val="sdtLocked"/>
                    <w:richText/>
                  </w:sdtPr>
                  <w:sdtContent>
                    <w:p>
                      <w:pPr>
                        <w:suppressAutoHyphens/>
                        <w:ind w:firstLine="720"/>
                        <w:jc w:val="both"/>
                        <w:rPr>
                          <w:bCs/>
                          <w:color w:val="000000"/>
                          <w:szCs w:val="24"/>
                        </w:rPr>
                      </w:pPr>
                      <w:sdt>
                        <w:sdtPr>
                          <w:alias w:val="Numeris"/>
                          <w:tag w:val="nr_a59c5b5f6d2e4f2cbef0406869080c97"/>
                          <w:lock w:val="sdtLocked"/>
                          <w:richText/>
                        </w:sdtPr>
                        <w:sdtContent>
                          <w:r>
                            <w:rPr>
                              <w:bCs/>
                              <w:color w:val="000000"/>
                              <w:szCs w:val="24"/>
                            </w:rPr>
                            <w:t>59.1</w:t>
                          </w:r>
                        </w:sdtContent>
                      </w:sdt>
                      <w:r>
                        <w:rPr>
                          <w:bCs/>
                          <w:color w:val="000000"/>
                          <w:szCs w:val="24"/>
                        </w:rPr>
                        <w:t>. apdraustasis nėra įtrauktas į ASP įstaigos, teikiančios sąnarių endoprotezavimo paslaugas, eilę per VLK Eilių ir atsargų valdymo informacinę sistemą;</w:t>
                      </w:r>
                    </w:p>
                  </w:sdtContent>
                </w:sdt>
                <w:sdt>
                  <w:sdtPr>
                    <w:alias w:val="59.2 pp."/>
                    <w:tag w:val="part_011f19050d2f4ce5b8a744b1b57838d2"/>
                    <w:lock w:val="sdtLocked"/>
                    <w:richText/>
                  </w:sdtPr>
                  <w:sdtContent>
                    <w:p>
                      <w:pPr>
                        <w:suppressAutoHyphens/>
                        <w:ind w:firstLine="720"/>
                        <w:jc w:val="both"/>
                        <w:rPr>
                          <w:bCs/>
                          <w:color w:val="000000"/>
                          <w:szCs w:val="24"/>
                        </w:rPr>
                      </w:pPr>
                      <w:sdt>
                        <w:sdtPr>
                          <w:alias w:val="Numeris"/>
                          <w:tag w:val="nr_011f19050d2f4ce5b8a744b1b57838d2"/>
                          <w:lock w:val="sdtLocked"/>
                          <w:richText/>
                        </w:sdtPr>
                        <w:sdtContent>
                          <w:r>
                            <w:rPr>
                              <w:bCs/>
                              <w:color w:val="000000"/>
                              <w:szCs w:val="24"/>
                            </w:rPr>
                            <w:t>59.2</w:t>
                          </w:r>
                        </w:sdtContent>
                      </w:sdt>
                      <w:r>
                        <w:rPr>
                          <w:bCs/>
                          <w:color w:val="000000"/>
                          <w:szCs w:val="24"/>
                        </w:rPr>
                        <w:t>. apdraustojo prašymo skirti kompensuojamąjį sąnario endoprotezą vykdymas yra sustabdytas arba anuliuotas;</w:t>
                      </w:r>
                    </w:p>
                  </w:sdtContent>
                </w:sdt>
                <w:sdt>
                  <w:sdtPr>
                    <w:alias w:val="59.3 pp."/>
                    <w:tag w:val="part_285b881276be4b82a227322afc3c0e09"/>
                    <w:lock w:val="sdtLocked"/>
                    <w:richText/>
                  </w:sdtPr>
                  <w:sdtContent>
                    <w:p>
                      <w:pPr>
                        <w:suppressAutoHyphens/>
                        <w:ind w:firstLine="720"/>
                        <w:jc w:val="both"/>
                        <w:rPr>
                          <w:bCs/>
                          <w:color w:val="000000"/>
                          <w:szCs w:val="24"/>
                        </w:rPr>
                      </w:pPr>
                      <w:sdt>
                        <w:sdtPr>
                          <w:alias w:val="Numeris"/>
                          <w:tag w:val="nr_285b881276be4b82a227322afc3c0e09"/>
                          <w:lock w:val="sdtLocked"/>
                          <w:richText/>
                        </w:sdtPr>
                        <w:sdtContent>
                          <w:r>
                            <w:rPr>
                              <w:bCs/>
                              <w:color w:val="000000"/>
                              <w:szCs w:val="24"/>
                            </w:rPr>
                            <w:t>59.3</w:t>
                          </w:r>
                        </w:sdtContent>
                      </w:sdt>
                      <w:r>
                        <w:rPr>
                          <w:bCs/>
                          <w:color w:val="000000"/>
                          <w:szCs w:val="24"/>
                        </w:rPr>
                        <w:t>. apdraustajam endoprotezavimo operacija atliekama kitoje ASP įstaigoje, teikiančioje sąnarių endoprotezavimo paslaugas, nei jis buvo pasirinkęs teikdamas prašymą skirti kompensuojamąjį sąnario endoprotezą;</w:t>
                      </w:r>
                    </w:p>
                  </w:sdtContent>
                </w:sdt>
                <w:sdt>
                  <w:sdtPr>
                    <w:alias w:val="59.4 pp."/>
                    <w:tag w:val="part_eb8ad250bacb4243a33ab4e99e0ae14f"/>
                    <w:lock w:val="sdtLocked"/>
                    <w:richText/>
                  </w:sdtPr>
                  <w:sdtContent>
                    <w:p>
                      <w:pPr>
                        <w:suppressAutoHyphens/>
                        <w:ind w:firstLine="720"/>
                        <w:jc w:val="both"/>
                        <w:rPr>
                          <w:b/>
                          <w:bCs/>
                          <w:caps/>
                          <w:szCs w:val="24"/>
                        </w:rPr>
                      </w:pPr>
                      <w:sdt>
                        <w:sdtPr>
                          <w:alias w:val="Numeris"/>
                          <w:tag w:val="nr_eb8ad250bacb4243a33ab4e99e0ae14f"/>
                          <w:lock w:val="sdtLocked"/>
                          <w:richText/>
                        </w:sdtPr>
                        <w:sdtContent>
                          <w:r>
                            <w:rPr>
                              <w:bCs/>
                              <w:color w:val="000000"/>
                              <w:szCs w:val="24"/>
                            </w:rPr>
                            <w:t>59.4</w:t>
                          </w:r>
                        </w:sdtContent>
                      </w:sdt>
                      <w:r>
                        <w:rPr>
                          <w:bCs/>
                          <w:color w:val="000000"/>
                          <w:szCs w:val="24"/>
                        </w:rPr>
                        <w:t xml:space="preserve">. apdraustajam nebuvo skirtas kompensuojamasis sąnario endoprotezas eilės tvarka </w:t>
                      </w:r>
                      <w:r>
                        <w:rPr>
                          <w:bCs/>
                          <w:szCs w:val="24"/>
                        </w:rPr>
                        <w:t>arba operacija buvo atlikta skubos tvarka ne pagal indikacijas, nustatytas Aprašo 8 punkte</w:t>
                      </w:r>
                      <w:r>
                        <w:rPr>
                          <w:bCs/>
                          <w:color w:val="000000"/>
                          <w:szCs w:val="24"/>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skyrius"/>
            <w:tag w:val="part_1871049b65104836a1d6d907d9e89f33"/>
            <w:lock w:val="sdtLocked"/>
            <w:richText/>
          </w:sdtPr>
          <w:sdtContent>
            <w:p>
              <w:pPr>
                <w:keepLines/>
                <w:suppressAutoHyphens/>
                <w:jc w:val="center"/>
                <w:rPr>
                  <w:b/>
                  <w:bCs/>
                  <w:caps/>
                  <w:color w:val="000000"/>
                  <w:szCs w:val="24"/>
                </w:rPr>
              </w:pPr>
              <w:sdt>
                <w:sdtPr>
                  <w:alias w:val="Numeris"/>
                  <w:tag w:val="nr_1871049b65104836a1d6d907d9e89f33"/>
                  <w:lock w:val="sdtLocked"/>
                  <w:richText/>
                </w:sdtPr>
                <w:sdtContent>
                  <w:r>
                    <w:rPr>
                      <w:b/>
                      <w:bCs/>
                      <w:caps/>
                      <w:color w:val="000000"/>
                      <w:szCs w:val="24"/>
                    </w:rPr>
                    <w:t>VIII</w:t>
                  </w:r>
                </w:sdtContent>
              </w:sdt>
              <w:r>
                <w:rPr>
                  <w:b/>
                  <w:bCs/>
                  <w:caps/>
                  <w:color w:val="000000"/>
                  <w:szCs w:val="24"/>
                </w:rPr>
                <w:t xml:space="preserve"> SKYRIUS</w:t>
              </w:r>
            </w:p>
            <w:p>
              <w:pPr>
                <w:keepLines/>
                <w:suppressAutoHyphens/>
                <w:ind w:firstLine="60"/>
                <w:jc w:val="center"/>
                <w:rPr>
                  <w:b/>
                  <w:bCs/>
                  <w:caps/>
                  <w:color w:val="000000"/>
                  <w:szCs w:val="24"/>
                </w:rPr>
              </w:pPr>
              <w:sdt>
                <w:sdtPr>
                  <w:alias w:val="Pavadinimas"/>
                  <w:tag w:val="title_1871049b65104836a1d6d907d9e89f33"/>
                  <w:lock w:val="sdtLocked"/>
                  <w:richText/>
                </w:sdtPr>
                <w:sdtContent>
                  <w:r>
                    <w:rPr>
                      <w:b/>
                      <w:bCs/>
                      <w:caps/>
                      <w:color w:val="000000"/>
                      <w:szCs w:val="24"/>
                    </w:rPr>
                    <w:t>ATLIKTŲ SĄNARIŲ ENDOPROTEZAVIMO OPERACIJŲ, PANAUDOTŲ SĄNARIŲ ENDOPROTEZŲ, JŲ PRIEDŲ IR PAPILDOMŲ MEDŽIAGŲ APSKAITA</w:t>
                  </w:r>
                </w:sdtContent>
              </w:sdt>
            </w:p>
            <w:p>
              <w:pPr>
                <w:suppressAutoHyphens/>
                <w:ind w:firstLine="567"/>
                <w:jc w:val="both"/>
                <w:rPr>
                  <w:color w:val="000000"/>
                  <w:szCs w:val="24"/>
                </w:rPr>
              </w:pPr>
            </w:p>
            <w:sdt>
              <w:sdtPr>
                <w:alias w:val="60 p."/>
                <w:tag w:val="part_d6ef01793cab493c9abd7d421c92f4c3"/>
                <w:lock w:val="sdtLocked"/>
                <w:richText/>
              </w:sdtPr>
              <w:sdtContent>
                <w:p>
                  <w:pPr>
                    <w:suppressAutoHyphens/>
                    <w:ind w:firstLine="567"/>
                    <w:jc w:val="both"/>
                    <w:rPr>
                      <w:color w:val="000000"/>
                      <w:szCs w:val="24"/>
                    </w:rPr>
                  </w:pPr>
                  <w:sdt>
                    <w:sdtPr>
                      <w:alias w:val="Numeris"/>
                      <w:tag w:val="nr_d6ef01793cab493c9abd7d421c92f4c3"/>
                      <w:lock w:val="sdtLocked"/>
                      <w:richText/>
                    </w:sdtPr>
                    <w:sdtContent>
                      <w:r>
                        <w:rPr>
                          <w:color w:val="000000"/>
                          <w:szCs w:val="24"/>
                        </w:rPr>
                        <w:t>60</w:t>
                      </w:r>
                    </w:sdtContent>
                  </w:sdt>
                  <w:r>
                    <w:rPr>
                      <w:color w:val="000000"/>
                      <w:szCs w:val="24"/>
                    </w:rPr>
                    <w:t>. ASP įstaigos, teikiančios sąnarių endoprotezavimo paslaugas, tvarko sąnarių endoprotezavimo operacijų ir jų metu panaudotų kompensuojamųjų sąnarių endoprotezų bei jų priedų apskaitą.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61 p."/>
                <w:tag w:val="part_145abde7f8e948989f013b46f641b45e"/>
                <w:lock w:val="sdtLocked"/>
                <w:richText/>
              </w:sdtPr>
              <w:sdtContent>
                <w:p>
                  <w:pPr>
                    <w:ind w:firstLine="567"/>
                    <w:jc w:val="both"/>
                    <w:rPr>
                      <w:bCs/>
                      <w:caps/>
                      <w:szCs w:val="24"/>
                    </w:rPr>
                  </w:pPr>
                  <w:sdt>
                    <w:sdtPr>
                      <w:alias w:val="Numeris"/>
                      <w:tag w:val="nr_145abde7f8e948989f013b46f641b45e"/>
                      <w:lock w:val="sdtLocked"/>
                      <w:richText/>
                    </w:sdtPr>
                    <w:sdtContent>
                      <w:r>
                        <w:rPr>
                          <w:szCs w:val="24"/>
                        </w:rPr>
                        <w:t>61</w:t>
                      </w:r>
                    </w:sdtContent>
                  </w:sdt>
                  <w:r>
                    <w:rPr>
                      <w:szCs w:val="24"/>
                    </w:rPr>
                    <w:t xml:space="preserve">. ASP įstaigos, teikiančios sąnarių endoprotezavimo paslaugas, įgaliotasis darbuotojas VLK skirtus kompensuojamųjų sąnarių endoprotezų komponentus ir jų priedus bei ASP įstaigos lėšomis įsigytus sąnarių endoprotezų komponentus ir jų priedus užpajamuoja VLK Eilių ir atsargų valdymo informacinėje sistemoje. Duomenys apie užpajamuotus sąnarių endoprotezų  komponentus ir jų priedus ne vėliau kaip per 5 darbo dienas nuo jų gavimo dienos pateikiami VLK per Eilių ir atsargų valdymo informacinę sistemą.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62 p."/>
                <w:tag w:val="part_89c52dd82bcc438a82c885b5ee0cd0f3"/>
                <w:lock w:val="sdtLocked"/>
                <w:richText/>
              </w:sdtPr>
              <w:sdtContent>
                <w:p>
                  <w:pPr>
                    <w:widowControl w:val="0"/>
                    <w:suppressAutoHyphens/>
                    <w:ind w:firstLine="567"/>
                    <w:jc w:val="both"/>
                    <w:rPr>
                      <w:color w:val="000000"/>
                    </w:rPr>
                  </w:pPr>
                  <w:sdt>
                    <w:sdtPr>
                      <w:alias w:val="Numeris"/>
                      <w:tag w:val="nr_89c52dd82bcc438a82c885b5ee0cd0f3"/>
                      <w:lock w:val="sdtLocked"/>
                      <w:richText/>
                    </w:sdtPr>
                    <w:sdtContent>
                      <w:r>
                        <w:rPr>
                          <w:color w:val="000000"/>
                        </w:rPr>
                        <w:t>62</w:t>
                      </w:r>
                    </w:sdtContent>
                  </w:sdt>
                  <w:r>
                    <w:rPr>
                      <w:color w:val="000000"/>
                    </w:rPr>
                    <w:t xml:space="preserve">. ASP įstaigos, teikiančios sąnarių endoprotezavimo paslaugas, įgaliotasis darbuotojas duomenis apie apdraustiesiems, įtrauktiems į šios įstaigos eilę, atliktas sąnarių endoprotezavimo operacijas ir panaudotus sąnarių endoprotezus (kai implantuojami VLK skiriami kompensuojamieji arba apdraustojo lėšomis įsigyti sąnarių endoprotezai) įveda į VLK Eilių ir atsargų valdymo informacinę sistemą. Pagal įvestus duomenis šioje informacinėje sistemoje automatiškai suformuojama ir užpildoma Pažymos apie atliktą sąnario endoprotezavimo operaciją forma (2 priedas) ir </w:t>
                  </w:r>
                  <w:r>
                    <w:t xml:space="preserve">per šią informacinę sistemą pateikiama VLK </w:t>
                  </w:r>
                  <w:r>
                    <w:rPr>
                      <w:color w:val="000000"/>
                    </w:rPr>
                    <w:t>ne vėliau kaip per 5 darbo dienas nuo sąnario endoprotezavimo operacijos atlikimo dienos. Pažymoje apie atliktą sąnario endoprotezavimo operaciją nurodoma: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
                  <w:sdtPr>
                    <w:alias w:val="62.1 pp."/>
                    <w:tag w:val="part_1481bd439c024499a80a96bd5f1f3a60"/>
                    <w:lock w:val="sdtLocked"/>
                    <w:richText/>
                  </w:sdtPr>
                  <w:sdtContent>
                    <w:p>
                      <w:pPr>
                        <w:suppressAutoHyphens/>
                        <w:ind w:firstLine="567"/>
                        <w:jc w:val="both"/>
                        <w:rPr>
                          <w:color w:val="000000"/>
                        </w:rPr>
                      </w:pPr>
                      <w:sdt>
                        <w:sdtPr>
                          <w:alias w:val="Numeris"/>
                          <w:tag w:val="nr_1481bd439c024499a80a96bd5f1f3a60"/>
                          <w:lock w:val="sdtLocked"/>
                          <w:richText/>
                        </w:sdtPr>
                        <w:sdtContent>
                          <w:r>
                            <w:rPr>
                              <w:color w:val="000000"/>
                            </w:rPr>
                            <w:t>62.1</w:t>
                          </w:r>
                        </w:sdtContent>
                      </w:sdt>
                      <w:r>
                        <w:rPr>
                          <w:color w:val="000000"/>
                        </w:rPr>
                        <w:t>.</w:t>
                        <w:tab/>
                        <w:t>apdraustojo, kuriam atlikta sąnario endoprotezavimo operacija, duomenys;</w:t>
                      </w:r>
                    </w:p>
                  </w:sdtContent>
                </w:sdt>
                <w:sdt>
                  <w:sdtPr>
                    <w:alias w:val="62.2 pp."/>
                    <w:tag w:val="part_f0badd3785d64da5a25a7bf98ed81e87"/>
                    <w:lock w:val="sdtLocked"/>
                    <w:richText/>
                  </w:sdtPr>
                  <w:sdtContent>
                    <w:p>
                      <w:pPr>
                        <w:suppressAutoHyphens/>
                        <w:ind w:firstLine="567"/>
                        <w:jc w:val="both"/>
                        <w:rPr>
                          <w:color w:val="000000"/>
                        </w:rPr>
                      </w:pPr>
                      <w:sdt>
                        <w:sdtPr>
                          <w:alias w:val="Numeris"/>
                          <w:tag w:val="nr_f0badd3785d64da5a25a7bf98ed81e87"/>
                          <w:lock w:val="sdtLocked"/>
                          <w:richText/>
                        </w:sdtPr>
                        <w:sdtContent>
                          <w:r>
                            <w:rPr>
                              <w:color w:val="000000"/>
                            </w:rPr>
                            <w:t>62.2</w:t>
                          </w:r>
                        </w:sdtContent>
                      </w:sdt>
                      <w:r>
                        <w:rPr>
                          <w:color w:val="000000"/>
                        </w:rPr>
                        <w:t>.</w:t>
                        <w:tab/>
                      </w:r>
                      <w:r>
                        <w:rPr>
                          <w:rFonts w:eastAsia="Calibri"/>
                        </w:rPr>
                        <w:t>ASP įstaiga, kurioje buvo atlikta operacija;</w:t>
                      </w:r>
                    </w:p>
                  </w:sdtContent>
                </w:sdt>
                <w:sdt>
                  <w:sdtPr>
                    <w:alias w:val="62.3 pp."/>
                    <w:tag w:val="part_9419edc914734fa391deac12224a611e"/>
                    <w:lock w:val="sdtLocked"/>
                    <w:richText/>
                  </w:sdtPr>
                  <w:sdtContent>
                    <w:p>
                      <w:pPr>
                        <w:suppressAutoHyphens/>
                        <w:ind w:firstLine="567"/>
                        <w:jc w:val="both"/>
                        <w:rPr>
                          <w:color w:val="000000"/>
                        </w:rPr>
                      </w:pPr>
                      <w:sdt>
                        <w:sdtPr>
                          <w:alias w:val="Numeris"/>
                          <w:tag w:val="nr_9419edc914734fa391deac12224a611e"/>
                          <w:lock w:val="sdtLocked"/>
                          <w:richText/>
                        </w:sdtPr>
                        <w:sdtContent>
                          <w:r>
                            <w:rPr>
                              <w:color w:val="000000"/>
                            </w:rPr>
                            <w:t>62.3</w:t>
                          </w:r>
                        </w:sdtContent>
                      </w:sdt>
                      <w:r>
                        <w:rPr>
                          <w:color w:val="000000"/>
                        </w:rPr>
                        <w:t>.</w:t>
                        <w:tab/>
                        <w:t>operacijos data;</w:t>
                      </w:r>
                    </w:p>
                  </w:sdtContent>
                </w:sdt>
                <w:sdt>
                  <w:sdtPr>
                    <w:alias w:val="62.4 pp."/>
                    <w:tag w:val="part_8e4ddd5cf4d7432284b2cc2a127dacd2"/>
                    <w:lock w:val="sdtLocked"/>
                    <w:richText/>
                  </w:sdtPr>
                  <w:sdtContent>
                    <w:p>
                      <w:pPr>
                        <w:suppressAutoHyphens/>
                        <w:ind w:firstLine="567"/>
                        <w:jc w:val="both"/>
                        <w:rPr>
                          <w:color w:val="000000"/>
                        </w:rPr>
                      </w:pPr>
                      <w:sdt>
                        <w:sdtPr>
                          <w:alias w:val="Numeris"/>
                          <w:tag w:val="nr_8e4ddd5cf4d7432284b2cc2a127dacd2"/>
                          <w:lock w:val="sdtLocked"/>
                          <w:richText/>
                        </w:sdtPr>
                        <w:sdtContent>
                          <w:r>
                            <w:rPr>
                              <w:color w:val="000000"/>
                            </w:rPr>
                            <w:t>62.4</w:t>
                          </w:r>
                        </w:sdtContent>
                      </w:sdt>
                      <w:r>
                        <w:rPr>
                          <w:color w:val="000000"/>
                        </w:rPr>
                        <w:t>.</w:t>
                        <w:tab/>
                        <w:t>operacijos tipas pagal atlikimo laiką (skubi arba planinė) ir pagal eiliškumą (pirminė arba revizinė);</w:t>
                      </w:r>
                    </w:p>
                  </w:sdtContent>
                </w:sdt>
                <w:sdt>
                  <w:sdtPr>
                    <w:alias w:val="62.5 pp."/>
                    <w:tag w:val="part_7763d7d2b4e740e7ae2864fd2d501d76"/>
                    <w:lock w:val="sdtLocked"/>
                    <w:richText/>
                  </w:sdtPr>
                  <w:sdtContent>
                    <w:p>
                      <w:pPr>
                        <w:suppressAutoHyphens/>
                        <w:ind w:firstLine="567"/>
                        <w:jc w:val="both"/>
                        <w:rPr>
                          <w:color w:val="000000"/>
                        </w:rPr>
                      </w:pPr>
                      <w:sdt>
                        <w:sdtPr>
                          <w:alias w:val="Numeris"/>
                          <w:tag w:val="nr_7763d7d2b4e740e7ae2864fd2d501d76"/>
                          <w:lock w:val="sdtLocked"/>
                          <w:richText/>
                        </w:sdtPr>
                        <w:sdtContent>
                          <w:r>
                            <w:rPr>
                              <w:color w:val="000000"/>
                            </w:rPr>
                            <w:t>62.5</w:t>
                          </w:r>
                        </w:sdtContent>
                      </w:sdt>
                      <w:r>
                        <w:rPr>
                          <w:color w:val="000000"/>
                        </w:rPr>
                        <w:t>.</w:t>
                        <w:tab/>
                        <w:t>sąnario lokalizacija;</w:t>
                      </w:r>
                    </w:p>
                  </w:sdtContent>
                </w:sdt>
                <w:sdt>
                  <w:sdtPr>
                    <w:alias w:val="62.6 pp."/>
                    <w:tag w:val="part_50c0e496edeb4852abcb421e1c462242"/>
                    <w:lock w:val="sdtLocked"/>
                    <w:richText/>
                  </w:sdtPr>
                  <w:sdtContent>
                    <w:p>
                      <w:pPr>
                        <w:suppressAutoHyphens/>
                        <w:ind w:firstLine="567"/>
                        <w:jc w:val="both"/>
                        <w:rPr>
                          <w:color w:val="000000"/>
                        </w:rPr>
                      </w:pPr>
                      <w:sdt>
                        <w:sdtPr>
                          <w:alias w:val="Numeris"/>
                          <w:tag w:val="nr_50c0e496edeb4852abcb421e1c462242"/>
                          <w:lock w:val="sdtLocked"/>
                          <w:richText/>
                        </w:sdtPr>
                        <w:sdtContent>
                          <w:r>
                            <w:rPr>
                              <w:color w:val="000000"/>
                            </w:rPr>
                            <w:t>62.6</w:t>
                          </w:r>
                        </w:sdtContent>
                      </w:sdt>
                      <w:r>
                        <w:rPr>
                          <w:color w:val="000000"/>
                        </w:rPr>
                        <w:t>.</w:t>
                        <w:tab/>
                      </w:r>
                      <w:r>
                        <w:rPr>
                          <w:rFonts w:eastAsia="Calibri"/>
                        </w:rPr>
                        <w:t>sąnario endoprotezo įsigijimo būdas (skirtas VLK ar įsigytas paciento lėšomis);</w:t>
                      </w:r>
                    </w:p>
                  </w:sdtContent>
                </w:sdt>
                <w:sdt>
                  <w:sdtPr>
                    <w:alias w:val="62.7 pp."/>
                    <w:tag w:val="part_9a8108c831714dffa8acbcc9d18d0ff7"/>
                    <w:lock w:val="sdtLocked"/>
                    <w:richText/>
                  </w:sdtPr>
                  <w:sdtContent>
                    <w:p>
                      <w:pPr>
                        <w:suppressAutoHyphens/>
                        <w:ind w:firstLine="567"/>
                        <w:jc w:val="both"/>
                        <w:rPr>
                          <w:color w:val="000000"/>
                        </w:rPr>
                      </w:pPr>
                      <w:sdt>
                        <w:sdtPr>
                          <w:alias w:val="Numeris"/>
                          <w:tag w:val="nr_9a8108c831714dffa8acbcc9d18d0ff7"/>
                          <w:lock w:val="sdtLocked"/>
                          <w:richText/>
                        </w:sdtPr>
                        <w:sdtContent>
                          <w:r>
                            <w:rPr>
                              <w:color w:val="000000"/>
                            </w:rPr>
                            <w:t>62.7</w:t>
                          </w:r>
                        </w:sdtContent>
                      </w:sdt>
                      <w:r>
                        <w:rPr>
                          <w:color w:val="000000"/>
                        </w:rPr>
                        <w:t>.</w:t>
                        <w:tab/>
                      </w:r>
                      <w:r>
                        <w:t>nustatytos ligos diagnozės kodas pagal TLK-10-AM;</w:t>
                      </w:r>
                    </w:p>
                  </w:sdtContent>
                </w:sdt>
                <w:sdt>
                  <w:sdtPr>
                    <w:alias w:val="62.8 pp."/>
                    <w:tag w:val="part_abdd1d8016204d4d891a5b74d0416cdb"/>
                    <w:lock w:val="sdtLocked"/>
                    <w:richText/>
                  </w:sdtPr>
                  <w:sdtContent>
                    <w:p>
                      <w:pPr>
                        <w:suppressAutoHyphens/>
                        <w:ind w:firstLine="567"/>
                        <w:jc w:val="both"/>
                        <w:rPr>
                          <w:color w:val="000000"/>
                        </w:rPr>
                      </w:pPr>
                      <w:sdt>
                        <w:sdtPr>
                          <w:alias w:val="Numeris"/>
                          <w:tag w:val="nr_abdd1d8016204d4d891a5b74d0416cdb"/>
                          <w:lock w:val="sdtLocked"/>
                          <w:richText/>
                        </w:sdtPr>
                        <w:sdtContent>
                          <w:r>
                            <w:rPr>
                              <w:color w:val="000000"/>
                            </w:rPr>
                            <w:t>62.8</w:t>
                          </w:r>
                        </w:sdtContent>
                      </w:sdt>
                      <w:r>
                        <w:rPr>
                          <w:color w:val="000000"/>
                        </w:rPr>
                        <w:t>.</w:t>
                        <w:tab/>
                        <w:t>anatominė-klinikinė būklė, jei implantuojamas standartinis sąnario endoprotezas;</w:t>
                      </w:r>
                    </w:p>
                  </w:sdtContent>
                </w:sdt>
                <w:sdt>
                  <w:sdtPr>
                    <w:alias w:val="62.9 pp."/>
                    <w:tag w:val="part_8c8fc60571d44baeb04faa53adadd273"/>
                    <w:lock w:val="sdtLocked"/>
                    <w:richText/>
                  </w:sdtPr>
                  <w:sdtContent>
                    <w:p>
                      <w:pPr>
                        <w:suppressAutoHyphens/>
                        <w:ind w:firstLine="567"/>
                        <w:jc w:val="both"/>
                        <w:rPr>
                          <w:color w:val="000000"/>
                        </w:rPr>
                      </w:pPr>
                      <w:sdt>
                        <w:sdtPr>
                          <w:alias w:val="Numeris"/>
                          <w:tag w:val="nr_8c8fc60571d44baeb04faa53adadd273"/>
                          <w:lock w:val="sdtLocked"/>
                          <w:richText/>
                        </w:sdtPr>
                        <w:sdtContent>
                          <w:r>
                            <w:rPr>
                              <w:color w:val="000000"/>
                            </w:rPr>
                            <w:t>62.9</w:t>
                          </w:r>
                        </w:sdtContent>
                      </w:sdt>
                      <w:r>
                        <w:rPr>
                          <w:color w:val="000000"/>
                        </w:rPr>
                        <w:t>.</w:t>
                        <w:tab/>
                        <w:t>panaudotas sąnario endoprotezas ir jo priedai bei papildomi komponentai;</w:t>
                      </w:r>
                    </w:p>
                  </w:sdtContent>
                </w:sdt>
                <w:sdt>
                  <w:sdtPr>
                    <w:alias w:val="62.10 pp."/>
                    <w:tag w:val="part_a714026fcf6b4139a2404b3b65f6d805"/>
                    <w:lock w:val="sdtLocked"/>
                    <w:richText/>
                  </w:sdtPr>
                  <w:sdtContent>
                    <w:p>
                      <w:pPr>
                        <w:suppressAutoHyphens/>
                        <w:ind w:firstLine="567"/>
                        <w:jc w:val="both"/>
                        <w:rPr>
                          <w:color w:val="000000"/>
                        </w:rPr>
                      </w:pPr>
                      <w:sdt>
                        <w:sdtPr>
                          <w:alias w:val="Numeris"/>
                          <w:tag w:val="nr_a714026fcf6b4139a2404b3b65f6d805"/>
                          <w:lock w:val="sdtLocked"/>
                          <w:richText/>
                        </w:sdtPr>
                        <w:sdtContent>
                          <w:r>
                            <w:rPr>
                              <w:color w:val="000000"/>
                            </w:rPr>
                            <w:t>62.10</w:t>
                          </w:r>
                        </w:sdtContent>
                      </w:sdt>
                      <w:r>
                        <w:rPr>
                          <w:color w:val="000000"/>
                        </w:rPr>
                        <w:t>.</w:t>
                        <w:tab/>
                        <w:t>operaciją atlikęs gydytojas (-ai);</w:t>
                      </w:r>
                    </w:p>
                  </w:sdtContent>
                </w:sdt>
                <w:sdt>
                  <w:sdtPr>
                    <w:alias w:val="62.11 pp."/>
                    <w:tag w:val="part_f8931f61be1543c18f21d2a87313ba51"/>
                    <w:lock w:val="sdtLocked"/>
                    <w:richText/>
                  </w:sdtPr>
                  <w:sdtContent>
                    <w:p>
                      <w:pPr>
                        <w:suppressAutoHyphens/>
                        <w:ind w:firstLine="567"/>
                        <w:jc w:val="both"/>
                      </w:pPr>
                      <w:sdt>
                        <w:sdtPr>
                          <w:alias w:val="Numeris"/>
                          <w:tag w:val="nr_f8931f61be1543c18f21d2a87313ba51"/>
                          <w:lock w:val="sdtLocked"/>
                          <w:richText/>
                        </w:sdtPr>
                        <w:sdtContent>
                          <w:r>
                            <w:rPr>
                              <w:color w:val="000000"/>
                            </w:rPr>
                            <w:t>62.11</w:t>
                          </w:r>
                        </w:sdtContent>
                      </w:sdt>
                      <w:r>
                        <w:rPr>
                          <w:color w:val="000000"/>
                        </w:rPr>
                        <w:t>.</w:t>
                        <w:tab/>
                        <w:t xml:space="preserve">tiekėjo išrašytos PVM sąskaitos faktūros duomenys (sąnario endoprotezo tiekėjas ir sutarties su VLK data bei numeris, PVM sąskaitos faktūros data ir numeris, priemonių kaina), </w:t>
                      </w:r>
                      <w:r>
                        <w:rPr>
                          <w:color w:val="000000"/>
                          <w:szCs w:val="24"/>
                        </w:rPr>
                        <w:t xml:space="preserve">jei sąnario endoprotezo komponentai ir priedai ASP įstaigos yra tiesiogiai užsakomi </w:t>
                      </w:r>
                      <w:r>
                        <w:rPr>
                          <w:color w:val="000000"/>
                        </w:rPr>
                        <w:t xml:space="preserve">konkrečiam apdraustajam </w:t>
                      </w:r>
                      <w:r>
                        <w:rPr>
                          <w:color w:val="000000"/>
                          <w:szCs w:val="24"/>
                        </w:rPr>
                        <w:t>iš tiekėjo, sudariusio sutartį su VLK</w:t>
                      </w:r>
                      <w:r>
                        <w:rPr>
                          <w:color w:val="000000"/>
                        </w:rPr>
                        <w:t>;</w:t>
                      </w:r>
                      <w:r>
                        <w:t xml:space="preserve"> </w:t>
                      </w:r>
                    </w:p>
                  </w:sdtContent>
                </w:sdt>
                <w:sdt>
                  <w:sdtPr>
                    <w:alias w:val="62.12 pp."/>
                    <w:tag w:val="part_a6b7b2a61df1429abba64d6b09232f92"/>
                    <w:lock w:val="sdtLocked"/>
                    <w:richText/>
                  </w:sdtPr>
                  <w:sdtContent>
                    <w:p>
                      <w:pPr>
                        <w:ind w:firstLine="567"/>
                        <w:jc w:val="both"/>
                        <w:rPr>
                          <w:szCs w:val="24"/>
                        </w:rPr>
                      </w:pPr>
                      <w:sdt>
                        <w:sdtPr>
                          <w:alias w:val="Numeris"/>
                          <w:tag w:val="nr_a6b7b2a61df1429abba64d6b09232f92"/>
                          <w:lock w:val="sdtLocked"/>
                          <w:richText/>
                        </w:sdtPr>
                        <w:sdtContent>
                          <w:r>
                            <w:rPr>
                              <w:rFonts w:eastAsia="MS Mincho"/>
                              <w:szCs w:val="24"/>
                            </w:rPr>
                            <w:t>62.12</w:t>
                          </w:r>
                        </w:sdtContent>
                      </w:sdt>
                      <w:r>
                        <w:rPr>
                          <w:rFonts w:eastAsia="MS Mincho"/>
                          <w:szCs w:val="24"/>
                        </w:rPr>
                        <w:t>. Kainos skirtumo apskaičiavimo lapo, nurodyto Priemonių, kurių kainų skirtumai gali būti apmokami paciento lėšomis, kainų skirtumų apmokėjimo tvarkos apraše</w:t>
                      </w:r>
                      <w:r>
                        <w:rPr>
                          <w:szCs w:val="24"/>
                        </w:rPr>
                        <w:t>, patvirtintame Lietuvos Respublikos Vyriausybės 2026 m. kovo 25 d. nutarimu Nr. 177 „Dėl Priemonių, kurių kainų skirtumai gali būti apmokami paciento lėšomis, tipų sąrašo ir kainų skirtumų apmokėjimo tvarkos aprašo patvirtinimo“</w:t>
                      </w:r>
                      <w:r>
                        <w:rPr>
                          <w:rFonts w:eastAsia="MS Mincho"/>
                          <w:szCs w:val="24"/>
                        </w:rPr>
                        <w:t>, kopiją, jei apdraustasis savo iniciatyva pasirenka kitą, nei kompensuoja VLK, sąnario endoprotezą.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dd7866ed911f1b53dfa020e517810">
                        <w:r w:rsidRPr="00532B9F">
                          <w:rPr>
                            <w:rFonts w:ascii="Times New Roman" w:eastAsia="MS Mincho" w:hAnsi="Times New Roman"/>
                            <w:sz w:val="20"/>
                            <w:i/>
                            <w:iCs/>
                            <w:color w:val="0000FF" w:themeColor="hyperlink"/>
                            <w:u w:val="single"/>
                          </w:rPr>
                          <w:t>V-614</w:t>
                        </w:r>
                      </w:fldSimple>
                      <w:r>
                        <w:rPr>
                          <w:rFonts w:ascii="Times New Roman" w:eastAsia="MS Mincho" w:hAnsi="Times New Roman"/>
                          <w:sz w:val="20"/>
                          <w:i/>
                          <w:iCs/>
                        </w:rPr>
                        <w:t>,
2026-06-23,
paskelbta TAR 2026-06-23, i. k. 2026-10798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91250a31311ed8df094f359a60216">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2023-02-02,
paskelbta TAR 2023-02-02, i. k. 2023-01979            </w:t>
                  </w:r>
                </w:p>
                <w:p/>
              </w:sdtContent>
            </w:sdt>
          </w:sdtContent>
        </w:sdt>
        <w:sdt>
          <w:sdtPr>
            <w:alias w:val="skyrius"/>
            <w:tag w:val="part_da9fa94b43e84260891325672965bc51"/>
            <w:lock w:val="sdtLocked"/>
            <w:richText/>
          </w:sdtPr>
          <w:sdtContent>
            <w:p>
              <w:pPr>
                <w:keepLines/>
                <w:suppressAutoHyphens/>
                <w:jc w:val="center"/>
                <w:rPr>
                  <w:b/>
                  <w:bCs/>
                  <w:caps/>
                  <w:color w:val="000000"/>
                  <w:szCs w:val="24"/>
                </w:rPr>
              </w:pPr>
              <w:sdt>
                <w:sdtPr>
                  <w:alias w:val="Numeris"/>
                  <w:tag w:val="nr_da9fa94b43e84260891325672965bc51"/>
                  <w:lock w:val="sdtLocked"/>
                  <w:richText/>
                </w:sdtPr>
                <w:sdtContent>
                  <w:r>
                    <w:rPr>
                      <w:b/>
                      <w:bCs/>
                      <w:caps/>
                      <w:color w:val="000000"/>
                      <w:szCs w:val="24"/>
                    </w:rPr>
                    <w:t>IX</w:t>
                  </w:r>
                </w:sdtContent>
              </w:sdt>
              <w:r>
                <w:rPr>
                  <w:b/>
                  <w:bCs/>
                  <w:caps/>
                  <w:color w:val="000000"/>
                  <w:szCs w:val="24"/>
                </w:rPr>
                <w:t xml:space="preserve"> SKYRIUS</w:t>
              </w:r>
            </w:p>
            <w:p>
              <w:pPr>
                <w:keepLines/>
                <w:suppressAutoHyphens/>
                <w:jc w:val="center"/>
                <w:rPr>
                  <w:b/>
                  <w:bCs/>
                  <w:caps/>
                  <w:color w:val="000000"/>
                  <w:szCs w:val="24"/>
                </w:rPr>
              </w:pPr>
              <w:sdt>
                <w:sdtPr>
                  <w:alias w:val="Pavadinimas"/>
                  <w:tag w:val="title_da9fa94b43e84260891325672965bc51"/>
                  <w:lock w:val="sdtLocked"/>
                  <w:richText/>
                </w:sdtPr>
                <w:sdtContent>
                  <w:r>
                    <w:rPr>
                      <w:b/>
                      <w:bCs/>
                      <w:caps/>
                      <w:color w:val="000000"/>
                      <w:szCs w:val="24"/>
                    </w:rPr>
                    <w:t>BAIGIAMOSIOS NUOSTATOS</w:t>
                  </w:r>
                </w:sdtContent>
              </w:sdt>
            </w:p>
            <w:p>
              <w:pPr>
                <w:suppressAutoHyphens/>
                <w:ind w:firstLine="567"/>
                <w:jc w:val="both"/>
                <w:rPr>
                  <w:color w:val="000000"/>
                  <w:szCs w:val="24"/>
                </w:rPr>
              </w:pPr>
            </w:p>
            <w:sdt>
              <w:sdtPr>
                <w:alias w:val="63 p."/>
                <w:tag w:val="part_d13efa6f17be4502a65eb4fa9acc3f30"/>
                <w:lock w:val="sdtLocked"/>
                <w:richText/>
              </w:sdtPr>
              <w:sdtContent>
                <w:p>
                  <w:pPr>
                    <w:suppressAutoHyphens/>
                    <w:ind w:firstLine="567"/>
                    <w:jc w:val="both"/>
                    <w:rPr>
                      <w:color w:val="000000"/>
                      <w:szCs w:val="24"/>
                    </w:rPr>
                  </w:pPr>
                  <w:sdt>
                    <w:sdtPr>
                      <w:alias w:val="Numeris"/>
                      <w:tag w:val="nr_d13efa6f17be4502a65eb4fa9acc3f30"/>
                      <w:lock w:val="sdtLocked"/>
                      <w:richText/>
                    </w:sdtPr>
                    <w:sdtContent>
                      <w:r>
                        <w:rPr>
                          <w:color w:val="000000"/>
                          <w:szCs w:val="24"/>
                        </w:rPr>
                        <w:t>63</w:t>
                      </w:r>
                    </w:sdtContent>
                  </w:sdt>
                  <w:r>
                    <w:rPr>
                      <w:color w:val="000000"/>
                      <w:szCs w:val="24"/>
                    </w:rPr>
                    <w:t>. Jei ASP įstaiga, teikianti sąnarių endoprotezavimo paslaugas, neatitinka Aprašo 5 punkte nurodytų reikalavimų, jai kompensuojamieji sąnarių endoprotezai neskiriami.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64 p."/>
                <w:tag w:val="part_67e61f9dec434fc3b5a77fa815190af6"/>
                <w:lock w:val="sdtLocked"/>
                <w:richText/>
              </w:sdtPr>
              <w:sdtContent>
                <w:p>
                  <w:pPr>
                    <w:widowControl w:val="0"/>
                    <w:suppressAutoHyphens/>
                    <w:ind w:firstLine="567"/>
                    <w:jc w:val="both"/>
                    <w:rPr>
                      <w:color w:val="000000"/>
                    </w:rPr>
                  </w:pPr>
                  <w:sdt>
                    <w:sdtPr>
                      <w:alias w:val="Numeris"/>
                      <w:tag w:val="nr_67e61f9dec434fc3b5a77fa815190af6"/>
                      <w:lock w:val="sdtLocked"/>
                      <w:richText/>
                    </w:sdtPr>
                    <w:sdtContent>
                      <w:r>
                        <w:rPr>
                          <w:color w:val="000000"/>
                        </w:rPr>
                        <w:t>64</w:t>
                      </w:r>
                    </w:sdtContent>
                  </w:sdt>
                  <w:r>
                    <w:rPr>
                      <w:color w:val="000000"/>
                    </w:rPr>
                    <w:t xml:space="preserve">. ASP įstaigos, teikiančios sąnarių endoprotezavimo paslaugas, įgaliotasis darbuotojas duomenis apie apdraustiesiems, įtrauktiems į šios įstaigos eilę, atliktas sąnarių endoprotezavimo operacijas ir panaudotus sąnarių endoprotezus (kai implantuojami VLK skiriami kompensuojamieji arba ASP įstaigos lėšomis įsigyti sąnarių endoprotezai) įveda į VLK Eilių ir atsargų valdymo informacinę sistemą. Pagal įvestus duomenis šioje informacinėje sistemoje automatiškai suformuojama ir užpildoma Pažymos apie atliktą sąnario endoprotezavimo operaciją forma (2 priedas) ir </w:t>
                  </w:r>
                  <w:r>
                    <w:t xml:space="preserve">per šią informacinę sistemą pateikiama VLK </w:t>
                  </w:r>
                  <w:r>
                    <w:rPr>
                      <w:color w:val="000000"/>
                    </w:rPr>
                    <w:t>ne vėliau kaip per 5 darbo dienas nuo sąnario endoprotezavimo operacijos atlikimo dienos. Pažymoje apie atliktą sąnario endoprotezavimo operaciją nurodoma:</w:t>
                  </w:r>
                </w:p>
                <w:sdt>
                  <w:sdtPr>
                    <w:alias w:val="64.1 pp."/>
                    <w:tag w:val="part_4ef91203ab2144ca9d73c3ed606721a1"/>
                    <w:lock w:val="sdtLocked"/>
                    <w:richText/>
                  </w:sdtPr>
                  <w:sdtContent>
                    <w:p>
                      <w:pPr>
                        <w:suppressAutoHyphens/>
                        <w:ind w:firstLine="567"/>
                        <w:jc w:val="both"/>
                        <w:rPr>
                          <w:color w:val="000000"/>
                        </w:rPr>
                      </w:pPr>
                      <w:sdt>
                        <w:sdtPr>
                          <w:alias w:val="Numeris"/>
                          <w:tag w:val="nr_4ef91203ab2144ca9d73c3ed606721a1"/>
                          <w:lock w:val="sdtLocked"/>
                          <w:richText/>
                        </w:sdtPr>
                        <w:sdtContent>
                          <w:r>
                            <w:rPr>
                              <w:color w:val="000000"/>
                            </w:rPr>
                            <w:t>64.1</w:t>
                          </w:r>
                        </w:sdtContent>
                      </w:sdt>
                      <w:r>
                        <w:rPr>
                          <w:color w:val="000000"/>
                        </w:rPr>
                        <w:t>. apdraustojo, kuriam atlikta sąnario endoprotezavimo operacija, duomenys;</w:t>
                      </w:r>
                    </w:p>
                  </w:sdtContent>
                </w:sdt>
                <w:sdt>
                  <w:sdtPr>
                    <w:alias w:val="64.2 pp."/>
                    <w:tag w:val="part_1d32c830301745cc9b2559ac42aee936"/>
                    <w:lock w:val="sdtLocked"/>
                    <w:richText/>
                  </w:sdtPr>
                  <w:sdtContent>
                    <w:p>
                      <w:pPr>
                        <w:suppressAutoHyphens/>
                        <w:ind w:firstLine="567"/>
                        <w:jc w:val="both"/>
                        <w:rPr>
                          <w:color w:val="000000"/>
                        </w:rPr>
                      </w:pPr>
                      <w:sdt>
                        <w:sdtPr>
                          <w:alias w:val="Numeris"/>
                          <w:tag w:val="nr_1d32c830301745cc9b2559ac42aee936"/>
                          <w:lock w:val="sdtLocked"/>
                          <w:richText/>
                        </w:sdtPr>
                        <w:sdtContent>
                          <w:r>
                            <w:rPr>
                              <w:color w:val="000000"/>
                            </w:rPr>
                            <w:t>64.2</w:t>
                          </w:r>
                        </w:sdtContent>
                      </w:sdt>
                      <w:r>
                        <w:rPr>
                          <w:color w:val="000000"/>
                        </w:rPr>
                        <w:t xml:space="preserve">. </w:t>
                      </w:r>
                      <w:r>
                        <w:rPr>
                          <w:rFonts w:eastAsia="Calibri"/>
                        </w:rPr>
                        <w:t>ASP įstaiga, kurioje buvo atlikta operacija;</w:t>
                      </w:r>
                    </w:p>
                  </w:sdtContent>
                </w:sdt>
                <w:sdt>
                  <w:sdtPr>
                    <w:alias w:val="64.3 pp."/>
                    <w:tag w:val="part_5cb1822478f24f78a581d6a3a52a9536"/>
                    <w:lock w:val="sdtLocked"/>
                    <w:richText/>
                  </w:sdtPr>
                  <w:sdtContent>
                    <w:p>
                      <w:pPr>
                        <w:suppressAutoHyphens/>
                        <w:ind w:firstLine="567"/>
                        <w:jc w:val="both"/>
                        <w:rPr>
                          <w:color w:val="000000"/>
                        </w:rPr>
                      </w:pPr>
                      <w:sdt>
                        <w:sdtPr>
                          <w:alias w:val="Numeris"/>
                          <w:tag w:val="nr_5cb1822478f24f78a581d6a3a52a9536"/>
                          <w:lock w:val="sdtLocked"/>
                          <w:richText/>
                        </w:sdtPr>
                        <w:sdtContent>
                          <w:r>
                            <w:rPr>
                              <w:color w:val="000000"/>
                            </w:rPr>
                            <w:t>64.3</w:t>
                          </w:r>
                        </w:sdtContent>
                      </w:sdt>
                      <w:r>
                        <w:rPr>
                          <w:color w:val="000000"/>
                        </w:rPr>
                        <w:t>. operacijos data;</w:t>
                      </w:r>
                    </w:p>
                  </w:sdtContent>
                </w:sdt>
                <w:sdt>
                  <w:sdtPr>
                    <w:alias w:val="64.4 pp."/>
                    <w:tag w:val="part_4f99c31ec5fa47579568963f8e8d2328"/>
                    <w:lock w:val="sdtLocked"/>
                    <w:richText/>
                  </w:sdtPr>
                  <w:sdtContent>
                    <w:p>
                      <w:pPr>
                        <w:suppressAutoHyphens/>
                        <w:ind w:firstLine="567"/>
                        <w:jc w:val="both"/>
                        <w:rPr>
                          <w:color w:val="000000"/>
                        </w:rPr>
                      </w:pPr>
                      <w:sdt>
                        <w:sdtPr>
                          <w:alias w:val="Numeris"/>
                          <w:tag w:val="nr_4f99c31ec5fa47579568963f8e8d2328"/>
                          <w:lock w:val="sdtLocked"/>
                          <w:richText/>
                        </w:sdtPr>
                        <w:sdtContent>
                          <w:r>
                            <w:rPr>
                              <w:color w:val="000000"/>
                            </w:rPr>
                            <w:t>64.4</w:t>
                          </w:r>
                        </w:sdtContent>
                      </w:sdt>
                      <w:r>
                        <w:rPr>
                          <w:color w:val="000000"/>
                        </w:rPr>
                        <w:t>. operacijos tipas pagal atlikimo laiką (skubi arba planinė) ir pagal eiliškumą (pirminė arba revizinė);</w:t>
                      </w:r>
                    </w:p>
                  </w:sdtContent>
                </w:sdt>
                <w:sdt>
                  <w:sdtPr>
                    <w:alias w:val="64.5 pp."/>
                    <w:tag w:val="part_f67d3dd1d2f344238ffa24d11a54a6b6"/>
                    <w:lock w:val="sdtLocked"/>
                    <w:richText/>
                  </w:sdtPr>
                  <w:sdtContent>
                    <w:p>
                      <w:pPr>
                        <w:suppressAutoHyphens/>
                        <w:ind w:firstLine="567"/>
                        <w:jc w:val="both"/>
                        <w:rPr>
                          <w:color w:val="000000"/>
                        </w:rPr>
                      </w:pPr>
                      <w:sdt>
                        <w:sdtPr>
                          <w:alias w:val="Numeris"/>
                          <w:tag w:val="nr_f67d3dd1d2f344238ffa24d11a54a6b6"/>
                          <w:lock w:val="sdtLocked"/>
                          <w:richText/>
                        </w:sdtPr>
                        <w:sdtContent>
                          <w:r>
                            <w:rPr>
                              <w:color w:val="000000"/>
                            </w:rPr>
                            <w:t>64.5</w:t>
                          </w:r>
                        </w:sdtContent>
                      </w:sdt>
                      <w:r>
                        <w:rPr>
                          <w:color w:val="000000"/>
                        </w:rPr>
                        <w:t>. sąnario lokalizacija;</w:t>
                      </w:r>
                    </w:p>
                  </w:sdtContent>
                </w:sdt>
                <w:sdt>
                  <w:sdtPr>
                    <w:alias w:val="62.6 pp."/>
                    <w:tag w:val="part_742112d96d6a4d58acf3bf6ea98c7c70"/>
                    <w:lock w:val="sdtLocked"/>
                    <w:richText/>
                  </w:sdtPr>
                  <w:sdtContent>
                    <w:p>
                      <w:pPr>
                        <w:suppressAutoHyphens/>
                        <w:ind w:firstLine="567"/>
                        <w:jc w:val="both"/>
                        <w:rPr>
                          <w:color w:val="000000"/>
                        </w:rPr>
                      </w:pPr>
                      <w:sdt>
                        <w:sdtPr>
                          <w:alias w:val="Numeris"/>
                          <w:tag w:val="nr_742112d96d6a4d58acf3bf6ea98c7c70"/>
                          <w:lock w:val="sdtLocked"/>
                          <w:richText/>
                        </w:sdtPr>
                        <w:sdtContent>
                          <w:r>
                            <w:rPr>
                              <w:color w:val="000000"/>
                            </w:rPr>
                            <w:t>62.6</w:t>
                          </w:r>
                        </w:sdtContent>
                      </w:sdt>
                      <w:r>
                        <w:rPr>
                          <w:color w:val="000000"/>
                        </w:rPr>
                        <w:t xml:space="preserve">. </w:t>
                      </w:r>
                      <w:r>
                        <w:rPr>
                          <w:rFonts w:eastAsia="Calibri"/>
                        </w:rPr>
                        <w:t>sąnario endoprotezo įsigijimo būdas (skirtas VLK ar įsigytas ASP įstaigos lėšomis);</w:t>
                      </w:r>
                    </w:p>
                  </w:sdtContent>
                </w:sdt>
                <w:sdt>
                  <w:sdtPr>
                    <w:alias w:val="64.7 pp."/>
                    <w:tag w:val="part_0711330948284f88af35c2a0e8319f5b"/>
                    <w:lock w:val="sdtLocked"/>
                    <w:richText/>
                  </w:sdtPr>
                  <w:sdtContent>
                    <w:p>
                      <w:pPr>
                        <w:suppressAutoHyphens/>
                        <w:ind w:firstLine="567"/>
                        <w:jc w:val="both"/>
                        <w:rPr>
                          <w:color w:val="000000"/>
                        </w:rPr>
                      </w:pPr>
                      <w:sdt>
                        <w:sdtPr>
                          <w:alias w:val="Numeris"/>
                          <w:tag w:val="nr_0711330948284f88af35c2a0e8319f5b"/>
                          <w:lock w:val="sdtLocked"/>
                          <w:richText/>
                        </w:sdtPr>
                        <w:sdtContent>
                          <w:r>
                            <w:rPr>
                              <w:color w:val="000000"/>
                            </w:rPr>
                            <w:t>64.7</w:t>
                          </w:r>
                        </w:sdtContent>
                      </w:sdt>
                      <w:r>
                        <w:rPr>
                          <w:color w:val="000000"/>
                        </w:rPr>
                        <w:t xml:space="preserve">. </w:t>
                      </w:r>
                      <w:r>
                        <w:t>nustatytos ligos diagnozės kodas pagal TLK-10-AM;</w:t>
                      </w:r>
                    </w:p>
                  </w:sdtContent>
                </w:sdt>
                <w:sdt>
                  <w:sdtPr>
                    <w:alias w:val="64.8 pp."/>
                    <w:tag w:val="part_d353c5efa08042a58d08eb36c2e684c5"/>
                    <w:lock w:val="sdtLocked"/>
                    <w:richText/>
                  </w:sdtPr>
                  <w:sdtContent>
                    <w:p>
                      <w:pPr>
                        <w:suppressAutoHyphens/>
                        <w:ind w:firstLine="567"/>
                        <w:jc w:val="both"/>
                        <w:rPr>
                          <w:color w:val="000000"/>
                        </w:rPr>
                      </w:pPr>
                      <w:sdt>
                        <w:sdtPr>
                          <w:alias w:val="Numeris"/>
                          <w:tag w:val="nr_d353c5efa08042a58d08eb36c2e684c5"/>
                          <w:lock w:val="sdtLocked"/>
                          <w:richText/>
                        </w:sdtPr>
                        <w:sdtContent>
                          <w:r>
                            <w:rPr>
                              <w:color w:val="000000"/>
                            </w:rPr>
                            <w:t>64.8</w:t>
                          </w:r>
                        </w:sdtContent>
                      </w:sdt>
                      <w:r>
                        <w:rPr>
                          <w:color w:val="000000"/>
                        </w:rPr>
                        <w:t>. anatominė-klinikinė būklė, jei implantuojamas standartinis sąnario endoprotezas;</w:t>
                      </w:r>
                    </w:p>
                  </w:sdtContent>
                </w:sdt>
                <w:sdt>
                  <w:sdtPr>
                    <w:alias w:val="64.9 pp."/>
                    <w:tag w:val="part_18718463ba784ab0ab435f8a4dbb5d3d"/>
                    <w:lock w:val="sdtLocked"/>
                    <w:richText/>
                  </w:sdtPr>
                  <w:sdtContent>
                    <w:p>
                      <w:pPr>
                        <w:suppressAutoHyphens/>
                        <w:ind w:firstLine="567"/>
                        <w:jc w:val="both"/>
                        <w:rPr>
                          <w:color w:val="000000"/>
                        </w:rPr>
                      </w:pPr>
                      <w:sdt>
                        <w:sdtPr>
                          <w:alias w:val="Numeris"/>
                          <w:tag w:val="nr_18718463ba784ab0ab435f8a4dbb5d3d"/>
                          <w:lock w:val="sdtLocked"/>
                          <w:richText/>
                        </w:sdtPr>
                        <w:sdtContent>
                          <w:r>
                            <w:rPr>
                              <w:color w:val="000000"/>
                            </w:rPr>
                            <w:t>64.9</w:t>
                          </w:r>
                        </w:sdtContent>
                      </w:sdt>
                      <w:r>
                        <w:rPr>
                          <w:color w:val="000000"/>
                        </w:rPr>
                        <w:t>. panaudotas sąnario endoprotezas ir jo priedai bei papildomi komponentai;</w:t>
                      </w:r>
                    </w:p>
                  </w:sdtContent>
                </w:sdt>
                <w:sdt>
                  <w:sdtPr>
                    <w:alias w:val="64.10 pp."/>
                    <w:tag w:val="part_9bee57dbffa242cfa53ae76fbc67ada7"/>
                    <w:lock w:val="sdtLocked"/>
                    <w:richText/>
                  </w:sdtPr>
                  <w:sdtContent>
                    <w:p>
                      <w:pPr>
                        <w:suppressAutoHyphens/>
                        <w:ind w:firstLine="567"/>
                        <w:jc w:val="both"/>
                        <w:rPr>
                          <w:szCs w:val="24"/>
                        </w:rPr>
                      </w:pPr>
                      <w:sdt>
                        <w:sdtPr>
                          <w:alias w:val="Numeris"/>
                          <w:tag w:val="nr_9bee57dbffa242cfa53ae76fbc67ada7"/>
                          <w:lock w:val="sdtLocked"/>
                          <w:richText/>
                        </w:sdtPr>
                        <w:sdtContent>
                          <w:r>
                            <w:rPr>
                              <w:color w:val="000000"/>
                            </w:rPr>
                            <w:t>64.10</w:t>
                          </w:r>
                        </w:sdtContent>
                      </w:sdt>
                      <w:r>
                        <w:rPr>
                          <w:color w:val="000000"/>
                        </w:rPr>
                        <w:t>. operaciją atlikęs gydytojas (-ai).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65 p."/>
                <w:tag w:val="part_21c3a4f9c60848f793e2dffc96433504"/>
                <w:lock w:val="sdtLocked"/>
                <w:richText/>
              </w:sdtPr>
              <w:sdtContent>
                <w:p>
                  <w:pPr>
                    <w:suppressAutoHyphens/>
                    <w:ind w:firstLine="567"/>
                    <w:jc w:val="both"/>
                    <w:rPr>
                      <w:color w:val="000000"/>
                      <w:szCs w:val="24"/>
                    </w:rPr>
                  </w:pPr>
                  <w:sdt>
                    <w:sdtPr>
                      <w:alias w:val="Numeris"/>
                      <w:tag w:val="nr_21c3a4f9c60848f793e2dffc96433504"/>
                      <w:lock w:val="sdtLocked"/>
                      <w:richText/>
                    </w:sdtPr>
                    <w:sdtContent>
                      <w:r>
                        <w:rPr>
                          <w:color w:val="000000"/>
                          <w:szCs w:val="24"/>
                        </w:rPr>
                        <w:t>65</w:t>
                      </w:r>
                    </w:sdtContent>
                  </w:sdt>
                  <w:r>
                    <w:rPr>
                      <w:color w:val="000000"/>
                      <w:szCs w:val="24"/>
                    </w:rPr>
                    <w:t>. ASP įstaiga, teikianti sąnarių endoprotezavimo paslaugas, atlygina PSDF biudžetui padarytą žalą, jei: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
                  <w:sdtPr>
                    <w:alias w:val="65.1 pp."/>
                    <w:tag w:val="part_d0e86a45f3c243cf88f5bb2f9368de3c"/>
                    <w:lock w:val="sdtLocked"/>
                    <w:richText/>
                  </w:sdtPr>
                  <w:sdtContent>
                    <w:p>
                      <w:pPr>
                        <w:suppressAutoHyphens/>
                        <w:ind w:firstLine="567"/>
                        <w:jc w:val="both"/>
                        <w:rPr>
                          <w:color w:val="000000"/>
                          <w:szCs w:val="24"/>
                        </w:rPr>
                      </w:pPr>
                      <w:sdt>
                        <w:sdtPr>
                          <w:alias w:val="Numeris"/>
                          <w:tag w:val="nr_d0e86a45f3c243cf88f5bb2f9368de3c"/>
                          <w:lock w:val="sdtLocked"/>
                          <w:richText/>
                        </w:sdtPr>
                        <w:sdtContent>
                          <w:r>
                            <w:rPr>
                              <w:color w:val="000000"/>
                              <w:szCs w:val="24"/>
                            </w:rPr>
                            <w:t>65.1</w:t>
                          </w:r>
                        </w:sdtContent>
                      </w:sdt>
                      <w:r>
                        <w:rPr>
                          <w:color w:val="000000"/>
                          <w:szCs w:val="24"/>
                        </w:rPr>
                        <w:t>. dėl ASP įstaigos kaltės laiku nepanaudojami kompensuojamieji standartiniai sąnarių endoprotezai ir (ar) jų priedai (pasibaigia jų galiojimo laikas);</w:t>
                      </w:r>
                    </w:p>
                  </w:sdtContent>
                </w:sdt>
                <w:sdt>
                  <w:sdtPr>
                    <w:alias w:val="65.2 pp."/>
                    <w:tag w:val="part_41992dee4cc642918f15fd96f8a16b18"/>
                    <w:lock w:val="sdtLocked"/>
                    <w:richText/>
                  </w:sdtPr>
                  <w:sdtContent>
                    <w:p>
                      <w:pPr>
                        <w:suppressAutoHyphens/>
                        <w:ind w:firstLine="567"/>
                        <w:jc w:val="both"/>
                        <w:rPr>
                          <w:color w:val="000000"/>
                          <w:szCs w:val="24"/>
                        </w:rPr>
                      </w:pPr>
                      <w:sdt>
                        <w:sdtPr>
                          <w:alias w:val="Numeris"/>
                          <w:tag w:val="nr_41992dee4cc642918f15fd96f8a16b18"/>
                          <w:lock w:val="sdtLocked"/>
                          <w:richText/>
                        </w:sdtPr>
                        <w:sdtContent>
                          <w:r>
                            <w:rPr>
                              <w:color w:val="000000"/>
                              <w:szCs w:val="24"/>
                            </w:rPr>
                            <w:t>65.2</w:t>
                          </w:r>
                        </w:sdtContent>
                      </w:sdt>
                      <w:r>
                        <w:rPr>
                          <w:color w:val="000000"/>
                          <w:szCs w:val="24"/>
                        </w:rPr>
                        <w:t>. dėl ASP įstaigos kaltės kompensuojamieji standartiniai sąnarių endoprotezai ir (ar) jų priedai sugadinami ar kitaip tampa netinkami naudoti;</w:t>
                      </w:r>
                    </w:p>
                  </w:sdtContent>
                </w:sdt>
                <w:sdt>
                  <w:sdtPr>
                    <w:alias w:val="65.3 pp."/>
                    <w:tag w:val="part_4681f2227c944ae99c07e0d01bfb194e"/>
                    <w:lock w:val="sdtLocked"/>
                    <w:richText/>
                  </w:sdtPr>
                  <w:sdtContent>
                    <w:p>
                      <w:pPr>
                        <w:suppressAutoHyphens/>
                        <w:ind w:firstLine="567"/>
                        <w:jc w:val="both"/>
                        <w:rPr>
                          <w:szCs w:val="24"/>
                        </w:rPr>
                      </w:pPr>
                      <w:sdt>
                        <w:sdtPr>
                          <w:alias w:val="Numeris"/>
                          <w:tag w:val="nr_4681f2227c944ae99c07e0d01bfb194e"/>
                          <w:lock w:val="sdtLocked"/>
                          <w:richText/>
                        </w:sdtPr>
                        <w:sdtContent>
                          <w:r>
                            <w:rPr>
                              <w:szCs w:val="24"/>
                            </w:rPr>
                            <w:t>65.3</w:t>
                          </w:r>
                        </w:sdtContent>
                      </w:sdt>
                      <w:r>
                        <w:rPr>
                          <w:szCs w:val="24"/>
                        </w:rPr>
                        <w:t xml:space="preserve">. nustatoma, kad </w:t>
                      </w:r>
                      <w:r>
                        <w:rPr>
                          <w:color w:val="000000"/>
                          <w:szCs w:val="24"/>
                        </w:rPr>
                        <w:t>kompensuojamieji</w:t>
                      </w:r>
                      <w:r>
                        <w:rPr>
                          <w:szCs w:val="24"/>
                        </w:rPr>
                        <w:t xml:space="preserve"> sąnarių endoprotezai ir (ar) jų priedai buvo panaudoti netikslingai;</w:t>
                      </w:r>
                    </w:p>
                  </w:sdtContent>
                </w:sdt>
                <w:sdt>
                  <w:sdtPr>
                    <w:alias w:val="65.4 pp."/>
                    <w:tag w:val="part_49a5938f672c4200926b60a2e8a1f65a"/>
                    <w:lock w:val="sdtLocked"/>
                    <w:richText/>
                  </w:sdtPr>
                  <w:sdtContent>
                    <w:p>
                      <w:pPr>
                        <w:suppressAutoHyphens/>
                        <w:ind w:firstLine="567"/>
                        <w:jc w:val="both"/>
                        <w:rPr>
                          <w:szCs w:val="24"/>
                        </w:rPr>
                      </w:pPr>
                      <w:sdt>
                        <w:sdtPr>
                          <w:alias w:val="Numeris"/>
                          <w:tag w:val="nr_49a5938f672c4200926b60a2e8a1f65a"/>
                          <w:lock w:val="sdtLocked"/>
                          <w:richText/>
                        </w:sdtPr>
                        <w:sdtContent>
                          <w:r>
                            <w:rPr>
                              <w:szCs w:val="24"/>
                            </w:rPr>
                            <w:t>65.4</w:t>
                          </w:r>
                        </w:sdtContent>
                      </w:sdt>
                      <w:r>
                        <w:rPr>
                          <w:szCs w:val="24"/>
                        </w:rPr>
                        <w:t xml:space="preserve">. ASP įstaiga nepateikia VLK pagal Apraše nustatytus terminus ir tvarką informacijos apie sąnario endoprotezavimo operacijos atlikimą ir jos metu panaudotą </w:t>
                      </w:r>
                      <w:r>
                        <w:rPr>
                          <w:color w:val="000000"/>
                          <w:szCs w:val="24"/>
                        </w:rPr>
                        <w:t>kompensuojamąjį</w:t>
                      </w:r>
                      <w:r>
                        <w:rPr>
                          <w:szCs w:val="24"/>
                        </w:rPr>
                        <w:t xml:space="preserve"> sąnario endoprotezą bei jo priedus;</w:t>
                      </w:r>
                    </w:p>
                  </w:sdtContent>
                </w:sdt>
                <w:sdt>
                  <w:sdtPr>
                    <w:alias w:val="65.5 pp."/>
                    <w:tag w:val="part_b5ee1d9b162c459d990aba77a50c290f"/>
                    <w:lock w:val="sdtLocked"/>
                    <w:richText/>
                  </w:sdtPr>
                  <w:sdtContent>
                    <w:p>
                      <w:pPr>
                        <w:suppressAutoHyphens/>
                        <w:ind w:firstLine="567"/>
                        <w:jc w:val="both"/>
                        <w:rPr>
                          <w:color w:val="000000"/>
                          <w:szCs w:val="24"/>
                        </w:rPr>
                      </w:pPr>
                      <w:sdt>
                        <w:sdtPr>
                          <w:alias w:val="Numeris"/>
                          <w:tag w:val="nr_b5ee1d9b162c459d990aba77a50c290f"/>
                          <w:lock w:val="sdtLocked"/>
                          <w:richText/>
                        </w:sdtPr>
                        <w:sdtContent>
                          <w:r>
                            <w:rPr>
                              <w:color w:val="000000"/>
                              <w:szCs w:val="24"/>
                            </w:rPr>
                            <w:t>65.5</w:t>
                          </w:r>
                        </w:sdtContent>
                      </w:sdt>
                      <w:r>
                        <w:rPr>
                          <w:color w:val="000000"/>
                          <w:szCs w:val="24"/>
                        </w:rPr>
                        <w:t>. iškomplektuojamas kompensuojamojo standartinio ar specialaus sąnario endoprotezo komplektas;</w:t>
                      </w:r>
                    </w:p>
                  </w:sdtContent>
                </w:sdt>
                <w:sdt>
                  <w:sdtPr>
                    <w:alias w:val="65.6 pp."/>
                    <w:tag w:val="part_754f22ba40114225a9cce6137b7ac948"/>
                    <w:lock w:val="sdtLocked"/>
                    <w:richText/>
                  </w:sdtPr>
                  <w:sdtContent>
                    <w:p>
                      <w:pPr>
                        <w:suppressAutoHyphens/>
                        <w:ind w:firstLine="567"/>
                        <w:jc w:val="both"/>
                        <w:rPr>
                          <w:color w:val="000000"/>
                          <w:szCs w:val="24"/>
                        </w:rPr>
                      </w:pPr>
                      <w:sdt>
                        <w:sdtPr>
                          <w:alias w:val="Numeris"/>
                          <w:tag w:val="nr_754f22ba40114225a9cce6137b7ac948"/>
                          <w:lock w:val="sdtLocked"/>
                          <w:richText/>
                        </w:sdtPr>
                        <w:sdtContent>
                          <w:r>
                            <w:rPr>
                              <w:color w:val="000000"/>
                              <w:szCs w:val="24"/>
                            </w:rPr>
                            <w:t>65.6</w:t>
                          </w:r>
                        </w:sdtContent>
                      </w:sdt>
                      <w:r>
                        <w:rPr>
                          <w:color w:val="000000"/>
                          <w:szCs w:val="24"/>
                        </w:rPr>
                        <w:t>. ASP įstaiga kompensuojamąjį sąnario endoprotezą implantuoja į eilę neįrašytam asmeniui arba asmeniui, kuriam nebuvo skirtas kompensuojamasis sąnario endoprotezas (jei jo prašymo skirti kompensuojamąjį sąnario endoprotezą vykdymas buvo sustabdytas arba šis prašymas buvo anuliuotas), arba apdraustajam, kuris prašyme skirti kompensuojamąjį sąnario endoprotezą buvo nurodęs kitą ASP įstaigą;</w:t>
                      </w:r>
                    </w:p>
                  </w:sdtContent>
                </w:sdt>
                <w:sdt>
                  <w:sdtPr>
                    <w:alias w:val="65.7 pp."/>
                    <w:tag w:val="part_6817548c84cc467b99832681cd619f64"/>
                    <w:lock w:val="sdtLocked"/>
                    <w:richText/>
                  </w:sdtPr>
                  <w:sdtContent>
                    <w:p>
                      <w:pPr>
                        <w:suppressAutoHyphens/>
                        <w:ind w:firstLine="567"/>
                        <w:jc w:val="both"/>
                        <w:rPr>
                          <w:szCs w:val="24"/>
                        </w:rPr>
                      </w:pPr>
                      <w:sdt>
                        <w:sdtPr>
                          <w:alias w:val="Numeris"/>
                          <w:tag w:val="nr_6817548c84cc467b99832681cd619f64"/>
                          <w:lock w:val="sdtLocked"/>
                          <w:richText/>
                        </w:sdtPr>
                        <w:sdtContent>
                          <w:r>
                            <w:rPr>
                              <w:szCs w:val="24"/>
                            </w:rPr>
                            <w:t>65.7</w:t>
                          </w:r>
                        </w:sdtContent>
                      </w:sdt>
                      <w:r>
                        <w:rPr>
                          <w:szCs w:val="24"/>
                        </w:rPr>
                        <w:t>. ASP įstaiga kompensuojamąjį sąnario endoprotezą ar jo priedą panaudoja nesilaikydama Apraše nustatytų sąnarių endoprotezavimo indikacijų.</w:t>
                      </w:r>
                    </w:p>
                  </w:sdtContent>
                </w:sdt>
              </w:sdtContent>
            </w:sdt>
            <w:sdt>
              <w:sdtPr>
                <w:alias w:val="66 p."/>
                <w:tag w:val="part_b6d443b859a3490d980fc4e6b97ab7ab"/>
                <w:lock w:val="sdtLocked"/>
                <w:richText/>
              </w:sdtPr>
              <w:sdtContent>
                <w:p>
                  <w:pPr>
                    <w:suppressAutoHyphens/>
                    <w:ind w:firstLine="567"/>
                    <w:jc w:val="both"/>
                    <w:rPr>
                      <w:color w:val="000000"/>
                      <w:szCs w:val="24"/>
                    </w:rPr>
                  </w:pPr>
                  <w:sdt>
                    <w:sdtPr>
                      <w:alias w:val="Numeris"/>
                      <w:tag w:val="nr_b6d443b859a3490d980fc4e6b97ab7ab"/>
                      <w:lock w:val="sdtLocked"/>
                      <w:richText/>
                    </w:sdtPr>
                    <w:sdtContent>
                      <w:r>
                        <w:rPr>
                          <w:color w:val="000000"/>
                        </w:rPr>
                        <w:t>66</w:t>
                      </w:r>
                    </w:sdtContent>
                  </w:sdt>
                  <w:r>
                    <w:rPr>
                      <w:color w:val="000000"/>
                    </w:rPr>
                    <w:t xml:space="preserve">. Duomenys apie apdraustųjų prašymus skirti kompensuojamąjį sąnario endoprotezą ir (ar) jo priedus, sąnarių endoprotezavimo operacijų skyrimą, atlikimą ir atidėjimą, sąnarių endoprotezų paskirstymą ir perskirstymą, panaudotus sąnarių endoprotezus ir jų priedus, </w:t>
                  </w:r>
                  <w:r>
                    <w:rPr>
                      <w:rFonts w:eastAsia="Calibri"/>
                    </w:rPr>
                    <w:t>sąnario endoprotezo įsigijimo būdą</w:t>
                  </w:r>
                  <w:r>
                    <w:rPr>
                      <w:color w:val="000000"/>
                    </w:rPr>
                    <w:t xml:space="preserve"> bei kitos ASP įstaigos, teikiančios sąnarių endoprotezavimo paslaugas, pasirinkimą saugomi VLK Eilių ir atsargų valdymo informacinėje sistemoje. </w:t>
                  </w:r>
                  <w:r>
                    <w:t xml:space="preserve">Šios informacinės sistemos duomenų teikimo ir naudojimo tvarką, šių duomenų saugojimo tvarką (saugos reikalavimus) bei saugojimo terminus, taip pat šių duomenų naikinimo tvarką nustato VLK Eilių ir atsargų valdymo informacinės sistemos nuostatai bei šios informacinės sistemos duomenų saugos nuostatai.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67 p."/>
                <w:tag w:val="part_94dba7fed7ac429790cf179cd8db8cee"/>
                <w:lock w:val="sdtLocked"/>
                <w:richText/>
              </w:sdtPr>
              <w:sdtContent>
                <w:p>
                  <w:pPr>
                    <w:suppressAutoHyphens/>
                    <w:ind w:firstLine="567"/>
                    <w:jc w:val="both"/>
                    <w:rPr>
                      <w:szCs w:val="24"/>
                    </w:rPr>
                  </w:pPr>
                  <w:sdt>
                    <w:sdtPr>
                      <w:alias w:val="Numeris"/>
                      <w:tag w:val="nr_94dba7fed7ac429790cf179cd8db8cee"/>
                      <w:lock w:val="sdtLocked"/>
                      <w:richText/>
                    </w:sdtPr>
                    <w:sdtContent>
                      <w:r>
                        <w:rPr>
                          <w:szCs w:val="24"/>
                        </w:rPr>
                        <w:t>67</w:t>
                      </w:r>
                    </w:sdtContent>
                  </w:sdt>
                  <w:r>
                    <w:rPr>
                      <w:szCs w:val="24"/>
                    </w:rPr>
                    <w:t>. Jei ASP įstaiga,</w:t>
                  </w:r>
                  <w:r>
                    <w:rPr>
                      <w:color w:val="000000"/>
                      <w:szCs w:val="24"/>
                    </w:rPr>
                    <w:t xml:space="preserve"> teikianti sąnarių endoprotezavimo paslaugas, </w:t>
                  </w:r>
                  <w:r>
                    <w:rPr>
                      <w:szCs w:val="24"/>
                    </w:rPr>
                    <w:t xml:space="preserve">nebegali panaudoti jai skirtų </w:t>
                  </w:r>
                  <w:r>
                    <w:rPr>
                      <w:color w:val="000000"/>
                      <w:szCs w:val="24"/>
                    </w:rPr>
                    <w:t>kompensuojamųjų</w:t>
                  </w:r>
                  <w:r>
                    <w:rPr>
                      <w:szCs w:val="24"/>
                    </w:rPr>
                    <w:t xml:space="preserve"> sąnarių endoprotezų ir (ar) jų priedų, kurių galiojimo laikas nepasibaigęs, ji turi informuoti apie tai VLK ne vėliau kaip prieš 3 mėnesius iki jų galiojimo termino pabaigos, nurodydama šių sąnarių endoprotezų ir (ar) jų priedų kiekį. VLK, gavusi šią informaciją, ieško galimybių sąnarių endoprotezus ir (ar) jų priedus, kurių galiojimo laikas nepasibaigęs, perskirstyti kitoms ASP įstaigoms,</w:t>
                  </w:r>
                  <w:r>
                    <w:rPr>
                      <w:color w:val="000000"/>
                      <w:szCs w:val="24"/>
                    </w:rPr>
                    <w:t xml:space="preserve"> teikiančioms sąnarių endoprotezavimo paslaugas</w:t>
                  </w:r>
                  <w:r>
                    <w:rPr>
                      <w:szCs w:val="24"/>
                    </w:rPr>
                    <w:t xml:space="preserve">. Jei tokių galimybių nėra, ASP įstaiga gali šiuos sąnarių endoprotezus ir (ar) jų priedus nurašyti. Šiuo atveju ji turi informuoti VLK apie nurašytą </w:t>
                  </w:r>
                  <w:r>
                    <w:rPr>
                      <w:color w:val="000000"/>
                      <w:szCs w:val="24"/>
                    </w:rPr>
                    <w:t>kompensuojamųjų</w:t>
                  </w:r>
                  <w:r>
                    <w:rPr>
                      <w:szCs w:val="24"/>
                    </w:rPr>
                    <w:t xml:space="preserve"> sąnarių endoprotezų ir (ar) jų priedų kiekį, vertę ir jų nurašymo priežastis.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
              <w:sdtPr>
                <w:alias w:val="68 p."/>
                <w:tag w:val="part_f25d33a917b24b54abca09c05dcfd4d4"/>
                <w:lock w:val="sdtLocked"/>
                <w:richText/>
              </w:sdtPr>
              <w:sdtContent>
                <w:p>
                  <w:pPr>
                    <w:suppressAutoHyphens/>
                    <w:ind w:firstLine="567"/>
                    <w:jc w:val="both"/>
                    <w:rPr>
                      <w:color w:val="000000"/>
                      <w:szCs w:val="24"/>
                    </w:rPr>
                  </w:pPr>
                  <w:sdt>
                    <w:sdtPr>
                      <w:alias w:val="Numeris"/>
                      <w:tag w:val="nr_f25d33a917b24b54abca09c05dcfd4d4"/>
                      <w:lock w:val="sdtLocked"/>
                      <w:richText/>
                    </w:sdtPr>
                    <w:sdtContent>
                      <w:r>
                        <w:rPr>
                          <w:szCs w:val="24"/>
                        </w:rPr>
                        <w:t>68</w:t>
                      </w:r>
                    </w:sdtContent>
                  </w:sdt>
                  <w:r>
                    <w:rPr>
                      <w:szCs w:val="24"/>
                    </w:rPr>
                    <w:t>. Už Apraše nustatytos tvarkos pažeidimus VLK ir ASP įstaigos,</w:t>
                  </w:r>
                  <w:r>
                    <w:rPr>
                      <w:color w:val="000000"/>
                      <w:szCs w:val="24"/>
                    </w:rPr>
                    <w:t xml:space="preserve"> teikiančios sąnarių endoprotezavimo paslaugas, </w:t>
                  </w:r>
                  <w:r>
                    <w:rPr>
                      <w:szCs w:val="24"/>
                    </w:rPr>
                    <w:t>atsako teisės aktų nustatyta tvarka</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sdtContent>
            </w:sdt>
          </w:sdtContent>
        </w:sdt>
        <w:sdt>
          <w:sdtPr>
            <w:alias w:val="pabaiga"/>
            <w:tag w:val="part_f4cb7ea51ce448568df044cee8ce9b8d"/>
            <w:lock w:val="sdtLocked"/>
            <w:richText/>
          </w:sdtPr>
          <w:sdtContent>
            <w:p>
              <w:pPr>
                <w:suppressAutoHyphens/>
                <w:jc w:val="center"/>
                <w:rPr>
                  <w:color w:val="000000"/>
                </w:rPr>
              </w:pPr>
              <w:r>
                <w:rPr>
                  <w:color w:val="000000"/>
                  <w:szCs w:val="24"/>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29e620eff311e5989ee743dd0efbb0">
            <w:r w:rsidRPr="00532B9F">
              <w:rPr>
                <w:rFonts w:ascii="Times New Roman" w:eastAsia="MS Mincho" w:hAnsi="Times New Roman"/>
                <w:sz w:val="20"/>
                <w:i/>
                <w:iCs/>
                <w:color w:val="0000FF" w:themeColor="hyperlink"/>
                <w:u w:val="single"/>
              </w:rPr>
              <w:t>V-367</w:t>
            </w:r>
          </w:fldSimple>
          <w:r>
            <w:rPr>
              <w:rFonts w:ascii="Times New Roman" w:eastAsia="MS Mincho" w:hAnsi="Times New Roman"/>
              <w:sz w:val="20"/>
              <w:i/>
              <w:iCs/>
            </w:rPr>
            <w:t>,
2016-03-18,
paskelbta TAR 2016-03-22, i. k. 2016-05496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fea1d02e7511e88ea9fc46d2024961">
            <w:r w:rsidRPr="00532B9F">
              <w:rPr>
                <w:rFonts w:ascii="Times New Roman" w:eastAsia="MS Mincho" w:hAnsi="Times New Roman"/>
                <w:sz w:val="20"/>
                <w:i/>
                <w:iCs/>
                <w:color w:val="0000FF" w:themeColor="hyperlink"/>
                <w:u w:val="single"/>
              </w:rPr>
              <w:t>V-309</w:t>
            </w:r>
          </w:fldSimple>
          <w:r>
            <w:rPr>
              <w:rFonts w:ascii="Times New Roman" w:eastAsia="MS Mincho" w:hAnsi="Times New Roman"/>
              <w:sz w:val="20"/>
              <w:i/>
              <w:iCs/>
            </w:rPr>
            <w:t>,
2018-03-19,
paskelbta TAR 2018-03-23, i. k. 2018-04436            </w:t>
          </w:r>
        </w:p>
        <w:p/>
      </w:sdtContent>
    </w:sdt>
    <w:sdt>
      <w:sdtPr>
        <w:alias w:val="6 pr."/>
        <w:tag w:val="part_6f0716f5b29746ca810a28306619a4b9"/>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V-810 1 priedo nauja redakcija pagal V-1300 pakeitimą.</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fea1d02e7511e88ea9fc46d2024961">
            <w:r w:rsidRPr="00532B9F">
              <w:rPr>
                <w:rFonts w:ascii="Times New Roman" w:eastAsia="MS Mincho" w:hAnsi="Times New Roman"/>
                <w:sz w:val="20"/>
                <w:i/>
                <w:iCs/>
                <w:color w:val="0000FF" w:themeColor="hyperlink"/>
                <w:u w:val="single"/>
              </w:rPr>
              <w:t>V-309</w:t>
            </w:r>
          </w:fldSimple>
          <w:r>
            <w:rPr>
              <w:rFonts w:ascii="Times New Roman" w:eastAsia="MS Mincho" w:hAnsi="Times New Roman"/>
              <w:sz w:val="20"/>
              <w:i/>
              <w:iCs/>
            </w:rPr>
            <w:t>,
2018-03-19,
paskelbta TAR 2018-03-23, i. k. 2018-04436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548f1b78411ef88c08519262548c4">
            <w:r w:rsidRPr="00532B9F">
              <w:rPr>
                <w:rFonts w:ascii="Times New Roman" w:eastAsia="MS Mincho" w:hAnsi="Times New Roman"/>
                <w:sz w:val="20"/>
                <w:i/>
                <w:iCs/>
                <w:color w:val="0000FF" w:themeColor="hyperlink"/>
                <w:u w:val="single"/>
              </w:rPr>
              <w:t>V-1300</w:t>
            </w:r>
          </w:fldSimple>
          <w:r>
            <w:rPr>
              <w:rFonts w:ascii="Times New Roman" w:eastAsia="MS Mincho" w:hAnsi="Times New Roman"/>
              <w:sz w:val="20"/>
              <w:i/>
              <w:iCs/>
            </w:rPr>
            <w:t>,
2024-12-11,
paskelbta TAR 2024-12-11, i. k. 2024-21920        </w:t>
          </w:r>
        </w:p>
        <w:p/>
        <w:p>
          <w:pPr>
            <w:pStyle w:val="PlainText"/>
            <w:rPr>
              <w:rFonts w:ascii="Times New Roman" w:eastAsia="MS Mincho" w:hAnsi="Times New Roman"/>
              <w:sz w:val="20"/>
              <w:iCs/>
            </w:rPr>
          </w:pPr>
          <w:r>
            <w:rPr>
              <w:rFonts w:ascii="Times New Roman" w:eastAsia="MS Mincho" w:hAnsi="Times New Roman"/>
              <w:sz w:val="20"/>
              <w:iCs/>
            </w:rPr>
            <w:t>V-810 2 priedo nauja redakcija pagal V-143 pakeitimą.</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fea1d02e7511e88ea9fc46d2024961">
            <w:r w:rsidRPr="00532B9F">
              <w:rPr>
                <w:rFonts w:ascii="Times New Roman" w:eastAsia="MS Mincho" w:hAnsi="Times New Roman"/>
                <w:sz w:val="20"/>
                <w:i/>
                <w:iCs/>
                <w:color w:val="0000FF" w:themeColor="hyperlink"/>
                <w:u w:val="single"/>
              </w:rPr>
              <w:t>V-309</w:t>
            </w:r>
          </w:fldSimple>
          <w:r>
            <w:rPr>
              <w:rFonts w:ascii="Times New Roman" w:eastAsia="MS Mincho" w:hAnsi="Times New Roman"/>
              <w:sz w:val="20"/>
              <w:i/>
              <w:iCs/>
            </w:rPr>
            <w:t>,
2018-03-19,
paskelbta TAR 2018-03-23, i. k. 2018-04436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91250a31311ed8df094f359a60216">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2023-02-02,
paskelbta TAR 2023-02-02, i. k. 2023-01979        </w:t>
          </w:r>
        </w:p>
        <w:p/>
        <w:p>
          <w:pPr>
            <w:pStyle w:val="PlainText"/>
            <w:rPr>
              <w:rFonts w:ascii="Times New Roman" w:eastAsia="MS Mincho" w:hAnsi="Times New Roman"/>
              <w:sz w:val="20"/>
              <w:iCs/>
            </w:rPr>
          </w:pPr>
          <w:r>
            <w:rPr>
              <w:rFonts w:ascii="Times New Roman" w:eastAsia="MS Mincho" w:hAnsi="Times New Roman"/>
              <w:sz w:val="20"/>
              <w:iCs/>
            </w:rPr>
            <w:t>V-810 3 priedo nauja redakcija pagal V-309 pakeitimą.</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fea1d02e7511e88ea9fc46d2024961">
            <w:r w:rsidRPr="00532B9F">
              <w:rPr>
                <w:rFonts w:ascii="Times New Roman" w:eastAsia="MS Mincho" w:hAnsi="Times New Roman"/>
                <w:sz w:val="20"/>
                <w:i/>
                <w:iCs/>
                <w:color w:val="0000FF" w:themeColor="hyperlink"/>
                <w:u w:val="single"/>
              </w:rPr>
              <w:t>V-309</w:t>
            </w:r>
          </w:fldSimple>
          <w:r>
            <w:rPr>
              <w:rFonts w:ascii="Times New Roman" w:eastAsia="MS Mincho" w:hAnsi="Times New Roman"/>
              <w:sz w:val="20"/>
              <w:i/>
              <w:iCs/>
            </w:rPr>
            <w:t>,
2018-03-19,
paskelbta TAR 2018-03-23, i. k. 2018-04436        </w:t>
          </w:r>
        </w:p>
        <w:p>
          <w:pPr>
            <w:pStyle w:val="PlainText"/>
            <w:rPr>
              <w:rFonts w:ascii="Times New Roman" w:eastAsia="MS Mincho" w:hAnsi="Times New Roman"/>
              <w:sz w:val="20"/>
              <w:i/>
              <w:iCs/>
            </w:rPr>
          </w:pPr>
          <w:r>
            <w:rPr>
              <w:rFonts w:ascii="Times New Roman" w:eastAsia="MS Mincho" w:hAnsi="Times New Roman"/>
              <w:sz w:val="20"/>
              <w:i/>
              <w:iCs/>
            </w:rPr>
            <w:t>Neteko galios nuo: 2024-10-01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p>
          <w:pPr>
            <w:pStyle w:val="PlainText"/>
            <w:rPr>
              <w:rFonts w:ascii="Times New Roman" w:eastAsia="MS Mincho" w:hAnsi="Times New Roman"/>
              <w:sz w:val="20"/>
              <w:iCs/>
            </w:rPr>
          </w:pPr>
          <w:r>
            <w:rPr>
              <w:rFonts w:ascii="Times New Roman" w:eastAsia="MS Mincho" w:hAnsi="Times New Roman"/>
              <w:sz w:val="20"/>
              <w:iCs/>
            </w:rPr>
            <w:t>V-810 4 priedo nauja redakcija pagal V-1526 pakeitimą.</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fea1d02e7511e88ea9fc46d2024961">
            <w:r w:rsidRPr="00532B9F">
              <w:rPr>
                <w:rFonts w:ascii="Times New Roman" w:eastAsia="MS Mincho" w:hAnsi="Times New Roman"/>
                <w:sz w:val="20"/>
                <w:i/>
                <w:iCs/>
                <w:color w:val="0000FF" w:themeColor="hyperlink"/>
                <w:u w:val="single"/>
              </w:rPr>
              <w:t>V-309</w:t>
            </w:r>
          </w:fldSimple>
          <w:r>
            <w:rPr>
              <w:rFonts w:ascii="Times New Roman" w:eastAsia="MS Mincho" w:hAnsi="Times New Roman"/>
              <w:sz w:val="20"/>
              <w:i/>
              <w:iCs/>
            </w:rPr>
            <w:t>,
2018-03-19,
paskelbta TAR 2018-03-23, i. k. 2018-04436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bccbd0453d11edbc04912defe897d1">
            <w:r w:rsidRPr="00532B9F">
              <w:rPr>
                <w:rFonts w:ascii="Times New Roman" w:eastAsia="MS Mincho" w:hAnsi="Times New Roman"/>
                <w:sz w:val="20"/>
                <w:i/>
                <w:iCs/>
                <w:color w:val="0000FF" w:themeColor="hyperlink"/>
                <w:u w:val="single"/>
              </w:rPr>
              <w:t>V-1526</w:t>
            </w:r>
          </w:fldSimple>
          <w:r>
            <w:rPr>
              <w:rFonts w:ascii="Times New Roman" w:eastAsia="MS Mincho" w:hAnsi="Times New Roman"/>
              <w:sz w:val="20"/>
              <w:i/>
              <w:iCs/>
            </w:rPr>
            <w:t>,
2022-10-05,
paskelbta TAR 2022-10-06, i. k. 2022-20414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ec4070b37f11eea5a28c81c82193a8">
            <w:r w:rsidRPr="00532B9F">
              <w:rPr>
                <w:rFonts w:ascii="Times New Roman" w:eastAsia="MS Mincho" w:hAnsi="Times New Roman"/>
                <w:sz w:val="20"/>
                <w:i/>
                <w:iCs/>
                <w:color w:val="0000FF" w:themeColor="hyperlink"/>
                <w:u w:val="single"/>
              </w:rPr>
              <w:t>V-38</w:t>
            </w:r>
          </w:fldSimple>
          <w:r>
            <w:rPr>
              <w:rFonts w:ascii="Times New Roman" w:eastAsia="MS Mincho" w:hAnsi="Times New Roman"/>
              <w:sz w:val="20"/>
              <w:i/>
              <w:iCs/>
            </w:rPr>
            <w:t>,
2024-01-15,
paskelbta TAR 2024-01-15, i. k. 2024-00543        </w:t>
          </w:r>
        </w:p>
        <w:p/>
        <w:p>
          <w:pPr>
            <w:pStyle w:val="PlainText"/>
            <w:rPr>
              <w:rFonts w:ascii="Times New Roman" w:eastAsia="MS Mincho" w:hAnsi="Times New Roman"/>
              <w:sz w:val="20"/>
              <w:iCs/>
            </w:rPr>
          </w:pPr>
          <w:r>
            <w:rPr>
              <w:rFonts w:ascii="Times New Roman" w:eastAsia="MS Mincho" w:hAnsi="Times New Roman"/>
              <w:sz w:val="20"/>
              <w:iCs/>
            </w:rPr>
            <w:t>5 priedas pagal V-143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91250a31311ed8df094f359a60216">
            <w:r w:rsidRPr="00532B9F">
              <w:rPr>
                <w:rFonts w:ascii="Times New Roman" w:eastAsia="MS Mincho" w:hAnsi="Times New Roman"/>
                <w:sz w:val="20"/>
                <w:i/>
                <w:iCs/>
                <w:color w:val="0000FF" w:themeColor="hyperlink"/>
                <w:u w:val="single"/>
              </w:rPr>
              <w:t>V-143</w:t>
            </w:r>
          </w:fldSimple>
          <w:r>
            <w:rPr>
              <w:rFonts w:ascii="Times New Roman" w:eastAsia="MS Mincho" w:hAnsi="Times New Roman"/>
              <w:sz w:val="20"/>
              <w:i/>
              <w:iCs/>
            </w:rPr>
            <w:t>,
2023-02-02,
paskelbta TAR 2023-02-02, i. k. 2023-01979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A470ADAF9D">
            <w:r w:rsidRPr="00532B9F">
              <w:rPr>
                <w:rFonts w:ascii="Times New Roman" w:eastAsia="MS Mincho" w:hAnsi="Times New Roman"/>
                <w:sz w:val="20"/>
                <w:iCs/>
                <w:color w:val="0000FF" w:themeColor="hyperlink"/>
                <w:u w:val="single"/>
              </w:rPr>
              <w:t>V-1110</w:t>
            </w:r>
          </w:fldSimple>
          <w:r>
            <w:rPr>
              <w:rFonts w:ascii="Times New Roman" w:eastAsia="MS Mincho" w:hAnsi="Times New Roman"/>
              <w:sz w:val="20"/>
              <w:iCs/>
            </w:rPr>
            <w:t>,
2013-11-29,
Žin., 2013, Nr.
125-6399 (2013-12-07), i. k. 1132250ISAK00V-1110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5c8c500ca711e4adf3c8c5d7681e73">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2014-07-14,
paskelbta TAR 2014-07-16, i. k. 2014-10288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29e620eff311e5989ee743dd0efbb0">
            <w:r w:rsidRPr="00532B9F">
              <w:rPr>
                <w:rFonts w:ascii="Times New Roman" w:eastAsia="MS Mincho" w:hAnsi="Times New Roman"/>
                <w:sz w:val="20"/>
                <w:iCs/>
                <w:color w:val="0000FF" w:themeColor="hyperlink"/>
                <w:u w:val="single"/>
              </w:rPr>
              <w:t>V-367</w:t>
            </w:r>
          </w:fldSimple>
          <w:r>
            <w:rPr>
              <w:rFonts w:ascii="Times New Roman" w:eastAsia="MS Mincho" w:hAnsi="Times New Roman"/>
              <w:sz w:val="20"/>
              <w:iCs/>
            </w:rPr>
            <w:t>,
2016-03-18,
paskelbta TAR 2016-03-22, i. k. 2016-05496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85e110655f11e7b85cfdc787069b42">
            <w:r w:rsidRPr="00532B9F">
              <w:rPr>
                <w:rFonts w:ascii="Times New Roman" w:eastAsia="MS Mincho" w:hAnsi="Times New Roman"/>
                <w:sz w:val="20"/>
                <w:iCs/>
                <w:color w:val="0000FF" w:themeColor="hyperlink"/>
                <w:u w:val="single"/>
              </w:rPr>
              <w:t>V-855</w:t>
            </w:r>
          </w:fldSimple>
          <w:r>
            <w:rPr>
              <w:rFonts w:ascii="Times New Roman" w:eastAsia="MS Mincho" w:hAnsi="Times New Roman"/>
              <w:sz w:val="20"/>
              <w:iCs/>
            </w:rPr>
            <w:t>,
2017-07-07,
paskelbta TAR 2017-07-11, i. k. 2017-11862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fea1d02e7511e88ea9fc46d2024961">
            <w:r w:rsidRPr="00532B9F">
              <w:rPr>
                <w:rFonts w:ascii="Times New Roman" w:eastAsia="MS Mincho" w:hAnsi="Times New Roman"/>
                <w:sz w:val="20"/>
                <w:iCs/>
                <w:color w:val="0000FF" w:themeColor="hyperlink"/>
                <w:u w:val="single"/>
              </w:rPr>
              <w:t>V-309</w:t>
            </w:r>
          </w:fldSimple>
          <w:r>
            <w:rPr>
              <w:rFonts w:ascii="Times New Roman" w:eastAsia="MS Mincho" w:hAnsi="Times New Roman"/>
              <w:sz w:val="20"/>
              <w:iCs/>
            </w:rPr>
            <w:t>,
2018-03-19,
paskelbta TAR 2018-03-23, i. k. 2018-04436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9b467c0398911e881f2ba995b003ed2">
            <w:r w:rsidRPr="00532B9F">
              <w:rPr>
                <w:rFonts w:ascii="Times New Roman" w:eastAsia="MS Mincho" w:hAnsi="Times New Roman"/>
                <w:sz w:val="20"/>
                <w:iCs/>
                <w:color w:val="0000FF" w:themeColor="hyperlink"/>
                <w:u w:val="single"/>
              </w:rPr>
              <w:t>V-376</w:t>
            </w:r>
          </w:fldSimple>
          <w:r>
            <w:rPr>
              <w:rFonts w:ascii="Times New Roman" w:eastAsia="MS Mincho" w:hAnsi="Times New Roman"/>
              <w:sz w:val="20"/>
              <w:iCs/>
            </w:rPr>
            <w:t>,
2018-04-04,
paskelbta TAR 2018-04-09, i. k. 2018-05597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898a960ac2011e88f64a5ecc703f89b">
            <w:r w:rsidRPr="00532B9F">
              <w:rPr>
                <w:rFonts w:ascii="Times New Roman" w:eastAsia="MS Mincho" w:hAnsi="Times New Roman"/>
                <w:sz w:val="20"/>
                <w:iCs/>
                <w:color w:val="0000FF" w:themeColor="hyperlink"/>
                <w:u w:val="single"/>
              </w:rPr>
              <w:t>V-953</w:t>
            </w:r>
          </w:fldSimple>
          <w:r>
            <w:rPr>
              <w:rFonts w:ascii="Times New Roman" w:eastAsia="MS Mincho" w:hAnsi="Times New Roman"/>
              <w:sz w:val="20"/>
              <w:iCs/>
            </w:rPr>
            <w:t>,
2018-08-27,
paskelbta TAR 2018-08-30, i. k. 2018-13637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9909f00a9f11e9a5eaf2cd290f1944">
            <w:r w:rsidRPr="00532B9F">
              <w:rPr>
                <w:rFonts w:ascii="Times New Roman" w:eastAsia="MS Mincho" w:hAnsi="Times New Roman"/>
                <w:sz w:val="20"/>
                <w:iCs/>
                <w:color w:val="0000FF" w:themeColor="hyperlink"/>
                <w:u w:val="single"/>
              </w:rPr>
              <w:t>V-1519</w:t>
            </w:r>
          </w:fldSimple>
          <w:r>
            <w:rPr>
              <w:rFonts w:ascii="Times New Roman" w:eastAsia="MS Mincho" w:hAnsi="Times New Roman"/>
              <w:sz w:val="20"/>
              <w:iCs/>
            </w:rPr>
            <w:t>,
2018-12-27,
paskelbta TAR 2018-12-29, i. k. 2018-21937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1d4800a4a911e9b474d97de297fe08">
            <w:r w:rsidRPr="00532B9F">
              <w:rPr>
                <w:rFonts w:ascii="Times New Roman" w:eastAsia="MS Mincho" w:hAnsi="Times New Roman"/>
                <w:sz w:val="20"/>
                <w:iCs/>
                <w:color w:val="0000FF" w:themeColor="hyperlink"/>
                <w:u w:val="single"/>
              </w:rPr>
              <w:t>V-814</w:t>
            </w:r>
          </w:fldSimple>
          <w:r>
            <w:rPr>
              <w:rFonts w:ascii="Times New Roman" w:eastAsia="MS Mincho" w:hAnsi="Times New Roman"/>
              <w:sz w:val="20"/>
              <w:iCs/>
            </w:rPr>
            <w:t>,
2019-07-11,
paskelbta TAR 2019-07-15, i. k. 2019-11584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a08003c1d11ea829bc2bea81c1194">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2020-01-17,
paskelbta TAR 2020-01-21, i. k. 2020-00887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8349c0b9c511eab9d9cd0c85e0b745">
            <w:r w:rsidRPr="00532B9F">
              <w:rPr>
                <w:rFonts w:ascii="Times New Roman" w:eastAsia="MS Mincho" w:hAnsi="Times New Roman"/>
                <w:sz w:val="20"/>
                <w:iCs/>
                <w:color w:val="0000FF" w:themeColor="hyperlink"/>
                <w:u w:val="single"/>
              </w:rPr>
              <w:t>V-1547</w:t>
            </w:r>
          </w:fldSimple>
          <w:r>
            <w:rPr>
              <w:rFonts w:ascii="Times New Roman" w:eastAsia="MS Mincho" w:hAnsi="Times New Roman"/>
              <w:sz w:val="20"/>
              <w:iCs/>
            </w:rPr>
            <w:t>,
2020-06-26,
paskelbta TAR 2020-06-29, i. k. 2020-14214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36cbd0ed2111eaa12ad7c04a383ca0">
            <w:r w:rsidRPr="00532B9F">
              <w:rPr>
                <w:rFonts w:ascii="Times New Roman" w:eastAsia="MS Mincho" w:hAnsi="Times New Roman"/>
                <w:sz w:val="20"/>
                <w:iCs/>
                <w:color w:val="0000FF" w:themeColor="hyperlink"/>
                <w:u w:val="single"/>
              </w:rPr>
              <w:t>V-1955</w:t>
            </w:r>
          </w:fldSimple>
          <w:r>
            <w:rPr>
              <w:rFonts w:ascii="Times New Roman" w:eastAsia="MS Mincho" w:hAnsi="Times New Roman"/>
              <w:sz w:val="20"/>
              <w:iCs/>
            </w:rPr>
            <w:t>,
2020-09-01,
paskelbta TAR 2020-09-02, i. k. 2020-18541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af94d0c06511ec8d9390588bf2de65">
            <w:r w:rsidRPr="00532B9F">
              <w:rPr>
                <w:rFonts w:ascii="Times New Roman" w:eastAsia="MS Mincho" w:hAnsi="Times New Roman"/>
                <w:sz w:val="20"/>
                <w:iCs/>
                <w:color w:val="0000FF" w:themeColor="hyperlink"/>
                <w:u w:val="single"/>
              </w:rPr>
              <w:t>V-779</w:t>
            </w:r>
          </w:fldSimple>
          <w:r>
            <w:rPr>
              <w:rFonts w:ascii="Times New Roman" w:eastAsia="MS Mincho" w:hAnsi="Times New Roman"/>
              <w:sz w:val="20"/>
              <w:iCs/>
            </w:rPr>
            <w:t>,
2022-04-20,
paskelbta TAR 2022-04-20, i. k. 2022-08000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ccbd0453d11edbc04912defe897d1">
            <w:r w:rsidRPr="00532B9F">
              <w:rPr>
                <w:rFonts w:ascii="Times New Roman" w:eastAsia="MS Mincho" w:hAnsi="Times New Roman"/>
                <w:sz w:val="20"/>
                <w:iCs/>
                <w:color w:val="0000FF" w:themeColor="hyperlink"/>
                <w:u w:val="single"/>
              </w:rPr>
              <w:t>V-1526</w:t>
            </w:r>
          </w:fldSimple>
          <w:r>
            <w:rPr>
              <w:rFonts w:ascii="Times New Roman" w:eastAsia="MS Mincho" w:hAnsi="Times New Roman"/>
              <w:sz w:val="20"/>
              <w:iCs/>
            </w:rPr>
            <w:t>,
2022-10-05,
paskelbta TAR 2022-10-06, i. k. 2022-20414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191250a31311ed8df094f359a60216">
            <w:r w:rsidRPr="00532B9F">
              <w:rPr>
                <w:rFonts w:ascii="Times New Roman" w:eastAsia="MS Mincho" w:hAnsi="Times New Roman"/>
                <w:sz w:val="20"/>
                <w:iCs/>
                <w:color w:val="0000FF" w:themeColor="hyperlink"/>
                <w:u w:val="single"/>
              </w:rPr>
              <w:t>V-143</w:t>
            </w:r>
          </w:fldSimple>
          <w:r>
            <w:rPr>
              <w:rFonts w:ascii="Times New Roman" w:eastAsia="MS Mincho" w:hAnsi="Times New Roman"/>
              <w:sz w:val="20"/>
              <w:iCs/>
            </w:rPr>
            <w:t>,
2023-02-02,
paskelbta TAR 2023-02-02, i. k. 2023-01979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2ec4070b37f11eea5a28c81c82193a8">
            <w:r w:rsidRPr="00532B9F">
              <w:rPr>
                <w:rFonts w:ascii="Times New Roman" w:eastAsia="MS Mincho" w:hAnsi="Times New Roman"/>
                <w:sz w:val="20"/>
                <w:iCs/>
                <w:color w:val="0000FF" w:themeColor="hyperlink"/>
                <w:u w:val="single"/>
              </w:rPr>
              <w:t>V-38</w:t>
            </w:r>
          </w:fldSimple>
          <w:r>
            <w:rPr>
              <w:rFonts w:ascii="Times New Roman" w:eastAsia="MS Mincho" w:hAnsi="Times New Roman"/>
              <w:sz w:val="20"/>
              <w:iCs/>
            </w:rPr>
            <w:t>,
2024-01-15,
paskelbta TAR 2024-01-15, i. k. 2024-00543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0c63a0fca111eea28cd23166221a3c">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2024-04-16,
paskelbta TAR 2024-04-17, i. k. 2024-07093                </w:t>
          </w:r>
        </w:p>
        <w:p>
          <w:pPr>
            <w:jc w:val="both"/>
            <w:rPr>
              <w:rFonts w:ascii="Times New Roman" w:hAnsi="Times New Roman"/>
            </w:rPr>
          </w:pPr>
          <w:r>
            <w:rPr>
              <w:rFonts w:ascii="Times New Roman" w:hAnsi="Times New Roman"/>
              <w:sz w:val="20"/>
            </w:rPr>
            <w:t>Dėl Lietuvos Respublikos sveikatos apsaugos ministro 2024 m. sausio 15 d. įsakymo Nr. V-38 „Dėl Lietuvos Respublikos sveikatos apsaugos ministro 2012 m. rugpjūčio 30 d. įsakymo Nr. V-810 „Dėl Sąnarių endoprotezavimo ir išlaidų sąnarių endoprotezams įsigyti kompensavimo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3548f1b78411ef88c08519262548c4">
            <w:r w:rsidRPr="00532B9F">
              <w:rPr>
                <w:rFonts w:ascii="Times New Roman" w:eastAsia="MS Mincho" w:hAnsi="Times New Roman"/>
                <w:sz w:val="20"/>
                <w:iCs/>
                <w:color w:val="0000FF" w:themeColor="hyperlink"/>
                <w:u w:val="single"/>
              </w:rPr>
              <w:t>V-1300</w:t>
            </w:r>
          </w:fldSimple>
          <w:r>
            <w:rPr>
              <w:rFonts w:ascii="Times New Roman" w:eastAsia="MS Mincho" w:hAnsi="Times New Roman"/>
              <w:sz w:val="20"/>
              <w:iCs/>
            </w:rPr>
            <w:t>,
2024-12-11,
paskelbta TAR 2024-12-11, i. k. 2024-21920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d0c676ecc011f09cfce49e7aeb76fe">
            <w:r w:rsidRPr="00532B9F">
              <w:rPr>
                <w:rFonts w:ascii="Times New Roman" w:eastAsia="MS Mincho" w:hAnsi="Times New Roman"/>
                <w:sz w:val="20"/>
                <w:iCs/>
                <w:color w:val="0000FF" w:themeColor="hyperlink"/>
                <w:u w:val="single"/>
              </w:rPr>
              <w:t>V-18</w:t>
            </w:r>
          </w:fldSimple>
          <w:r>
            <w:rPr>
              <w:rFonts w:ascii="Times New Roman" w:eastAsia="MS Mincho" w:hAnsi="Times New Roman"/>
              <w:sz w:val="20"/>
              <w:iCs/>
            </w:rPr>
            <w:t>,
2026-01-08,
paskelbta TAR 2026-01-08, i. k. 2026-00268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dd7866ed911f1b53dfa020e517810">
            <w:r w:rsidRPr="00532B9F">
              <w:rPr>
                <w:rFonts w:ascii="Times New Roman" w:eastAsia="MS Mincho" w:hAnsi="Times New Roman"/>
                <w:sz w:val="20"/>
                <w:iCs/>
                <w:color w:val="0000FF" w:themeColor="hyperlink"/>
                <w:u w:val="single"/>
              </w:rPr>
              <w:t>V-614</w:t>
            </w:r>
          </w:fldSimple>
          <w:r>
            <w:rPr>
              <w:rFonts w:ascii="Times New Roman" w:eastAsia="MS Mincho" w:hAnsi="Times New Roman"/>
              <w:sz w:val="20"/>
              <w:iCs/>
            </w:rPr>
            <w:t>,
2026-06-23,
paskelbta TAR 2026-06-23, i. k. 2026-10798                </w:t>
          </w:r>
        </w:p>
        <w:p>
          <w:pPr>
            <w:jc w:val="both"/>
            <w:rPr>
              <w:rFonts w:ascii="Times New Roman" w:hAnsi="Times New Roman"/>
            </w:rPr>
          </w:pPr>
          <w:r>
            <w:rPr>
              <w:rFonts w:ascii="Times New Roman" w:hAnsi="Times New Roman"/>
              <w:sz w:val="20"/>
            </w:rPr>
            <w:t>Dėl Lietuvos Respublikos sveikatos apsaugos ministro 2012 m. rugpjūčio 30 d. įsakymo Nr. V-810 „Dėl Sąnarių endoprotezavimo ir išlaidų sąnarių endoprotezams įsigyti kompensavimo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B500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4D2A1"/>
  <w15:docId w15:val="{1137829B-0F5C-4F53-AFD8-001F8A54740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4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61.xml"/>
  <Relationship Id="rId15" Type="http://schemas.openxmlformats.org/officeDocument/2006/relationships/header" Target="header62.xml"/>
  <Relationship Id="rId16" Type="http://schemas.openxmlformats.org/officeDocument/2006/relationships/footer" Target="footer61.xml"/>
  <Relationship Id="rId17" Type="http://schemas.openxmlformats.org/officeDocument/2006/relationships/footer" Target="footer62.xml"/>
  <Relationship Id="rId18" Type="http://schemas.openxmlformats.org/officeDocument/2006/relationships/header" Target="header63.xml"/>
  <Relationship Id="rId19" Type="http://schemas.openxmlformats.org/officeDocument/2006/relationships/footer" Target="footer63.xml"/>
  <Relationship Id="rId2" Type="http://schemas.openxmlformats.org/officeDocument/2006/relationships/header" Target="header47.xml"/>
  <Relationship Id="rId20" Type="http://schemas.openxmlformats.org/officeDocument/2006/relationships/customXml" Target="../customXml/item1.xml"/>
  <Relationship Id="rId3" Type="http://schemas.openxmlformats.org/officeDocument/2006/relationships/footer" Target="footer46.xml"/>
  <Relationship Id="rId4" Type="http://schemas.openxmlformats.org/officeDocument/2006/relationships/footer" Target="footer47.xml"/>
  <Relationship Id="rId5" Type="http://schemas.openxmlformats.org/officeDocument/2006/relationships/header" Target="header48.xml"/>
  <Relationship Id="rId6" Type="http://schemas.openxmlformats.org/officeDocument/2006/relationships/footer" Target="footer4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87792958-0EF4-41B9-A412-6ABE9303060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D12"/>
    <w:rsid w:val="00336D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36D1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ĄNARIŲ ENDOPROTEZAVIMO IR IŠLAIDŲ SĄNARIŲ ENDOPROTEZAMS ĮSIGYTI KOMPENSAVIMO TVARKOS APRAŠO PATVIRTINIMO" DocPartId="d9c4c16d2b4b41758ef33302b1fe1cb4" PartId="4fdb4d8f65ff4044ad9223dd3d187eda">
    <Part Type="preambule" DocPartId="f46b7ca6ec914c4cb43d5f546aa4642a" PartId="ab7b08d289cc49ce9b590542b6ffd9aa"/>
    <Part Type="punktas" Nr="1" Abbr="1 p." DocPartId="c8141fd7cd424d9c9abf8d343236a1d2" PartId="cf7ab33802b3490eb1afef547936b7db"/>
    <Part Type="punktas" Nr="2" Abbr="2 p." DocPartId="4f9aa9020f794ff9906dc9700a369aab" PartId="0d83ee99e41b4c24a8d6e348ac3c534e">
      <Part Type="papunktis" Nr="2.1" Abbr="2.1 pp." DocPartId="0a45a06e6c1b4a9c98e92e45911d2a0d" PartId="0f6645e042b1497faaa763a8870f47f8"/>
      <Part Type="papunktis" Nr="2.2" Abbr="2.2 pp." DocPartId="77773b0677ab4b71a8d98ddb42576f07" PartId="8a52ba3d2072471c9d31c7f2d262eab8"/>
    </Part>
    <Part Type="punktas" Nr="3" Abbr="3 p." DocPartId="28290d00aa4f4a638bba4d58f953aa3c" PartId="37e454c8926d4d62a6b752e0fef1bd7a">
      <Part Type="papunktis" Nr="3.1" Abbr="3.1 pp." DocPartId="50f1318e588a4a03a0da8ab5eac311ad" PartId="529a52d606354cc299725918488657e0"/>
      <Part Type="papunktis" Nr="3.2" Abbr="3.2 pp." DocPartId="ac2ad0bd5751441085f2156213d9caa9" PartId="2963a63a2dd949af92072d3926d704a6"/>
    </Part>
    <Part Type="signatura" DocPartId="eb751b8c0a2248a1835bd2d6c5ad7483" PartId="fd4d483da2f843aba095b564973a36e6"/>
  </Part>
  <Part Type="patvirtinta" Title="„SĄNARIŲ ENDOPROTEZAVIMO IR IŠLAIDŲ SĄNARIŲ ENDOPROTEZAMS ĮSIGYTI KOMPENSAVIMO TVARKOS APRAŠAS“." DocPartId="44adfb778d1f4aa89f6cf378a185b87b" PartId="b5aee6ad7e5642e3b595f6350747597d">
    <Part Type="skyrius" Nr="1" Title="BENDROSIOS NUOSTATOS" DocPartId="329122186a8a4739a7af86dd9c45ef81" PartId="c956cd3928474934924b656bc64cf3ed">
      <Part Type="punktas" Nr="1" Abbr="1 p." DocPartId="3a90d0fde17f4f78b6433cde94feab45" PartId="d3eb2c1ffd904d1d9b00a13c5108b880"/>
      <Part Type="punktas" Nr="2" Abbr="2 p." DocPartId="5f8d3719dcc14dd0945c8c49e6573aaa" PartId="caf9a422779f44aea9b4abe0fee5f446"/>
      <Part Type="punktas" Nr="3" Abbr="3 p." DocPartId="12d966f647bf419b8e2f578b8060bc09" PartId="79aee2937c7c48f588837a2e3588b850"/>
      <Part Type="punktas" Nr="4" Abbr="4 p." DocPartId="7f639d51faab4cd4a27222a7d14a8fe8" PartId="e5e6926863014993a4e1f58c2f5443c1">
        <Part Type="papunktis" Nr="4.1" Abbr="4.1 pp." DocPartId="9e17469d74f640b1988e90524bbe587b" PartId="e5b73279c2ef42d28965cc2a8f682ebb"/>
        <Part Type="papunktis" Nr="4.2" Abbr="4.2 pp." DocPartId="b1f22d38b49d4af5bf4f79ffb54486c0" PartId="ba030395d1844fccb05d16f6c6152903">
          <Part Type="papunktis" Nr="4.2.1" Abbr="4.2.1 pp." DocPartId="a5387b3d85724663a3a93c26ca46221a" PartId="a21ceb4fd4b44cde9c7f779d65d58fb6">
            <Part Type="papunktis" Nr="4.2.1.1" Abbr="4.2.1.1 pp." DocPartId="158467f28d754019855ab75ce66ef256" PartId="7daeac9725564792adc2659118c4a6fb"/>
            <Part Type="papunktis" Nr="4.2.1.2" Abbr="4.2.1.2 pp." DocPartId="2781fad6f00a4d59b5e9405e337aa05d" PartId="775677d567e54273976ee9c5481d552e"/>
            <Part Type="papunktis" Nr="4.2.1.3" Abbr="4.2.1.3 pp." DocPartId="3dced47dbae9476f81d5e8694092058e" PartId="20b8e44a1ac945abbccdbf607cfd42f4"/>
            <Part Type="papunktis" Nr="4.2.1.4" Abbr="4.2.1.4 pp." DocPartId="acc642e3a72b46b1ae3347386ed8c0c6" PartId="327da56bf73a44bcb7dd008a00f876f3"/>
          </Part>
          <Part Type="papunktis" Nr="4.2.2" Abbr="4.2.2 pp." DocPartId="d70331710715428b8798bcd79d1df1c2" PartId="e4e17985c15146809ec789a43e9808c0">
            <Part Type="papunktis" Nr="4.2.2.1" Abbr="4.2.2.1 pp." DocPartId="574ea168bc2a4480889374a40fa1c7e0" PartId="16ba4202ec094ac0ae52f4d294a095b1"/>
            <Part Type="papunktis" Nr="4.2.2.2" Abbr="4.2.2.2 pp." DocPartId="a9a8681025744a389edc4bb593990e0a" PartId="11d8d9f08c5e4eda9c79ab7f9c9b934e"/>
            <Part Type="papunktis" Nr="4.2.2.3" Abbr="4.2.2.3 pp." DocPartId="d3c9ce85418f47b4afdf68471db8f6e2" PartId="91738e7424e741d2b59b4ff7a2c35e8a"/>
          </Part>
          <Part Type="papunktis" Nr="4.2.3" Abbr="4.2.3 pp." DocPartId="7a869a5aacb449a794d77619b6038e30" PartId="08a01e9db3b14540bede30ad4f852142">
            <Part Type="papunktis" Nr="4.2.3.1" Abbr="4.2.3.1 pp." DocPartId="6910afb5838f4473b12b93e9d86ffa64" PartId="dcb8290b063e432dbfe0f75a4a3bcc5d"/>
            <Part Type="papunktis" Nr="4.2.3.2" Abbr="4.2.3.2 pp." DocPartId="17b6c6489b2f4c47b8df4d144f1b2a8e" PartId="930f760b38544001a419130d3a9f90db"/>
            <Part Type="papunktis" Nr="4.2.3.3" Abbr="4.2.3.3 pp." DocPartId="3a7eb7964e7344be89b6632268052207" PartId="e7dc9ddd07354078a5361f9fb0aa0667"/>
            <Part Type="papunktis" Nr="4.2.3.4" Abbr="4.2.3.4 pp." DocPartId="1f6cf6db17e4439892fbca09fd72faa8" PartId="a5b1b360579d49e4a06f4f8143398c86"/>
            <Part Type="papunktis" Nr="4.2.3.5" Abbr="4.2.3.5 pp." DocPartId="8221d0218c264273b5539582aa74f0e3" PartId="dcff01e8820d4ea39ec0f5e65069e6df"/>
            <Part Type="papunktis" Nr="4.2.3.6" Abbr="4.2.3.6 pp." DocPartId="c99cfd13cb214a17a97f642181d5ab8c" PartId="730cdcbce1f349b08d2a52076b4446ce"/>
          </Part>
        </Part>
        <Part Type="papunktis" Nr="4.3" Abbr="4.3 pp." DocPartId="62820c0059534264a3e5db279c4b02c9" PartId="938cffc1e7914deab8676279ee3d4513">
          <Part Type="papunktis" Nr="4.3.1" Abbr="4.3.1 pp." DocPartId="b2e2f6de65ab455396740e6ac71207fc" PartId="47b5e6273a174a9ab99839fbbb4097cc">
            <Part Type="papunktis" Nr="4.3.1.1" Abbr="4.3.1.1 pp." DocPartId="eba79753757f48e8aede25c23a747675" PartId="fa35b0a5cb63485f82b8fdf63f6bcc75"/>
            <Part Type="papunktis" Nr="4.3.1.2" Abbr="4.3.1.2 pp." DocPartId="93901ae7b4cf4fd98e3fdbf026522365" PartId="bafc2a7384e242e49330ce417af3d7cc"/>
          </Part>
          <Part Type="papunktis" Nr="4.3.2" Abbr="4.3.2 pp." DocPartId="3646dad3bc6f4ff8b014737a2ae90e91" PartId="80edbcce1e804d7198f10749cd1f584c">
            <Part Type="papunktis" Nr="4.3.2.1" Abbr="4.3.2.1 pp." DocPartId="23837d8302634daf95685be96d12e00a" PartId="7396be563a324026ae4bb52878f7c219"/>
            <Part Type="papunktis" Nr="4.3.2.2" Abbr="4.3.2.2 pp." DocPartId="fae30fe4ae3b498890b3381417176427" PartId="79f47b901e5a4212aea6d456c22ffbc7"/>
          </Part>
        </Part>
        <Part Type="papunktis" Nr="4.4" Abbr="4.4 pp." DocPartId="6f92bc99a5fa4230b25cf2f173682c9d" PartId="eb7c7ccc31fc40cb9ef8938fd919ff88">
          <Part Type="papunktis" Nr="4.4.1" Abbr="4.4.1 pp." DocPartId="2975dd40bb5d438083bb97f196c3cb08" PartId="e6f13f5f1f23457a90d75bd7abc9e2aa"/>
          <Part Type="papunktis" Nr="4.4.2" Abbr="4.4.2 pp." DocPartId="90763a8f15e84cdf8380848aaacca4c1" PartId="bab1312f3bb044cfbc668090e339f992"/>
        </Part>
        <Part Type="papunktis" Nr="4.4.3" Abbr="4.4.3 pp." DocPartId="0e3d588f8a99413c86bde37402992d23" PartId="207b6082f1c84f7297e30226337ca529"/>
      </Part>
    </Part>
    <Part Type="skyrius" Nr="2" Title="REIKALAVIMAI ASP ĮSTAIGOMS, TEIKIANČIOMS SĄNARIŲ ENDOPROTEZAVIMO PASLAUGAS, IR ENDOPROTEZAVIMO OPERACIJŲ INDIKACIJOS" DocPartId="35aefd1db6a748d4a9871f6d9cdb03d5" PartId="2dc5b98891f54c839842b4f19374ddfc">
      <Part Type="punktas" Nr="5" Abbr="5 p." DocPartId="9e90140bf45b4c7db068476ec615b689" PartId="78c4522eda914293ae61f810b6d7ce00">
        <Part Type="papunktis" Nr="5.1" Abbr="5.1 pp." DocPartId="b38cae1c59534490950c3d46945321d1" PartId="7a2a217264994f7e8b78db909a018640"/>
        <Part Type="papunktis" Nr="5.2" Abbr="5.2 pp." DocPartId="4ff50ac6a5e8402fb8f192c03d0648b7" PartId="3f542669e9d541c4a12c7bf3c97592aa"/>
        <Part Type="papunktis" Nr="5.3" Abbr="5.3 pp." DocPartId="8d4677805708404da096e858e389fb06" PartId="e2a09005d21d4a13a5a446742f5bb123"/>
        <Part Type="papunktis" Nr="5.4" Abbr="5.4 pp." DocPartId="73a06b7b15c84ba9a370f3062ec0c317" PartId="7939e00b794447b7ad4cf5c07414812f"/>
        <Part Type="papunktis" Nr="5.5" Abbr="5.5 pp." DocPartId="858cdcd77d214b0d94baaa3006ba915d" PartId="31cefc99340f40dba8ff4ccfb4c7c0a3"/>
      </Part>
      <Part Type="punktas" Nr="6" Abbr="6 p." DocPartId="bf184c1393af4d0b98f2aacd21c5edfa" PartId="45e8b40326824b328ff5e151ba6e5f03"/>
      <Part Type="punktas" Nr="7" Abbr="7 p." DocPartId="9b0584b06243405c81158410ed4bdc10" PartId="df74ac9291144406a88517bca90289a7"/>
      <Part Type="poskyris" Title="1 lentelė. Planinių sąnarių endoprotezavimo operacijų indikacijų sąrašas" DocPartId="bd90485e0b2a4934af01df7cda22ecb7" PartId="cbf13d89cdeb4b57924c04c64805b365">
        <Part Type="punktas" Nr="8" Abbr="8 p." DocPartId="870bce6eec3245ceb5ca7da3ae75315b" PartId="9f42c63bd9754b4a96a92b830941074d"/>
      </Part>
      <Part Type="poskyris" Title="2 lentelė. Skubių sąnarių endoprotezavimo operacijų indikacijų sąrašas" DocPartId="14190afcfd7b403aa65ec734677c11be" PartId="ebb7d126243645d694759077f1187b56"/>
    </Part>
    <Part Type="skyrius" Nr="3" Title="PRAŠYMŲ SKIRTI KOMPENSUOJAMĄJĮ SĄNARIO ENDOPROTEZĄ PATEIKIMAS IR REGISTRAVIMAS" DocPartId="1bfc4f72931d4d90a6db8d0bcf6f27de" PartId="280325fd465d44ffa385805fb31f20b7">
      <Part Type="punktas" Nr="9" Abbr="9 p." DocPartId="2fec4351a41d4e089f65b6b3cf6dd853" PartId="30ccfd9c2c4c4003b2df14e7d3532f14"/>
      <Part Type="punktas" Nr="10" Abbr="10 p." DocPartId="c65f350bcac344df8b427e3d3814b431" PartId="768f9f4e5a62437eb9833c6a618aee5f"/>
      <Part Type="punktas" Nr="11" Abbr="11 p." DocPartId="76311429b8dd483ebb43508b996cc758" PartId="012ef61fa8f0498b9c67b31a6e7bf74e"/>
      <Part Type="punktas" Nr="12" Abbr="12 p." DocPartId="299f3e5879f24a6782929c164e215417" PartId="557a9e11d05e4be1aa01673bbad24735">
        <Part Type="papunktis" Nr="12.1" Abbr="12.1 pp." DocPartId="b20647769f8a4f29a2bf25e6911da2ae" PartId="74db006642ba4a1d82a7e2ddcfa7722f"/>
        <Part Type="papunktis" Nr="12.2" Abbr="12.2 pp." DocPartId="2b027b5ff2ef4f7f9ee1769bf90f326a" PartId="8c4d64cc10c74e02a7e72357c7acb3a2"/>
        <Part Type="papunktis" Nr="12.3" Abbr="12.3 pp." DocPartId="4ce09a8542914cbc9656425654a69718" PartId="3c7e1e78a2b84e04a3fa1e87149d81d3"/>
        <Part Type="papunktis" Nr="12.4" Abbr="12.4 pp." DocPartId="27193248619b4ccdacfb41d2044adec4" PartId="d5482112abb04fd5888bcf095ed7b9fd"/>
        <Part Type="papunktis" Nr="12.5" Abbr="12.5 pp." DocPartId="244ee2adb55e494a89d0fa5b71332ee9" PartId="909e54e8a25e408982c20ed2c9a03d60"/>
        <Part Type="papunktis" Nr="12.6" Abbr="12.6 pp." DocPartId="683ee3b53bd1457e9c5c646b2c6e9a12" PartId="40448228f11d4082aea1448e51c93ee5"/>
        <Part Type="papunktis" Nr="12.6-1" Abbr="12.6-1 pp." DocPartId="7a97e606e5c94babb3220864321c9477" PartId="c6f0227d7ecd4ce1ab541a4d11981e5b"/>
        <Part Type="papunktis" Nr="12.7" Abbr="12.7 pp." DocPartId="f9916b76b82344199f7c2a50e5e8b34c" PartId="d27a38ecc34a4c47bf4528f01d1734a3"/>
        <Part Type="papunktis" Nr="12.8" Abbr="12.8 pp." DocPartId="59cd28e76a764d2da7ca0a9c7006aa1a" PartId="ece8d04315884122b7e73d20131d04c4"/>
        <Part Type="papunktis" Nr="12.9" Abbr="12.9 pp." DocPartId="2eae7f1541d6408da41007a20ceec005" PartId="3d881879f73a42c89c0a8d7475b8d9fd"/>
      </Part>
      <Part Type="punktas" Nr="13" Abbr="13 p." DocPartId="4aaf0f597e7444d3b23acf94e9800781" PartId="1dc9c5e9430a4eacbc0abd4e7abe7db2"/>
      <Part Type="punktas" Nr="14" Abbr="14 p." DocPartId="b14687e1362044e1bc03830e7d2c4acd" PartId="d0dea51942414fddbd2e4c00a953bcaf"/>
      <Part Type="punktas" Nr="15" Abbr="15 p." DocPartId="3256b3801f064ec38ca187e9b82f0536" PartId="e2042444194f44e78c19c7d4acf02e54"/>
    </Part>
    <Part Type="skyrius" Nr="4" Title="APDRAUSTŲJŲ ĮRAŠYMAS Į KOMPENSUOJAMOJO SĄNARIO ENDOPROTEZO SKYRIMO EILĘ" DocPartId="10168e7387d0449098353b66e975c9d1" PartId="abc0601703da4903bc1c40ac2b1a74ad">
      <Part Type="punktas" Nr="16" Abbr="16 p." DocPartId="7b2b14d1d290435a8f63ee385aa499de" PartId="21a033d6a9f14ff6b48308957c4b55b0"/>
      <Part Type="punktas" Nr="17" Abbr="17 p." DocPartId="c6035c58b6ac4cf09a258e7e5986823f" PartId="54c25e8c590d4fe284dfd499ed2eaa2e"/>
      <Part Type="punktas" Nr="18" Abbr="18 p." DocPartId="8a591d3b2635419683b0d06e3d7e0a4e" PartId="36df43003ee24e2f9da5f2a7a6f38794"/>
      <Part Type="punktas" Nr="18-1" Abbr="18-1 p." DocPartId="5b1b3e9a01a44ffd86fe29114e4a9505" PartId="b16eb7f6368544e69462fc577d4b3314"/>
      <Part Type="punktas" Nr="18-2" Abbr="18-2 p." DocPartId="241d05b464e24a9289aab274eae13bc4" PartId="c5226b9ff4774c6e887c090255f71827"/>
      <Part Type="punktas" Nr="19" Abbr="19 p." DocPartId="dd5bc86ffa9741b99fc014f9b19df56d" PartId="5097775e4a0c44708f2f6a21db1c459a"/>
      <Part Type="punktas" Nr="20" Abbr="20 p." DocPartId="38428db550434634a013df6e51175c88" PartId="b7f91de52d954cc3a9b9a4d954661bfa">
        <Part Type="papunktis" Nr="20.1" Abbr="20.1 pp." DocPartId="071c8d6f47d043c3ad2cac6854ff2dcc" PartId="058ce7a5b14e4cbfbde429d85751111f"/>
        <Part Type="papunktis" Nr="20.2" Abbr="20.2 pp." DocPartId="a5b1b7fa833f45a09123ee6244efe49c" PartId="88e46eb12eb7446e8fd20c46bd0bee93"/>
      </Part>
      <Part Type="punktas" Nr="21" Abbr="21 p." DocPartId="5884aab0e46041cd95f71b7f0b4a02bd" PartId="ed019fa12a5c4f638b88e387e11a057c"/>
      <Part Type="punktas" Nr="22" Abbr="22 p." DocPartId="24b59460c0cf488b961418c28a0d3f7e" PartId="7748d7a539744802875cf2ff962cbc0f"/>
    </Part>
    <Part Type="skyrius" Nr="5" Title="KOMPENSUOJAMŲJŲ SĄNARIŲ ENDOPROTEZŲ PASKIRSTYMAS" DocPartId="2a58e9b1d9a540a3887c7dccd4ca97c9" PartId="c3f2b80749f24cec87fee6469b5e1539">
      <Part Type="punktas" Nr="23" Abbr="23 p." DocPartId="597c54fe540b46aeaa55fc667e0bf959" PartId="27b164a4cde04987b32408fc435c02b0"/>
      <Part Type="punktas" Nr="24" Abbr="24 p." DocPartId="b128b94c165c48f08f1d95389d849be9" PartId="3b971e03eb9f4270be7663618d2ab766"/>
      <Part Type="punktas" Nr="24-1" Abbr="24-1 p." DocPartId="e72da89676c34412b4ec27406478072a" PartId="59695ff949814cb7b4b386966c43e997"/>
      <Part Type="punktas" Nr="25" Abbr="25 p." DocPartId="f015d1d5b1eb4531bb500a51143942c2" PartId="15a0d521ca6b4a1990c79d7218282e5b"/>
      <Part Type="punktas" Nr="26" Abbr="26 p." DocPartId="697e72a0f83f426cb56ef35c8d1742d4" PartId="fba659957605414ea328b0129fd32528"/>
      <Part Type="punktas" Nr="27" Abbr="27 p." DocPartId="cca21f6997d8422eb29fd48d883e9cdf" PartId="1eb90ea4f5f9479d89b62c5196ea8698"/>
      <Part Type="punktas" Nr="28" Abbr="28 p." DocPartId="52f04acfc204486a9cbe1643de33ad4f" PartId="2e75845dd39047369cbb5d60dc204a14"/>
      <Part Type="punktas" Nr="29" Abbr="29 p." DocPartId="67277d948af5402a8296d38ad42480d8" PartId="9927c99dd37d4f3f8ba231b6b9332155"/>
      <Part Type="punktas" Nr="30" Abbr="30 p." DocPartId="05d9d945e6944493872e552364e5c3ca" PartId="939aca1e9573454192424f80ef1d9fa7"/>
      <Part Type="punktas" Nr="31" Abbr="31 p." DocPartId="8b314b2f9ce341a9882744a439ad2070" PartId="661adc7250514a77ab6d93b0028cd373">
        <Part Type="papunktis" Nr="31.1" Abbr="31.1 pp." DocPartId="d3a9f835d3984a1987456039f3903fa1" PartId="c1600c8d4d1646f3b1ccc0dcad189cee"/>
        <Part Type="papunktis" Nr="31.2" Abbr="31.2 pp." DocPartId="b7769fa4d9ab4b6b981e7bde621a75df" PartId="9938892f07b342239437998741af86aa"/>
      </Part>
      <Part Type="punktas" Nr="32" Abbr="32 p." DocPartId="f1b041006c4c4b409b71293a1387dae0" PartId="750f574d51cf472e8ec5f23248c446df"/>
      <Part Type="punktas" Nr="33" Abbr="33 p." DocPartId="db1203234bfa4bd7815c323bdba169c5" PartId="9e440f3fe7144402a01832ae99e4aae1">
        <Part Type="papunktis" Nr="33.1" Abbr="33.1 pp." DocPartId="1b2f40cc0a4d425084ae14a52f1cdc77" PartId="2b30fa7c983843e6baaccdd8133005e7"/>
        <Part Type="papunktis" Nr="33.2" Abbr="33.2 pp." DocPartId="1622f9167cdd44f89b065bac503c14c0" PartId="0e75a766d3a947dda0534de5f7429b89"/>
      </Part>
      <Part Type="punktas" Nr="34" Abbr="34 p." DocPartId="942ad25774b24479ba21f34387da044e" PartId="f8e4ba322f9c4f5ead89de103dfc28a4"/>
      <Part Type="punktas" Nr="35" Abbr="35 p." DocPartId="4641844e44ef4c81ab873eb02fab2afc" PartId="854e57ffd2614d78b9e5cdc8cce56ecc">
        <Part Type="papunktis" Nr="35.1" Abbr="35.1 pp." DocPartId="1ac820ef74d44b3e9d71261066cca1bb" PartId="4f0ae24782dc4c809a0a91adb7b807fa"/>
        <Part Type="papunktis" Nr="35.2" Abbr="35.2 pp." DocPartId="07915bbc372f49829167af3510328117" PartId="fc2308b252ca4af5b68f84ab65966149"/>
      </Part>
      <Part Type="punktas" Nr="36" Abbr="36 p." DocPartId="df5162230e56497897bea9890b3da1db" PartId="4d5168880ed642c8bd68f0207f074d8f"/>
    </Part>
    <Part Type="skyrius" Nr="6" Title="SĄNARIO ENDOPROTEZAVIMO OPERACIJOS DATOS DERINIMAS IR ŠIOS OPERACIJOS ATIDĖJIMAS" DocPartId="6094debb415d4bf28cfc16efe8008e02" PartId="254f2c8f4fdf4b9c80932536b7f8bf3c">
      <Part Type="punktas" Nr="37" Abbr="37 p." DocPartId="191c8a36354b4fc8acc73f5060ac4434" PartId="fa1e78beafb14501ac69ba29786112ed"/>
      <Part Type="punktas" Nr="38" Abbr="38 p." DocPartId="f02f5052f68d4f3cb1d72296b65fe34d" PartId="bf672149735642d18aca26e5d1a4e7cc"/>
      <Part Type="punktas" Nr="39" Abbr="39 p." DocPartId="067f048c22a64926a006971103497ce1" PartId="b7005b7fcce54926ab7cc046876131c2"/>
      <Part Type="punktas" Nr="40" Abbr="40 p." DocPartId="95d43691986b4ffc9ba72c7387d3e53d" PartId="68d4b2f3e3544164ad019854056bf8c3"/>
      <Part Type="punktas" Nr="41" Abbr="41 p." DocPartId="c7145c4dda9a48758763a4ba2794832c" PartId="dd607d5a1662472596a12ffc518074e1"/>
      <Part Type="punktas" Nr="42" Abbr="42 p." DocPartId="017edc66852e43419b2063b09ae6bd71" PartId="28356448a8004deb98906d2192789618"/>
      <Part Type="punktas" Nr="43" Abbr="43 p." DocPartId="f2783b4006e44a648f90c0dcc0b7ac4b" PartId="b21399893c9f4c759d26ecb49d2bc045"/>
      <Part Type="punktas" Nr="44" Abbr="44 p." DocPartId="8a419f14a7b84778b2b32ee71ba12e54" PartId="1afc9fe8e1a64f91876801e184c86e87"/>
      <Part Type="punktas" Nr="45" Abbr="45 p." DocPartId="70ec8db1426a45ee9b77ae172c8a374c" PartId="c6d23eb5851847a0a126ac347374ba2f"/>
      <Part Type="punktas" Nr="46" Abbr="46 p." DocPartId="84763ba69fed4c2cb64a29b0f7d9d6dd" PartId="37789986a3e44d36846f4ed22a2edb3c"/>
      <Part Type="punktas" Nr="47" Abbr="47 p." DocPartId="3507e021569b4f118154cd18ac06db22" PartId="3a7d2ac98f574b869667a2939ff8d41c"/>
      <Part Type="punktas" Nr="48" Abbr="48 p." DocPartId="7a131f8f4e964b35867e33af3f9244d0" PartId="3b1054830fd7402bafe81946431ae906"/>
    </Part>
    <Part Type="skyrius" Nr="7" Title="APDRAUSTOJO TEISĖ PASIRINKTI KITĄ, NEI SKIRIA VLK, SĄNARIO ENDOPROTEZĄ" DocPartId="ece2fc1e4f794f97b72ddc01c9fc3697" PartId="125a979defa24a9287dfa40d531a6c68">
      <Part Type="punktas" Nr="49" Abbr="49 p." DocPartId="c6833ac974b645c59b200cc10460ea02" PartId="b1fdbf1dcd784a33a582674a34b794c7"/>
      <Part Type="punktas" Nr="50" Abbr="50 p." DocPartId="e0b89ef1042648bf9e2cee32e7a33194" PartId="3cfb8dfd97b943f1b1049d6b87e7a3f1">
        <Part Type="papunktis" Nr="50.1" Abbr="50.1 pp." DocPartId="2f9c6da9000e41799d7eb4f8f1415ee8" PartId="7abe4df9ea59404a931db410ebbbb406"/>
        <Part Type="papunktis" Nr="50.2" Abbr="50.2 pp." DocPartId="81589fc143c3432788f707e81e2ba9c5" PartId="6f5e081d270c48529bd32a3949c5eeba"/>
      </Part>
      <Part Type="punktas" Nr="51" Abbr="51 p." DocPartId="76f9defed9d34630bcb314fa7700d980" PartId="9ee03ff39ad845bebbec55c55c05ee11"/>
      <Part Type="punktas" Nr="52" Abbr="52 p." DocPartId="ad4fbe58644144159d36c0a982361aab" PartId="c9445c4b64c148b99f7a307a70f613c5"/>
      <Part Type="punktas" Nr="53" Abbr="53 p." DocPartId="cad8e3a8b5b6441b90761c9adb91da8d" PartId="5aa2431c086e4b71a19e48beb9d9c072"/>
      <Part Type="punktas" Nr="54" Abbr="54 p." DocPartId="7fab87cc09264c8fb6bc59e8f484a6e7" PartId="77870b6b50914adb90f992d9ad759afe"/>
      <Part Type="punktas" Nr="55" Abbr="55 p." DocPartId="16836801d0c249958b309a528ff1d389" PartId="1ed6ec9a262446e2baab53d810194716"/>
      <Part Type="punktas" Nr="56" Abbr="56 p." DocPartId="2123fdbfdd73427aa16cce593034f1f3" PartId="62dc1603d15541cfa99cb0e9139e29d9"/>
      <Part Type="punktas" Nr="57" Abbr="57 p." DocPartId="568752579a5942ef8f401bce84bea549" PartId="c9dd5560f1d54ec38fe2550afef2c291"/>
      <Part Type="punktas" Nr="58" Abbr="58 p." DocPartId="0a152edb1b28489391e978d7855a1f5a" PartId="3b00b8904fca40e398cdfbddccdff919"/>
      <Part Type="punktas" Nr="59" Abbr="59 p." DocPartId="6808ae9cacd2480b9d32c5df1adb882f" PartId="5dd8d08a3e0b40248be5193d58505dca">
        <Part Type="papunktis" Nr="59.1" Abbr="59.1 pp." DocPartId="52002be44bf44136b11c643e811ba1e8" PartId="a59c5b5f6d2e4f2cbef0406869080c97"/>
        <Part Type="papunktis" Nr="59.2" Abbr="59.2 pp." DocPartId="b01e5935987b44438c5f19a170cacd07" PartId="011f19050d2f4ce5b8a744b1b57838d2"/>
        <Part Type="papunktis" Nr="59.3" Abbr="59.3 pp." DocPartId="dcdac5b77de54f6c88b5543e55b12a1d" PartId="285b881276be4b82a227322afc3c0e09"/>
        <Part Type="papunktis" Nr="59.4" Abbr="59.4 pp." DocPartId="1dc2e0e1a3e64b94865253d116bafb1b" PartId="eb8ad250bacb4243a33ab4e99e0ae14f"/>
      </Part>
    </Part>
    <Part Type="skyrius" Nr="8" Title="ATLIKTŲ SĄNARIŲ ENDOPROTEZAVIMO OPERACIJŲ, PANAUDOTŲ SĄNARIŲ ENDOPROTEZŲ, JŲ PRIEDŲ IR PAPILDOMŲ MEDŽIAGŲ APSKAITA" DocPartId="7bf22a91f4574d10abdfe741d57fdc86" PartId="1871049b65104836a1d6d907d9e89f33">
      <Part Type="punktas" Nr="60" Abbr="60 p." DocPartId="6a2dcfca07914241a0599f8732e64cb3" PartId="d6ef01793cab493c9abd7d421c92f4c3"/>
      <Part Type="punktas" Nr="61" Abbr="61 p." DocPartId="849df0a3ca7843b09750717d4d52b83e" PartId="145abde7f8e948989f013b46f641b45e"/>
      <Part Type="punktas" Nr="62" Abbr="62 p." DocPartId="e49ea872dbd24ace8b3cebd27d3d5d0c" PartId="89c52dd82bcc438a82c885b5ee0cd0f3">
        <Part Type="papunktis" Nr="62.1" Abbr="62.1 pp." DocPartId="6de522b728c34a6c8bc0baaa92be9075" PartId="1481bd439c024499a80a96bd5f1f3a60"/>
        <Part Type="papunktis" Nr="62.2" Abbr="62.2 pp." DocPartId="e82ec386273a4bf4a8b0e91efbf20922" PartId="f0badd3785d64da5a25a7bf98ed81e87"/>
        <Part Type="papunktis" Nr="62.3" Abbr="62.3 pp." DocPartId="ec7cd32a453d4fa9ab8450c06925daa6" PartId="9419edc914734fa391deac12224a611e"/>
        <Part Type="papunktis" Nr="62.4" Abbr="62.4 pp." DocPartId="44e24a0918694afab49becf748e85f90" PartId="8e4ddd5cf4d7432284b2cc2a127dacd2"/>
        <Part Type="papunktis" Nr="62.5" Abbr="62.5 pp." DocPartId="808b9d99b106400781c36bb22276165f" PartId="7763d7d2b4e740e7ae2864fd2d501d76"/>
        <Part Type="papunktis" Nr="62.6" Abbr="62.6 pp." DocPartId="6a140a7b99284e4aa4f61d3979af8417" PartId="50c0e496edeb4852abcb421e1c462242"/>
        <Part Type="papunktis" Nr="62.7" Abbr="62.7 pp." DocPartId="9a7042720fed4c6cb88ec611fdd69eec" PartId="9a8108c831714dffa8acbcc9d18d0ff7"/>
        <Part Type="papunktis" Nr="62.8" Abbr="62.8 pp." DocPartId="8a972ccaca4d4db69e8ee4d30fbe8e43" PartId="abdd1d8016204d4d891a5b74d0416cdb"/>
        <Part Type="papunktis" Nr="62.9" Abbr="62.9 pp." DocPartId="403973940c9a4e5ba9bd087b5435e64a" PartId="8c8fc60571d44baeb04faa53adadd273"/>
        <Part Type="papunktis" Nr="62.10" Abbr="62.10 pp." DocPartId="c268705b008e4b2080ddec09d06fe9cc" PartId="a714026fcf6b4139a2404b3b65f6d805"/>
        <Part Type="papunktis" Nr="62.11" Abbr="62.11 pp." DocPartId="46eb90679e55416281539aa3cacd341a" PartId="f8931f61be1543c18f21d2a87313ba51"/>
        <Part Type="papunktis" Nr="62.12" Abbr="62.12 pp." DocPartId="51d51fd46347470994171c854f49826a" PartId="a6b7b2a61df1429abba64d6b09232f92"/>
      </Part>
    </Part>
    <Part Type="skyrius" Nr="9" Title="BAIGIAMOSIOS NUOSTATOS" DocPartId="8f9eddfd6e6f4b0788df0a5c8197f363" PartId="da9fa94b43e84260891325672965bc51">
      <Part Type="punktas" Nr="63" Abbr="63 p." DocPartId="35b146a7bd624854993bcb15a5033c4c" PartId="d13efa6f17be4502a65eb4fa9acc3f30"/>
      <Part Type="punktas" Nr="64" Abbr="64 p." DocPartId="6e48037844244871ae7b10e6d44077ac" PartId="67e61f9dec434fc3b5a77fa815190af6">
        <Part Type="papunktis" Nr="64.1" Abbr="64.1 pp." DocPartId="7584c10639bc4255a801b6446be45f51" PartId="4ef91203ab2144ca9d73c3ed606721a1"/>
        <Part Type="papunktis" Nr="64.2" Abbr="64.2 pp." DocPartId="c3d2cc92f5f343ee9b70714398e9eba8" PartId="1d32c830301745cc9b2559ac42aee936"/>
        <Part Type="papunktis" Nr="64.3" Abbr="64.3 pp." DocPartId="b694de9fa8e84c79ae02d79a61484c99" PartId="5cb1822478f24f78a581d6a3a52a9536"/>
        <Part Type="papunktis" Nr="64.4" Abbr="64.4 pp." DocPartId="c284051665664669929fce213969443d" PartId="4f99c31ec5fa47579568963f8e8d2328"/>
        <Part Type="papunktis" Nr="64.5" Abbr="64.5 pp." DocPartId="c70a997685aa4ffabb2b233fbbb61252" PartId="f67d3dd1d2f344238ffa24d11a54a6b6"/>
        <Part Type="papunktis" Nr="62.6" Abbr="62.6 pp." DocPartId="c9b863ecb10c4f038451bdb7a0b76036" PartId="742112d96d6a4d58acf3bf6ea98c7c70"/>
        <Part Type="papunktis" Nr="64.7" Abbr="64.7 pp." DocPartId="c14de454f9fb4402aff93be66d3cae5b" PartId="0711330948284f88af35c2a0e8319f5b"/>
        <Part Type="papunktis" Nr="64.8" Abbr="64.8 pp." DocPartId="2265474af6794f0eb7587e482ab242e2" PartId="d353c5efa08042a58d08eb36c2e684c5"/>
        <Part Type="papunktis" Nr="64.9" Abbr="64.9 pp." DocPartId="25517df30ae441e7866bfd0ec755db24" PartId="18718463ba784ab0ab435f8a4dbb5d3d"/>
        <Part Type="papunktis" Nr="64.10" Abbr="64.10 pp." DocPartId="b8347e294d7841048769a149a8575728" PartId="9bee57dbffa242cfa53ae76fbc67ada7"/>
      </Part>
      <Part Type="punktas" Nr="65" Abbr="65 p." DocPartId="fb540d029a084b8d9293e7f7afd53799" PartId="21c3a4f9c60848f793e2dffc96433504">
        <Part Type="papunktis" Nr="65.1" Abbr="65.1 pp." DocPartId="b5e08bc042f64e108c5dd1aaa87c66ec" PartId="d0e86a45f3c243cf88f5bb2f9368de3c"/>
        <Part Type="papunktis" Nr="65.2" Abbr="65.2 pp." DocPartId="9077002ff19149dbbae29000c990d200" PartId="41992dee4cc642918f15fd96f8a16b18"/>
        <Part Type="papunktis" Nr="65.3" Abbr="65.3 pp." DocPartId="3c94b4ee01b74a2b8f6feaad4fa0ab71" PartId="4681f2227c944ae99c07e0d01bfb194e"/>
        <Part Type="papunktis" Nr="65.4" Abbr="65.4 pp." DocPartId="5b36a8f5f9b442a5a0d5279368a1e4c3" PartId="49a5938f672c4200926b60a2e8a1f65a"/>
        <Part Type="papunktis" Nr="65.5" Abbr="65.5 pp." DocPartId="cbacbabd32e741b8a5a29d36ffd08b7a" PartId="b5ee1d9b162c459d990aba77a50c290f"/>
        <Part Type="papunktis" Nr="65.6" Abbr="65.6 pp." DocPartId="42e8d3a32c694946a412c68cb7678b3e" PartId="754f22ba40114225a9cce6137b7ac948"/>
        <Part Type="papunktis" Nr="65.7" Abbr="65.7 pp." DocPartId="4f7ff9fca1b844a0afa1ef197fa56b25" PartId="6817548c84cc467b99832681cd619f64"/>
      </Part>
      <Part Type="punktas" Nr="66" Abbr="66 p." DocPartId="22d7cc1001704e3ca1085552e210ae0b" PartId="b6d443b859a3490d980fc4e6b97ab7ab"/>
      <Part Type="punktas" Nr="67" Abbr="67 p." DocPartId="0461d5ed03e54d1f952b8c4bf4160ec0" PartId="94dba7fed7ac429790cf179cd8db8cee"/>
      <Part Type="punktas" Nr="68" Abbr="68 p." DocPartId="3c808d8e0bc14c0b90e8ac947893af53" PartId="f25d33a917b24b54abca09c05dcfd4d4"/>
    </Part>
    <Part Type="pabaiga" DocPartId="d422135ee4e047d48171f8ce5429616b" PartId="f4cb7ea51ce448568df044cee8ce9b8d"/>
  </Part>
  <Part Type="priedas" Nr="6" Abbr="6 pr." Title="(Prašymo kompensuoti sąnario endoprotezo įsigijimo išlaidas forma)" DocPartId="0cde7de3111047c9bc7258bcd8eae6ff" PartId="6f0716f5b29746ca810a28306619a4b9"/>
</Parts>
</file>

<file path=customXml/itemProps1.xml><?xml version="1.0" encoding="utf-8"?>
<ds:datastoreItem xmlns:ds="http://schemas.openxmlformats.org/officeDocument/2006/customXml" ds:itemID="{A0C677FA-567C-4702-AFFA-46CF225C2CF4}">
  <ds:schemaRefs>
    <ds:schemaRef ds:uri="http://lrs.lt/TAIS/DocParts"/>
  </ds:schemaRefs>
</ds:datastoreItem>
</file>

<file path=docProps/app.xml><?xml version="1.0" encoding="utf-8"?>
<Properties xmlns="http://schemas.openxmlformats.org/officeDocument/2006/extended-properties">
  <Template>Normal.dotm</Template>
  <TotalTime>33</TotalTime>
  <Pages>15</Pages>
  <Words>31938</Words>
  <Characters>18206</Characters>
  <Application>Microsoft Office Word</Application>
  <DocSecurity>0</DocSecurity>
  <Lines>151</Lines>
  <Paragraphs>100</Paragraphs>
  <ScaleCrop>false</ScaleCrop>
  <Company>Teisines informacijos centras</Company>
  <LinksUpToDate>false</LinksUpToDate>
  <CharactersWithSpaces>50044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2015-06-02T21:57:00Z</dcterms:created>
  <dc:creator>Kamilija</dc:creator>
  <lastModifiedBy>TAMALIŪNIENĖ Vilija</lastModifiedBy>
  <dcterms:modified xsi:type="dcterms:W3CDTF">2026-06-26T07:09:00Z</dcterms:modified>
  <revision>35</revision>
  <dc:title>LIETUVOS RESPUBLIKOS SVEIKATOS APSAUGOS MINISTRO</dc:title>
</coreProperties>
</file>