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991c2afbec642a8a2bc7942b6ee1541"/>
        <w:lock w:val="sdtLocked"/>
        <w:richText/>
      </w:sdtPr>
      <w:sdtContent>
        <w:p>
          <w:pPr>
            <w:jc w:val="both"/>
            <w:rPr>
              <w:rFonts w:ascii="Times New Roman" w:hAnsi="Times New Roman"/>
            </w:rPr>
          </w:pPr>
          <w:r>
            <w:rPr>
              <w:rFonts w:ascii="Times New Roman" w:hAnsi="Times New Roman"/>
              <w:b/>
              <w:i/>
            </w:rPr>
            <w:t>Suvestinė redakcija nuo 2022-11-12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A3B94F6FFD0">
            <w:r w:rsidRPr="00532B9F">
              <w:rPr>
                <w:rFonts w:ascii="Times New Roman" w:eastAsia="MS Mincho" w:hAnsi="Times New Roman"/>
                <w:sz w:val="20"/>
                <w:i/>
                <w:iCs/>
                <w:color w:val="0000FF" w:themeColor="hyperlink"/>
                <w:u w:val="single"/>
              </w:rPr>
              <w:t>80-4201</w:t>
            </w:r>
          </w:fldSimple>
          <w:r>
            <w:rPr>
              <w:rFonts w:ascii="Times New Roman" w:eastAsia="MS Mincho" w:hAnsi="Times New Roman"/>
              <w:sz w:val="20"/>
              <w:i/>
              <w:iCs/>
            </w:rPr>
            <w:t>, i. k. 1122250ISAK000V-662</w:t>
          </w:r>
        </w:p>
        <w:p>
          <w:pPr>
            <w:jc w:val="both"/>
            <w:rPr>
              <w:rFonts w:ascii="Times New Roman" w:hAnsi="Times New Roman"/>
              <w:sz w:val="20"/>
            </w:rPr>
          </w:pPr>
        </w:p>
        <w:p>
          <w:pPr>
            <w:keepLines/>
            <w:widowControl w:val="0"/>
            <w:suppressAutoHyphens/>
            <w:jc w:val="center"/>
            <w:rPr>
              <w:caps/>
              <w:color w:val="000000"/>
            </w:rPr>
          </w:pPr>
          <w:r>
            <w:rPr>
              <w:caps/>
              <w:color w:val="000000"/>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0" o:title=""/>
              </v:shape>
              <w:control r:id="rId11" w:name="Control 3" w:shapeid="_x0000_s1027"/>
            </w:pict>
            <w:t>lietuvos respublikos SVEIKATOS APSAUGOS ministrO</w:t>
          </w:r>
        </w:p>
        <w:p>
          <w:pPr>
            <w:keepLines/>
            <w:widowControl w:val="0"/>
            <w:suppressAutoHyphens/>
            <w:jc w:val="center"/>
            <w:rPr>
              <w:caps/>
              <w:color w:val="000000"/>
            </w:rPr>
          </w:pPr>
          <w:r>
            <w:rPr>
              <w:caps/>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LEIDIMO EKSHUMUOTI ŽMOGAUS PALAIKUS IŠDAVIMO TAISYKLIŲ PATVIRTINIMO</w:t>
          </w:r>
        </w:p>
        <w:p>
          <w:pPr>
            <w:widowControl w:val="0"/>
            <w:suppressAutoHyphens/>
            <w:jc w:val="center"/>
            <w:rPr>
              <w:color w:val="000000"/>
            </w:rPr>
          </w:pPr>
        </w:p>
        <w:p>
          <w:pPr>
            <w:keepLines/>
            <w:widowControl w:val="0"/>
            <w:suppressAutoHyphens/>
            <w:jc w:val="center"/>
            <w:rPr>
              <w:color w:val="000000"/>
            </w:rPr>
          </w:pPr>
          <w:r>
            <w:rPr>
              <w:color w:val="000000"/>
            </w:rPr>
            <w:t>2012 m. birželio 29 d. Nr. V-662</w:t>
          </w:r>
        </w:p>
        <w:p>
          <w:pPr>
            <w:keepLines/>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preambule"/>
            <w:tag w:val="part_bd9ba2c91b3141a496ca28f257765827"/>
            <w:lock w:val="sdtLocked"/>
            <w:richText/>
          </w:sdtPr>
          <w:sdtContent>
            <w:p>
              <w:pPr>
                <w:widowControl w:val="0"/>
                <w:suppressAutoHyphens/>
                <w:ind w:firstLine="567"/>
                <w:jc w:val="both"/>
                <w:rPr>
                  <w:color w:val="000000"/>
                  <w:spacing w:val="-5"/>
                </w:rPr>
              </w:pPr>
              <w:r>
                <w:rPr>
                  <w:color w:val="000000"/>
                  <w:spacing w:val="-5"/>
                  <w:szCs w:val="24"/>
                </w:rPr>
                <w:t>Vadovaudamasis Lietuvos Respublikos žmonių palaikų laidojimo įstatymo 25 straipsnio 5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cb3e0e17811e68503b67e3b82e8bd">
                <w:r w:rsidRPr="00532B9F">
                  <w:rPr>
                    <w:rFonts w:ascii="Times New Roman" w:eastAsia="MS Mincho" w:hAnsi="Times New Roman"/>
                    <w:sz w:val="20"/>
                    <w:i/>
                    <w:iCs/>
                    <w:color w:val="0000FF" w:themeColor="hyperlink"/>
                    <w:u w:val="single"/>
                  </w:rPr>
                  <w:t>V-66</w:t>
                </w:r>
              </w:fldSimple>
              <w:r>
                <w:rPr>
                  <w:rFonts w:ascii="Times New Roman" w:eastAsia="MS Mincho" w:hAnsi="Times New Roman"/>
                  <w:sz w:val="20"/>
                  <w:i/>
                  <w:iCs/>
                </w:rPr>
                <w:t>,
2017-01-23,
paskelbta TAR 2017-01-24, i. k. 2017-01311            </w:t>
              </w:r>
            </w:p>
            <w:p/>
          </w:sdtContent>
        </w:sdt>
        <w:sdt>
          <w:sdtPr>
            <w:alias w:val="1 p."/>
            <w:tag w:val="part_7cda58bf0a6a40879045da99e9a0e91c"/>
            <w:lock w:val="sdtLocked"/>
            <w:richText/>
          </w:sdtPr>
          <w:sdtContent>
            <w:p>
              <w:pPr>
                <w:widowControl w:val="0"/>
                <w:suppressAutoHyphens/>
                <w:ind w:firstLine="567"/>
                <w:jc w:val="both"/>
                <w:rPr>
                  <w:color w:val="000000"/>
                </w:rPr>
              </w:pPr>
              <w:sdt>
                <w:sdtPr>
                  <w:alias w:val="Numeris"/>
                  <w:tag w:val="nr_7cda58bf0a6a40879045da99e9a0e91c"/>
                  <w:lock w:val="sdtLocked"/>
                  <w:richText/>
                </w:sdtPr>
                <w:sdtContent>
                  <w:r>
                    <w:rPr>
                      <w:color w:val="000000"/>
                    </w:rPr>
                    <w:t>1</w:t>
                  </w:r>
                </w:sdtContent>
              </w:sdt>
              <w:r>
                <w:rPr>
                  <w:color w:val="000000"/>
                </w:rPr>
                <w:t>. T v i r t i n u Leidimo ekshumuoti žmogaus palaikus išdavimo taisykles (pridedama).</w:t>
              </w:r>
            </w:p>
          </w:sdtContent>
        </w:sdt>
        <w:sdt>
          <w:sdtPr>
            <w:alias w:val="2 p."/>
            <w:tag w:val="part_c4327f73ad2f4189ad7aa2bf3bddbafd"/>
            <w:lock w:val="sdtLocked"/>
            <w:richText/>
          </w:sdtPr>
          <w:sdtContent>
            <w:p>
              <w:pPr>
                <w:ind w:firstLine="567"/>
                <w:jc w:val="both"/>
                <w:rPr>
                  <w:color w:val="000000"/>
                </w:rPr>
              </w:pPr>
              <w:sdt>
                <w:sdtPr>
                  <w:alias w:val="Numeris"/>
                  <w:tag w:val="nr_c4327f73ad2f4189ad7aa2bf3bddbafd"/>
                  <w:lock w:val="sdtLocked"/>
                  <w:richText/>
                </w:sdtPr>
                <w:sdtContent>
                  <w:r>
                    <w:rPr>
                      <w:szCs w:val="24"/>
                    </w:rPr>
                    <w:t>2</w:t>
                  </w:r>
                </w:sdtContent>
              </w:sdt>
              <w:r>
                <w:rPr>
                  <w:szCs w:val="24"/>
                </w:rPr>
                <w:t>. P a v e d u įsakymo vykdymą kontroliuoti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2123061e311edbc04912defe897d1">
                <w:r w:rsidRPr="00532B9F">
                  <w:rPr>
                    <w:rFonts w:ascii="Times New Roman" w:eastAsia="MS Mincho" w:hAnsi="Times New Roman"/>
                    <w:sz w:val="20"/>
                    <w:i/>
                    <w:iCs/>
                    <w:color w:val="0000FF" w:themeColor="hyperlink"/>
                    <w:u w:val="single"/>
                  </w:rPr>
                  <w:t>V-1662</w:t>
                </w:r>
              </w:fldSimple>
              <w:r>
                <w:rPr>
                  <w:rFonts w:ascii="Times New Roman" w:eastAsia="MS Mincho" w:hAnsi="Times New Roman"/>
                  <w:sz w:val="20"/>
                  <w:i/>
                  <w:iCs/>
                </w:rPr>
                <w:t>,
2022-11-11,
paskelbta TAR 2022-11-11, i. k. 2022-22862            </w:t>
              </w:r>
            </w:p>
            <w:p/>
          </w:sdtContent>
        </w:sdt>
        <w:sdt>
          <w:sdtPr>
            <w:alias w:val="signatura"/>
            <w:tag w:val="part_9c3fbb62a53d4503bdb5d6599a4d6c3e"/>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RAIMONDAS ŠUKYS</w:t>
              </w:r>
            </w:p>
          </w:sdtContent>
        </w:sdt>
      </w:sdtContent>
    </w:sdt>
    <w:sdt>
      <w:sdtPr>
        <w:alias w:val="patvirtinta"/>
        <w:tag w:val="part_70860927813d4dfda24f6c7bb4e5a6a9"/>
        <w:lock w:val="sdtLocked"/>
        <w:richText/>
      </w:sdtPr>
      <w:sdtContent>
        <w:p>
          <w:pPr>
            <w:ind w:left="5517" w:firstLine="12"/>
            <w:jc w:val="both"/>
            <w:sectPr>
              <w:headerReference w:type="default" r:id="rId12"/>
              <w:pgSz w:w="11906" w:h="16838"/>
              <w:pgMar w:top="1418" w:right="567" w:bottom="1134" w:left="1701" w:header="993" w:footer="567" w:gutter="0"/>
              <w:cols w:space="1296"/>
              <w:titlePg/>
              <w:docGrid w:linePitch="360"/>
            </w:sectPr>
          </w:pPr>
        </w:p>
        <w:p>
          <w:pPr>
            <w:ind w:left="5517" w:firstLine="12"/>
            <w:jc w:val="both"/>
            <w:rPr>
              <w:szCs w:val="24"/>
            </w:rPr>
          </w:pPr>
          <w:r>
            <w:rPr>
              <w:szCs w:val="24"/>
            </w:rPr>
            <w:t>PATVIRTINTA</w:t>
          </w:r>
        </w:p>
        <w:p>
          <w:pPr>
            <w:ind w:left="5529"/>
            <w:jc w:val="both"/>
            <w:rPr>
              <w:szCs w:val="24"/>
            </w:rPr>
          </w:pPr>
          <w:r>
            <w:rPr>
              <w:szCs w:val="24"/>
            </w:rPr>
            <w:t>Lietuvos Respublikos sveikatos apsaugos ministro 2012 m. birželio 29 d. įsakymu Nr. V-662</w:t>
          </w:r>
        </w:p>
        <w:p>
          <w:pPr>
            <w:ind w:left="5529"/>
            <w:jc w:val="both"/>
            <w:rPr>
              <w:szCs w:val="24"/>
            </w:rPr>
          </w:pPr>
          <w:r>
            <w:rPr>
              <w:szCs w:val="24"/>
            </w:rPr>
            <w:t xml:space="preserve">(Lietuvos Respublikos sveikatos apsaugos ministro </w:t>
          </w:r>
          <w:r>
            <w:t xml:space="preserve">2022 m. lapkričio 11 d. </w:t>
          </w:r>
          <w:r>
            <w:rPr>
              <w:szCs w:val="24"/>
            </w:rPr>
            <w:t>įsakymo Nr. V-1662</w:t>
          </w:r>
        </w:p>
        <w:p>
          <w:pPr>
            <w:ind w:left="5529"/>
            <w:jc w:val="both"/>
            <w:rPr>
              <w:szCs w:val="24"/>
            </w:rPr>
          </w:pPr>
          <w:r>
            <w:rPr>
              <w:szCs w:val="24"/>
            </w:rPr>
            <w:t>redakcija)</w:t>
          </w:r>
        </w:p>
        <w:p>
          <w:pPr>
            <w:ind w:left="5529"/>
            <w:jc w:val="both"/>
            <w:rPr>
              <w:szCs w:val="24"/>
            </w:rPr>
          </w:pPr>
        </w:p>
        <w:p>
          <w:pPr>
            <w:keepLines/>
            <w:widowControl w:val="0"/>
            <w:suppressAutoHyphens/>
            <w:jc w:val="center"/>
            <w:rPr>
              <w:b/>
              <w:bCs/>
              <w:caps/>
            </w:rPr>
          </w:pPr>
          <w:sdt>
            <w:sdtPr>
              <w:alias w:val="Pavadinimas"/>
              <w:tag w:val="title_70860927813d4dfda24f6c7bb4e5a6a9"/>
              <w:lock w:val="sdtLocked"/>
              <w:richText/>
            </w:sdtPr>
            <w:sdtContent>
              <w:r>
                <w:rPr>
                  <w:b/>
                  <w:bCs/>
                  <w:caps/>
                </w:rPr>
                <w:t>LEIDIMO EKSHUMUOTI ŽMOGAUS PALAIKUS IŠDAVIMO TAISYKLĖS</w:t>
              </w:r>
            </w:sdtContent>
          </w:sdt>
        </w:p>
        <w:p>
          <w:pPr>
            <w:widowControl w:val="0"/>
            <w:suppressAutoHyphens/>
            <w:ind w:firstLine="567"/>
            <w:jc w:val="both"/>
          </w:pPr>
        </w:p>
        <w:sdt>
          <w:sdtPr>
            <w:alias w:val="skyrius"/>
            <w:tag w:val="part_33ba106c8f0647d8acf48794470b80f3"/>
            <w:lock w:val="sdtLocked"/>
            <w:richText/>
          </w:sdtPr>
          <w:sdtContent>
            <w:p>
              <w:pPr>
                <w:keepLines/>
                <w:widowControl w:val="0"/>
                <w:suppressAutoHyphens/>
                <w:jc w:val="center"/>
                <w:rPr>
                  <w:b/>
                  <w:bCs/>
                  <w:caps/>
                </w:rPr>
              </w:pPr>
              <w:sdt>
                <w:sdtPr>
                  <w:alias w:val="Numeris"/>
                  <w:tag w:val="nr_33ba106c8f0647d8acf48794470b80f3"/>
                  <w:lock w:val="sdtLocked"/>
                  <w:richText/>
                </w:sdtPr>
                <w:sdtContent>
                  <w:r>
                    <w:rPr>
                      <w:b/>
                      <w:bCs/>
                      <w:caps/>
                    </w:rPr>
                    <w:t>I</w:t>
                  </w:r>
                </w:sdtContent>
              </w:sdt>
              <w:r>
                <w:rPr>
                  <w:b/>
                  <w:bCs/>
                  <w:caps/>
                </w:rPr>
                <w:t xml:space="preserve"> SKYRIUS </w:t>
              </w:r>
            </w:p>
            <w:p>
              <w:pPr>
                <w:keepLines/>
                <w:widowControl w:val="0"/>
                <w:suppressAutoHyphens/>
                <w:jc w:val="center"/>
                <w:rPr>
                  <w:i/>
                  <w:iCs/>
                  <w:caps/>
                </w:rPr>
              </w:pPr>
              <w:sdt>
                <w:sdtPr>
                  <w:alias w:val="Pavadinimas"/>
                  <w:tag w:val="title_33ba106c8f0647d8acf48794470b80f3"/>
                  <w:lock w:val="sdtLocked"/>
                  <w:richText/>
                </w:sdtPr>
                <w:sdtContent>
                  <w:r>
                    <w:rPr>
                      <w:b/>
                      <w:bCs/>
                      <w:caps/>
                    </w:rPr>
                    <w:t xml:space="preserve">BENDROSIOS NUOSTATOS </w:t>
                  </w:r>
                </w:sdtContent>
              </w:sdt>
            </w:p>
            <w:p>
              <w:pPr/>
            </w:p>
            <w:sdt>
              <w:sdtPr>
                <w:alias w:val="1 p."/>
                <w:tag w:val="part_5cc4d646c2294d1c8b4f183c33bd4e68"/>
                <w:lock w:val="sdtLocked"/>
                <w:richText/>
              </w:sdtPr>
              <w:sdtContent>
                <w:p>
                  <w:pPr>
                    <w:widowControl w:val="0"/>
                    <w:suppressAutoHyphens/>
                    <w:ind w:firstLine="567"/>
                    <w:jc w:val="both"/>
                  </w:pPr>
                  <w:sdt>
                    <w:sdtPr>
                      <w:alias w:val="Numeris"/>
                      <w:tag w:val="nr_5cc4d646c2294d1c8b4f183c33bd4e68"/>
                      <w:lock w:val="sdtLocked"/>
                      <w:richText/>
                    </w:sdtPr>
                    <w:sdtContent>
                      <w:r>
                        <w:t>1</w:t>
                      </w:r>
                    </w:sdtContent>
                  </w:sdt>
                  <w:r>
                    <w:t>. Leidimo ekshumuoti žmogaus palaikus išdavimo taisyklės (toliau – Taisyklės) nustato Lietuvos Respublikos žmonių palaikų laidojimo įstatymo 25 straipsnio 5 dalyje nurodyto leidimo ekshumuoti kapinėse palaidotus žmogaus palaikus (toliau – Leidimas) ir Leidimo dublikato išdavimo sąlygas ir tvarką.</w:t>
                  </w:r>
                </w:p>
              </w:sdtContent>
            </w:sdt>
            <w:sdt>
              <w:sdtPr>
                <w:alias w:val="2 p."/>
                <w:tag w:val="part_853f59fadd624046982000e063d0e457"/>
                <w:lock w:val="sdtLocked"/>
                <w:richText/>
              </w:sdtPr>
              <w:sdtContent>
                <w:p>
                  <w:pPr>
                    <w:widowControl w:val="0"/>
                    <w:suppressAutoHyphens/>
                    <w:ind w:firstLine="567"/>
                    <w:jc w:val="both"/>
                  </w:pPr>
                  <w:sdt>
                    <w:sdtPr>
                      <w:alias w:val="Numeris"/>
                      <w:tag w:val="nr_853f59fadd624046982000e063d0e457"/>
                      <w:lock w:val="sdtLocked"/>
                      <w:richText/>
                    </w:sdtPr>
                    <w:sdtContent>
                      <w:r>
                        <w:rPr>
                          <w:szCs w:val="24"/>
                        </w:rPr>
                        <w:t>2</w:t>
                      </w:r>
                    </w:sdtContent>
                  </w:sdt>
                  <w:r>
                    <w:rPr>
                      <w:szCs w:val="24"/>
                    </w:rPr>
                    <w:t>. Taisyklių 2 priede nustatytos formos Leidimą išduoda Nacionalinis visuomenės sveikatos centras prie Sveikatos apsaugos ministerijos (toliau – Centras).</w:t>
                  </w:r>
                  <w:r>
                    <w:t xml:space="preserve"> </w:t>
                  </w:r>
                </w:p>
              </w:sdtContent>
            </w:sdt>
            <w:sdt>
              <w:sdtPr>
                <w:alias w:val="3 p."/>
                <w:tag w:val="part_4776b0a9a7c54fd1ad28298865dfed37"/>
                <w:lock w:val="sdtLocked"/>
                <w:richText/>
              </w:sdtPr>
              <w:sdtContent>
                <w:p>
                  <w:pPr>
                    <w:widowControl w:val="0"/>
                    <w:suppressAutoHyphens/>
                    <w:ind w:firstLine="567"/>
                    <w:jc w:val="both"/>
                  </w:pPr>
                  <w:sdt>
                    <w:sdtPr>
                      <w:alias w:val="Numeris"/>
                      <w:tag w:val="nr_4776b0a9a7c54fd1ad28298865dfed37"/>
                      <w:lock w:val="sdtLocked"/>
                      <w:richText/>
                    </w:sdtPr>
                    <w:sdtContent>
                      <w:r>
                        <w:t>3</w:t>
                      </w:r>
                    </w:sdtContent>
                  </w:sdt>
                  <w:r>
                    <w:t xml:space="preserve">. Leidimas išduodamas palaidoto žmogaus sutuoktinio, partnerio arba pilnamečių vaikų (įvaikių), tėvų (įtėvių), jeigu jų nėra, – artimųjų giminaičių prašymu, jeigu jų nėra ir kai siekiama išsaugoti istorinę atmintį ar atlikti tyrimus, – Lietuvos Respublikos kultūros ministerijos įgaliotos institucijos ar Lietuvos gyventojų genocido ir rezistencijos tyrimo centro prašymu (toliau – pareiškėjas). </w:t>
                  </w:r>
                </w:p>
              </w:sdtContent>
            </w:sdt>
            <w:sdt>
              <w:sdtPr>
                <w:alias w:val="4 p."/>
                <w:tag w:val="part_aea896561d874be9a489703dfcc84705"/>
                <w:lock w:val="sdtLocked"/>
                <w:richText/>
              </w:sdtPr>
              <w:sdtContent>
                <w:p>
                  <w:pPr>
                    <w:widowControl w:val="0"/>
                    <w:suppressAutoHyphens/>
                    <w:ind w:firstLine="567"/>
                    <w:jc w:val="both"/>
                  </w:pPr>
                  <w:sdt>
                    <w:sdtPr>
                      <w:alias w:val="Numeris"/>
                      <w:tag w:val="nr_aea896561d874be9a489703dfcc84705"/>
                      <w:lock w:val="sdtLocked"/>
                      <w:richText/>
                    </w:sdtPr>
                    <w:sdtContent>
                      <w:r>
                        <w:t>4</w:t>
                      </w:r>
                    </w:sdtContent>
                  </w:sdt>
                  <w:r>
                    <w:t xml:space="preserve">. Už Leidimo ar jo dublikato išdavimą imama valstybės rinkliava, kuri pareiškėjo vardu turi būti sumokėta iki Leidimo ar jo dublikato išdavimo. </w:t>
                  </w:r>
                  <w:r>
                    <w:rPr>
                      <w:szCs w:val="24"/>
                    </w:rPr>
                    <w:t>Centras duomenims apie sumokėtas valstybės rinkliavas patikrinti naudoja Mokesčių mokėtojų registro duomenis.</w:t>
                  </w:r>
                </w:p>
              </w:sdtContent>
            </w:sdt>
            <w:sdt>
              <w:sdtPr>
                <w:alias w:val="5 p."/>
                <w:tag w:val="part_3d945630910548dc9360188f28fa2cb3"/>
                <w:lock w:val="sdtLocked"/>
                <w:richText/>
              </w:sdtPr>
              <w:sdtContent>
                <w:p>
                  <w:pPr>
                    <w:widowControl w:val="0"/>
                    <w:suppressAutoHyphens/>
                    <w:ind w:firstLine="567"/>
                    <w:jc w:val="both"/>
                    <w:rPr>
                      <w:szCs w:val="24"/>
                    </w:rPr>
                  </w:pPr>
                  <w:sdt>
                    <w:sdtPr>
                      <w:alias w:val="Numeris"/>
                      <w:tag w:val="nr_3d945630910548dc9360188f28fa2cb3"/>
                      <w:lock w:val="sdtLocked"/>
                      <w:richText/>
                    </w:sdtPr>
                    <w:sdtContent>
                      <w:r>
                        <w:rPr>
                          <w:szCs w:val="24"/>
                        </w:rPr>
                        <w:t>5</w:t>
                      </w:r>
                    </w:sdtContent>
                  </w:sdt>
                  <w:r>
                    <w:rPr>
                      <w:szCs w:val="24"/>
                    </w:rPr>
                    <w:t>. Leidimas ar jo dublikatas ir su jų išdavimu susiję dokumentai (Centro raštai) pareiškėjui ar jo atstovui pateikiami</w:t>
                  </w:r>
                  <w:r>
                    <w:t xml:space="preserve"> </w:t>
                  </w:r>
                  <w:r>
                    <w:rPr>
                      <w:szCs w:val="24"/>
                    </w:rPr>
                    <w:t xml:space="preserve">prašyme nurodytu dokumentų gavimo būdu. </w:t>
                  </w:r>
                </w:p>
              </w:sdtContent>
            </w:sdt>
            <w:sdt>
              <w:sdtPr>
                <w:alias w:val="6 p."/>
                <w:tag w:val="part_a8d843c1a86a4c869bd4f72c76fa8071"/>
                <w:lock w:val="sdtLocked"/>
                <w:richText/>
              </w:sdtPr>
              <w:sdtContent>
                <w:p>
                  <w:pPr>
                    <w:widowControl w:val="0"/>
                    <w:suppressAutoHyphens/>
                    <w:ind w:firstLine="567"/>
                    <w:jc w:val="both"/>
                  </w:pPr>
                  <w:sdt>
                    <w:sdtPr>
                      <w:alias w:val="Numeris"/>
                      <w:tag w:val="nr_a8d843c1a86a4c869bd4f72c76fa8071"/>
                      <w:lock w:val="sdtLocked"/>
                      <w:richText/>
                    </w:sdtPr>
                    <w:sdtContent>
                      <w:r>
                        <w:rPr>
                          <w:spacing w:val="-5"/>
                          <w:szCs w:val="24"/>
                        </w:rPr>
                        <w:t>6</w:t>
                      </w:r>
                    </w:sdtContent>
                  </w:sdt>
                  <w:r>
                    <w:rPr>
                      <w:spacing w:val="-5"/>
                      <w:szCs w:val="24"/>
                    </w:rPr>
                    <w:t>. Taisyklėse vartojamos sąvokos atitinka Lietuvos Respublikos žmonių palaikų laidojimo įstatyme vartojamas sąvokas.</w:t>
                  </w:r>
                </w:p>
                <w:p>
                  <w:pPr>
                    <w:keepLines/>
                    <w:widowControl w:val="0"/>
                    <w:suppressAutoHyphens/>
                    <w:jc w:val="center"/>
                    <w:rPr>
                      <w:b/>
                      <w:bCs/>
                      <w:caps/>
                    </w:rPr>
                  </w:pPr>
                </w:p>
              </w:sdtContent>
            </w:sdt>
          </w:sdtContent>
        </w:sdt>
        <w:sdt>
          <w:sdtPr>
            <w:alias w:val="skyrius"/>
            <w:tag w:val="part_5991d234876c44819c694c3256c01a1c"/>
            <w:lock w:val="sdtLocked"/>
            <w:richText/>
          </w:sdtPr>
          <w:sdtContent>
            <w:p>
              <w:pPr>
                <w:keepLines/>
                <w:widowControl w:val="0"/>
                <w:suppressAutoHyphens/>
                <w:jc w:val="center"/>
                <w:rPr>
                  <w:b/>
                  <w:bCs/>
                  <w:caps/>
                </w:rPr>
              </w:pPr>
              <w:sdt>
                <w:sdtPr>
                  <w:alias w:val="Numeris"/>
                  <w:tag w:val="nr_5991d234876c44819c694c3256c01a1c"/>
                  <w:lock w:val="sdtLocked"/>
                  <w:richText/>
                </w:sdtPr>
                <w:sdtContent>
                  <w:r>
                    <w:rPr>
                      <w:b/>
                      <w:bCs/>
                      <w:caps/>
                    </w:rPr>
                    <w:t>II</w:t>
                  </w:r>
                </w:sdtContent>
              </w:sdt>
              <w:r>
                <w:rPr>
                  <w:b/>
                  <w:bCs/>
                  <w:caps/>
                </w:rPr>
                <w:t xml:space="preserve"> SKYRIUS </w:t>
              </w:r>
            </w:p>
            <w:p>
              <w:pPr>
                <w:keepLines/>
                <w:widowControl w:val="0"/>
                <w:suppressAutoHyphens/>
                <w:jc w:val="center"/>
                <w:rPr>
                  <w:b/>
                  <w:bCs/>
                  <w:caps/>
                </w:rPr>
              </w:pPr>
              <w:sdt>
                <w:sdtPr>
                  <w:alias w:val="Pavadinimas"/>
                  <w:tag w:val="title_5991d234876c44819c694c3256c01a1c"/>
                  <w:lock w:val="sdtLocked"/>
                  <w:richText/>
                </w:sdtPr>
                <w:sdtContent>
                  <w:r>
                    <w:rPr>
                      <w:b/>
                      <w:bCs/>
                      <w:caps/>
                    </w:rPr>
                    <w:t xml:space="preserve">DOKUMENTAI, REIKALINGI LEIDIMUI GAUTI </w:t>
                  </w:r>
                </w:sdtContent>
              </w:sdt>
            </w:p>
            <w:p>
              <w:pPr>
                <w:widowControl w:val="0"/>
                <w:suppressAutoHyphens/>
                <w:ind w:firstLine="567"/>
                <w:jc w:val="both"/>
                <w:rPr>
                  <w:szCs w:val="24"/>
                </w:rPr>
              </w:pPr>
            </w:p>
            <w:sdt>
              <w:sdtPr>
                <w:alias w:val="7 p."/>
                <w:tag w:val="part_ec6f88eec7fb4b9aa324d4aa827d733c"/>
                <w:lock w:val="sdtLocked"/>
                <w:richText/>
              </w:sdtPr>
              <w:sdtContent>
                <w:p>
                  <w:pPr>
                    <w:widowControl w:val="0"/>
                    <w:suppressAutoHyphens/>
                    <w:ind w:firstLine="567"/>
                    <w:jc w:val="both"/>
                  </w:pPr>
                  <w:sdt>
                    <w:sdtPr>
                      <w:alias w:val="Numeris"/>
                      <w:tag w:val="nr_ec6f88eec7fb4b9aa324d4aa827d733c"/>
                      <w:lock w:val="sdtLocked"/>
                      <w:richText/>
                    </w:sdtPr>
                    <w:sdtContent>
                      <w:r>
                        <w:t>7</w:t>
                      </w:r>
                    </w:sdtContent>
                  </w:sdt>
                  <w:r>
                    <w:t xml:space="preserve">. Pareiškėjas pateikia Centrui per Nacionalinę elektroninių siuntų pristatymo, naudojant pašto tinklą, informacinę sistemą, elektroniniu paštu, paštu, kreipiantis į Centrą asmeniškai arba per atstovą: </w:t>
                  </w:r>
                </w:p>
                <w:sdt>
                  <w:sdtPr>
                    <w:alias w:val="7.1 pp."/>
                    <w:tag w:val="part_c190fcd0278148348a3a99dcc1d2f6b1"/>
                    <w:lock w:val="sdtLocked"/>
                    <w:richText/>
                  </w:sdtPr>
                  <w:sdtContent>
                    <w:p>
                      <w:pPr>
                        <w:widowControl w:val="0"/>
                        <w:suppressAutoHyphens/>
                        <w:ind w:firstLine="567"/>
                        <w:jc w:val="both"/>
                      </w:pPr>
                      <w:sdt>
                        <w:sdtPr>
                          <w:alias w:val="Numeris"/>
                          <w:tag w:val="nr_c190fcd0278148348a3a99dcc1d2f6b1"/>
                          <w:lock w:val="sdtLocked"/>
                          <w:richText/>
                        </w:sdtPr>
                        <w:sdtContent>
                          <w:r>
                            <w:t>7.1</w:t>
                          </w:r>
                        </w:sdtContent>
                      </w:sdt>
                      <w:r>
                        <w:t>. Taisyklių 1 priede nurodytą prašymą dėl leidimo ekshumuoti žmogaus palaikus išdavimo (toliau – Prašymas);</w:t>
                      </w:r>
                    </w:p>
                  </w:sdtContent>
                </w:sdt>
                <w:sdt>
                  <w:sdtPr>
                    <w:alias w:val="7.2 pp."/>
                    <w:tag w:val="part_c0cd56cd3dc0452792e1cf1f2de3c5e8"/>
                    <w:lock w:val="sdtLocked"/>
                    <w:richText/>
                  </w:sdtPr>
                  <w:sdtContent>
                    <w:p>
                      <w:pPr>
                        <w:widowControl w:val="0"/>
                        <w:suppressAutoHyphens/>
                        <w:ind w:firstLine="567"/>
                        <w:jc w:val="both"/>
                      </w:pPr>
                      <w:sdt>
                        <w:sdtPr>
                          <w:alias w:val="Numeris"/>
                          <w:tag w:val="nr_c0cd56cd3dc0452792e1cf1f2de3c5e8"/>
                          <w:lock w:val="sdtLocked"/>
                          <w:richText/>
                        </w:sdtPr>
                        <w:sdtContent>
                          <w:r>
                            <w:t>7.2</w:t>
                          </w:r>
                        </w:sdtContent>
                      </w:sdt>
                      <w:r>
                        <w:t xml:space="preserve">. asmens tapatybę patvirtinančio dokumento kopiją, išskyrus atvejus, kai Prašymas pasirašytas kvalifikuotu elektroniniu parašu arba teikiamas Kultūros ministerijos įgaliotos institucijos ar Lietuvos gyventojų genocido ir rezistencijos tyrimo centro; </w:t>
                      </w:r>
                    </w:p>
                  </w:sdtContent>
                </w:sdt>
                <w:sdt>
                  <w:sdtPr>
                    <w:alias w:val="7.3 pp."/>
                    <w:tag w:val="part_01ebefdb768843a7ba5354dbf4dda548"/>
                    <w:lock w:val="sdtLocked"/>
                    <w:richText/>
                  </w:sdtPr>
                  <w:sdtContent>
                    <w:p>
                      <w:pPr>
                        <w:widowControl w:val="0"/>
                        <w:suppressAutoHyphens/>
                        <w:ind w:firstLine="567"/>
                        <w:jc w:val="both"/>
                      </w:pPr>
                      <w:sdt>
                        <w:sdtPr>
                          <w:alias w:val="Numeris"/>
                          <w:tag w:val="nr_01ebefdb768843a7ba5354dbf4dda548"/>
                          <w:lock w:val="sdtLocked"/>
                          <w:richText/>
                        </w:sdtPr>
                        <w:sdtContent>
                          <w:r>
                            <w:t>7.3</w:t>
                          </w:r>
                        </w:sdtContent>
                      </w:sdt>
                      <w:r>
                        <w:t>. teisės aktų nustatyta tvarka patvirtintą įgaliojimą atstovauti pareiškėją ir atstovo tapatybę patvirtinančio dokumento kopiją (jeigu Prašymas pateikiamas per atstovą);</w:t>
                      </w:r>
                    </w:p>
                  </w:sdtContent>
                </w:sdt>
                <w:sdt>
                  <w:sdtPr>
                    <w:alias w:val="7.4 pp."/>
                    <w:tag w:val="part_2acd183dcd904dab9cdccd8fbbedfe65"/>
                    <w:lock w:val="sdtLocked"/>
                    <w:richText/>
                  </w:sdtPr>
                  <w:sdtContent>
                    <w:p>
                      <w:pPr>
                        <w:widowControl w:val="0"/>
                        <w:suppressAutoHyphens/>
                        <w:ind w:firstLine="567"/>
                        <w:jc w:val="both"/>
                      </w:pPr>
                      <w:sdt>
                        <w:sdtPr>
                          <w:alias w:val="Numeris"/>
                          <w:tag w:val="nr_2acd183dcd904dab9cdccd8fbbedfe65"/>
                          <w:lock w:val="sdtLocked"/>
                          <w:richText/>
                        </w:sdtPr>
                        <w:sdtContent>
                          <w:r>
                            <w:t>7.4</w:t>
                          </w:r>
                        </w:sdtContent>
                      </w:sdt>
                      <w:r>
                        <w:t>. kapinių prižiūrėtojo išduotą žmogaus palaikų palaidojimo vietą patvirtinantį dokumentą, kuriame turi būti nurodyta kapinių vietovė, kapinių pavadinimas, kapinių kvartalas (jeigu yra) ir kapavietės numeris (jeigu yra);</w:t>
                      </w:r>
                    </w:p>
                  </w:sdtContent>
                </w:sdt>
                <w:sdt>
                  <w:sdtPr>
                    <w:alias w:val="7.5 pp."/>
                    <w:tag w:val="part_84a3cf419efe4c7a807adc7604415061"/>
                    <w:lock w:val="sdtLocked"/>
                    <w:richText/>
                  </w:sdtPr>
                  <w:sdtContent>
                    <w:p>
                      <w:pPr>
                        <w:widowControl w:val="0"/>
                        <w:suppressAutoHyphens/>
                        <w:ind w:firstLine="567"/>
                        <w:jc w:val="both"/>
                      </w:pPr>
                      <w:sdt>
                        <w:sdtPr>
                          <w:alias w:val="Numeris"/>
                          <w:tag w:val="nr_84a3cf419efe4c7a807adc7604415061"/>
                          <w:lock w:val="sdtLocked"/>
                          <w:richText/>
                        </w:sdtPr>
                        <w:sdtContent>
                          <w:r>
                            <w:t>7.5</w:t>
                          </w:r>
                        </w:sdtContent>
                      </w:sdt>
                      <w:r>
                        <w:t>. mirusiojo asmens mirties liudijimo ar kito dokumento, liudijančio mirties faktą ir priežastį kopiją, išskyrus atvejus, kai Prašymas teikiamas Kultūros ministerijos įgaliotos institucijos ar Lietuvos gyventojų genocido ir rezistencijos tyrimo centro.</w:t>
                      </w:r>
                    </w:p>
                  </w:sdtContent>
                </w:sdt>
              </w:sdtContent>
            </w:sdt>
            <w:sdt>
              <w:sdtPr>
                <w:alias w:val="8 p."/>
                <w:tag w:val="part_57eb02b252014a798b979f9666ac572c"/>
                <w:lock w:val="sdtLocked"/>
                <w:richText/>
              </w:sdtPr>
              <w:sdtContent>
                <w:p>
                  <w:pPr>
                    <w:widowControl w:val="0"/>
                    <w:suppressAutoHyphens/>
                    <w:ind w:firstLine="567"/>
                    <w:jc w:val="both"/>
                  </w:pPr>
                  <w:sdt>
                    <w:sdtPr>
                      <w:alias w:val="Numeris"/>
                      <w:tag w:val="nr_57eb02b252014a798b979f9666ac572c"/>
                      <w:lock w:val="sdtLocked"/>
                      <w:richText/>
                    </w:sdtPr>
                    <w:sdtContent>
                      <w:r>
                        <w:t>8</w:t>
                      </w:r>
                    </w:sdtContent>
                  </w:sdt>
                  <w:r>
                    <w:t xml:space="preserve">. Kai Prašymas Centrui teikiamas elektroniniu paštu, jis turi būti pasirašytas kvalifikuotu elektroniniu parašu, atitinkančiu 2014 m. liepos 23 d. Europos Parlamento ir Tarybos reglamente </w:t>
                  </w:r>
                  <w:r>
                    <w:rPr>
                      <w:color w:val="0000FF"/>
                      <w:u w:val="single"/>
                    </w:rPr>
                    <w:t>(ES) Nr. 910/2014</w:t>
                  </w:r>
                  <w:r>
                    <w:t xml:space="preserve"> dėl elektroninės atpažinties ir elektroninių operacijų patikimumo užtikrinimo paslaugų vidaus rinkoje, kuriuo panaikinama Direktyva </w:t>
                  </w:r>
                  <w:r>
                    <w:rPr>
                      <w:color w:val="0000FF"/>
                      <w:u w:val="single"/>
                    </w:rPr>
                    <w:t>1999/93/EB</w:t>
                  </w:r>
                  <w:r>
                    <w:t xml:space="preserve"> nustatytus reikalavimus, arba suformuotas tokiu būdu, kuris leidžia Prašymą teikiantį asmenį identifikuoti arba patikrinti Prašymo autentiškumą.</w:t>
                  </w:r>
                </w:p>
                <w:p>
                  <w:pPr>
                    <w:widowControl w:val="0"/>
                    <w:suppressAutoHyphens/>
                    <w:ind w:firstLine="567"/>
                    <w:jc w:val="both"/>
                  </w:pPr>
                </w:p>
              </w:sdtContent>
            </w:sdt>
          </w:sdtContent>
        </w:sdt>
        <w:sdt>
          <w:sdtPr>
            <w:alias w:val="skyrius"/>
            <w:tag w:val="part_e0f77bf24c1f4a409eac61160fdc1944"/>
            <w:lock w:val="sdtLocked"/>
            <w:richText/>
          </w:sdtPr>
          <w:sdtContent>
            <w:p>
              <w:pPr>
                <w:keepLines/>
                <w:widowControl w:val="0"/>
                <w:suppressAutoHyphens/>
                <w:jc w:val="center"/>
                <w:rPr>
                  <w:b/>
                  <w:bCs/>
                  <w:caps/>
                </w:rPr>
              </w:pPr>
              <w:sdt>
                <w:sdtPr>
                  <w:alias w:val="Numeris"/>
                  <w:tag w:val="nr_e0f77bf24c1f4a409eac61160fdc1944"/>
                  <w:lock w:val="sdtLocked"/>
                  <w:richText/>
                </w:sdtPr>
                <w:sdtContent>
                  <w:r>
                    <w:rPr>
                      <w:b/>
                      <w:bCs/>
                      <w:caps/>
                    </w:rPr>
                    <w:t>III</w:t>
                  </w:r>
                </w:sdtContent>
              </w:sdt>
              <w:r>
                <w:rPr>
                  <w:b/>
                  <w:bCs/>
                  <w:caps/>
                </w:rPr>
                <w:t xml:space="preserve"> SKYRIUS </w:t>
              </w:r>
            </w:p>
            <w:p>
              <w:pPr>
                <w:keepLines/>
                <w:widowControl w:val="0"/>
                <w:suppressAutoHyphens/>
                <w:jc w:val="center"/>
                <w:rPr>
                  <w:b/>
                  <w:bCs/>
                  <w:caps/>
                </w:rPr>
              </w:pPr>
              <w:sdt>
                <w:sdtPr>
                  <w:alias w:val="Pavadinimas"/>
                  <w:tag w:val="title_e0f77bf24c1f4a409eac61160fdc1944"/>
                  <w:lock w:val="sdtLocked"/>
                  <w:richText/>
                </w:sdtPr>
                <w:sdtContent>
                  <w:r>
                    <w:rPr>
                      <w:b/>
                      <w:bCs/>
                      <w:caps/>
                    </w:rPr>
                    <w:t xml:space="preserve">LEIDIMO, JO DUBLIKATO IŠDAVIMAS </w:t>
                  </w:r>
                </w:sdtContent>
              </w:sdt>
            </w:p>
            <w:p>
              <w:pPr>
                <w:widowControl w:val="0"/>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pacing w:val="-2"/>
                  <w:szCs w:val="24"/>
                </w:rPr>
              </w:pPr>
            </w:p>
            <w:sdt>
              <w:sdtPr>
                <w:alias w:val="9 p."/>
                <w:tag w:val="part_24fe240dc4c7489eb1b05af74fd0237c"/>
                <w:lock w:val="sdtLocked"/>
                <w:richText/>
              </w:sdtPr>
              <w:sdtContent>
                <w:p>
                  <w:pPr>
                    <w:widowControl w:val="0"/>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pacing w:val="-2"/>
                      <w:szCs w:val="24"/>
                    </w:rPr>
                  </w:pPr>
                  <w:sdt>
                    <w:sdtPr>
                      <w:alias w:val="Numeris"/>
                      <w:tag w:val="nr_24fe240dc4c7489eb1b05af74fd0237c"/>
                      <w:lock w:val="sdtLocked"/>
                      <w:richText/>
                    </w:sdtPr>
                    <w:sdtContent>
                      <w:r>
                        <w:rPr>
                          <w:spacing w:val="-2"/>
                          <w:szCs w:val="24"/>
                        </w:rPr>
                        <w:t>9</w:t>
                      </w:r>
                    </w:sdtContent>
                  </w:sdt>
                  <w:r>
                    <w:rPr>
                      <w:spacing w:val="-2"/>
                      <w:szCs w:val="24"/>
                    </w:rPr>
                    <w:t>. C</w:t>
                  </w:r>
                  <w:r>
                    <w:rPr>
                      <w:szCs w:val="24"/>
                    </w:rPr>
                    <w:t xml:space="preserve">entras </w:t>
                  </w:r>
                  <w:r>
                    <w:rPr>
                      <w:spacing w:val="-2"/>
                      <w:szCs w:val="24"/>
                    </w:rPr>
                    <w:t>ne vėliau kaip kitą darbo dieną nuo Prašymo gavimo išsiunčia pareiškėjui patvirtinimą, kad Prašymas gautas. Šiame patvirtinime turi būti nurodomas terminas, per kurį turi būti išnagrinėtas Prašymas ir priimtas sprendimas išduoti Leidimą, pateikta informacija, kad Prašyme nurodyti asmens duomenys (įskaitant ir ypatingus asmens duomenis) bus tvarkomi Prašymo nagrinėjimo tikslais, nurodytos galimos pareiškėjo teisių gynimo priemonės, kuriomis galima naudotis, jeigu kiltų C</w:t>
                  </w:r>
                  <w:r>
                    <w:rPr>
                      <w:szCs w:val="24"/>
                    </w:rPr>
                    <w:t xml:space="preserve">entro </w:t>
                  </w:r>
                  <w:r>
                    <w:rPr>
                      <w:spacing w:val="-2"/>
                      <w:szCs w:val="24"/>
                    </w:rPr>
                    <w:t>ir pareiškėjo ginčų.</w:t>
                  </w:r>
                </w:p>
              </w:sdtContent>
            </w:sdt>
            <w:sdt>
              <w:sdtPr>
                <w:alias w:val="10 p."/>
                <w:tag w:val="part_01decdc930a2482386dc998d1398b010"/>
                <w:lock w:val="sdtLocked"/>
                <w:richText/>
              </w:sdtPr>
              <w:sdtContent>
                <w:p>
                  <w:pPr>
                    <w:widowControl w:val="0"/>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pacing w:val="-2"/>
                      <w:szCs w:val="24"/>
                    </w:rPr>
                  </w:pPr>
                  <w:sdt>
                    <w:sdtPr>
                      <w:alias w:val="Numeris"/>
                      <w:tag w:val="nr_01decdc930a2482386dc998d1398b010"/>
                      <w:lock w:val="sdtLocked"/>
                      <w:richText/>
                    </w:sdtPr>
                    <w:sdtContent>
                      <w:r>
                        <w:rPr>
                          <w:spacing w:val="-2"/>
                          <w:szCs w:val="24"/>
                        </w:rPr>
                        <w:t>10</w:t>
                      </w:r>
                    </w:sdtContent>
                  </w:sdt>
                  <w:r>
                    <w:rPr>
                      <w:spacing w:val="-2"/>
                      <w:szCs w:val="24"/>
                    </w:rPr>
                    <w:t xml:space="preserve">. Centras ne vėliau kaip per 5 darbo dienas nuo Taisyklių 7 punkte nurodytų dokumentų gavimo dienos įvertina, ar pateikti visi šiame punkte nurodyti dokumentai. Nustatęs, kad pateikti ne visi Taisyklių 7 punkte nurodyti dokumentai, Centras išsiunčia pareiškėjui raštą, kuriuo praneša, kad Prašymo nagrinėjimas stabdomas, kol bus pateikti Prašymui išnagrinėti būtini dokumentai, ir gali būti nutrauktas, jeigu pareiškėjas dokumentų nepateiks per 10 darbo dienų nuo šiame punkte nurodyto rašto datos. Jeigu per šį terminą Prašymui išnagrinėti būtini dokumentai nepateikiami, ne vėliau kaip per 3 darbo dienas pareiškėjas Centro vadovo ar jo įgalioto asmens raštu informuojamas, kad </w:t>
                  </w:r>
                  <w:r>
                    <w:rPr>
                      <w:szCs w:val="24"/>
                    </w:rPr>
                    <w:t>Prašymas nebus nagrinėjamas</w:t>
                  </w:r>
                  <w:r>
                    <w:rPr>
                      <w:spacing w:val="-2"/>
                      <w:szCs w:val="24"/>
                    </w:rPr>
                    <w:t>.</w:t>
                  </w:r>
                </w:p>
              </w:sdtContent>
            </w:sdt>
            <w:sdt>
              <w:sdtPr>
                <w:alias w:val="11 p."/>
                <w:tag w:val="part_759b9e24415a4eb9be5a582549d015af"/>
                <w:lock w:val="sdtLocked"/>
                <w:richText/>
              </w:sdtPr>
              <w:sdtContent>
                <w:p>
                  <w:pPr>
                    <w:widowControl w:val="0"/>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pacing w:val="-2"/>
                      <w:szCs w:val="24"/>
                    </w:rPr>
                  </w:pPr>
                  <w:sdt>
                    <w:sdtPr>
                      <w:alias w:val="Numeris"/>
                      <w:tag w:val="nr_759b9e24415a4eb9be5a582549d015af"/>
                      <w:lock w:val="sdtLocked"/>
                      <w:richText/>
                    </w:sdtPr>
                    <w:sdtContent>
                      <w:r>
                        <w:rPr>
                          <w:spacing w:val="-2"/>
                          <w:szCs w:val="24"/>
                        </w:rPr>
                        <w:t>11</w:t>
                      </w:r>
                    </w:sdtContent>
                  </w:sdt>
                  <w:r>
                    <w:rPr>
                      <w:spacing w:val="-2"/>
                      <w:szCs w:val="24"/>
                    </w:rPr>
                    <w:t>. Leidimas išduodamas ir pareiškėjui pateikiamas ne vėliau kaip per 3 darbo dienas nuo visų tinkamų dokumentų, nurodytų Taisyklių 7 punkte, gavimo dienos.</w:t>
                  </w:r>
                </w:p>
              </w:sdtContent>
            </w:sdt>
            <w:sdt>
              <w:sdtPr>
                <w:alias w:val="12 p."/>
                <w:tag w:val="part_f4cf83e2eb0a4a4d9bb1e46e0a4dc5cb"/>
                <w:lock w:val="sdtLocked"/>
                <w:richText/>
              </w:sdtPr>
              <w:sdtContent>
                <w:p>
                  <w:pPr>
                    <w:widowControl w:val="0"/>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pacing w:val="-2"/>
                      <w:szCs w:val="24"/>
                    </w:rPr>
                  </w:pPr>
                  <w:sdt>
                    <w:sdtPr>
                      <w:alias w:val="Numeris"/>
                      <w:tag w:val="nr_f4cf83e2eb0a4a4d9bb1e46e0a4dc5cb"/>
                      <w:lock w:val="sdtLocked"/>
                      <w:richText/>
                    </w:sdtPr>
                    <w:sdtContent>
                      <w:r>
                        <w:rPr>
                          <w:spacing w:val="-2"/>
                          <w:szCs w:val="24"/>
                        </w:rPr>
                        <w:t>12</w:t>
                      </w:r>
                    </w:sdtContent>
                  </w:sdt>
                  <w:r>
                    <w:rPr>
                      <w:spacing w:val="-2"/>
                      <w:szCs w:val="24"/>
                    </w:rPr>
                    <w:t xml:space="preserve">. Praradusiam Leidimą pareiškėjui, kuris pateikia laisvos formos prašymą, Centras ne vėliau kaip per 3 darbo dienas nuo prašymo gavimo dienos prašyme nurodytu dokumentų gavimo būdu išduoda Leidimo dublikatą su žyma „Dublikatas“ arba Leidimo elektroninio dokumento nuorašą. </w:t>
                  </w:r>
                </w:p>
                <w:p>
                  <w:pPr>
                    <w:widowControl w:val="0"/>
                    <w:suppressAutoHyphens/>
                    <w:ind w:firstLine="567"/>
                    <w:jc w:val="both"/>
                  </w:pPr>
                </w:p>
              </w:sdtContent>
            </w:sdt>
          </w:sdtContent>
        </w:sdt>
        <w:sdt>
          <w:sdtPr>
            <w:alias w:val="skyrius"/>
            <w:tag w:val="part_2d32b296a8164dc8b52c5462f5f8daac"/>
            <w:lock w:val="sdtLocked"/>
            <w:richText/>
          </w:sdtPr>
          <w:sdtContent>
            <w:p>
              <w:pPr>
                <w:keepLines/>
                <w:widowControl w:val="0"/>
                <w:suppressAutoHyphens/>
                <w:jc w:val="center"/>
                <w:rPr>
                  <w:b/>
                  <w:bCs/>
                  <w:caps/>
                </w:rPr>
              </w:pPr>
              <w:sdt>
                <w:sdtPr>
                  <w:alias w:val="Numeris"/>
                  <w:tag w:val="nr_2d32b296a8164dc8b52c5462f5f8daac"/>
                  <w:lock w:val="sdtLocked"/>
                  <w:richText/>
                </w:sdtPr>
                <w:sdtContent>
                  <w:r>
                    <w:rPr>
                      <w:b/>
                      <w:bCs/>
                      <w:caps/>
                    </w:rPr>
                    <w:t>IV</w:t>
                  </w:r>
                </w:sdtContent>
              </w:sdt>
              <w:r>
                <w:t xml:space="preserve"> </w:t>
              </w:r>
              <w:r>
                <w:rPr>
                  <w:b/>
                  <w:bCs/>
                  <w:caps/>
                </w:rPr>
                <w:t>SKYRIUS</w:t>
              </w:r>
            </w:p>
            <w:p>
              <w:pPr>
                <w:keepLines/>
                <w:widowControl w:val="0"/>
                <w:suppressAutoHyphens/>
                <w:jc w:val="center"/>
                <w:rPr>
                  <w:b/>
                  <w:bCs/>
                  <w:caps/>
                </w:rPr>
              </w:pPr>
              <w:sdt>
                <w:sdtPr>
                  <w:alias w:val="Pavadinimas"/>
                  <w:tag w:val="title_2d32b296a8164dc8b52c5462f5f8daac"/>
                  <w:lock w:val="sdtLocked"/>
                  <w:richText/>
                </w:sdtPr>
                <w:sdtContent>
                  <w:r>
                    <w:rPr>
                      <w:b/>
                      <w:bCs/>
                      <w:caps/>
                    </w:rPr>
                    <w:t>Reikalavimai ekshumavimui, palaikų pervežimui</w:t>
                  </w:r>
                </w:sdtContent>
              </w:sdt>
            </w:p>
            <w:p>
              <w:pPr>
                <w:widowControl w:val="0"/>
                <w:suppressAutoHyphens/>
                <w:ind w:firstLine="567"/>
                <w:jc w:val="both"/>
              </w:pPr>
            </w:p>
            <w:sdt>
              <w:sdtPr>
                <w:alias w:val="13 p."/>
                <w:tag w:val="part_6b488a09527942de9e5c970655493cb6"/>
                <w:lock w:val="sdtLocked"/>
                <w:richText/>
              </w:sdtPr>
              <w:sdtContent>
                <w:p>
                  <w:pPr>
                    <w:widowControl w:val="0"/>
                    <w:suppressAutoHyphens/>
                    <w:ind w:firstLine="567"/>
                    <w:jc w:val="both"/>
                  </w:pPr>
                  <w:sdt>
                    <w:sdtPr>
                      <w:alias w:val="Numeris"/>
                      <w:tag w:val="nr_6b488a09527942de9e5c970655493cb6"/>
                      <w:lock w:val="sdtLocked"/>
                      <w:richText/>
                    </w:sdtPr>
                    <w:sdtContent>
                      <w:r>
                        <w:t>13</w:t>
                      </w:r>
                    </w:sdtContent>
                  </w:sdt>
                  <w:r>
                    <w:t>. Leidimą turintis asmuo privalo užtikrinti, kad:</w:t>
                  </w:r>
                </w:p>
                <w:sdt>
                  <w:sdtPr>
                    <w:alias w:val="13.1 pp."/>
                    <w:tag w:val="part_6aa56e1fcce042aea0fbb1b629bd4c3e"/>
                    <w:lock w:val="sdtLocked"/>
                    <w:richText/>
                  </w:sdtPr>
                  <w:sdtContent>
                    <w:p>
                      <w:pPr>
                        <w:widowControl w:val="0"/>
                        <w:suppressAutoHyphens/>
                        <w:ind w:firstLine="567"/>
                        <w:jc w:val="both"/>
                      </w:pPr>
                      <w:sdt>
                        <w:sdtPr>
                          <w:alias w:val="Numeris"/>
                          <w:tag w:val="nr_6aa56e1fcce042aea0fbb1b629bd4c3e"/>
                          <w:lock w:val="sdtLocked"/>
                          <w:richText/>
                        </w:sdtPr>
                        <w:sdtContent>
                          <w:r>
                            <w:t>13.1</w:t>
                          </w:r>
                        </w:sdtContent>
                      </w:sdt>
                      <w:r>
                        <w:t>. jeigu karstas nesuiręs, jis būtų pervežamas sandarioje dėžėje;</w:t>
                      </w:r>
                    </w:p>
                  </w:sdtContent>
                </w:sdt>
                <w:sdt>
                  <w:sdtPr>
                    <w:alias w:val="13.2 pp."/>
                    <w:tag w:val="part_f529aa4911b34bc9a139acb61c24cf03"/>
                    <w:lock w:val="sdtLocked"/>
                    <w:richText/>
                  </w:sdtPr>
                  <w:sdtContent>
                    <w:p>
                      <w:pPr>
                        <w:widowControl w:val="0"/>
                        <w:suppressAutoHyphens/>
                        <w:ind w:firstLine="567"/>
                        <w:jc w:val="both"/>
                      </w:pPr>
                      <w:sdt>
                        <w:sdtPr>
                          <w:alias w:val="Numeris"/>
                          <w:tag w:val="nr_f529aa4911b34bc9a139acb61c24cf03"/>
                          <w:lock w:val="sdtLocked"/>
                          <w:richText/>
                        </w:sdtPr>
                        <w:sdtContent>
                          <w:r>
                            <w:t>13.2</w:t>
                          </w:r>
                        </w:sdtContent>
                      </w:sdt>
                      <w:r>
                        <w:t>. jeigu karstas suiręs, palaikai būtų dedami į sandarų plastikinį maišą, kuris dedamas į naują karstą arba sandarią dėžę;</w:t>
                      </w:r>
                    </w:p>
                  </w:sdtContent>
                </w:sdt>
                <w:sdt>
                  <w:sdtPr>
                    <w:alias w:val="13.3 pp."/>
                    <w:tag w:val="part_24b264a8681e4c24a8cd1e8be68d039a"/>
                    <w:lock w:val="sdtLocked"/>
                    <w:richText/>
                  </w:sdtPr>
                  <w:sdtContent>
                    <w:p>
                      <w:pPr>
                        <w:widowControl w:val="0"/>
                        <w:suppressAutoHyphens/>
                        <w:ind w:firstLine="567"/>
                        <w:jc w:val="both"/>
                      </w:pPr>
                      <w:sdt>
                        <w:sdtPr>
                          <w:alias w:val="Numeris"/>
                          <w:tag w:val="nr_24b264a8681e4c24a8cd1e8be68d039a"/>
                          <w:lock w:val="sdtLocked"/>
                          <w:richText/>
                        </w:sdtPr>
                        <w:sdtContent>
                          <w:r>
                            <w:t>13.3</w:t>
                          </w:r>
                        </w:sdtContent>
                      </w:sdt>
                      <w:r>
                        <w:t>. ekshumuojant asmens, mirusio nuo juodligės ir ypač pavojingų užkrečiamųjų ligų, nurodytų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sąraše, patvirtintame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sąrašo patvirtinimo“, palaikus būtų vadovaujamasi Leidime nurodytomis rekomendacijomis.</w:t>
                      </w:r>
                    </w:p>
                    <w:p>
                      <w:pPr>
                        <w:widowControl w:val="0"/>
                        <w:suppressAutoHyphens/>
                        <w:ind w:firstLine="567"/>
                        <w:jc w:val="both"/>
                      </w:pPr>
                    </w:p>
                  </w:sdtContent>
                </w:sdt>
              </w:sdtContent>
            </w:sdt>
          </w:sdtContent>
        </w:sdt>
        <w:sdt>
          <w:sdtPr>
            <w:alias w:val="skyrius"/>
            <w:tag w:val="part_67391bb437934c279887d714b3a5cd1f"/>
            <w:lock w:val="sdtLocked"/>
            <w:richText/>
          </w:sdtPr>
          <w:sdtContent>
            <w:p>
              <w:pPr>
                <w:keepLines/>
                <w:widowControl w:val="0"/>
                <w:suppressAutoHyphens/>
                <w:jc w:val="center"/>
                <w:rPr>
                  <w:b/>
                  <w:bCs/>
                  <w:caps/>
                </w:rPr>
              </w:pPr>
              <w:sdt>
                <w:sdtPr>
                  <w:alias w:val="Numeris"/>
                  <w:tag w:val="nr_67391bb437934c279887d714b3a5cd1f"/>
                  <w:lock w:val="sdtLocked"/>
                  <w:richText/>
                </w:sdtPr>
                <w:sdtContent>
                  <w:r>
                    <w:rPr>
                      <w:b/>
                      <w:bCs/>
                      <w:caps/>
                    </w:rPr>
                    <w:t>V</w:t>
                  </w:r>
                </w:sdtContent>
              </w:sdt>
              <w:r>
                <w:t xml:space="preserve"> </w:t>
              </w:r>
              <w:r>
                <w:rPr>
                  <w:b/>
                  <w:bCs/>
                  <w:caps/>
                </w:rPr>
                <w:t>SKYRIUS</w:t>
              </w:r>
            </w:p>
            <w:p>
              <w:pPr>
                <w:keepLines/>
                <w:widowControl w:val="0"/>
                <w:suppressAutoHyphens/>
                <w:jc w:val="center"/>
              </w:pPr>
              <w:sdt>
                <w:sdtPr>
                  <w:alias w:val="Pavadinimas"/>
                  <w:tag w:val="title_67391bb437934c279887d714b3a5cd1f"/>
                  <w:lock w:val="sdtLocked"/>
                  <w:richText/>
                </w:sdtPr>
                <w:sdtContent>
                  <w:r>
                    <w:rPr>
                      <w:b/>
                      <w:bCs/>
                      <w:caps/>
                    </w:rPr>
                    <w:t>BAIGIAMOSIOS NUOSTATOS</w:t>
                  </w:r>
                </w:sdtContent>
              </w:sdt>
            </w:p>
            <w:p>
              <w:pPr>
                <w:widowControl w:val="0"/>
                <w:suppressAutoHyphens/>
                <w:ind w:firstLine="567"/>
                <w:jc w:val="both"/>
              </w:pPr>
            </w:p>
            <w:sdt>
              <w:sdtPr>
                <w:alias w:val="14 p."/>
                <w:tag w:val="part_8539a9ca1ad941f095bd48e91f433d97"/>
                <w:lock w:val="sdtLocked"/>
                <w:richText/>
              </w:sdtPr>
              <w:sdtContent>
                <w:p>
                  <w:pPr>
                    <w:widowControl w:val="0"/>
                    <w:suppressAutoHyphens/>
                    <w:ind w:firstLine="567"/>
                    <w:jc w:val="both"/>
                  </w:pPr>
                  <w:sdt>
                    <w:sdtPr>
                      <w:alias w:val="Numeris"/>
                      <w:tag w:val="nr_8539a9ca1ad941f095bd48e91f433d97"/>
                      <w:lock w:val="sdtLocked"/>
                      <w:richText/>
                    </w:sdtPr>
                    <w:sdtContent>
                      <w:r>
                        <w:t>14</w:t>
                      </w:r>
                    </w:sdtContent>
                  </w:sdt>
                  <w:r>
                    <w:t>. Skundai ir ginčai dėl Centro priimtų sprendimų ir veiksmų ar neveikimo nagrinėjami Lietuvos Respublikos administracinių bylų teisenos įstatymo nustatyta tvarka.</w:t>
                  </w:r>
                </w:p>
              </w:sdtContent>
            </w:sdt>
            <w:sdt>
              <w:sdtPr>
                <w:alias w:val="15 p."/>
                <w:tag w:val="part_4be270f73d194b6a89206d20039f9bd0"/>
                <w:lock w:val="sdtLocked"/>
                <w:richText/>
              </w:sdtPr>
              <w:sdtContent>
                <w:p>
                  <w:pPr>
                    <w:widowControl w:val="0"/>
                    <w:suppressAutoHyphens/>
                    <w:ind w:firstLine="567"/>
                    <w:jc w:val="both"/>
                  </w:pPr>
                  <w:sdt>
                    <w:sdtPr>
                      <w:alias w:val="Numeris"/>
                      <w:tag w:val="nr_4be270f73d194b6a89206d20039f9bd0"/>
                      <w:lock w:val="sdtLocked"/>
                      <w:richText/>
                    </w:sdtPr>
                    <w:sdtContent>
                      <w:r>
                        <w:t>15</w:t>
                      </w:r>
                    </w:sdtContent>
                  </w:sdt>
                  <w:r>
                    <w:t>. Centras išduotų Leidimų kopijas ir su jų išdavimu susijusius dokumentus saugo 5 metus nuo Leidimų išdavimo datos.</w:t>
                  </w:r>
                </w:p>
              </w:sdtContent>
            </w:sdt>
            <w:sdt>
              <w:sdtPr>
                <w:alias w:val="16 p."/>
                <w:tag w:val="part_d6a3d14b506d4f2da1e77f10efd87bd5"/>
                <w:lock w:val="sdtLocked"/>
                <w:richText/>
              </w:sdtPr>
              <w:sdtContent>
                <w:p>
                  <w:pPr>
                    <w:widowControl w:val="0"/>
                    <w:suppressAutoHyphens/>
                    <w:ind w:firstLine="567"/>
                    <w:jc w:val="both"/>
                  </w:pPr>
                  <w:sdt>
                    <w:sdtPr>
                      <w:alias w:val="Numeris"/>
                      <w:tag w:val="nr_d6a3d14b506d4f2da1e77f10efd87bd5"/>
                      <w:lock w:val="sdtLocked"/>
                      <w:richText/>
                    </w:sdtPr>
                    <w:sdtContent>
                      <w:r>
                        <w:t>16</w:t>
                      </w:r>
                    </w:sdtContent>
                  </w:sdt>
                  <w:r>
                    <w:t>. Išduotas Leidimas pripažįstamas netekusiu galios, klaidos Leidime ištaisomos vadovaujantis Lietuvos Respublikos viešojo administravimo įstatyme nustatyta tvarka.</w:t>
                  </w:r>
                </w:p>
              </w:sdtContent>
            </w:sdt>
          </w:sdtContent>
        </w:sdt>
        <w:sdt>
          <w:sdtPr>
            <w:alias w:val="pabaiga"/>
            <w:tag w:val="part_abbcaf6986284072a93aa7c0f04741ea"/>
            <w:lock w:val="sdtLocked"/>
            <w:richText/>
          </w:sdtPr>
          <w:sdtContent>
            <w:p>
              <w:pPr>
                <w:widowControl w:val="0"/>
                <w:suppressAutoHyphens/>
                <w:jc w:val="center"/>
              </w:pPr>
              <w: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2123061e311edbc04912defe897d1">
            <w:r w:rsidRPr="00532B9F">
              <w:rPr>
                <w:rFonts w:ascii="Times New Roman" w:eastAsia="MS Mincho" w:hAnsi="Times New Roman"/>
                <w:sz w:val="20"/>
                <w:i/>
                <w:iCs/>
                <w:color w:val="0000FF" w:themeColor="hyperlink"/>
                <w:u w:val="single"/>
              </w:rPr>
              <w:t>V-1662</w:t>
            </w:r>
          </w:fldSimple>
          <w:r>
            <w:rPr>
              <w:rFonts w:ascii="Times New Roman" w:eastAsia="MS Mincho" w:hAnsi="Times New Roman"/>
              <w:sz w:val="20"/>
              <w:i/>
              <w:iCs/>
            </w:rPr>
            <w:t>,
2022-11-11,
paskelbta TAR 2022-11-11, i. k. 2022-22862            </w:t>
          </w:r>
        </w:p>
        <w:p/>
      </w:sdtContent>
    </w:sdt>
    <w:sdt>
      <w:sdtPr>
        <w:alias w:val="pr."/>
        <w:tag w:val="part_3fd9f78666e4455396e8cf4047c889ea"/>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2123061e311edbc04912defe897d1">
            <w:r w:rsidRPr="00532B9F">
              <w:rPr>
                <w:rFonts w:ascii="Times New Roman" w:eastAsia="MS Mincho" w:hAnsi="Times New Roman"/>
                <w:sz w:val="20"/>
                <w:i/>
                <w:iCs/>
                <w:color w:val="0000FF" w:themeColor="hyperlink"/>
                <w:u w:val="single"/>
              </w:rPr>
              <w:t>V-1662</w:t>
            </w:r>
          </w:fldSimple>
          <w:r>
            <w:rPr>
              <w:rFonts w:ascii="Times New Roman" w:eastAsia="MS Mincho" w:hAnsi="Times New Roman"/>
              <w:sz w:val="20"/>
              <w:i/>
              <w:iCs/>
            </w:rPr>
            <w:t>,
2022-11-11,
paskelbta TAR 2022-11-11, i. k. 2022-22862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2123061e311edbc04912defe897d1">
            <w:r w:rsidRPr="00532B9F">
              <w:rPr>
                <w:rFonts w:ascii="Times New Roman" w:eastAsia="MS Mincho" w:hAnsi="Times New Roman"/>
                <w:sz w:val="20"/>
                <w:i/>
                <w:iCs/>
                <w:color w:val="0000FF" w:themeColor="hyperlink"/>
                <w:u w:val="single"/>
              </w:rPr>
              <w:t>V-1662</w:t>
            </w:r>
          </w:fldSimple>
          <w:r>
            <w:rPr>
              <w:rFonts w:ascii="Times New Roman" w:eastAsia="MS Mincho" w:hAnsi="Times New Roman"/>
              <w:sz w:val="20"/>
              <w:i/>
              <w:iCs/>
            </w:rPr>
            <w:t>,
2022-11-11,
paskelbta TAR 2022-11-11, i. k. 2022-22862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0cb3e0e17811e68503b67e3b82e8bd">
            <w:r w:rsidRPr="00532B9F">
              <w:rPr>
                <w:rFonts w:ascii="Times New Roman" w:eastAsia="MS Mincho" w:hAnsi="Times New Roman"/>
                <w:sz w:val="20"/>
                <w:iCs/>
                <w:color w:val="0000FF" w:themeColor="hyperlink"/>
                <w:u w:val="single"/>
              </w:rPr>
              <w:t>V-66</w:t>
            </w:r>
          </w:fldSimple>
          <w:r>
            <w:rPr>
              <w:rFonts w:ascii="Times New Roman" w:eastAsia="MS Mincho" w:hAnsi="Times New Roman"/>
              <w:sz w:val="20"/>
              <w:iCs/>
            </w:rPr>
            <w:t>,
2017-01-23,
paskelbta TAR 2017-01-24, i. k. 2017-01311                </w:t>
          </w:r>
        </w:p>
        <w:p>
          <w:pPr>
            <w:jc w:val="both"/>
            <w:rPr>
              <w:rFonts w:ascii="Times New Roman" w:hAnsi="Times New Roman"/>
            </w:rPr>
          </w:pPr>
          <w:r>
            <w:rPr>
              <w:rFonts w:ascii="Times New Roman" w:hAnsi="Times New Roman"/>
              <w:sz w:val="20"/>
            </w:rPr>
            <w:t>Dėl Lietuvos Respublikos sveikatos apsaugos ministro 2012 m. birželio 29 d. įsakymo Nr. V-662 ,,Dėl Leidimo ekshumuoti žmogaus palaikus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02123061e311edbc04912defe897d1">
            <w:r w:rsidRPr="00532B9F">
              <w:rPr>
                <w:rFonts w:ascii="Times New Roman" w:eastAsia="MS Mincho" w:hAnsi="Times New Roman"/>
                <w:sz w:val="20"/>
                <w:iCs/>
                <w:color w:val="0000FF" w:themeColor="hyperlink"/>
                <w:u w:val="single"/>
              </w:rPr>
              <w:t>V-1662</w:t>
            </w:r>
          </w:fldSimple>
          <w:r>
            <w:rPr>
              <w:rFonts w:ascii="Times New Roman" w:eastAsia="MS Mincho" w:hAnsi="Times New Roman"/>
              <w:sz w:val="20"/>
              <w:iCs/>
            </w:rPr>
            <w:t>,
2022-11-11,
paskelbta TAR 2022-11-11, i. k. 2022-22862                </w:t>
          </w:r>
        </w:p>
        <w:p>
          <w:pPr>
            <w:jc w:val="both"/>
            <w:rPr>
              <w:rFonts w:ascii="Times New Roman" w:hAnsi="Times New Roman"/>
            </w:rPr>
          </w:pPr>
          <w:r>
            <w:rPr>
              <w:rFonts w:ascii="Times New Roman" w:hAnsi="Times New Roman"/>
              <w:sz w:val="20"/>
            </w:rPr>
            <w:t>Dėl Lietuvos Respublikos sveikatos apsaugos ministro 2012 m. birželio 29 d. įsakymo Nr. V-662 „Dėl Leidimo ekshumuoti žmogaus palaikus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E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BF63260A-188D-4AD3-8307-B22256CF7A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image" Target="media/image3.wmf"/>
  <Relationship Id="rId11" Type="http://schemas.openxmlformats.org/officeDocument/2006/relationships/control" Target="activeX/activeX3.xml"/>
  <Relationship Id="rId12" Type="http://schemas.openxmlformats.org/officeDocument/2006/relationships/header" Target="header10.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2.png"/>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b6a5142e77419b8b44a1eee6dab4f8" PartId="b991c2afbec642a8a2bc7942b6ee1541">
    <Part Type="preambule" DocPartId="9fae9dcc1eea4afea3668d79d4d120b2" PartId="bd9ba2c91b3141a496ca28f257765827"/>
    <Part Type="punktas" Nr="1" Abbr="1 p." DocPartId="5403a929343945239c0773244678ed05" PartId="7cda58bf0a6a40879045da99e9a0e91c"/>
    <Part Type="punktas" Nr="2" Abbr="2 p." DocPartId="d3123d580f4d482ab28132350f3c24ab" PartId="c4327f73ad2f4189ad7aa2bf3bddbafd"/>
    <Part Type="signatura" DocPartId="383c412cc45a46a49089130190ef7c00" PartId="9c3fbb62a53d4503bdb5d6599a4d6c3e"/>
  </Part>
  <Part Type="patvirtinta" Title="LEIDIMO EKSHUMUOTI ŽMOGAUS PALAIKUS IŠDAVIMO TAISYKLĖS" DocPartId="5f01fb0cd34c4ab5a2b49abe9f35560d" PartId="70860927813d4dfda24f6c7bb4e5a6a9">
    <Part Type="skyrius" Nr="1" Title="BENDROSIOS NUOSTATOS" DocPartId="8dac13b191694a0eac1d06f0b7e6d334" PartId="33ba106c8f0647d8acf48794470b80f3">
      <Part Type="punktas" Nr="1" Abbr="1 p." DocPartId="168ced3bd460488c9ed73723f2e062a8" PartId="5cc4d646c2294d1c8b4f183c33bd4e68"/>
      <Part Type="punktas" Nr="2" Abbr="2 p." DocPartId="1b1f854c57e9445a884ccbf48177868c" PartId="853f59fadd624046982000e063d0e457"/>
      <Part Type="punktas" Nr="3" Abbr="3 p." DocPartId="93853af4feb547f68d5874c06cb0a9e8" PartId="4776b0a9a7c54fd1ad28298865dfed37"/>
      <Part Type="punktas" Nr="4" Abbr="4 p." DocPartId="a7d3d9d03111478cb66817f5d2bd8a4c" PartId="aea896561d874be9a489703dfcc84705"/>
      <Part Type="punktas" Nr="5" Abbr="5 p." DocPartId="8679078dea3649a8abebc3b01f89fa60" PartId="3d945630910548dc9360188f28fa2cb3"/>
      <Part Type="punktas" Nr="6" Abbr="6 p." DocPartId="1fa8b9ff4c724a95b30af4ada1a7b608" PartId="a8d843c1a86a4c869bd4f72c76fa8071"/>
    </Part>
    <Part Type="skyrius" Nr="2" Title="DOKUMENTAI, REIKALINGI LEIDIMUI GAUTI" DocPartId="3e47278b26db4e36b335208c5064fd1e" PartId="5991d234876c44819c694c3256c01a1c">
      <Part Type="punktas" Nr="7" Abbr="7 p." DocPartId="ba40cd368096482eb198b1c968b2868b" PartId="ec6f88eec7fb4b9aa324d4aa827d733c">
        <Part Type="papunktis" Nr="7.1" Abbr="7.1 pp." DocPartId="6d8ff81c6b7a400095410ec19577813e" PartId="c190fcd0278148348a3a99dcc1d2f6b1"/>
        <Part Type="papunktis" Nr="7.2" Abbr="7.2 pp." DocPartId="4d03117b96804d99b080029f2d548bd8" PartId="c0cd56cd3dc0452792e1cf1f2de3c5e8"/>
        <Part Type="papunktis" Nr="7.3" Abbr="7.3 pp." DocPartId="f6eb9170cc014d3f84052aee35ccfd7d" PartId="01ebefdb768843a7ba5354dbf4dda548"/>
        <Part Type="papunktis" Nr="7.4" Abbr="7.4 pp." DocPartId="3ab2c0b4cbfc4fa59e6f48f43173a45c" PartId="2acd183dcd904dab9cdccd8fbbedfe65"/>
        <Part Type="papunktis" Nr="7.5" Abbr="7.5 pp." DocPartId="21c8dc12be944369b1038dec84fc87c7" PartId="84a3cf419efe4c7a807adc7604415061"/>
      </Part>
      <Part Type="punktas" Nr="8" Abbr="8 p." DocPartId="fc9a64112aa94bb69594b0cdf85a78c0" PartId="57eb02b252014a798b979f9666ac572c"/>
    </Part>
    <Part Type="skyrius" Nr="3" Title="LEIDIMO, JO DUBLIKATO IŠDAVIMAS" DocPartId="d702a32ec94544b29dfc5e84fd60e704" PartId="e0f77bf24c1f4a409eac61160fdc1944">
      <Part Type="punktas" Nr="9" Abbr="9 p." DocPartId="117e54de5a264d6c99d51d7c81685fde" PartId="24fe240dc4c7489eb1b05af74fd0237c"/>
      <Part Type="punktas" Nr="10" Abbr="10 p." DocPartId="5f3b4d96d47340019190a9be4132fea9" PartId="01decdc930a2482386dc998d1398b010"/>
      <Part Type="punktas" Nr="11" Abbr="11 p." DocPartId="57a64861570640e6b216d2124a5b40c2" PartId="759b9e24415a4eb9be5a582549d015af"/>
      <Part Type="punktas" Nr="12" Abbr="12 p." DocPartId="5b989465e7ca4549b4768f3b9a3a440b" PartId="f4cf83e2eb0a4a4d9bb1e46e0a4dc5cb"/>
    </Part>
    <Part Type="skyrius" Nr="4" Title="REIKALAVIMAI EKSHUMAVIMUI, PALAIKŲ PERVEŽIMUI" DocPartId="3d4dcba6c1dd4a38871e058496cdb176" PartId="2d32b296a8164dc8b52c5462f5f8daac">
      <Part Type="punktas" Nr="13" Abbr="13 p." DocPartId="af996d885eca44c1839c6da94687543f" PartId="6b488a09527942de9e5c970655493cb6">
        <Part Type="papunktis" Nr="13.1" Abbr="13.1 pp." DocPartId="b28c644437654ecbaeca6d93d8b5e51a" PartId="6aa56e1fcce042aea0fbb1b629bd4c3e"/>
        <Part Type="papunktis" Nr="13.2" Abbr="13.2 pp." DocPartId="b6217a4e3e3e4c31a60004a55241a584" PartId="f529aa4911b34bc9a139acb61c24cf03"/>
        <Part Type="papunktis" Nr="13.3" Abbr="13.3 pp." DocPartId="780f0655fdf348d6a1cd078c7611e806" PartId="24b264a8681e4c24a8cd1e8be68d039a"/>
      </Part>
    </Part>
    <Part Type="skyrius" Nr="5" Title="BAIGIAMOSIOS NUOSTATOS" DocPartId="96cbe5c2c919411a8e09451bdb5b6f8d" PartId="67391bb437934c279887d714b3a5cd1f">
      <Part Type="punktas" Nr="14" Abbr="14 p." DocPartId="a035aa8aa9a8459581d4a512f5f3e10b" PartId="8539a9ca1ad941f095bd48e91f433d97"/>
      <Part Type="punktas" Nr="15" Abbr="15 p." DocPartId="bfee51ca33314c67b6b8c41cb4149bb7" PartId="4be270f73d194b6a89206d20039f9bd0"/>
      <Part Type="punktas" Nr="16" Abbr="16 p." DocPartId="a53481eb07a94b10973c8bcc4b8bc264" PartId="d6a3d14b506d4f2da1e77f10efd87bd5"/>
    </Part>
    <Part Type="pabaiga" DocPartId="338fe95c5fea4de8b180b1d4fc053d5f" PartId="abbcaf6986284072a93aa7c0f04741ea"/>
  </Part>
  <Part Type="priedas" Abbr="pr." DocPartId="000c5edb0a7d4a82b98ee1b48df9b5f3" PartId="3fd9f78666e4455396e8cf4047c889ea"/>
</Parts>
</file>

<file path=customXml/itemProps1.xml><?xml version="1.0" encoding="utf-8"?>
<ds:datastoreItem xmlns:ds="http://schemas.openxmlformats.org/officeDocument/2006/customXml" ds:itemID="{1AE74BE1-0362-48EF-A9EE-DB07406989CC}">
  <ds:schemaRefs>
    <ds:schemaRef ds:uri="http://lrs.lt/TAIS/DocParts"/>
  </ds:schemaRefs>
</ds:datastoreItem>
</file>

<file path=docProps/app.xml><?xml version="1.0" encoding="utf-8"?>
<Properties xmlns="http://schemas.openxmlformats.org/officeDocument/2006/extended-properties">
  <Template>Normal.dotm</Template>
  <TotalTime>6</TotalTime>
  <Pages>8</Pages>
  <Words>9612</Words>
  <Characters>5480</Characters>
  <Application>Microsoft Office Word</Application>
  <DocSecurity>0</DocSecurity>
  <Lines>45</Lines>
  <Paragraphs>30</Paragraphs>
  <ScaleCrop>false</ScaleCrop>
  <Company>Teisines informacijos centras</Company>
  <LinksUpToDate>false</LinksUpToDate>
  <CharactersWithSpaces>15062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2015-09-02T01:56:00Z</dcterms:created>
  <dc:creator>Kamilija</dc:creator>
  <lastModifiedBy>TAMALIŪNIENĖ Vilija</lastModifiedBy>
  <dcterms:modified xsi:type="dcterms:W3CDTF">2022-11-14T14:53:00Z</dcterms:modified>
  <revision>7</revision>
  <dc:title>LIETUVOS RESPUBLIKOS SVEIKATOS APSAUGOS MINISTRO</dc:title>
</coreProperties>
</file>