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9e9a37c35d84ee9b813ee72393dd1e7"/>
        <w:lock w:val="sdtLocked"/>
        <w:richText/>
      </w:sdtPr>
      <w:sdtContent>
        <w:p>
          <w:pPr>
            <w:jc w:val="both"/>
            <w:rPr>
              <w:rFonts w:ascii="Times New Roman" w:hAnsi="Times New Roman"/>
            </w:rPr>
          </w:pPr>
          <w:r>
            <w:rPr>
              <w:rFonts w:ascii="Times New Roman" w:hAnsi="Times New Roman"/>
              <w:b/>
              <w:i/>
            </w:rPr>
            <w:t>Suvestinė redakcija nuo 2018-05-01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c9c96ec9dbe143898c8dc49d8c5e1f0b"/>
                    <w:lock w:val="sdtLocked"/>
                    <w:richText/>
                  </w:sdtPr>
                  <w:sdtContent>
                    <w:p>
                      <w:pPr>
                        <w:ind w:firstLine="567"/>
                        <w:jc w:val="both"/>
                        <w:rPr>
                          <w:color w:val="000000"/>
                          <w:szCs w:val="24"/>
                          <w:lang w:eastAsia="lt-LT"/>
                        </w:rPr>
                      </w:pPr>
                      <w:sdt>
                        <w:sdtPr>
                          <w:alias w:val="Numeris"/>
                          <w:tag w:val="nr_c9c96ec9dbe143898c8dc49d8c5e1f0b"/>
                          <w:lock w:val="sdtLocked"/>
                          <w:richText/>
                        </w:sdtPr>
                        <w:sdtContent>
                          <w:r>
                            <w:rPr>
                              <w:bCs/>
                              <w:szCs w:val="24"/>
                            </w:rPr>
                            <w:t>2</w:t>
                          </w:r>
                        </w:sdtContent>
                      </w:sdt>
                      <w:r>
                        <w:rPr>
                          <w:bCs/>
                          <w:szCs w:val="24"/>
                        </w:rPr>
                        <w:t>. Šis įstatymas taikomas prekybai energijos ištekliais ir šilumos energija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Lietuvos Respublikos šilumos ūkio įstatymas (toliau – Šilumos ūkio įstatymas) ir (ar) kiti įstatymai, nustatantys specialiuosius reikalavimus prekybai energija ar energijos ištekliais.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 str. 3 d."/>
                    <w:tag w:val="part_e8f4aac41c5542e18405143ce2ae7c2e"/>
                    <w:lock w:val="sdtLocked"/>
                    <w:richText/>
                  </w:sdtPr>
                  <w:sdtContent>
                    <w:p>
                      <w:pPr>
                        <w:widowControl w:val="0"/>
                        <w:ind w:firstLine="567"/>
                        <w:jc w:val="both"/>
                      </w:pPr>
                      <w:sdt>
                        <w:sdtPr>
                          <w:alias w:val="Numeris"/>
                          <w:tag w:val="nr_e8f4aac41c5542e18405143ce2ae7c2e"/>
                          <w:lock w:val="sdtLocked"/>
                          <w:richText/>
                        </w:sdtPr>
                        <w:sdtContent>
                          <w:r>
                            <w:rPr>
                              <w:color w:val="000000"/>
                              <w:szCs w:val="24"/>
                              <w:lang w:eastAsia="lt-LT"/>
                            </w:rPr>
                            <w:t>3</w:t>
                          </w:r>
                        </w:sdtContent>
                      </w:sdt>
                      <w:r>
                        <w:rPr>
                          <w:color w:val="000000"/>
                          <w:szCs w:val="24"/>
                          <w:lang w:eastAsia="lt-LT"/>
                        </w:rPr>
                        <w:t xml:space="preserve">. </w:t>
                      </w:r>
                      <w:r>
                        <w:rPr>
                          <w:i/>
                          <w:color w:val="000000"/>
                          <w:sz w:val="20"/>
                          <w:lang w:eastAsia="lt-LT"/>
                        </w:rPr>
                        <w:t>Neteko galios nuo 2016-07-15</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e2964041d211e6a8ae9e1795984391">
                        <w:r w:rsidRPr="00532B9F">
                          <w:rPr>
                            <w:rFonts w:ascii="Times New Roman" w:eastAsia="MS Mincho" w:hAnsi="Times New Roman"/>
                            <w:sz w:val="20"/>
                            <w:i/>
                            <w:iCs/>
                            <w:color w:val="0000FF" w:themeColor="hyperlink"/>
                            <w:u w:val="single"/>
                          </w:rPr>
                          <w:t>XII-2498</w:t>
                        </w:r>
                      </w:fldSimple>
                      <w:r>
                        <w:rPr>
                          <w:rFonts w:ascii="Times New Roman" w:eastAsia="MS Mincho" w:hAnsi="Times New Roman"/>
                          <w:sz w:val="20"/>
                          <w:i/>
                          <w:iCs/>
                        </w:rPr>
                        <w:t>,
2016-06-28,
paskelbta TAR 2016-07-04, i. k. 2016-18459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ece0fda1f01043dcb84a135418441fc8"/>
                    <w:lock w:val="sdtLocked"/>
                    <w:richText/>
                  </w:sdtPr>
                  <w:sdtContent>
                    <w:p>
                      <w:pPr>
                        <w:ind w:firstLine="567"/>
                        <w:jc w:val="both"/>
                        <w:rPr>
                          <w:color w:val="000000"/>
                        </w:rPr>
                      </w:pPr>
                      <w:sdt>
                        <w:sdtPr>
                          <w:alias w:val="Numeris"/>
                          <w:tag w:val="nr_ece0fda1f01043dcb84a135418441fc8"/>
                          <w:lock w:val="sdtLocked"/>
                          <w:richText/>
                        </w:sdtPr>
                        <w:sdtContent>
                          <w:r>
                            <w:rPr>
                              <w:szCs w:val="24"/>
                            </w:rPr>
                            <w:t>1</w:t>
                          </w:r>
                        </w:sdtContent>
                      </w:sdt>
                      <w:r>
                        <w:rPr>
                          <w:szCs w:val="24"/>
                        </w:rPr>
                        <w:t>.</w:t>
                      </w:r>
                      <w:r>
                        <w:rPr>
                          <w:b/>
                          <w:bCs/>
                          <w:szCs w:val="24"/>
                        </w:rPr>
                        <w:t xml:space="preserve"> Energijos išteklių birža</w:t>
                      </w:r>
                      <w:r>
                        <w:rPr>
                          <w:szCs w:val="24"/>
                        </w:rPr>
                        <w:t xml:space="preserve"> – centralizuota prekybos energijos ištekliais sistema, kurioje yra centralizuotai prekiaujama biokuru, gamtinėmis dujomis ir (ar)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ca7dbfcf3847403c87303c4a074bc975"/>
                    <w:lock w:val="sdtLocked"/>
                    <w:richText/>
                  </w:sdtPr>
                  <w:sdtContent>
                    <w:p>
                      <w:pPr>
                        <w:ind w:firstLine="567"/>
                        <w:jc w:val="both"/>
                      </w:pPr>
                      <w:sdt>
                        <w:sdtPr>
                          <w:alias w:val="Numeris"/>
                          <w:tag w:val="nr_ca7dbfcf3847403c87303c4a074bc975"/>
                          <w:lock w:val="sdtLocked"/>
                          <w:richText/>
                        </w:sdtPr>
                        <w:sdtContent>
                          <w:r>
                            <w:rPr>
                              <w:bCs/>
                              <w:szCs w:val="24"/>
                            </w:rPr>
                            <w:t>9</w:t>
                          </w:r>
                        </w:sdtContent>
                      </w:sdt>
                      <w:r>
                        <w:rPr>
                          <w:bCs/>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Šilumos</w:t>
                      </w:r>
                      <w:r>
                        <w:rPr>
                          <w:b/>
                          <w:bCs/>
                          <w:szCs w:val="24"/>
                        </w:rPr>
                        <w:t xml:space="preserve"> </w:t>
                      </w:r>
                      <w:r>
                        <w:rPr>
                          <w:bCs/>
                          <w:szCs w:val="24"/>
                        </w:rPr>
                        <w:t>ūkio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bd2ddc288194f0090e447faf1efdac5"/>
                        <w:lock w:val="sdtLocked"/>
                        <w:richText/>
                      </w:sdtPr>
                      <w:sdtContent>
                        <w:p>
                          <w:pPr>
                            <w:widowControl w:val="0"/>
                            <w:suppressAutoHyphens/>
                            <w:ind w:firstLine="567"/>
                            <w:jc w:val="both"/>
                            <w:rPr>
                              <w:color w:val="000000"/>
                            </w:rPr>
                          </w:pPr>
                          <w:sdt>
                            <w:sdtPr>
                              <w:alias w:val="Numeris"/>
                              <w:tag w:val="nr_4bd2ddc288194f0090e447faf1efdac5"/>
                              <w:lock w:val="sdtLocked"/>
                              <w:richText/>
                            </w:sdtPr>
                            <w:sdtContent>
                              <w:r>
                                <w:rPr>
                                  <w:color w:val="000000"/>
                                </w:rPr>
                                <w:t>5</w:t>
                              </w:r>
                            </w:sdtContent>
                          </w:sdt>
                          <w:r>
                            <w:rPr>
                              <w:color w:val="000000"/>
                            </w:rPr>
                            <w:t>) užtikrinti gamtinių dujų tiekimo ir prekybos diferencijavimą – sudaryti teisines sąlygas efektyviai prekiauti gamtinėmis dujomis;</w:t>
                          </w:r>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b6d6439262954e29948d8635c91fa92b"/>
                <w:lock w:val="sdtLocked"/>
                <w:richText/>
              </w:sdtPr>
              <w:sdtContent>
                <w:p>
                  <w:pPr>
                    <w:ind w:firstLine="567"/>
                    <w:jc w:val="both"/>
                    <w:rPr>
                      <w:szCs w:val="24"/>
                      <w:lang w:eastAsia="lt-LT"/>
                    </w:rPr>
                  </w:pPr>
                  <w:sdt>
                    <w:sdtPr>
                      <w:alias w:val="Numeris"/>
                      <w:tag w:val="nr_b6d6439262954e29948d8635c91fa92b"/>
                      <w:lock w:val="sdtLocked"/>
                      <w:richText/>
                    </w:sdtPr>
                    <w:sdtContent>
                      <w:r>
                        <w:rPr>
                          <w:b/>
                          <w:bCs/>
                          <w:szCs w:val="24"/>
                        </w:rPr>
                        <w:t>8</w:t>
                      </w:r>
                    </w:sdtContent>
                  </w:sdt>
                  <w:r>
                    <w:rPr>
                      <w:b/>
                      <w:bCs/>
                      <w:szCs w:val="24"/>
                    </w:rPr>
                    <w:t xml:space="preserve"> straipsnis. </w:t>
                  </w:r>
                  <w:sdt>
                    <w:sdtPr>
                      <w:alias w:val="Pavadinimas"/>
                      <w:tag w:val="title_b6d6439262954e29948d8635c91fa92b"/>
                      <w:lock w:val="sdtLocked"/>
                      <w:richText/>
                    </w:sdtPr>
                    <w:sdtContent>
                      <w:r>
                        <w:rPr>
                          <w:b/>
                          <w:bCs/>
                          <w:szCs w:val="24"/>
                        </w:rPr>
                        <w:t>Valstybinės kainų ir energetikos kontrolės komisijos kompetencija</w:t>
                      </w:r>
                      <w:r>
                        <w:rPr>
                          <w:szCs w:val="24"/>
                          <w:lang w:eastAsia="lt-LT"/>
                        </w:rPr>
                        <w:t xml:space="preserve"> </w:t>
                      </w:r>
                    </w:sdtContent>
                  </w:sdt>
                </w:p>
                <w:sdt>
                  <w:sdtPr>
                    <w:alias w:val="8 str. 1 d."/>
                    <w:tag w:val="part_1dd699cfbac94c51b4417cb3d4efa38f"/>
                    <w:lock w:val="sdtLocked"/>
                    <w:richText/>
                  </w:sdtPr>
                  <w:sdtContent>
                    <w:p>
                      <w:pPr>
                        <w:ind w:firstLine="567"/>
                        <w:jc w:val="both"/>
                        <w:rPr>
                          <w:szCs w:val="24"/>
                          <w:lang w:eastAsia="lt-LT"/>
                        </w:rPr>
                      </w:pPr>
                      <w:sdt>
                        <w:sdtPr>
                          <w:alias w:val="Numeris"/>
                          <w:tag w:val="nr_1dd699cfbac94c51b4417cb3d4efa38f"/>
                          <w:lock w:val="sdtLocked"/>
                          <w:richText/>
                        </w:sdtPr>
                        <w:sdtContent>
                          <w:r>
                            <w:rPr>
                              <w:szCs w:val="24"/>
                              <w:lang w:eastAsia="lt-LT"/>
                            </w:rPr>
                            <w:t>1</w:t>
                          </w:r>
                        </w:sdtContent>
                      </w:sdt>
                      <w:r>
                        <w:rPr>
                          <w:szCs w:val="24"/>
                          <w:lang w:eastAsia="lt-LT"/>
                        </w:rPr>
                        <w:t>. Valstybinė kainų ir energetikos kontrolės komisija (toliau – Komisija):</w:t>
                      </w:r>
                    </w:p>
                    <w:sdt>
                      <w:sdtPr>
                        <w:alias w:val="8 str. 1 d. 1 p."/>
                        <w:tag w:val="part_0ec97ed35ee2440c832dd1ef2534c935"/>
                        <w:lock w:val="sdtLocked"/>
                        <w:richText/>
                      </w:sdtPr>
                      <w:sdtContent>
                        <w:p>
                          <w:pPr>
                            <w:ind w:firstLine="567"/>
                            <w:jc w:val="both"/>
                            <w:rPr>
                              <w:szCs w:val="24"/>
                              <w:lang w:eastAsia="lt-LT"/>
                            </w:rPr>
                          </w:pPr>
                          <w:sdt>
                            <w:sdtPr>
                              <w:alias w:val="Numeris"/>
                              <w:tag w:val="nr_0ec97ed35ee2440c832dd1ef2534c935"/>
                              <w:lock w:val="sdtLocked"/>
                              <w:richText/>
                            </w:sdtPr>
                            <w:sdtContent>
                              <w:r>
                                <w:rPr>
                                  <w:szCs w:val="24"/>
                                  <w:lang w:eastAsia="lt-LT"/>
                                </w:rPr>
                                <w:t>1</w:t>
                              </w:r>
                            </w:sdtContent>
                          </w:sdt>
                          <w:r>
                            <w:rPr>
                              <w:szCs w:val="24"/>
                              <w:lang w:eastAsia="lt-LT"/>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94888437548b4c8a88fedec7a5b25113"/>
                        <w:lock w:val="sdtLocked"/>
                        <w:richText/>
                      </w:sdtPr>
                      <w:sdtContent>
                        <w:p>
                          <w:pPr>
                            <w:ind w:firstLine="567"/>
                            <w:jc w:val="both"/>
                            <w:rPr>
                              <w:szCs w:val="24"/>
                              <w:lang w:eastAsia="lt-LT"/>
                            </w:rPr>
                          </w:pPr>
                          <w:sdt>
                            <w:sdtPr>
                              <w:alias w:val="Numeris"/>
                              <w:tag w:val="nr_94888437548b4c8a88fedec7a5b25113"/>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bd2af3fffd00456abd3c966af292c108"/>
                        <w:lock w:val="sdtLocked"/>
                        <w:richText/>
                      </w:sdtPr>
                      <w:sdtContent>
                        <w:p>
                          <w:pPr>
                            <w:ind w:firstLine="567"/>
                            <w:jc w:val="both"/>
                            <w:rPr>
                              <w:szCs w:val="24"/>
                              <w:lang w:eastAsia="lt-LT"/>
                            </w:rPr>
                          </w:pPr>
                          <w:sdt>
                            <w:sdtPr>
                              <w:alias w:val="Numeris"/>
                              <w:tag w:val="nr_bd2af3fffd00456abd3c966af292c108"/>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55030debd7b84a0f9fc57a52219d7fb2"/>
                        <w:lock w:val="sdtLocked"/>
                        <w:richText/>
                      </w:sdtPr>
                      <w:sdtContent>
                        <w:p>
                          <w:pPr>
                            <w:ind w:firstLine="567"/>
                            <w:jc w:val="both"/>
                            <w:rPr>
                              <w:szCs w:val="24"/>
                              <w:lang w:eastAsia="lt-LT"/>
                            </w:rPr>
                          </w:pPr>
                          <w:sdt>
                            <w:sdtPr>
                              <w:alias w:val="Numeris"/>
                              <w:tag w:val="nr_55030debd7b84a0f9fc57a52219d7fb2"/>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c4aafcef99aa45e3b5f457d7f19f9da4"/>
                        <w:lock w:val="sdtLocked"/>
                        <w:richText/>
                      </w:sdtPr>
                      <w:sdtContent>
                        <w:p>
                          <w:pPr>
                            <w:ind w:firstLine="567"/>
                            <w:jc w:val="both"/>
                            <w:rPr>
                              <w:szCs w:val="24"/>
                              <w:lang w:eastAsia="lt-LT"/>
                            </w:rPr>
                          </w:pPr>
                          <w:sdt>
                            <w:sdtPr>
                              <w:alias w:val="Numeris"/>
                              <w:tag w:val="nr_c4aafcef99aa45e3b5f457d7f19f9da4"/>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328e6f8ca1594b2bad6874e3b7e47dd2"/>
                        <w:lock w:val="sdtLocked"/>
                        <w:richText/>
                      </w:sdtPr>
                      <w:sdtContent>
                        <w:p>
                          <w:pPr>
                            <w:ind w:firstLine="567"/>
                            <w:jc w:val="both"/>
                            <w:rPr>
                              <w:szCs w:val="24"/>
                              <w:lang w:eastAsia="lt-LT"/>
                            </w:rPr>
                          </w:pPr>
                          <w:sdt>
                            <w:sdtPr>
                              <w:alias w:val="Numeris"/>
                              <w:tag w:val="nr_328e6f8ca1594b2bad6874e3b7e47dd2"/>
                              <w:lock w:val="sdtLocked"/>
                              <w:richText/>
                            </w:sdtPr>
                            <w:sdtContent>
                              <w:r>
                                <w:rPr>
                                  <w:szCs w:val="24"/>
                                  <w:lang w:eastAsia="lt-LT"/>
                                </w:rPr>
                                <w:t>6</w:t>
                              </w:r>
                            </w:sdtContent>
                          </w:sdt>
                          <w:r>
                            <w:rPr>
                              <w:szCs w:val="24"/>
                              <w:lang w:eastAsia="lt-LT"/>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15998757f744cbbbd6ae56ff8b147a9"/>
                        <w:lock w:val="sdtLocked"/>
                        <w:richText/>
                      </w:sdtPr>
                      <w:sdtContent>
                        <w:p>
                          <w:pPr>
                            <w:ind w:firstLine="567"/>
                            <w:jc w:val="both"/>
                            <w:rPr>
                              <w:szCs w:val="24"/>
                              <w:lang w:eastAsia="lt-LT"/>
                            </w:rPr>
                          </w:pPr>
                          <w:sdt>
                            <w:sdtPr>
                              <w:alias w:val="Numeris"/>
                              <w:tag w:val="nr_515998757f744cbbbd6ae56ff8b147a9"/>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c8746588101c4fe1a5d32982c3b470d3"/>
                        <w:lock w:val="sdtLocked"/>
                        <w:richText/>
                      </w:sdtPr>
                      <w:sdtContent>
                        <w:p>
                          <w:pPr>
                            <w:ind w:firstLine="567"/>
                            <w:jc w:val="both"/>
                            <w:rPr>
                              <w:szCs w:val="24"/>
                            </w:rPr>
                          </w:pPr>
                          <w:sdt>
                            <w:sdtPr>
                              <w:alias w:val="Numeris"/>
                              <w:tag w:val="nr_c8746588101c4fe1a5d32982c3b470d3"/>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8dfb8c4271e44c17948a076036960b5a"/>
                        <w:lock w:val="sdtLocked"/>
                        <w:richText/>
                      </w:sdtPr>
                      <w:sdtContent>
                        <w:p>
                          <w:pPr>
                            <w:ind w:firstLine="567"/>
                            <w:jc w:val="both"/>
                            <w:rPr>
                              <w:szCs w:val="24"/>
                            </w:rPr>
                          </w:pPr>
                          <w:sdt>
                            <w:sdtPr>
                              <w:alias w:val="Numeris"/>
                              <w:tag w:val="nr_8dfb8c4271e44c17948a076036960b5a"/>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9189b06cb5dd407b89f3fcd7c53277bb"/>
                        <w:lock w:val="sdtLocked"/>
                        <w:richText/>
                      </w:sdtPr>
                      <w:sdtContent>
                        <w:p>
                          <w:pPr>
                            <w:ind w:firstLine="567"/>
                            <w:jc w:val="both"/>
                            <w:rPr>
                              <w:szCs w:val="24"/>
                            </w:rPr>
                          </w:pPr>
                          <w:sdt>
                            <w:sdtPr>
                              <w:alias w:val="Numeris"/>
                              <w:tag w:val="nr_9189b06cb5dd407b89f3fcd7c53277bb"/>
                              <w:lock w:val="sdtLocked"/>
                              <w:richText/>
                            </w:sdtPr>
                            <w:sdtContent>
                              <w:r>
                                <w:rPr>
                                  <w:szCs w:val="24"/>
                                </w:rPr>
                                <w:t>10</w:t>
                              </w:r>
                            </w:sdtContent>
                          </w:sdt>
                          <w:r>
                            <w:rPr>
                              <w:szCs w:val="24"/>
                            </w:rPr>
                            <w:t>) kiekvieną ketvirtį viešai skelbia apibendrintą informaciją apie kiekvienos savivaldybės teritorijoje veiklą vykdančių šilumos tiekėjų, reguliuojamų nepriklausomų šilumos gamintojų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p>
                      </w:sdtContent>
                    </w:sdt>
                    <w:sdt>
                      <w:sdtPr>
                        <w:alias w:val="8 str. 1 d. 11 p."/>
                        <w:tag w:val="part_a58ac1a0f96a4b139c3fd61dfd4861c8"/>
                        <w:lock w:val="sdtLocked"/>
                        <w:richText/>
                      </w:sdtPr>
                      <w:sdtContent>
                        <w:p>
                          <w:pPr>
                            <w:ind w:firstLine="567"/>
                            <w:jc w:val="both"/>
                            <w:rPr>
                              <w:szCs w:val="24"/>
                            </w:rPr>
                          </w:pPr>
                          <w:sdt>
                            <w:sdtPr>
                              <w:alias w:val="Numeris"/>
                              <w:tag w:val="nr_a58ac1a0f96a4b139c3fd61dfd4861c8"/>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9f185ae5c49845b18623a7529f611733"/>
                    <w:lock w:val="sdtLocked"/>
                    <w:richText/>
                  </w:sdtPr>
                  <w:sdtContent>
                    <w:p>
                      <w:pPr>
                        <w:ind w:firstLine="567"/>
                        <w:jc w:val="both"/>
                        <w:rPr>
                          <w:color w:val="000000"/>
                        </w:rPr>
                      </w:pPr>
                      <w:sdt>
                        <w:sdtPr>
                          <w:alias w:val="Numeris"/>
                          <w:tag w:val="nr_9f185ae5c49845b18623a7529f611733"/>
                          <w:lock w:val="sdtLocked"/>
                          <w:richText/>
                        </w:sdtPr>
                        <w:sdtContent>
                          <w:r>
                            <w:rPr>
                              <w:szCs w:val="24"/>
                            </w:rPr>
                            <w:t>2</w:t>
                          </w:r>
                        </w:sdtContent>
                      </w:sdt>
                      <w:r>
                        <w:rPr>
                          <w:szCs w:val="24"/>
                        </w:rPr>
                        <w:t>. Atlikdama jai priskirtas funkcijas, Komisija pagal kompetenciją bendradarbiauja su Lietuvos Respublikos finansinių priemonių rinkų priežiūros institucija, Lietuvos Respublikos konkurencijos taryba (toliau –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7a5d0305690b466ea684820d6ff14b26"/>
                    <w:lock w:val="sdtLocked"/>
                    <w:richText/>
                  </w:sdtPr>
                  <w:sdtContent>
                    <w:p>
                      <w:pPr>
                        <w:ind w:firstLine="567"/>
                        <w:jc w:val="both"/>
                        <w:rPr>
                          <w:bCs/>
                          <w:szCs w:val="24"/>
                          <w:lang w:eastAsia="lt-LT"/>
                        </w:rPr>
                      </w:pPr>
                      <w:sdt>
                        <w:sdtPr>
                          <w:alias w:val="Numeris"/>
                          <w:tag w:val="nr_7a5d0305690b466ea684820d6ff14b26"/>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d4ec8ea237274a658bd662924bde6eac"/>
                    <w:lock w:val="sdtLocked"/>
                    <w:richText/>
                  </w:sdtPr>
                  <w:sdtContent>
                    <w:p>
                      <w:pPr>
                        <w:ind w:firstLine="567"/>
                        <w:jc w:val="both"/>
                        <w:rPr>
                          <w:bCs/>
                          <w:szCs w:val="24"/>
                          <w:lang w:eastAsia="lt-LT"/>
                        </w:rPr>
                      </w:pPr>
                      <w:sdt>
                        <w:sdtPr>
                          <w:alias w:val="Numeris"/>
                          <w:tag w:val="nr_d4ec8ea237274a658bd662924bde6eac"/>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c0df7cd37a8a45108186c2ada311efe3"/>
                <w:lock w:val="sdtLocked"/>
                <w:richText/>
              </w:sdtPr>
              <w:sdtContent>
                <w:p>
                  <w:pPr>
                    <w:keepLines/>
                    <w:widowControl w:val="0"/>
                    <w:suppressAutoHyphens/>
                    <w:ind w:left="2127" w:hanging="1560"/>
                    <w:jc w:val="both"/>
                    <w:rPr>
                      <w:b/>
                      <w:bCs/>
                      <w:color w:val="000000"/>
                    </w:rPr>
                  </w:pPr>
                  <w:sdt>
                    <w:sdtPr>
                      <w:alias w:val="Numeris"/>
                      <w:tag w:val="nr_c0df7cd37a8a45108186c2ada311efe3"/>
                      <w:lock w:val="sdtLocked"/>
                      <w:richText/>
                    </w:sdtPr>
                    <w:sdtContent>
                      <w:r>
                        <w:rPr>
                          <w:b/>
                          <w:bCs/>
                          <w:color w:val="000000"/>
                        </w:rPr>
                        <w:t>10</w:t>
                      </w:r>
                    </w:sdtContent>
                  </w:sdt>
                  <w:r>
                    <w:rPr>
                      <w:b/>
                      <w:bCs/>
                      <w:color w:val="000000"/>
                    </w:rPr>
                    <w:t xml:space="preserve"> straipsnis. </w:t>
                  </w:r>
                  <w:sdt>
                    <w:sdtPr>
                      <w:alias w:val="Pavadinimas"/>
                      <w:tag w:val="title_c0df7cd37a8a45108186c2ada311efe3"/>
                      <w:lock w:val="sdtLocked"/>
                      <w:richText/>
                    </w:sdtPr>
                    <w:sdtContent>
                      <w:r>
                        <w:rPr>
                          <w:b/>
                          <w:bCs/>
                          <w:color w:val="000000"/>
                        </w:rPr>
                        <w:t xml:space="preserve">Energijos išteklių birža ir energijos išteklių biržos operatoriaus veikla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
                  <w:sdtPr>
                    <w:alias w:val="10 str. 1 d."/>
                    <w:tag w:val="part_67d2b156ab954340a3cb4bd988f4b964"/>
                    <w:lock w:val="sdtLocked"/>
                    <w:richText/>
                  </w:sdtPr>
                  <w:sdtContent>
                    <w:p>
                      <w:pPr>
                        <w:ind w:firstLine="567"/>
                        <w:jc w:val="both"/>
                        <w:rPr>
                          <w:color w:val="000000"/>
                        </w:rPr>
                      </w:pPr>
                      <w:sdt>
                        <w:sdtPr>
                          <w:alias w:val="Numeris"/>
                          <w:tag w:val="nr_67d2b156ab954340a3cb4bd988f4b964"/>
                          <w:lock w:val="sdtLocked"/>
                          <w:richText/>
                        </w:sdtPr>
                        <w:sdtContent>
                          <w:r>
                            <w:rPr>
                              <w:bCs/>
                              <w:szCs w:val="24"/>
                            </w:rPr>
                            <w:t>1</w:t>
                          </w:r>
                        </w:sdtContent>
                      </w:sdt>
                      <w:r>
                        <w:rPr>
                          <w:bCs/>
                          <w:szCs w:val="24"/>
                        </w:rPr>
                        <w:t>. Energijos išteklių biržos operatorius šio įstatymo ir jo įgyvendinamųjų teisės aktų nustatyta tvarka administruoja energijos išteklių biržą ir organizuoja centralizuotą prekybą biokuru, gamtinėmis dujomis ir (ar) pagalbiniais instrumentais energijos išteklių biržoje</w:t>
                      </w:r>
                      <w:r>
                        <w:rPr>
                          <w:b/>
                          <w:bCs/>
                          <w:szCs w:val="24"/>
                        </w:rPr>
                        <w:t xml:space="preserve"> </w:t>
                      </w:r>
                      <w:r>
                        <w:rPr>
                          <w:bCs/>
                          <w:szCs w:val="24"/>
                        </w:rPr>
                        <w:t>ir Šilumos ūkio įstatyme nustatyta tvarka organizuoja šilumos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84cf628395c34094a95634fa0095f060"/>
                        <w:lock w:val="sdtLocked"/>
                        <w:richText/>
                      </w:sdtPr>
                      <w:sdtContent>
                        <w:p>
                          <w:pPr>
                            <w:widowControl w:val="0"/>
                            <w:ind w:firstLine="567"/>
                            <w:jc w:val="both"/>
                            <w:rPr>
                              <w:color w:val="000000"/>
                            </w:rPr>
                          </w:pPr>
                          <w:sdt>
                            <w:sdtPr>
                              <w:alias w:val="Numeris"/>
                              <w:tag w:val="nr_84cf628395c34094a95634fa0095f060"/>
                              <w:lock w:val="sdtLocked"/>
                              <w:richText/>
                            </w:sdtPr>
                            <w:sdtContent>
                              <w:r>
                                <w:rPr>
                                  <w:color w:val="000000"/>
                                  <w:szCs w:val="24"/>
                                  <w:lang w:eastAsia="lt-LT"/>
                                </w:rPr>
                                <w:t>1</w:t>
                              </w:r>
                            </w:sdtContent>
                          </w:sdt>
                          <w:r>
                            <w:rPr>
                              <w:color w:val="000000"/>
                              <w:szCs w:val="24"/>
                              <w:lang w:eastAsia="lt-LT"/>
                            </w:rPr>
                            <w:t>) administruoja ir organizuoja energijos išteklių biržą, kurioje centralizuotai prekiaujama biokuru, gamtinėmis dujomis ir 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13 str. 2 d. 3 p."/>
                        <w:tag w:val="part_58415ea450a340ac890490e3afed2b4d"/>
                        <w:lock w:val="sdtLocked"/>
                        <w:richText/>
                      </w:sdtPr>
                      <w:sdtContent>
                        <w:p>
                          <w:pPr>
                            <w:widowControl w:val="0"/>
                            <w:suppressAutoHyphens/>
                            <w:ind w:firstLine="567"/>
                            <w:jc w:val="both"/>
                            <w:rPr>
                              <w:color w:val="000000"/>
                            </w:rPr>
                          </w:pPr>
                          <w:sdt>
                            <w:sdtPr>
                              <w:alias w:val="Numeris"/>
                              <w:tag w:val="nr_58415ea450a340ac890490e3afed2b4d"/>
                              <w:lock w:val="sdtLocked"/>
                              <w:richText/>
                            </w:sdtPr>
                            <w:sdtContent>
                              <w:r>
                                <w:rPr>
                                  <w:color w:val="000000"/>
                                </w:rPr>
                                <w:t>3</w:t>
                              </w:r>
                            </w:sdtContent>
                          </w:sdt>
                          <w:r>
                            <w:rPr>
                              <w:color w:val="000000"/>
                            </w:rPr>
                            <w:t>) valdo, palaiko ir administruoja energijos išteklių biržos operatoriaus informacinę sistemą ir energijos išteklių biržos duomenų valdymo sistemą;</w:t>
                          </w:r>
                        </w:p>
                      </w:sdtContent>
                    </w:sdt>
                    <w:sdt>
                      <w:sdtPr>
                        <w:alias w:val="13 str. 2 d. 4 p."/>
                        <w:tag w:val="part_22dc4e96de3d4fecac8236c56e20b48e"/>
                        <w:lock w:val="sdtLocked"/>
                        <w:richText/>
                      </w:sdtPr>
                      <w:sdtContent>
                        <w:p>
                          <w:pPr>
                            <w:widowControl w:val="0"/>
                            <w:suppressAutoHyphens/>
                            <w:ind w:firstLine="567"/>
                            <w:jc w:val="both"/>
                            <w:rPr>
                              <w:color w:val="000000"/>
                            </w:rPr>
                          </w:pPr>
                          <w:sdt>
                            <w:sdtPr>
                              <w:alias w:val="Numeris"/>
                              <w:tag w:val="nr_22dc4e96de3d4fecac8236c56e20b48e"/>
                              <w:lock w:val="sdtLocked"/>
                              <w:richText/>
                            </w:sdtPr>
                            <w:sdtContent>
                              <w:r>
                                <w:rPr>
                                  <w:color w:val="000000"/>
                                </w:rPr>
                                <w:t>4</w:t>
                              </w:r>
                            </w:sdtContent>
                          </w:sdt>
                          <w:r>
                            <w:rPr>
                              <w:color w:val="000000"/>
                            </w:rPr>
                            <w:t>) teisės aktų nustatyta tvarka ir sąlygomis teikia kompetentingoms institucijoms, įmonėms, įstaigoms ir organizacijoms informaciją, reikalingą įstatymų ir kitų teisės aktų nustatytoms pareigoms vykdyti;</w:t>
                          </w:r>
                        </w:p>
                      </w:sdtContent>
                    </w:sdt>
                    <w:sdt>
                      <w:sdtPr>
                        <w:alias w:val="13 str. 2 d. 5 p."/>
                        <w:tag w:val="part_b9f34747fcab4e5980cacbd3f16227ca"/>
                        <w:lock w:val="sdtLocked"/>
                        <w:richText/>
                      </w:sdtPr>
                      <w:sdtContent>
                        <w:p>
                          <w:pPr>
                            <w:widowControl w:val="0"/>
                            <w:suppressAutoHyphens/>
                            <w:ind w:firstLine="567"/>
                            <w:jc w:val="both"/>
                            <w:rPr>
                              <w:color w:val="000000"/>
                            </w:rPr>
                          </w:pPr>
                          <w:sdt>
                            <w:sdtPr>
                              <w:alias w:val="Numeris"/>
                              <w:tag w:val="nr_b9f34747fcab4e5980cacbd3f16227ca"/>
                              <w:lock w:val="sdtLocked"/>
                              <w:richText/>
                            </w:sdtPr>
                            <w:sdtContent>
                              <w:r>
                                <w:rPr>
                                  <w:color w:val="000000"/>
                                </w:rPr>
                                <w:t>5</w:t>
                              </w:r>
                            </w:sdtContent>
                          </w:sdt>
                          <w:r>
                            <w:rPr>
                              <w:color w:val="000000"/>
                            </w:rPr>
                            <w:t>) užtikrina vienodas ir nediskriminuojančias sąlygas visiems energijos išteklių biržos dalyviams, vadovaudamasis šiame įstatyme ir jo įgyvendinamuosiuose teisės aktuose nustatytais reikalavimais;</w:t>
                          </w:r>
                        </w:p>
                      </w:sdtContent>
                    </w:sdt>
                    <w:sdt>
                      <w:sdtPr>
                        <w:alias w:val="13 str. 2 d. 6 p."/>
                        <w:tag w:val="part_c08f4ec4db754120a1d442433ef45d0f"/>
                        <w:lock w:val="sdtLocked"/>
                        <w:richText/>
                      </w:sdtPr>
                      <w:sdtContent>
                        <w:p>
                          <w:pPr>
                            <w:widowControl w:val="0"/>
                            <w:suppressAutoHyphens/>
                            <w:ind w:firstLine="567"/>
                            <w:jc w:val="both"/>
                            <w:rPr>
                              <w:color w:val="000000"/>
                            </w:rPr>
                          </w:pPr>
                          <w:sdt>
                            <w:sdtPr>
                              <w:alias w:val="Numeris"/>
                              <w:tag w:val="nr_c08f4ec4db754120a1d442433ef45d0f"/>
                              <w:lock w:val="sdtLocked"/>
                              <w:richText/>
                            </w:sdtPr>
                            <w:sdtContent>
                              <w:r>
                                <w:rPr>
                                  <w:color w:val="000000"/>
                                </w:rPr>
                                <w:t>6</w:t>
                              </w:r>
                            </w:sdtContent>
                          </w:sdt>
                          <w:r>
                            <w:rPr>
                              <w:color w:val="000000"/>
                            </w:rPr>
                            <w:t>) energijos išteklių biržos dalyviams ir kitiems suinteresuotiems asmenims neatlygintinai teikia informaciją apie energijos išteklių biržos veiklą;</w:t>
                          </w:r>
                        </w:p>
                      </w:sdtContent>
                    </w:sdt>
                    <w:sdt>
                      <w:sdtPr>
                        <w:alias w:val="13 str. 2 d. 7 p."/>
                        <w:tag w:val="part_c4d02a1f799c4e62b72e7e0e2bb40cc1"/>
                        <w:lock w:val="sdtLocked"/>
                        <w:richText/>
                      </w:sdtPr>
                      <w:sdtContent>
                        <w:p>
                          <w:pPr>
                            <w:widowControl w:val="0"/>
                            <w:suppressAutoHyphens/>
                            <w:ind w:firstLine="567"/>
                            <w:jc w:val="both"/>
                            <w:rPr>
                              <w:color w:val="000000"/>
                            </w:rPr>
                          </w:pPr>
                          <w:sdt>
                            <w:sdtPr>
                              <w:alias w:val="Numeris"/>
                              <w:tag w:val="nr_c4d02a1f799c4e62b72e7e0e2bb40cc1"/>
                              <w:lock w:val="sdtLocked"/>
                              <w:richText/>
                            </w:sdtPr>
                            <w:sdtContent>
                              <w:r>
                                <w:rPr>
                                  <w:color w:val="000000"/>
                                </w:rPr>
                                <w:t>7</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sdtContent>
                    </w:sdt>
                    <w:sdt>
                      <w:sdtPr>
                        <w:alias w:val="13 str. 2 d. 8 p."/>
                        <w:tag w:val="part_6cbca7583b294d779ac60c3b207426b5"/>
                        <w:lock w:val="sdtLocked"/>
                        <w:richText/>
                      </w:sdtPr>
                      <w:sdtContent>
                        <w:p>
                          <w:pPr>
                            <w:widowControl w:val="0"/>
                            <w:suppressAutoHyphens/>
                            <w:ind w:firstLine="567"/>
                            <w:jc w:val="both"/>
                            <w:rPr>
                              <w:color w:val="000000"/>
                            </w:rPr>
                          </w:pPr>
                          <w:sdt>
                            <w:sdtPr>
                              <w:alias w:val="Numeris"/>
                              <w:tag w:val="nr_6cbca7583b294d779ac60c3b207426b5"/>
                              <w:lock w:val="sdtLocked"/>
                              <w:richText/>
                            </w:sdtPr>
                            <w:sdtContent>
                              <w:r>
                                <w:rPr>
                                  <w:color w:val="000000"/>
                                </w:rPr>
                                <w:t>8</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sdtContent>
                    </w:sdt>
                    <w:sdt>
                      <w:sdtPr>
                        <w:alias w:val="13 str. 2 d. 9 p."/>
                        <w:tag w:val="part_50684adec9dc4e6d96d6d209bcf9b7bb"/>
                        <w:lock w:val="sdtLocked"/>
                        <w:richText/>
                      </w:sdtPr>
                      <w:sdtContent>
                        <w:p>
                          <w:pPr>
                            <w:widowControl w:val="0"/>
                            <w:suppressAutoHyphens/>
                            <w:ind w:firstLine="567"/>
                            <w:jc w:val="both"/>
                            <w:rPr>
                              <w:color w:val="000000"/>
                            </w:rPr>
                          </w:pPr>
                          <w:sdt>
                            <w:sdtPr>
                              <w:alias w:val="Numeris"/>
                              <w:tag w:val="nr_50684adec9dc4e6d96d6d209bcf9b7bb"/>
                              <w:lock w:val="sdtLocked"/>
                              <w:richText/>
                            </w:sdtPr>
                            <w:sdtContent>
                              <w:r>
                                <w:rPr>
                                  <w:color w:val="000000"/>
                                </w:rPr>
                                <w:t>9</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sdtContent>
                    </w:sdt>
                    <w:sdt>
                      <w:sdtPr>
                        <w:alias w:val="13 str. 2 d. 10 p."/>
                        <w:tag w:val="part_2ed0df6af6064e749bc24bf5c7cfcae4"/>
                        <w:lock w:val="sdtLocked"/>
                        <w:richText/>
                      </w:sdtPr>
                      <w:sdtContent>
                        <w:p>
                          <w:pPr>
                            <w:ind w:firstLine="567"/>
                            <w:jc w:val="both"/>
                          </w:pPr>
                          <w:sdt>
                            <w:sdtPr>
                              <w:alias w:val="Numeris"/>
                              <w:tag w:val="nr_2ed0df6af6064e749bc24bf5c7cfcae4"/>
                              <w:lock w:val="sdtLocked"/>
                              <w:richText/>
                            </w:sdtPr>
                            <w:sdtContent>
                              <w:r>
                                <w:rPr>
                                  <w:bCs/>
                                  <w:szCs w:val="24"/>
                                </w:rPr>
                                <w:t>10</w:t>
                              </w:r>
                            </w:sdtContent>
                          </w:sdt>
                          <w:r>
                            <w:rPr>
                              <w:bCs/>
                              <w:szCs w:val="24"/>
                            </w:rPr>
                            <w:t xml:space="preserve">) </w:t>
                          </w:r>
                          <w:r>
                            <w:rPr>
                              <w:szCs w:val="24"/>
                            </w:rPr>
                            <w:t>Šilumos ūkio įstatyme nustatyta tvarka organizuoja šilumos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1 p."/>
                        <w:tag w:val="part_67f7de2a6db34b2b885b9a4f80a35e11"/>
                        <w:lock w:val="sdtLocked"/>
                        <w:richText/>
                      </w:sdtPr>
                      <w:sdtContent>
                        <w:p>
                          <w:pPr>
                            <w:tabs>
                              <w:tab w:val="left" w:pos="993"/>
                            </w:tabs>
                            <w:ind w:firstLine="567"/>
                            <w:jc w:val="both"/>
                          </w:pPr>
                          <w:sdt>
                            <w:sdtPr>
                              <w:alias w:val="Numeris"/>
                              <w:tag w:val="nr_67f7de2a6db34b2b885b9a4f80a35e11"/>
                              <w:lock w:val="sdtLocked"/>
                              <w:richText/>
                            </w:sdtPr>
                            <w:sdtContent>
                              <w:r>
                                <w:rPr>
                                  <w:bCs/>
                                  <w:szCs w:val="24"/>
                                </w:rPr>
                                <w:t>11</w:t>
                              </w:r>
                            </w:sdtContent>
                          </w:sdt>
                          <w:r>
                            <w:rPr>
                              <w:bCs/>
                              <w:szCs w:val="24"/>
                            </w:rPr>
                            <w:t xml:space="preserve">) </w:t>
                          </w:r>
                          <w:r>
                            <w:rPr>
                              <w:szCs w:val="24"/>
                            </w:rPr>
                            <w:t xml:space="preserve">valdo, palaiko ir administruoja </w:t>
                          </w:r>
                          <w:r>
                            <w:rPr>
                              <w:bCs/>
                              <w:szCs w:val="24"/>
                            </w:rPr>
                            <w:t>šilumos aukciono duomenų valdymo sistemą ir šilumos aukciono informacinę</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2 p."/>
                        <w:tag w:val="part_be0631cca7ab42faa5d595b7a1bb0049"/>
                        <w:lock w:val="sdtLocked"/>
                        <w:richText/>
                      </w:sdtPr>
                      <w:sdtContent>
                        <w:p>
                          <w:pPr>
                            <w:ind w:firstLine="567"/>
                            <w:jc w:val="both"/>
                            <w:rPr>
                              <w:color w:val="000000"/>
                            </w:rPr>
                          </w:pPr>
                          <w:sdt>
                            <w:sdtPr>
                              <w:alias w:val="Numeris"/>
                              <w:tag w:val="nr_be0631cca7ab42faa5d595b7a1bb0049"/>
                              <w:lock w:val="sdtLocked"/>
                              <w:richText/>
                            </w:sdtPr>
                            <w:sdtContent>
                              <w:r>
                                <w:rPr>
                                  <w:szCs w:val="24"/>
                                </w:rPr>
                                <w:t>12</w:t>
                              </w:r>
                            </w:sdtContent>
                          </w:sdt>
                          <w:r>
                            <w:rPr>
                              <w:szCs w:val="24"/>
                            </w:rPr>
                            <w:t>)</w:t>
                          </w:r>
                          <w:r>
                            <w:rPr>
                              <w:b/>
                              <w:szCs w:val="24"/>
                            </w:rPr>
                            <w:t xml:space="preserve"> </w:t>
                          </w:r>
                          <w:r>
                            <w:rPr>
                              <w:color w:val="000000"/>
                              <w:szCs w:val="24"/>
                            </w:rPr>
                            <w:t>pagal kompetenciją užtikrina, kad būtų laikomasi kitų šiame įstatyme ir kituose teisės aktuose nustatytų įpareigojimų ir reikalavimų prekybai energijos ištekliais ir šilumos aukcionams.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Content>
                </w:sdt>
                <w:sdt>
                  <w:sdtPr>
                    <w:alias w:val="13 str. 3 d."/>
                    <w:tag w:val="part_07fce687142243028d2a4cbc281c6553"/>
                    <w:lock w:val="sdtLocked"/>
                    <w:richText/>
                  </w:sdtPr>
                  <w:sdtContent>
                    <w:p>
                      <w:pPr>
                        <w:ind w:firstLine="567"/>
                        <w:jc w:val="both"/>
                        <w:rPr>
                          <w:color w:val="000000"/>
                        </w:rPr>
                      </w:pPr>
                      <w:sdt>
                        <w:sdtPr>
                          <w:alias w:val="Numeris"/>
                          <w:tag w:val="nr_07fce687142243028d2a4cbc281c6553"/>
                          <w:lock w:val="sdtLocked"/>
                          <w:richText/>
                        </w:sdtPr>
                        <w:sdtContent>
                          <w:r>
                            <w:rPr>
                              <w:color w:val="000000"/>
                              <w:szCs w:val="24"/>
                            </w:rPr>
                            <w:t>3</w:t>
                          </w:r>
                        </w:sdtContent>
                      </w:sdt>
                      <w:r>
                        <w:rPr>
                          <w:color w:val="000000"/>
                          <w:szCs w:val="24"/>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ir (ar) šilumos aukcionų administravimu ir organizavimu.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94c2fad67204d2eac708b853f15a862"/>
                <w:lock w:val="sdtLocked"/>
                <w:richText/>
              </w:sdtPr>
              <w:sdtContent>
                <w:p>
                  <w:pPr>
                    <w:ind w:firstLine="567"/>
                    <w:rPr>
                      <w:szCs w:val="24"/>
                      <w:lang w:eastAsia="lt-LT"/>
                    </w:rPr>
                  </w:pPr>
                  <w:sdt>
                    <w:sdtPr>
                      <w:alias w:val="Numeris"/>
                      <w:tag w:val="nr_e94c2fad67204d2eac708b853f15a862"/>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e94c2fad67204d2eac708b853f15a862"/>
                      <w:lock w:val="sdtLocked"/>
                      <w:richText/>
                    </w:sdtPr>
                    <w:sdtContent>
                      <w:r>
                        <w:rPr>
                          <w:b/>
                          <w:bCs/>
                          <w:color w:val="000000"/>
                          <w:szCs w:val="24"/>
                          <w:lang w:eastAsia="lt-LT"/>
                        </w:rPr>
                        <w:t>Energijos išteklių biržos operatoriaus veiklos finansavimas</w:t>
                      </w:r>
                    </w:sdtContent>
                  </w:sdt>
                </w:p>
                <w:sdt>
                  <w:sdtPr>
                    <w:alias w:val="16 str. 1 d."/>
                    <w:tag w:val="part_87da0f40965d436ea9e9bc7d1cf4211c"/>
                    <w:lock w:val="sdtLocked"/>
                    <w:richText/>
                  </w:sdtPr>
                  <w:sdtContent>
                    <w:p>
                      <w:pPr>
                        <w:ind w:firstLine="567"/>
                        <w:jc w:val="both"/>
                        <w:rPr>
                          <w:color w:val="000000"/>
                          <w:szCs w:val="24"/>
                          <w:lang w:eastAsia="lt-LT"/>
                        </w:rPr>
                      </w:pPr>
                      <w:sdt>
                        <w:sdtPr>
                          <w:alias w:val="Numeris"/>
                          <w:tag w:val="nr_87da0f40965d436ea9e9bc7d1cf4211c"/>
                          <w:lock w:val="sdtLocked"/>
                          <w:richText/>
                        </w:sdtPr>
                        <w:sdtContent>
                          <w:r>
                            <w:rPr>
                              <w:szCs w:val="24"/>
                            </w:rPr>
                            <w:t>1</w:t>
                          </w:r>
                        </w:sdtContent>
                      </w:sdt>
                      <w:r>
                        <w:rPr>
                          <w:szCs w:val="24"/>
                        </w:rPr>
                        <w:t xml:space="preserve">. </w:t>
                      </w:r>
                      <w:r>
                        <w:rPr>
                          <w:color w:val="000000"/>
                          <w:szCs w:val="24"/>
                          <w:lang w:eastAsia="lt-LT"/>
                        </w:rPr>
                        <w:t>Energijos išteklių biržos operatoriaus pajamas sudaro energijos išteklių biržos dalyvių ir</w:t>
                      </w:r>
                      <w:r>
                        <w:rPr>
                          <w:b/>
                          <w:color w:val="000000"/>
                          <w:szCs w:val="24"/>
                          <w:lang w:eastAsia="lt-LT"/>
                        </w:rPr>
                        <w:t xml:space="preserve"> </w:t>
                      </w:r>
                      <w:r>
                        <w:rPr>
                          <w:color w:val="000000"/>
                          <w:szCs w:val="24"/>
                          <w:lang w:eastAsia="lt-LT"/>
                        </w:rPr>
                        <w:t>šilumos aukcionų dalyvių, teikiančių pasiūlymus gaminti ar parduoti šilumos energiją, įmokos už energijos išteklių biržos operatoriaus teikiamas paslaugas. Energijos išteklių biržos operatorius rengia ir, suderinęs su Komisija, tvirtina energijos išteklių biržos operatoriaus teikiamų paslaugų įkainius, taikomus energijos išteklių biržos dalyviams ir šilumos aukcionų dalyviams.</w:t>
                      </w:r>
                    </w:p>
                  </w:sdtContent>
                </w:sdt>
                <w:sdt>
                  <w:sdtPr>
                    <w:alias w:val="16 str. 2 d."/>
                    <w:tag w:val="part_b15ccf75357f42b490938248940b10a7"/>
                    <w:lock w:val="sdtLocked"/>
                    <w:richText/>
                  </w:sdtPr>
                  <w:sdtContent>
                    <w:p>
                      <w:pPr>
                        <w:ind w:firstLine="567"/>
                        <w:jc w:val="both"/>
                        <w:rPr>
                          <w:szCs w:val="24"/>
                        </w:rPr>
                      </w:pPr>
                      <w:sdt>
                        <w:sdtPr>
                          <w:alias w:val="Numeris"/>
                          <w:tag w:val="nr_b15ccf75357f42b490938248940b10a7"/>
                          <w:lock w:val="sdtLocked"/>
                          <w:richText/>
                        </w:sdtPr>
                        <w:sdtContent>
                          <w:r>
                            <w:rPr>
                              <w:color w:val="000000"/>
                              <w:szCs w:val="24"/>
                              <w:lang w:eastAsia="lt-LT"/>
                            </w:rPr>
                            <w:t>2</w:t>
                          </w:r>
                        </w:sdtContent>
                      </w:sdt>
                      <w:r>
                        <w:rPr>
                          <w:color w:val="000000"/>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r>
                        <w:rPr>
                          <w:szCs w:val="24"/>
                        </w:rPr>
                        <w:t xml:space="preserve"> </w:t>
                      </w:r>
                    </w:p>
                  </w:sdtContent>
                </w:sdt>
                <w:sdt>
                  <w:sdtPr>
                    <w:alias w:val="16 str. 3 d."/>
                    <w:tag w:val="part_114cf8d0fb764c5f9af9dedc108f9a20"/>
                    <w:lock w:val="sdtLocked"/>
                    <w:richText/>
                  </w:sdtPr>
                  <w:sdtContent>
                    <w:p>
                      <w:pPr>
                        <w:ind w:firstLine="567"/>
                        <w:jc w:val="both"/>
                      </w:pPr>
                      <w:sdt>
                        <w:sdtPr>
                          <w:alias w:val="Numeris"/>
                          <w:tag w:val="nr_114cf8d0fb764c5f9af9dedc108f9a20"/>
                          <w:lock w:val="sdtLocked"/>
                          <w:richText/>
                        </w:sdtPr>
                        <w:sdtContent>
                          <w:r>
                            <w:rPr>
                              <w:bCs/>
                              <w:szCs w:val="24"/>
                            </w:rPr>
                            <w:t>3</w:t>
                          </w:r>
                        </w:sdtContent>
                      </w:sdt>
                      <w:r>
                        <w:rPr>
                          <w:bCs/>
                          <w:szCs w:val="24"/>
                        </w:rPr>
                        <w:t xml:space="preserve">. </w:t>
                      </w:r>
                      <w:r>
                        <w:rPr>
                          <w:color w:val="000000"/>
                          <w:szCs w:val="24"/>
                          <w:lang w:eastAsia="lt-LT"/>
                        </w:rPr>
                        <w:t>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a12545dedd9c4d679d80a7350ed9bb03"/>
                    <w:lock w:val="sdtLocked"/>
                    <w:richText/>
                  </w:sdtPr>
                  <w:sdtContent>
                    <w:p>
                      <w:pPr>
                        <w:widowControl w:val="0"/>
                        <w:suppressAutoHyphens/>
                        <w:ind w:firstLine="567"/>
                        <w:jc w:val="both"/>
                        <w:rPr>
                          <w:color w:val="000000"/>
                        </w:rPr>
                      </w:pPr>
                      <w:sdt>
                        <w:sdtPr>
                          <w:alias w:val="Numeris"/>
                          <w:tag w:val="nr_a12545dedd9c4d679d80a7350ed9bb03"/>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widowControl w:val="0"/>
                        <w:suppressAutoHyphens/>
                        <w:ind w:firstLine="567"/>
                        <w:jc w:val="both"/>
                        <w:rPr>
                          <w:color w:val="000000"/>
                        </w:rPr>
                      </w:pPr>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c279508d719b4a86a02feb0f25cbeba8"/>
                <w:lock w:val="sdtLocked"/>
                <w:richText/>
              </w:sdtPr>
              <w:sdtContent>
                <w:p>
                  <w:pPr>
                    <w:ind w:firstLine="567"/>
                    <w:jc w:val="both"/>
                    <w:rPr>
                      <w:bCs/>
                      <w:szCs w:val="24"/>
                      <w:lang w:eastAsia="lt-LT"/>
                    </w:rPr>
                  </w:pPr>
                  <w:sdt>
                    <w:sdtPr>
                      <w:alias w:val="Numeris"/>
                      <w:tag w:val="nr_c279508d719b4a86a02feb0f25cbeba8"/>
                      <w:lock w:val="sdtLocked"/>
                      <w:richText/>
                    </w:sdtPr>
                    <w:sdtContent>
                      <w:r>
                        <w:rPr>
                          <w:bCs/>
                          <w:szCs w:val="24"/>
                          <w:lang w:eastAsia="lt-LT"/>
                        </w:rPr>
                        <w:t>1</w:t>
                      </w:r>
                    </w:sdtContent>
                  </w:sdt>
                  <w:r>
                    <w:rPr>
                      <w:bCs/>
                      <w:szCs w:val="24"/>
                      <w:lang w:eastAsia="lt-LT"/>
                    </w:rPr>
                    <w:t xml:space="preserve">. Šilumos tiekėjai, reguliuojami nepriklausomi šilumos gamintojai ir bendri šilumos ir elektros energijos gamintojai, kurie elektros ir (ar) šilumos energijai gaminti naudoja biokurą, privalo teikti pirmenybę energijos išteklių biržai įsigydami šią elektros ir (ar) šilumos energijai gaminti reikalingo biokuro kiekio dalį: </w:t>
                  </w:r>
                </w:p>
                <w:sdt>
                  <w:sdtPr>
                    <w:alias w:val="1 d. 1 p."/>
                    <w:tag w:val="part_13abdbcdcb5f4e3181126f0b618eeed9"/>
                    <w:lock w:val="sdtLocked"/>
                    <w:richText/>
                  </w:sdtPr>
                  <w:sdtContent>
                    <w:p>
                      <w:pPr>
                        <w:ind w:firstLine="567"/>
                        <w:jc w:val="both"/>
                        <w:rPr>
                          <w:bCs/>
                          <w:szCs w:val="24"/>
                          <w:lang w:eastAsia="lt-LT"/>
                        </w:rPr>
                      </w:pPr>
                      <w:sdt>
                        <w:sdtPr>
                          <w:alias w:val="Numeris"/>
                          <w:tag w:val="nr_13abdbcdcb5f4e3181126f0b618eeed9"/>
                          <w:lock w:val="sdtLocked"/>
                          <w:richText/>
                        </w:sdtPr>
                        <w:sdtContent>
                          <w:r>
                            <w:rPr>
                              <w:bCs/>
                              <w:szCs w:val="24"/>
                              <w:lang w:eastAsia="lt-LT"/>
                            </w:rPr>
                            <w:t>1</w:t>
                          </w:r>
                        </w:sdtContent>
                      </w:sdt>
                      <w:r>
                        <w:rPr>
                          <w:bCs/>
                          <w:szCs w:val="24"/>
                          <w:lang w:eastAsia="lt-LT"/>
                        </w:rPr>
                        <w:t>) 2014 metais – ne mažiau kaip 10 procentų;</w:t>
                      </w:r>
                    </w:p>
                  </w:sdtContent>
                </w:sdt>
                <w:sdt>
                  <w:sdtPr>
                    <w:alias w:val="1 d. 2 p."/>
                    <w:tag w:val="part_60a66727551b48549968e308fb91dd96"/>
                    <w:lock w:val="sdtLocked"/>
                    <w:richText/>
                  </w:sdtPr>
                  <w:sdtContent>
                    <w:p>
                      <w:pPr>
                        <w:ind w:firstLine="567"/>
                        <w:jc w:val="both"/>
                        <w:rPr>
                          <w:bCs/>
                          <w:szCs w:val="24"/>
                          <w:lang w:eastAsia="lt-LT"/>
                        </w:rPr>
                      </w:pPr>
                      <w:sdt>
                        <w:sdtPr>
                          <w:alias w:val="Numeris"/>
                          <w:tag w:val="nr_60a66727551b48549968e308fb91dd96"/>
                          <w:lock w:val="sdtLocked"/>
                          <w:richText/>
                        </w:sdtPr>
                        <w:sdtContent>
                          <w:r>
                            <w:rPr>
                              <w:bCs/>
                              <w:szCs w:val="24"/>
                              <w:lang w:eastAsia="lt-LT"/>
                            </w:rPr>
                            <w:t>2</w:t>
                          </w:r>
                        </w:sdtContent>
                      </w:sdt>
                      <w:r>
                        <w:rPr>
                          <w:bCs/>
                          <w:szCs w:val="24"/>
                          <w:lang w:eastAsia="lt-LT"/>
                        </w:rPr>
                        <w:t xml:space="preserve">) 2015 metais – ne mažiau kaip 50 procentų; </w:t>
                      </w:r>
                    </w:p>
                  </w:sdtContent>
                </w:sdt>
                <w:sdt>
                  <w:sdtPr>
                    <w:alias w:val="1 d. 3 p."/>
                    <w:tag w:val="part_010056d406c347a0b64e8f271e7e5f43"/>
                    <w:lock w:val="sdtLocked"/>
                    <w:richText/>
                  </w:sdtPr>
                  <w:sdtContent>
                    <w:p>
                      <w:pPr>
                        <w:ind w:firstLine="567"/>
                        <w:jc w:val="both"/>
                        <w:rPr>
                          <w:color w:val="000000"/>
                          <w:szCs w:val="24"/>
                          <w:lang w:eastAsia="lt-LT"/>
                        </w:rPr>
                      </w:pPr>
                      <w:sdt>
                        <w:sdtPr>
                          <w:alias w:val="Numeris"/>
                          <w:tag w:val="nr_010056d406c347a0b64e8f271e7e5f43"/>
                          <w:lock w:val="sdtLocked"/>
                          <w:richText/>
                        </w:sdtPr>
                        <w:sdtContent>
                          <w:r>
                            <w:rPr>
                              <w:bCs/>
                              <w:szCs w:val="24"/>
                              <w:lang w:eastAsia="lt-LT"/>
                            </w:rPr>
                            <w:t>3</w:t>
                          </w:r>
                        </w:sdtContent>
                      </w:sdt>
                      <w:r>
                        <w:rPr>
                          <w:bCs/>
                          <w:szCs w:val="24"/>
                          <w:lang w:eastAsia="lt-LT"/>
                        </w:rPr>
                        <w:t>) 2016 metais ir vėlesniais metais – ne mažiau kaip 100 procentų.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686035ce314b49988d2691ab9cf0a0df"/>
            <w:lock w:val="sdtLocked"/>
            <w:richText/>
          </w:sdtPr>
          <w:sdtContent>
            <w:p>
              <w:pPr>
                <w:keepLines/>
                <w:widowControl w:val="0"/>
                <w:suppressAutoHyphens/>
                <w:jc w:val="center"/>
                <w:rPr>
                  <w:b/>
                  <w:bCs/>
                  <w:caps/>
                  <w:color w:val="000000"/>
                </w:rPr>
              </w:pPr>
              <w:sdt>
                <w:sdtPr>
                  <w:alias w:val="Numeris"/>
                  <w:tag w:val="nr_686035ce314b49988d2691ab9cf0a0df"/>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86035ce314b49988d2691ab9cf0a0df"/>
                  <w:lock w:val="sdtLocked"/>
                  <w:richText/>
                </w:sdtPr>
                <w:sdtContent>
                  <w:r>
                    <w:rPr>
                      <w:b/>
                      <w:bCs/>
                      <w:caps/>
                      <w:color w:val="000000"/>
                    </w:rPr>
                    <w:t>PREKYBA GAMTINĖMIS DUJOMIS</w:t>
                  </w:r>
                </w:sdtContent>
              </w:sdt>
            </w:p>
            <w:p>
              <w:pPr>
                <w:ind w:firstLine="567"/>
                <w:jc w:val="both"/>
              </w:pPr>
            </w:p>
            <w:sdt>
              <w:sdtPr>
                <w:alias w:val="22 str."/>
                <w:tag w:val="part_4ce5878f8b024df1b0be94c37c858f11"/>
                <w:lock w:val="sdtLocked"/>
                <w:richText/>
              </w:sdtPr>
              <w:sdtContent>
                <w:p>
                  <w:pPr>
                    <w:keepLines/>
                    <w:widowControl w:val="0"/>
                    <w:suppressAutoHyphens/>
                    <w:ind w:firstLine="567"/>
                    <w:rPr>
                      <w:b/>
                      <w:bCs/>
                      <w:color w:val="000000"/>
                    </w:rPr>
                  </w:pPr>
                  <w:sdt>
                    <w:sdtPr>
                      <w:alias w:val="Numeris"/>
                      <w:tag w:val="nr_4ce5878f8b024df1b0be94c37c858f11"/>
                      <w:lock w:val="sdtLocked"/>
                      <w:richText/>
                    </w:sdtPr>
                    <w:sdtContent>
                      <w:r>
                        <w:rPr>
                          <w:b/>
                          <w:bCs/>
                          <w:color w:val="000000"/>
                        </w:rPr>
                        <w:t>22</w:t>
                      </w:r>
                    </w:sdtContent>
                  </w:sdt>
                  <w:r>
                    <w:rPr>
                      <w:b/>
                      <w:bCs/>
                      <w:color w:val="000000"/>
                    </w:rPr>
                    <w:t xml:space="preserve"> straipsnis. </w:t>
                  </w:r>
                  <w:sdt>
                    <w:sdtPr>
                      <w:alias w:val="Pavadinimas"/>
                      <w:tag w:val="title_4ce5878f8b024df1b0be94c37c858f11"/>
                      <w:lock w:val="sdtLocked"/>
                      <w:richText/>
                    </w:sdtPr>
                    <w:sdtContent>
                      <w:r>
                        <w:rPr>
                          <w:b/>
                          <w:bCs/>
                          <w:color w:val="000000"/>
                        </w:rPr>
                        <w:t>Prekybos gamtinėmis dujomis bendrieji principai</w:t>
                      </w:r>
                    </w:sdtContent>
                  </w:sdt>
                </w:p>
                <w:sdt>
                  <w:sdtPr>
                    <w:alias w:val="22 str. 1 d."/>
                    <w:tag w:val="part_6d7681d4322f4f8ebb66fb0ac6a208d6"/>
                    <w:lock w:val="sdtLocked"/>
                    <w:richText/>
                  </w:sdtPr>
                  <w:sdtContent>
                    <w:p>
                      <w:pPr>
                        <w:widowControl w:val="0"/>
                        <w:suppressAutoHyphens/>
                        <w:ind w:firstLine="567"/>
                        <w:jc w:val="both"/>
                        <w:rPr>
                          <w:color w:val="000000"/>
                        </w:rPr>
                      </w:pPr>
                      <w:sdt>
                        <w:sdtPr>
                          <w:alias w:val="Numeris"/>
                          <w:tag w:val="nr_6d7681d4322f4f8ebb66fb0ac6a208d6"/>
                          <w:lock w:val="sdtLocked"/>
                          <w:richText/>
                        </w:sdtPr>
                        <w:sdtContent>
                          <w:r>
                            <w:rPr>
                              <w:color w:val="000000"/>
                            </w:rPr>
                            <w:t>1</w:t>
                          </w:r>
                        </w:sdtContent>
                      </w:sdt>
                      <w:r>
                        <w:rPr>
                          <w:color w:val="000000"/>
                        </w:rPr>
                        <w:t>. Prekyba gamtinėmis dujomis vykdoma prekiaujant energijos išteklių biržoje, kitose gamtinių dujų biržose, dvišalių pirkimo–pardavimo sutarčių pagrindu ir (ar) kitais būdais Vyriausybės ar jos įgaliotos institucijos patvirtintose Prekybos gamtinėmis dujomis taisyklėse nustatyta tvarka.</w:t>
                      </w:r>
                    </w:p>
                  </w:sdtContent>
                </w:sdt>
                <w:sdt>
                  <w:sdtPr>
                    <w:alias w:val="22 str. 2 d."/>
                    <w:tag w:val="part_8fb17adbbeed457290945de82e6156f3"/>
                    <w:lock w:val="sdtLocked"/>
                    <w:richText/>
                  </w:sdtPr>
                  <w:sdtContent>
                    <w:p>
                      <w:pPr>
                        <w:widowControl w:val="0"/>
                        <w:suppressAutoHyphens/>
                        <w:ind w:firstLine="567"/>
                        <w:jc w:val="both"/>
                        <w:rPr>
                          <w:color w:val="000000"/>
                        </w:rPr>
                      </w:pPr>
                      <w:sdt>
                        <w:sdtPr>
                          <w:alias w:val="Numeris"/>
                          <w:tag w:val="nr_8fb17adbbeed457290945de82e6156f3"/>
                          <w:lock w:val="sdtLocked"/>
                          <w:richText/>
                        </w:sdtPr>
                        <w:sdtContent>
                          <w:r>
                            <w:rPr>
                              <w:color w:val="000000"/>
                            </w:rPr>
                            <w:t>2</w:t>
                          </w:r>
                        </w:sdtContent>
                      </w:sdt>
                      <w:r>
                        <w:rPr>
                          <w:color w:val="000000"/>
                        </w:rPr>
                        <w:t>. Nepaisant prekybos gamtinėmis dujomis būdo, gamtinių dujų tiekėjams draudžiama diskriminuoti vartotojus ar vartotojų kategorijas.</w:t>
                      </w:r>
                    </w:p>
                    <w:p>
                      <w:pPr>
                        <w:ind w:firstLine="567"/>
                        <w:jc w:val="both"/>
                      </w:pPr>
                    </w:p>
                  </w:sdtContent>
                </w:sdt>
              </w:sdtContent>
            </w:sdt>
            <w:sdt>
              <w:sdtPr>
                <w:alias w:val="23 str."/>
                <w:tag w:val="part_e332d597faa34e6da5737c5fc8d3a7b7"/>
                <w:lock w:val="sdtLocked"/>
                <w:richText/>
              </w:sdtPr>
              <w:sdtContent>
                <w:p>
                  <w:pPr>
                    <w:keepLines/>
                    <w:widowControl w:val="0"/>
                    <w:suppressAutoHyphens/>
                    <w:ind w:firstLine="567"/>
                    <w:rPr>
                      <w:b/>
                      <w:bCs/>
                      <w:color w:val="000000"/>
                    </w:rPr>
                  </w:pPr>
                  <w:sdt>
                    <w:sdtPr>
                      <w:alias w:val="Numeris"/>
                      <w:tag w:val="nr_e332d597faa34e6da5737c5fc8d3a7b7"/>
                      <w:lock w:val="sdtLocked"/>
                      <w:richText/>
                    </w:sdtPr>
                    <w:sdtContent>
                      <w:r>
                        <w:rPr>
                          <w:b/>
                          <w:bCs/>
                          <w:color w:val="000000"/>
                        </w:rPr>
                        <w:t>23</w:t>
                      </w:r>
                    </w:sdtContent>
                  </w:sdt>
                  <w:r>
                    <w:rPr>
                      <w:b/>
                      <w:bCs/>
                      <w:color w:val="000000"/>
                    </w:rPr>
                    <w:t xml:space="preserve"> straipsnis. </w:t>
                  </w:r>
                  <w:sdt>
                    <w:sdtPr>
                      <w:alias w:val="Pavadinimas"/>
                      <w:tag w:val="title_e332d597faa34e6da5737c5fc8d3a7b7"/>
                      <w:lock w:val="sdtLocked"/>
                      <w:richText/>
                    </w:sdtPr>
                    <w:sdtContent>
                      <w:r>
                        <w:rPr>
                          <w:b/>
                          <w:bCs/>
                          <w:color w:val="000000"/>
                        </w:rPr>
                        <w:t>Prekyba gamtinėmis dujomis energijos išteklių biržoje</w:t>
                      </w:r>
                    </w:sdtContent>
                  </w:sdt>
                </w:p>
                <w:sdt>
                  <w:sdtPr>
                    <w:alias w:val="23 str. 1 d."/>
                    <w:tag w:val="part_82815c7449714c7c97920a03394993fd"/>
                    <w:lock w:val="sdtLocked"/>
                    <w:richText/>
                  </w:sdtPr>
                  <w:sdtContent>
                    <w:p>
                      <w:pPr>
                        <w:widowControl w:val="0"/>
                        <w:suppressAutoHyphens/>
                        <w:ind w:firstLine="567"/>
                        <w:jc w:val="both"/>
                        <w:rPr>
                          <w:color w:val="000000"/>
                        </w:rPr>
                      </w:pPr>
                      <w:sdt>
                        <w:sdtPr>
                          <w:alias w:val="Numeris"/>
                          <w:tag w:val="nr_82815c7449714c7c97920a03394993fd"/>
                          <w:lock w:val="sdtLocked"/>
                          <w:richText/>
                        </w:sdtPr>
                        <w:sdtContent>
                          <w:r>
                            <w:rPr>
                              <w:color w:val="000000"/>
                            </w:rPr>
                            <w:t>1</w:t>
                          </w:r>
                        </w:sdtContent>
                      </w:sdt>
                      <w:r>
                        <w:rPr>
                          <w:color w:val="000000"/>
                        </w:rPr>
                        <w:t>. Energijos išteklių biržoje gamtinėmis dujomis prekiaujama šiame įstatyme, Gamtinių dujų įstatyme, Prekybos gamtinėmis dujomis taisyklėse ir Energijos išteklių biržos reglamente nustatyta tvarka.</w:t>
                      </w:r>
                    </w:p>
                  </w:sdtContent>
                </w:sdt>
                <w:sdt>
                  <w:sdtPr>
                    <w:alias w:val="23 str. 2 d."/>
                    <w:tag w:val="part_c69f321718c1482e8ea0632d2635d68f"/>
                    <w:lock w:val="sdtLocked"/>
                    <w:richText/>
                  </w:sdtPr>
                  <w:sdtContent>
                    <w:p>
                      <w:pPr>
                        <w:widowControl w:val="0"/>
                        <w:suppressAutoHyphens/>
                        <w:ind w:firstLine="567"/>
                        <w:jc w:val="both"/>
                        <w:rPr>
                          <w:color w:val="000000"/>
                        </w:rPr>
                      </w:pPr>
                      <w:sdt>
                        <w:sdtPr>
                          <w:alias w:val="Numeris"/>
                          <w:tag w:val="nr_c69f321718c1482e8ea0632d2635d68f"/>
                          <w:lock w:val="sdtLocked"/>
                          <w:richText/>
                        </w:sdtPr>
                        <w:sdtContent>
                          <w:r>
                            <w:rPr>
                              <w:color w:val="000000"/>
                            </w:rPr>
                            <w:t>2</w:t>
                          </w:r>
                        </w:sdtContent>
                      </w:sdt>
                      <w:r>
                        <w:rPr>
                          <w:color w:val="000000"/>
                        </w:rPr>
                        <w:t>. Energijos išteklių biržos dalyviai, turintys teisę prekiauti gamtinių dujų biržoje Gamtinių dujų įstatyme nustatyta tvarka ir ketinantys parduoti gamtines dujas per energijos išteklių biržą, deklaruoja energijos išteklių biržos operatoriui pagal dvišales pirkimo–pardavimo sutartis perkamų gamtinių dujų kiekius, kuriuos ketinama parduoti per energijos išteklių biržą, ir pateikia kitos sutarties šalies rašytinį patvirtinimą. Energijos išteklių biržos dalyvių pateikti duomenys registruojami energijos išteklių biržos duomenų valdymo sistemoje.</w:t>
                      </w:r>
                    </w:p>
                  </w:sdtContent>
                </w:sdt>
                <w:sdt>
                  <w:sdtPr>
                    <w:alias w:val="23 str. 3 d."/>
                    <w:tag w:val="part_510c7da788a64c42ac500d5c2d6c4117"/>
                    <w:lock w:val="sdtLocked"/>
                    <w:richText/>
                  </w:sdtPr>
                  <w:sdtContent>
                    <w:p>
                      <w:pPr>
                        <w:widowControl w:val="0"/>
                        <w:suppressAutoHyphens/>
                        <w:ind w:firstLine="567"/>
                        <w:jc w:val="both"/>
                        <w:rPr>
                          <w:color w:val="000000"/>
                        </w:rPr>
                      </w:pPr>
                      <w:sdt>
                        <w:sdtPr>
                          <w:alias w:val="Numeris"/>
                          <w:tag w:val="nr_510c7da788a64c42ac500d5c2d6c4117"/>
                          <w:lock w:val="sdtLocked"/>
                          <w:richText/>
                        </w:sdtPr>
                        <w:sdtContent>
                          <w:r>
                            <w:rPr>
                              <w:color w:val="000000"/>
                            </w:rPr>
                            <w:t>3</w:t>
                          </w:r>
                        </w:sdtContent>
                      </w:sdt>
                      <w:r>
                        <w:rPr>
                          <w:color w:val="000000"/>
                        </w:rPr>
                        <w:t>. Energijos išteklių biržos dalyvių pateikti duomenys yra konfidencialūs ir gali būti atskleisti tretiesiems asmenims tik teisės aktų nustatyta tvarka, išskyrus duomenis apie perkamų ir parduodamų gamtinių dujų kiekius ir kainas, kurie apibendrintai ir nenurodant biržos sandorio šalių viešai skelbiami energijos išteklių biržos operatoriaus informacinėje sistemoje.</w:t>
                      </w:r>
                    </w:p>
                    <w:p>
                      <w:pPr>
                        <w:ind w:firstLine="567"/>
                        <w:jc w:val="both"/>
                      </w:pPr>
                    </w:p>
                  </w:sdtContent>
                </w:sdt>
              </w:sdtContent>
            </w:sdt>
            <w:sdt>
              <w:sdtPr>
                <w:alias w:val="24 str."/>
                <w:tag w:val="part_3e051b9640a94f6185b440e8235a4314"/>
                <w:lock w:val="sdtLocked"/>
                <w:richText/>
              </w:sdtPr>
              <w:sdtContent>
                <w:p>
                  <w:pPr>
                    <w:keepLines/>
                    <w:widowControl w:val="0"/>
                    <w:suppressAutoHyphens/>
                    <w:ind w:firstLine="567"/>
                    <w:rPr>
                      <w:b/>
                      <w:bCs/>
                      <w:color w:val="000000"/>
                    </w:rPr>
                  </w:pPr>
                  <w:sdt>
                    <w:sdtPr>
                      <w:alias w:val="Numeris"/>
                      <w:tag w:val="nr_3e051b9640a94f6185b440e8235a4314"/>
                      <w:lock w:val="sdtLocked"/>
                      <w:richText/>
                    </w:sdtPr>
                    <w:sdtContent>
                      <w:r>
                        <w:rPr>
                          <w:b/>
                          <w:bCs/>
                          <w:color w:val="000000"/>
                        </w:rPr>
                        <w:t>24</w:t>
                      </w:r>
                    </w:sdtContent>
                  </w:sdt>
                  <w:r>
                    <w:rPr>
                      <w:b/>
                      <w:bCs/>
                      <w:color w:val="000000"/>
                    </w:rPr>
                    <w:t xml:space="preserve"> straipsnis. </w:t>
                  </w:r>
                  <w:sdt>
                    <w:sdtPr>
                      <w:alias w:val="Pavadinimas"/>
                      <w:tag w:val="title_3e051b9640a94f6185b440e8235a4314"/>
                      <w:lock w:val="sdtLocked"/>
                      <w:richText/>
                    </w:sdtPr>
                    <w:sdtContent>
                      <w:r>
                        <w:rPr>
                          <w:b/>
                          <w:bCs/>
                          <w:color w:val="000000"/>
                        </w:rPr>
                        <w:t>Bendradarbiavimas prekiaujant gamtinėmis dujomis</w:t>
                      </w:r>
                    </w:sdtContent>
                  </w:sdt>
                </w:p>
                <w:sdt>
                  <w:sdtPr>
                    <w:alias w:val="24 str. 1 d."/>
                    <w:tag w:val="part_bfbafd8d22e04a5c882f4c25d8462d3b"/>
                    <w:lock w:val="sdtLocked"/>
                    <w:richText/>
                  </w:sdtPr>
                  <w:sdtContent>
                    <w:p>
                      <w:pPr>
                        <w:widowControl w:val="0"/>
                        <w:suppressAutoHyphens/>
                        <w:ind w:firstLine="567"/>
                        <w:jc w:val="both"/>
                        <w:rPr>
                          <w:color w:val="000000"/>
                        </w:rPr>
                      </w:pPr>
                      <w:sdt>
                        <w:sdtPr>
                          <w:alias w:val="Numeris"/>
                          <w:tag w:val="nr_bfbafd8d22e04a5c882f4c25d8462d3b"/>
                          <w:lock w:val="sdtLocked"/>
                          <w:richText/>
                        </w:sdtPr>
                        <w:sdtContent>
                          <w:r>
                            <w:rPr>
                              <w:color w:val="000000"/>
                            </w:rPr>
                            <w:t>1</w:t>
                          </w:r>
                        </w:sdtContent>
                      </w:sdt>
                      <w:r>
                        <w:rPr>
                          <w:color w:val="000000"/>
                        </w:rPr>
                        <w:t>. Energijos išteklių biržos operatorius Prekybos gamtinėmis dujomis taisyklėse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sdtContent>
                </w:sdt>
                <w:sdt>
                  <w:sdtPr>
                    <w:alias w:val="24 str. 2 d."/>
                    <w:tag w:val="part_a35a52adb1af4b3bbf890db65f25be23"/>
                    <w:lock w:val="sdtLocked"/>
                    <w:richText/>
                  </w:sdtPr>
                  <w:sdtContent>
                    <w:p>
                      <w:pPr>
                        <w:widowControl w:val="0"/>
                        <w:suppressAutoHyphens/>
                        <w:ind w:firstLine="567"/>
                        <w:jc w:val="both"/>
                        <w:rPr>
                          <w:color w:val="000000"/>
                        </w:rPr>
                      </w:pPr>
                      <w:sdt>
                        <w:sdtPr>
                          <w:alias w:val="Numeris"/>
                          <w:tag w:val="nr_a35a52adb1af4b3bbf890db65f25be23"/>
                          <w:lock w:val="sdtLocked"/>
                          <w:richText/>
                        </w:sdtPr>
                        <w:sdtContent>
                          <w:r>
                            <w:rPr>
                              <w:color w:val="000000"/>
                            </w:rPr>
                            <w:t>2</w:t>
                          </w:r>
                        </w:sdtContent>
                      </w:sdt>
                      <w:r>
                        <w:rPr>
                          <w:color w:val="000000"/>
                        </w:rPr>
                        <w:t>. Energijos išteklių biržos operatorius, gamtinių dujų rinkos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energijos išteklių biržos operatorius, gamtinių dujų rinkos operatorius ir gamtinių dujų perdavimo sistemos operatorius imasi visų pagrįstų priemonių atskirų gamtinių dujų rinkos dalyvių duomenų konfidencialumui užtikrinti ir neatskleidžia jų kitais, negu įstatymuose nustatytais, pagrindais, kiek tai reikalinga energijos išteklių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4b1e44facbeb41949a2ad9ad2afa8693"/>
            <w:lock w:val="sdtLocked"/>
            <w:richText/>
          </w:sdtPr>
          <w:sdtContent>
            <w:p>
              <w:pPr>
                <w:keepLines/>
                <w:widowControl w:val="0"/>
                <w:suppressAutoHyphens/>
                <w:jc w:val="center"/>
                <w:rPr>
                  <w:b/>
                  <w:bCs/>
                  <w:caps/>
                  <w:color w:val="000000"/>
                </w:rPr>
              </w:pPr>
              <w:sdt>
                <w:sdtPr>
                  <w:alias w:val="Numeris"/>
                  <w:tag w:val="nr_4b1e44facbeb41949a2ad9ad2afa8693"/>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b1e44facbeb41949a2ad9ad2afa8693"/>
                  <w:lock w:val="sdtLocked"/>
                  <w:richText/>
                </w:sdtPr>
                <w:sdtContent>
                  <w:r>
                    <w:rPr>
                      <w:b/>
                      <w:bCs/>
                      <w:caps/>
                      <w:color w:val="000000"/>
                    </w:rPr>
                    <w:t>PREKYBA PAGALBINIAIS INSTRUMENTAIS</w:t>
                  </w:r>
                </w:sdtContent>
              </w:sdt>
            </w:p>
            <w:p>
              <w:pPr>
                <w:ind w:firstLine="567"/>
                <w:jc w:val="both"/>
              </w:pPr>
            </w:p>
            <w:sdt>
              <w:sdtPr>
                <w:alias w:val="25 str."/>
                <w:tag w:val="part_24d05f0acd204c57b1b4df90e456ff19"/>
                <w:lock w:val="sdtLocked"/>
                <w:richText/>
              </w:sdtPr>
              <w:sdtContent>
                <w:p>
                  <w:pPr>
                    <w:keepLines/>
                    <w:widowControl w:val="0"/>
                    <w:suppressAutoHyphens/>
                    <w:ind w:firstLine="567"/>
                    <w:rPr>
                      <w:b/>
                      <w:bCs/>
                      <w:color w:val="000000"/>
                    </w:rPr>
                  </w:pPr>
                  <w:sdt>
                    <w:sdtPr>
                      <w:alias w:val="Numeris"/>
                      <w:tag w:val="nr_24d05f0acd204c57b1b4df90e456ff19"/>
                      <w:lock w:val="sdtLocked"/>
                      <w:richText/>
                    </w:sdtPr>
                    <w:sdtContent>
                      <w:r>
                        <w:rPr>
                          <w:b/>
                          <w:bCs/>
                          <w:color w:val="000000"/>
                        </w:rPr>
                        <w:t>25</w:t>
                      </w:r>
                    </w:sdtContent>
                  </w:sdt>
                  <w:r>
                    <w:rPr>
                      <w:b/>
                      <w:bCs/>
                      <w:color w:val="000000"/>
                    </w:rPr>
                    <w:t xml:space="preserve"> straipsnis. </w:t>
                  </w:r>
                  <w:sdt>
                    <w:sdtPr>
                      <w:alias w:val="Pavadinimas"/>
                      <w:tag w:val="title_24d05f0acd204c57b1b4df90e456ff19"/>
                      <w:lock w:val="sdtLocked"/>
                      <w:richText/>
                    </w:sdtPr>
                    <w:sdtContent>
                      <w:r>
                        <w:rPr>
                          <w:b/>
                          <w:bCs/>
                          <w:color w:val="000000"/>
                        </w:rPr>
                        <w:t>Prekybos pagalbiniais instrumentais bendrieji principai</w:t>
                      </w:r>
                    </w:sdtContent>
                  </w:sdt>
                </w:p>
                <w:sdt>
                  <w:sdtPr>
                    <w:alias w:val="25 str. 1 d."/>
                    <w:tag w:val="part_9b21e62bada14b6db3324c1e1d4de3fe"/>
                    <w:lock w:val="sdtLocked"/>
                    <w:richText/>
                  </w:sdtPr>
                  <w:sdtContent>
                    <w:p>
                      <w:pPr>
                        <w:widowControl w:val="0"/>
                        <w:suppressAutoHyphens/>
                        <w:ind w:firstLine="567"/>
                        <w:jc w:val="both"/>
                        <w:rPr>
                          <w:color w:val="000000"/>
                        </w:rPr>
                      </w:pPr>
                      <w:sdt>
                        <w:sdtPr>
                          <w:alias w:val="Numeris"/>
                          <w:tag w:val="nr_9b21e62bada14b6db3324c1e1d4de3fe"/>
                          <w:lock w:val="sdtLocked"/>
                          <w:richText/>
                        </w:sdtPr>
                        <w:sdtContent>
                          <w:r>
                            <w:rPr>
                              <w:color w:val="000000"/>
                            </w:rPr>
                            <w:t>1</w:t>
                          </w:r>
                        </w:sdtContent>
                      </w:sdt>
                      <w:r>
                        <w:rPr>
                          <w:color w:val="000000"/>
                        </w:rPr>
                        <w:t>. Elektros energijos ar gamtinių dujų rinkos dalyviai gali susitarti dėl pagalbinių instrumentų taikymo ir prekybos jais, sudarydami ilgalaikes pirkimo–pardavimo sutartis, kuriomis susitariama dėl perkamo ir parduodamo elektros energijos ar gamtinių dujų kiekio ir kainos pokyčių valdymo priemonių taikymo per sutartyje nustatytą laikotarpį.</w:t>
                      </w:r>
                    </w:p>
                  </w:sdtContent>
                </w:sdt>
                <w:sdt>
                  <w:sdtPr>
                    <w:alias w:val="25 str. 2 d."/>
                    <w:tag w:val="part_c379164233cb47b5a6a0b4971e52f018"/>
                    <w:lock w:val="sdtLocked"/>
                    <w:richText/>
                  </w:sdtPr>
                  <w:sdtContent>
                    <w:p>
                      <w:pPr>
                        <w:widowControl w:val="0"/>
                        <w:suppressAutoHyphens/>
                        <w:ind w:firstLine="567"/>
                        <w:jc w:val="both"/>
                        <w:rPr>
                          <w:color w:val="000000"/>
                        </w:rPr>
                      </w:pPr>
                      <w:sdt>
                        <w:sdtPr>
                          <w:alias w:val="Numeris"/>
                          <w:tag w:val="nr_c379164233cb47b5a6a0b4971e52f018"/>
                          <w:lock w:val="sdtLocked"/>
                          <w:richText/>
                        </w:sdtPr>
                        <w:sdtContent>
                          <w:r>
                            <w:rPr>
                              <w:color w:val="000000"/>
                            </w:rPr>
                            <w:t>2</w:t>
                          </w:r>
                        </w:sdtContent>
                      </w:sdt>
                      <w:r>
                        <w:rPr>
                          <w:color w:val="000000"/>
                        </w:rPr>
                        <w:t>. Tais atvejais, kai elektros energija ar gamtinėmis dujomis prekiaujama elektros energijos biržoje ar gamtinių dujų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f5e78ebb3c8d4a8d843443615014619a"/>
                    <w:lock w:val="sdtLocked"/>
                    <w:richText/>
                  </w:sdtPr>
                  <w:sdtContent>
                    <w:p>
                      <w:pPr>
                        <w:widowControl w:val="0"/>
                        <w:suppressAutoHyphens/>
                        <w:ind w:firstLine="567"/>
                        <w:jc w:val="both"/>
                        <w:rPr>
                          <w:color w:val="000000"/>
                        </w:rPr>
                      </w:pPr>
                      <w:sdt>
                        <w:sdtPr>
                          <w:alias w:val="Numeris"/>
                          <w:tag w:val="nr_f5e78ebb3c8d4a8d843443615014619a"/>
                          <w:lock w:val="sdtLocked"/>
                          <w:richText/>
                        </w:sdtPr>
                        <w:sdtContent>
                          <w:r>
                            <w:rPr>
                              <w:color w:val="000000"/>
                            </w:rPr>
                            <w:t>3</w:t>
                          </w:r>
                        </w:sdtContent>
                      </w:sdt>
                      <w:r>
                        <w:rPr>
                          <w:color w:val="000000"/>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6c1d1fdbdcca4fc2a52b910749d26e48"/>
                    <w:lock w:val="sdtLocked"/>
                    <w:richText/>
                  </w:sdtPr>
                  <w:sdtContent>
                    <w:p>
                      <w:pPr>
                        <w:widowControl w:val="0"/>
                        <w:suppressAutoHyphens/>
                        <w:ind w:firstLine="567"/>
                        <w:jc w:val="both"/>
                        <w:rPr>
                          <w:color w:val="000000"/>
                        </w:rPr>
                      </w:pPr>
                      <w:sdt>
                        <w:sdtPr>
                          <w:alias w:val="Numeris"/>
                          <w:tag w:val="nr_6c1d1fdbdcca4fc2a52b910749d26e48"/>
                          <w:lock w:val="sdtLocked"/>
                          <w:richText/>
                        </w:sdtPr>
                        <w:sdtContent>
                          <w:r>
                            <w:rPr>
                              <w:color w:val="000000"/>
                            </w:rPr>
                            <w:t>4</w:t>
                          </w:r>
                        </w:sdtContent>
                      </w:sdt>
                      <w:r>
                        <w:rPr>
                          <w:color w:val="000000"/>
                        </w:rPr>
                        <w:t>. Pagalbiniais instrumentais prekiaujama atskirai nuo fizinės prekybos elektros energija ar gamtinėmis dujomis.</w:t>
                      </w:r>
                    </w:p>
                    <w:p>
                      <w:pPr>
                        <w:ind w:firstLine="567"/>
                        <w:jc w:val="both"/>
                      </w:pPr>
                    </w:p>
                  </w:sdtContent>
                </w:sdt>
              </w:sdtContent>
            </w:sdt>
            <w:sdt>
              <w:sdtPr>
                <w:alias w:val="26 str."/>
                <w:tag w:val="part_df10bfad826c4d628a00043c563b4550"/>
                <w:lock w:val="sdtLocked"/>
                <w:richText/>
              </w:sdtPr>
              <w:sdtContent>
                <w:p>
                  <w:pPr>
                    <w:keepLines/>
                    <w:widowControl w:val="0"/>
                    <w:suppressAutoHyphens/>
                    <w:ind w:firstLine="567"/>
                    <w:rPr>
                      <w:b/>
                      <w:bCs/>
                      <w:color w:val="000000"/>
                    </w:rPr>
                  </w:pPr>
                  <w:sdt>
                    <w:sdtPr>
                      <w:alias w:val="Numeris"/>
                      <w:tag w:val="nr_df10bfad826c4d628a00043c563b4550"/>
                      <w:lock w:val="sdtLocked"/>
                      <w:richText/>
                    </w:sdtPr>
                    <w:sdtContent>
                      <w:r>
                        <w:rPr>
                          <w:b/>
                          <w:bCs/>
                          <w:color w:val="000000"/>
                        </w:rPr>
                        <w:t>26</w:t>
                      </w:r>
                    </w:sdtContent>
                  </w:sdt>
                  <w:r>
                    <w:rPr>
                      <w:b/>
                      <w:bCs/>
                      <w:color w:val="000000"/>
                    </w:rPr>
                    <w:t xml:space="preserve"> straipsnis. </w:t>
                  </w:r>
                  <w:sdt>
                    <w:sdtPr>
                      <w:alias w:val="Pavadinimas"/>
                      <w:tag w:val="title_df10bfad826c4d628a00043c563b4550"/>
                      <w:lock w:val="sdtLocked"/>
                      <w:richText/>
                    </w:sdtPr>
                    <w:sdtContent>
                      <w:r>
                        <w:rPr>
                          <w:b/>
                          <w:bCs/>
                          <w:color w:val="000000"/>
                        </w:rPr>
                        <w:t>Prekyba pagalbiniais instrumentais energijos išteklių biržoje</w:t>
                      </w:r>
                    </w:sdtContent>
                  </w:sdt>
                </w:p>
                <w:sdt>
                  <w:sdtPr>
                    <w:alias w:val="26 str. 1 d."/>
                    <w:tag w:val="part_e8fdcfbb84554f67a40daf718054472d"/>
                    <w:lock w:val="sdtLocked"/>
                    <w:richText/>
                  </w:sdtPr>
                  <w:sdtContent>
                    <w:p>
                      <w:pPr>
                        <w:widowControl w:val="0"/>
                        <w:suppressAutoHyphens/>
                        <w:ind w:firstLine="567"/>
                        <w:jc w:val="both"/>
                        <w:rPr>
                          <w:color w:val="000000"/>
                        </w:rPr>
                      </w:pPr>
                      <w:sdt>
                        <w:sdtPr>
                          <w:alias w:val="Numeris"/>
                          <w:tag w:val="nr_e8fdcfbb84554f67a40daf718054472d"/>
                          <w:lock w:val="sdtLocked"/>
                          <w:richText/>
                        </w:sdtPr>
                        <w:sdtContent>
                          <w:r>
                            <w:rPr>
                              <w:color w:val="000000"/>
                            </w:rPr>
                            <w:t>1</w:t>
                          </w:r>
                        </w:sdtContent>
                      </w:sdt>
                      <w:r>
                        <w:rPr>
                          <w:color w:val="000000"/>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ee558e1be0b54dbe82616616e9fdc881"/>
                    <w:lock w:val="sdtLocked"/>
                    <w:richText/>
                  </w:sdtPr>
                  <w:sdtContent>
                    <w:p>
                      <w:pPr>
                        <w:widowControl w:val="0"/>
                        <w:suppressAutoHyphens/>
                        <w:ind w:firstLine="567"/>
                        <w:jc w:val="both"/>
                        <w:rPr>
                          <w:color w:val="000000"/>
                        </w:rPr>
                      </w:pPr>
                      <w:sdt>
                        <w:sdtPr>
                          <w:alias w:val="Numeris"/>
                          <w:tag w:val="nr_ee558e1be0b54dbe82616616e9fdc881"/>
                          <w:lock w:val="sdtLocked"/>
                          <w:richText/>
                        </w:sdtPr>
                        <w:sdtContent>
                          <w:r>
                            <w:rPr>
                              <w:color w:val="000000"/>
                            </w:rPr>
                            <w:t>2</w:t>
                          </w:r>
                        </w:sdtContent>
                      </w:sdt>
                      <w:r>
                        <w:rPr>
                          <w:color w:val="000000"/>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c8fc2acaca742faba1370ac63a6bc91"/>
                    <w:lock w:val="sdtLocked"/>
                    <w:richText/>
                  </w:sdtPr>
                  <w:sdtContent>
                    <w:p>
                      <w:pPr>
                        <w:widowControl w:val="0"/>
                        <w:suppressAutoHyphens/>
                        <w:ind w:firstLine="567"/>
                        <w:jc w:val="both"/>
                        <w:rPr>
                          <w:color w:val="000000"/>
                        </w:rPr>
                      </w:pPr>
                      <w:sdt>
                        <w:sdtPr>
                          <w:alias w:val="Numeris"/>
                          <w:tag w:val="nr_dc8fc2acaca742faba1370ac63a6bc91"/>
                          <w:lock w:val="sdtLocked"/>
                          <w:richText/>
                        </w:sdtPr>
                        <w:sdtContent>
                          <w:r>
                            <w:rPr>
                              <w:color w:val="000000"/>
                            </w:rPr>
                            <w:t>3</w:t>
                          </w:r>
                        </w:sdtContent>
                      </w:sdt>
                      <w:r>
                        <w:rPr>
                          <w:color w:val="000000"/>
                        </w:rPr>
                        <w:t>. Energijos išteklių biržos dalyviai, ketinantys prekiauti pagalbiniais instrumentais energijos išteklių biržoje, deklaruoja energijos išteklių biržos operatoriui pagal dvišales pirkimo–pardavimo sutartis ir (ar) elektros energijos biržoje ar gamtinių dujų biržoje perkamus ir parduodamus elektros energijos ar gamtinių dujų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5edadb023c63468a9d189471993f651c"/>
                    <w:lock w:val="sdtLocked"/>
                    <w:richText/>
                  </w:sdtPr>
                  <w:sdtContent>
                    <w:p>
                      <w:pPr>
                        <w:widowControl w:val="0"/>
                        <w:suppressAutoHyphens/>
                        <w:ind w:firstLine="567"/>
                        <w:jc w:val="both"/>
                        <w:rPr>
                          <w:color w:val="000000"/>
                        </w:rPr>
                      </w:pPr>
                      <w:sdt>
                        <w:sdtPr>
                          <w:alias w:val="Numeris"/>
                          <w:tag w:val="nr_5edadb023c63468a9d189471993f651c"/>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ir gamtinių dujų kiekius ir kainas, kurie apibendrintai ir nenurodant sutarties šalių skelbiami energijos išteklių biržos operatoriaus informacinėje sistemoje.</w:t>
                      </w:r>
                    </w:p>
                  </w:sdtContent>
                </w:sdt>
                <w:sdt>
                  <w:sdtPr>
                    <w:alias w:val="26 str. 5 d."/>
                    <w:tag w:val="part_0348615ca104455bbc307863bf83408f"/>
                    <w:lock w:val="sdtLocked"/>
                    <w:richText/>
                  </w:sdtPr>
                  <w:sdtContent>
                    <w:p>
                      <w:pPr>
                        <w:widowControl w:val="0"/>
                        <w:suppressAutoHyphens/>
                        <w:ind w:firstLine="567"/>
                        <w:jc w:val="both"/>
                        <w:rPr>
                          <w:color w:val="000000"/>
                        </w:rPr>
                      </w:pPr>
                      <w:sdt>
                        <w:sdtPr>
                          <w:alias w:val="Numeris"/>
                          <w:tag w:val="nr_0348615ca104455bbc307863bf83408f"/>
                          <w:lock w:val="sdtLocked"/>
                          <w:richText/>
                        </w:sdtPr>
                        <w:sdtContent>
                          <w:r>
                            <w:rPr>
                              <w:color w:val="000000"/>
                            </w:rPr>
                            <w:t>5</w:t>
                          </w:r>
                        </w:sdtContent>
                      </w:sdt>
                      <w:r>
                        <w:rPr>
                          <w:color w:val="000000"/>
                        </w:rPr>
                        <w:t>. Procedūriniai reikalavimai prekybai pagalbiniais instrumentais energijos išteklių biržoje nustatomi Energijos išteklių biržos reglamente.</w:t>
                      </w:r>
                    </w:p>
                    <w:p>
                      <w:pPr>
                        <w:ind w:firstLine="567"/>
                        <w:jc w:val="both"/>
                      </w:pPr>
                    </w:p>
                  </w:sdtContent>
                </w:sdt>
              </w:sdtContent>
            </w:sdt>
            <w:sdt>
              <w:sdtPr>
                <w:alias w:val="27 str."/>
                <w:tag w:val="part_fedd4906409a4faea76095b52db6b250"/>
                <w:lock w:val="sdtLocked"/>
                <w:richText/>
              </w:sdtPr>
              <w:sdtContent>
                <w:p>
                  <w:pPr>
                    <w:keepLines/>
                    <w:widowControl w:val="0"/>
                    <w:suppressAutoHyphens/>
                    <w:ind w:firstLine="567"/>
                    <w:rPr>
                      <w:b/>
                      <w:bCs/>
                      <w:color w:val="000000"/>
                    </w:rPr>
                  </w:pPr>
                  <w:sdt>
                    <w:sdtPr>
                      <w:alias w:val="Numeris"/>
                      <w:tag w:val="nr_fedd4906409a4faea76095b52db6b250"/>
                      <w:lock w:val="sdtLocked"/>
                      <w:richText/>
                    </w:sdtPr>
                    <w:sdtContent>
                      <w:r>
                        <w:rPr>
                          <w:b/>
                          <w:bCs/>
                          <w:color w:val="000000"/>
                        </w:rPr>
                        <w:t>27</w:t>
                      </w:r>
                    </w:sdtContent>
                  </w:sdt>
                  <w:r>
                    <w:rPr>
                      <w:b/>
                      <w:bCs/>
                      <w:color w:val="000000"/>
                    </w:rPr>
                    <w:t xml:space="preserve"> straipsnis. </w:t>
                  </w:r>
                  <w:sdt>
                    <w:sdtPr>
                      <w:alias w:val="Pavadinimas"/>
                      <w:tag w:val="title_fedd4906409a4faea76095b52db6b250"/>
                      <w:lock w:val="sdtLocked"/>
                      <w:richText/>
                    </w:sdtPr>
                    <w:sdtContent>
                      <w:r>
                        <w:rPr>
                          <w:b/>
                          <w:bCs/>
                          <w:color w:val="000000"/>
                        </w:rPr>
                        <w:t>Bendradarbiavimas prekiaujant pagalbiniais instrumentais</w:t>
                      </w:r>
                    </w:sdtContent>
                  </w:sdt>
                </w:p>
                <w:sdt>
                  <w:sdtPr>
                    <w:alias w:val="27 str. 1 d."/>
                    <w:tag w:val="part_00648c141c244ef4b28da58283a9680c"/>
                    <w:lock w:val="sdtLocked"/>
                    <w:richText/>
                  </w:sdtPr>
                  <w:sdtContent>
                    <w:p>
                      <w:pPr>
                        <w:widowControl w:val="0"/>
                        <w:suppressAutoHyphens/>
                        <w:ind w:firstLine="567"/>
                        <w:jc w:val="both"/>
                        <w:rPr>
                          <w:color w:val="000000"/>
                        </w:rPr>
                      </w:pPr>
                      <w:sdt>
                        <w:sdtPr>
                          <w:alias w:val="Numeris"/>
                          <w:tag w:val="nr_00648c141c244ef4b28da58283a9680c"/>
                          <w:lock w:val="sdtLocked"/>
                          <w:richText/>
                        </w:sdtPr>
                        <w:sdtContent>
                          <w:r>
                            <w:rPr>
                              <w:color w:val="000000"/>
                            </w:rPr>
                            <w:t>1</w:t>
                          </w:r>
                        </w:sdtContent>
                      </w:sdt>
                      <w:r>
                        <w:rPr>
                          <w:color w:val="000000"/>
                        </w:rPr>
                        <w:t>. Energijos išteklių biržos operatorius, elektros energijos biržą ir gamtinių dujų biržą administruojantys asmenys, taip pat elektros energijos ir gamtinių dujų perdavimo sistemų operatoriai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9c0e9a5605604e7bab218e6c93017735"/>
                    <w:lock w:val="sdtLocked"/>
                    <w:richText/>
                  </w:sdtPr>
                  <w:sdtContent>
                    <w:p>
                      <w:pPr>
                        <w:widowControl w:val="0"/>
                        <w:suppressAutoHyphens/>
                        <w:ind w:firstLine="567"/>
                        <w:jc w:val="both"/>
                        <w:rPr>
                          <w:color w:val="000000"/>
                        </w:rPr>
                      </w:pPr>
                      <w:sdt>
                        <w:sdtPr>
                          <w:alias w:val="Numeris"/>
                          <w:tag w:val="nr_9c0e9a5605604e7bab218e6c93017735"/>
                          <w:lock w:val="sdtLocked"/>
                          <w:richText/>
                        </w:sdtPr>
                        <w:sdtContent>
                          <w:r>
                            <w:rPr>
                              <w:color w:val="000000"/>
                            </w:rPr>
                            <w:t>2</w:t>
                          </w:r>
                        </w:sdtContent>
                      </w:sdt>
                      <w:r>
                        <w:rPr>
                          <w:color w:val="000000"/>
                        </w:rPr>
                        <w:t>. Keisdamiesi informacija šiame straipsnyje nustatytais tikslais ir mastu, energijos išteklių biržos operatorius, elektros energijos biržą ir gamtinių dujų biržą administruojantys asmenys, taip pat elektros energijos ir gamtinių dujų perdavimo sistemų operatoriai imasi visų pagrįstų priemonių gaunamų duomenų konfidencialumui užtikrinti ir neatskleidžia jų kitais, negu įstatymuose nustatytais, pagrindais, kiek tai reikalinga energijos išteklių rinkos, elektros energijos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60eb3c6231664b939adb11094448f7fc"/>
                <w:lock w:val="sdtLocked"/>
                <w:richText/>
              </w:sdtPr>
              <w:sdtContent>
                <w:p>
                  <w:pPr>
                    <w:ind w:left="2268" w:hanging="1701"/>
                    <w:jc w:val="both"/>
                    <w:rPr>
                      <w:b/>
                      <w:szCs w:val="24"/>
                    </w:rPr>
                  </w:pPr>
                  <w:sdt>
                    <w:sdtPr>
                      <w:alias w:val="Numeris"/>
                      <w:tag w:val="nr_60eb3c6231664b939adb11094448f7fc"/>
                      <w:lock w:val="sdtLocked"/>
                      <w:richText/>
                    </w:sdtPr>
                    <w:sdtContent>
                      <w:r>
                        <w:rPr>
                          <w:b/>
                          <w:szCs w:val="24"/>
                        </w:rPr>
                        <w:t>28</w:t>
                      </w:r>
                    </w:sdtContent>
                  </w:sdt>
                  <w:r>
                    <w:rPr>
                      <w:b/>
                      <w:szCs w:val="24"/>
                    </w:rPr>
                    <w:t xml:space="preserve"> straipsnis. </w:t>
                  </w:r>
                  <w:sdt>
                    <w:sdtPr>
                      <w:alias w:val="Pavadinimas"/>
                      <w:tag w:val="title_60eb3c6231664b939adb11094448f7fc"/>
                      <w:lock w:val="sdtLocked"/>
                      <w:richText/>
                    </w:sdtPr>
                    <w:sdtContent>
                      <w:r>
                        <w:rPr>
                          <w:b/>
                          <w:szCs w:val="24"/>
                        </w:rPr>
                        <w:t>Energijos išteklių elektros ir (ar) šilumos energijai gaminti pirkimų priežiūra</w:t>
                      </w:r>
                    </w:sdtContent>
                  </w:sdt>
                </w:p>
                <w:sdt>
                  <w:sdtPr>
                    <w:alias w:val="28 str. 1 d."/>
                    <w:tag w:val="part_5734418ff58445248436d5c0227d8a1c"/>
                    <w:lock w:val="sdtLocked"/>
                    <w:richText/>
                  </w:sdtPr>
                  <w:sdtContent>
                    <w:p>
                      <w:pPr>
                        <w:ind w:firstLine="567"/>
                        <w:jc w:val="both"/>
                        <w:rPr>
                          <w:szCs w:val="24"/>
                        </w:rPr>
                      </w:pPr>
                      <w:sdt>
                        <w:sdtPr>
                          <w:alias w:val="Numeris"/>
                          <w:tag w:val="nr_5734418ff58445248436d5c0227d8a1c"/>
                          <w:lock w:val="sdtLocked"/>
                          <w:richText/>
                        </w:sdtPr>
                        <w:sdtContent>
                          <w:r>
                            <w:rPr>
                              <w:szCs w:val="24"/>
                            </w:rPr>
                            <w:t>1</w:t>
                          </w:r>
                        </w:sdtContent>
                      </w:sdt>
                      <w:r>
                        <w:rPr>
                          <w:szCs w:val="24"/>
                        </w:rPr>
                        <w:t xml:space="preserve">. Šio įstatymo ir jo įgyvendinamųjų teisės aktų taikymo ir jų reglamentuojamų energijos išteklių elektros ir šilumos energijai gaminti pirkimų priežiūrą kompleksiškai užtikrina Komisija, Viešųjų pirkimų tarnyba, energijos išteklių biržos bei kitų biržų operatoriai ir Konkurencijos taryba pagal jiems šiame įstatyme ir jų veiklą reglamentuojančiuose teisės aktuose nustatytą kompetenciją. </w:t>
                      </w:r>
                    </w:p>
                  </w:sdtContent>
                </w:sdt>
                <w:sdt>
                  <w:sdtPr>
                    <w:alias w:val="28 str. 2 d."/>
                    <w:tag w:val="part_b7109e5a187f49f596e73f87c57d89be"/>
                    <w:lock w:val="sdtLocked"/>
                    <w:richText/>
                  </w:sdtPr>
                  <w:sdtContent>
                    <w:p>
                      <w:pPr>
                        <w:ind w:firstLine="567"/>
                        <w:jc w:val="both"/>
                        <w:rPr>
                          <w:szCs w:val="24"/>
                        </w:rPr>
                      </w:pPr>
                      <w:sdt>
                        <w:sdtPr>
                          <w:alias w:val="Numeris"/>
                          <w:tag w:val="nr_b7109e5a187f49f596e73f87c57d89be"/>
                          <w:lock w:val="sdtLocked"/>
                          <w:richText/>
                        </w:sdtPr>
                        <w:sdtContent>
                          <w:r>
                            <w:rPr>
                              <w:szCs w:val="24"/>
                            </w:rPr>
                            <w:t>2</w:t>
                          </w:r>
                        </w:sdtContent>
                      </w:sdt>
                      <w:r>
                        <w:rPr>
                          <w:szCs w:val="24"/>
                        </w:rPr>
                        <w:t xml:space="preserve">.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w:t>
                      </w:r>
                      <w:r>
                        <w:rPr>
                          <w:bCs/>
                          <w:szCs w:val="24"/>
                        </w:rPr>
                        <w:t>Pirkimų taisyklėse nustatytų energijos išteklių elektros ir (ar) šilumos energijai gaminti įsigijimo tiesiogiai sudaromų dvišalių susitarimų pagrindu procedūrinių reikalavimų taikymo priežiūrą</w:t>
                      </w:r>
                      <w:r>
                        <w:rPr>
                          <w:szCs w:val="24"/>
                        </w:rPr>
                        <w:t>. Viešųjų pirkimų tarnyba priima sprendimus savarankiškai ir nešališkai.</w:t>
                      </w:r>
                    </w:p>
                  </w:sdtContent>
                </w:sdt>
                <w:sdt>
                  <w:sdtPr>
                    <w:alias w:val="28 str. 3 d."/>
                    <w:tag w:val="part_1f93a4288e0e41bd8b1f9e9b06ab5330"/>
                    <w:lock w:val="sdtLocked"/>
                    <w:richText/>
                  </w:sdtPr>
                  <w:sdtContent>
                    <w:p>
                      <w:pPr>
                        <w:ind w:firstLine="567"/>
                        <w:jc w:val="both"/>
                        <w:rPr>
                          <w:szCs w:val="24"/>
                        </w:rPr>
                      </w:pPr>
                      <w:sdt>
                        <w:sdtPr>
                          <w:alias w:val="Numeris"/>
                          <w:tag w:val="nr_1f93a4288e0e41bd8b1f9e9b06ab5330"/>
                          <w:lock w:val="sdtLocked"/>
                          <w:richText/>
                        </w:sdtPr>
                        <w:sdtContent>
                          <w:r>
                            <w:rPr>
                              <w:szCs w:val="24"/>
                            </w:rPr>
                            <w:t>3</w:t>
                          </w:r>
                        </w:sdtContent>
                      </w:sdt>
                      <w:r>
                        <w:rPr>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d25dc7665dd942199a2a78cf987b8ebd"/>
                    <w:lock w:val="sdtLocked"/>
                    <w:richText/>
                  </w:sdtPr>
                  <w:sdtContent>
                    <w:p>
                      <w:pPr>
                        <w:ind w:firstLine="567"/>
                        <w:jc w:val="both"/>
                        <w:rPr>
                          <w:szCs w:val="24"/>
                        </w:rPr>
                      </w:pPr>
                      <w:sdt>
                        <w:sdtPr>
                          <w:alias w:val="Numeris"/>
                          <w:tag w:val="nr_d25dc7665dd942199a2a78cf987b8ebd"/>
                          <w:lock w:val="sdtLocked"/>
                          <w:richText/>
                        </w:sdtPr>
                        <w:sdtContent>
                          <w:r>
                            <w:rPr>
                              <w:szCs w:val="24"/>
                            </w:rPr>
                            <w:t>4</w:t>
                          </w:r>
                        </w:sdtContent>
                      </w:sdt>
                      <w:r>
                        <w:rPr>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pagrįstą faktais ir teisės aktų nuostatomis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atliks tyrimą.</w:t>
                      </w:r>
                    </w:p>
                  </w:sdtContent>
                </w:sdt>
                <w:sdt>
                  <w:sdtPr>
                    <w:alias w:val="28 str. 5 d."/>
                    <w:tag w:val="part_ad5bddb950434b1696e57586910df42f"/>
                    <w:lock w:val="sdtLocked"/>
                    <w:richText/>
                  </w:sdtPr>
                  <w:sdtContent>
                    <w:p>
                      <w:pPr>
                        <w:ind w:firstLine="567"/>
                        <w:jc w:val="both"/>
                        <w:rPr>
                          <w:szCs w:val="24"/>
                        </w:rPr>
                      </w:pPr>
                      <w:sdt>
                        <w:sdtPr>
                          <w:alias w:val="Numeris"/>
                          <w:tag w:val="nr_ad5bddb950434b1696e57586910df42f"/>
                          <w:lock w:val="sdtLocked"/>
                          <w:richText/>
                        </w:sdtPr>
                        <w:sdtContent>
                          <w:r>
                            <w:rPr>
                              <w:szCs w:val="24"/>
                            </w:rPr>
                            <w:t>5</w:t>
                          </w:r>
                        </w:sdtContent>
                      </w:sdt>
                      <w:r>
                        <w:rPr>
                          <w:szCs w:val="24"/>
                        </w:rPr>
                        <w:t>. Komisija, vykdydama energijos išteklių elektros ir (ar) šilumos energijai gaminti pirkimų priežiūrą, gali inicijuoti atsakomybės už reguliuojamosios energetikos veiklos pažeidimą taikymo procedūrą. Įvertinusi pažeidimo mastą, Komisija kiekvienu atveju vertina jo atitiktį Energetikos įstatymo 36 straipsnio 1 dalies 2 punkte nurodytam pažeidimui.</w:t>
                      </w:r>
                    </w:p>
                  </w:sdtContent>
                </w:sdt>
                <w:sdt>
                  <w:sdtPr>
                    <w:alias w:val="28 str. 6 d."/>
                    <w:tag w:val="part_4d66a6ba07cc44b3af1ee82bad4b2e3c"/>
                    <w:lock w:val="sdtLocked"/>
                    <w:richText/>
                  </w:sdtPr>
                  <w:sdtContent>
                    <w:p>
                      <w:pPr>
                        <w:ind w:firstLine="567"/>
                        <w:jc w:val="both"/>
                        <w:rPr>
                          <w:szCs w:val="24"/>
                        </w:rPr>
                      </w:pPr>
                      <w:sdt>
                        <w:sdtPr>
                          <w:alias w:val="Numeris"/>
                          <w:tag w:val="nr_4d66a6ba07cc44b3af1ee82bad4b2e3c"/>
                          <w:lock w:val="sdtLocked"/>
                          <w:richText/>
                        </w:sdtPr>
                        <w:sdtContent>
                          <w:r>
                            <w:rPr>
                              <w:szCs w:val="24"/>
                            </w:rPr>
                            <w:t>6</w:t>
                          </w:r>
                        </w:sdtContent>
                      </w:sdt>
                      <w:r>
                        <w:rPr>
                          <w:szCs w:val="24"/>
                        </w:rPr>
                        <w:t>. Komisija,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32a5fe3ca6284a389d132b78976e079b"/>
                    <w:lock w:val="sdtLocked"/>
                    <w:richText/>
                  </w:sdtPr>
                  <w:sdtContent>
                    <w:p>
                      <w:pPr>
                        <w:ind w:firstLine="567"/>
                        <w:jc w:val="both"/>
                        <w:rPr>
                          <w:szCs w:val="24"/>
                        </w:rPr>
                      </w:pPr>
                      <w:sdt>
                        <w:sdtPr>
                          <w:alias w:val="Numeris"/>
                          <w:tag w:val="nr_32a5fe3ca6284a389d132b78976e079b"/>
                          <w:lock w:val="sdtLocked"/>
                          <w:richText/>
                        </w:sdtPr>
                        <w:sdtContent>
                          <w:r>
                            <w:rPr>
                              <w:szCs w:val="24"/>
                            </w:rPr>
                            <w:t>7</w:t>
                          </w:r>
                        </w:sdtContent>
                      </w:sdt>
                      <w:r>
                        <w:rPr>
                          <w:szCs w:val="24"/>
                        </w:rPr>
                        <w:t>. Komisija, nustačiusi, kad pirkimą organizavusi įmonė nevykdė šio įstatymo 19</w:t>
                      </w:r>
                      <w:r>
                        <w:rPr>
                          <w:szCs w:val="24"/>
                          <w:vertAlign w:val="superscript"/>
                        </w:rPr>
                        <w:t>1</w:t>
                      </w:r>
                      <w:r>
                        <w:rPr>
                          <w:szCs w:val="24"/>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 Pagrįstomis sąnaudomis yra nepripažįstamos tik to pirkimo, kuris buvo vykdytas pažeidžiant šio įstatymo 19</w:t>
                      </w:r>
                      <w:r>
                        <w:rPr>
                          <w:szCs w:val="24"/>
                          <w:vertAlign w:val="superscript"/>
                        </w:rPr>
                        <w:t>1</w:t>
                      </w:r>
                      <w:r>
                        <w:rPr>
                          <w:szCs w:val="24"/>
                        </w:rPr>
                        <w:t xml:space="preserve"> straipsnio reikalavimus, sutarties išlaidos biokurui įsigyti.</w:t>
                      </w:r>
                    </w:p>
                  </w:sdtContent>
                </w:sdt>
                <w:sdt>
                  <w:sdtPr>
                    <w:alias w:val="28 str. 8 d."/>
                    <w:tag w:val="part_b9d7f288c10c4df7b703a31edaf4360a"/>
                    <w:lock w:val="sdtLocked"/>
                    <w:richText/>
                  </w:sdtPr>
                  <w:sdtContent>
                    <w:p>
                      <w:pPr>
                        <w:ind w:firstLine="567"/>
                        <w:jc w:val="both"/>
                        <w:rPr>
                          <w:szCs w:val="24"/>
                        </w:rPr>
                      </w:pPr>
                      <w:sdt>
                        <w:sdtPr>
                          <w:alias w:val="Numeris"/>
                          <w:tag w:val="nr_b9d7f288c10c4df7b703a31edaf4360a"/>
                          <w:lock w:val="sdtLocked"/>
                          <w:richText/>
                        </w:sdtPr>
                        <w:sdtContent>
                          <w:r>
                            <w:rPr>
                              <w:szCs w:val="24"/>
                            </w:rPr>
                            <w:t>8</w:t>
                          </w:r>
                        </w:sdtContent>
                      </w:sdt>
                      <w:r>
                        <w:rPr>
                          <w:szCs w:val="24"/>
                        </w:rPr>
                        <w:t>. Šiame straipsnyje nustatytų poveikio priemonių taikymas juridiniams asmenims neatleidžia jų vadovų ir (ar) darbuotojų nuo įstatymų nustatytos civilinės, administracinės ir (ar) baudžiamosios atsakomybės, taip pat neužkerta kelio Komisijai svarstyti klausimą dėl jos išduotų licencijų galiojimo sustabdymo ar panaikinimo.</w:t>
                      </w:r>
                    </w:p>
                    <w:p>
                      <w:pPr>
                        <w:ind w:firstLine="567"/>
                        <w:jc w:val="both"/>
                        <w:rPr>
                          <w:szCs w:val="24"/>
                        </w:rPr>
                      </w:pPr>
                    </w:p>
                  </w:sdtContent>
                </w:sdt>
              </w:sdtContent>
            </w:sdt>
            <w:sdt>
              <w:sdtPr>
                <w:alias w:val="28-1 str."/>
                <w:tag w:val="part_91d29a4e12fa4353924345630982d3af"/>
                <w:lock w:val="sdtLocked"/>
                <w:richText/>
              </w:sdtPr>
              <w:sdtContent>
                <w:p>
                  <w:pPr>
                    <w:ind w:right="91" w:firstLine="567"/>
                    <w:jc w:val="both"/>
                    <w:rPr>
                      <w:b/>
                      <w:szCs w:val="24"/>
                    </w:rPr>
                  </w:pPr>
                  <w:sdt>
                    <w:sdtPr>
                      <w:alias w:val="Numeris"/>
                      <w:tag w:val="nr_91d29a4e12fa4353924345630982d3af"/>
                      <w:lock w:val="sdtLocked"/>
                      <w:richText/>
                    </w:sdtPr>
                    <w:sdtContent>
                      <w:r>
                        <w:rPr>
                          <w:b/>
                          <w:szCs w:val="24"/>
                        </w:rPr>
                        <w:t>28</w:t>
                      </w:r>
                      <w:r>
                        <w:rPr>
                          <w:b/>
                          <w:szCs w:val="24"/>
                          <w:vertAlign w:val="superscript"/>
                        </w:rPr>
                        <w:t>1</w:t>
                      </w:r>
                    </w:sdtContent>
                  </w:sdt>
                  <w:r>
                    <w:rPr>
                      <w:b/>
                      <w:szCs w:val="24"/>
                    </w:rPr>
                    <w:t xml:space="preserve"> straipsnis. </w:t>
                  </w:r>
                  <w:sdt>
                    <w:sdtPr>
                      <w:alias w:val="Pavadinimas"/>
                      <w:tag w:val="title_91d29a4e12fa4353924345630982d3af"/>
                      <w:lock w:val="sdtLocked"/>
                      <w:richText/>
                    </w:sdtPr>
                    <w:sdtContent>
                      <w:r>
                        <w:rPr>
                          <w:b/>
                          <w:szCs w:val="24"/>
                        </w:rPr>
                        <w:t>Energijos išteklių rinkos dalyvių atsakomybė</w:t>
                      </w:r>
                    </w:sdtContent>
                  </w:sdt>
                </w:p>
                <w:sdt>
                  <w:sdtPr>
                    <w:alias w:val="28-1 str. 1 d."/>
                    <w:tag w:val="part_656347b40c8441c8b5cba39b83511a6d"/>
                    <w:lock w:val="sdtLocked"/>
                    <w:richText/>
                  </w:sdtPr>
                  <w:sdtContent>
                    <w:p>
                      <w:pPr>
                        <w:ind w:right="91" w:firstLine="567"/>
                        <w:jc w:val="both"/>
                        <w:rPr>
                          <w:szCs w:val="24"/>
                        </w:rPr>
                      </w:pPr>
                      <w:sdt>
                        <w:sdtPr>
                          <w:alias w:val="Numeris"/>
                          <w:tag w:val="nr_656347b40c8441c8b5cba39b83511a6d"/>
                          <w:lock w:val="sdtLocked"/>
                          <w:richText/>
                        </w:sdtPr>
                        <w:sdtContent>
                          <w:r>
                            <w:rPr>
                              <w:szCs w:val="24"/>
                            </w:rPr>
                            <w:t>1</w:t>
                          </w:r>
                        </w:sdtContent>
                      </w:sdt>
                      <w:r>
                        <w:rPr>
                          <w:szCs w:val="24"/>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a52952dc236146f89e4713b11e238af4"/>
                    <w:lock w:val="sdtLocked"/>
                    <w:richText/>
                  </w:sdtPr>
                  <w:sdtContent>
                    <w:p>
                      <w:pPr>
                        <w:ind w:right="91" w:firstLine="567"/>
                        <w:jc w:val="both"/>
                        <w:rPr>
                          <w:szCs w:val="24"/>
                        </w:rPr>
                      </w:pPr>
                      <w:sdt>
                        <w:sdtPr>
                          <w:alias w:val="Numeris"/>
                          <w:tag w:val="nr_a52952dc236146f89e4713b11e238af4"/>
                          <w:lock w:val="sdtLocked"/>
                          <w:richText/>
                        </w:sdtPr>
                        <w:sdtContent>
                          <w:r>
                            <w:rPr>
                              <w:szCs w:val="24"/>
                            </w:rPr>
                            <w:t>2</w:t>
                          </w:r>
                        </w:sdtContent>
                      </w:sdt>
                      <w:r>
                        <w:rPr>
                          <w:szCs w:val="24"/>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Komisija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i/>
                          <w:szCs w:val="24"/>
                        </w:rPr>
                        <w:t>mutatis mutandis</w:t>
                      </w:r>
                      <w:r>
                        <w:rPr>
                          <w:szCs w:val="24"/>
                        </w:rPr>
                        <w:t xml:space="preserve"> vadovaujantis Energetikos įstatymo nuostatomis.</w:t>
                      </w:r>
                    </w:p>
                  </w:sdtContent>
                </w:sdt>
                <w:sdt>
                  <w:sdtPr>
                    <w:alias w:val="28-1 str. 3 d."/>
                    <w:tag w:val="part_866f3d711fff4edb91ea24ebd63671a3"/>
                    <w:lock w:val="sdtLocked"/>
                    <w:richText/>
                  </w:sdtPr>
                  <w:sdtContent>
                    <w:p>
                      <w:pPr>
                        <w:ind w:right="91" w:firstLine="567"/>
                        <w:jc w:val="both"/>
                        <w:rPr>
                          <w:szCs w:val="24"/>
                        </w:rPr>
                      </w:pPr>
                      <w:sdt>
                        <w:sdtPr>
                          <w:alias w:val="Numeris"/>
                          <w:tag w:val="nr_866f3d711fff4edb91ea24ebd63671a3"/>
                          <w:lock w:val="sdtLocked"/>
                          <w:richText/>
                        </w:sdtPr>
                        <w:sdtContent>
                          <w:r>
                            <w:rPr>
                              <w:szCs w:val="24"/>
                            </w:rPr>
                            <w:t>3</w:t>
                          </w:r>
                        </w:sdtContent>
                      </w:sdt>
                      <w:r>
                        <w:rPr>
                          <w:szCs w:val="24"/>
                        </w:rPr>
                        <w:t>. Energijos išteklių rinkos dalyviai už tuos pačius pažeidimus atsako tik pagal šį įstatymą, Energetikos įstatymą arba Konkurencijos įstatymą, atsižvelgiant į nustatytą Komisijos ar Konkurencijos tarybos kompetenciją.</w:t>
                      </w:r>
                    </w:p>
                  </w:sdtContent>
                </w:sdt>
                <w:sdt>
                  <w:sdtPr>
                    <w:alias w:val="28-1 str. 4 d."/>
                    <w:tag w:val="part_ab1ffea2b8614807bcb2ef9949d8bcc7"/>
                    <w:lock w:val="sdtLocked"/>
                    <w:richText/>
                  </w:sdtPr>
                  <w:sdtContent>
                    <w:p>
                      <w:pPr>
                        <w:ind w:right="92" w:firstLine="567"/>
                        <w:jc w:val="both"/>
                        <w:rPr>
                          <w:szCs w:val="24"/>
                        </w:rPr>
                      </w:pPr>
                      <w:sdt>
                        <w:sdtPr>
                          <w:alias w:val="Numeris"/>
                          <w:tag w:val="nr_ab1ffea2b8614807bcb2ef9949d8bcc7"/>
                          <w:lock w:val="sdtLocked"/>
                          <w:richText/>
                        </w:sdtPr>
                        <w:sdtContent>
                          <w:r>
                            <w:rPr>
                              <w:szCs w:val="24"/>
                            </w:rPr>
                            <w:t>4</w:t>
                          </w:r>
                        </w:sdtContent>
                      </w:sdt>
                      <w:r>
                        <w:rPr>
                          <w:szCs w:val="24"/>
                        </w:rPr>
                        <w:t>. Šilumos tiekėjai, reguliuojamieji nepriklausomi šilumos gamintojai ir bendrieji šilumos ir elektros energijos gamintojai, įsigyjantys energijos išteklius elektros ir (ar) šilumos energijai gaminti, už vykdytų energijos išteklių elektros ir (ar) šilumos energijai gaminti įsigijimo tvarkos pažeidimus atsako šio įstatymo 28 straipsnyje nustatyta tvarka.</w:t>
                      </w:r>
                    </w:p>
                    <w:p>
                      <w:pPr>
                        <w:ind w:right="92" w:firstLine="720"/>
                        <w:jc w:val="both"/>
                        <w:rPr>
                          <w:szCs w:val="24"/>
                        </w:rPr>
                      </w:pPr>
                    </w:p>
                  </w:sdtContent>
                </w:sdt>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222135a8fe984ba081592908c75d3301"/>
                    <w:lock w:val="sdtLocked"/>
                    <w:richText/>
                  </w:sdtPr>
                  <w:sdtContent>
                    <w:p>
                      <w:pPr>
                        <w:ind w:right="91" w:firstLine="567"/>
                        <w:jc w:val="both"/>
                        <w:rPr>
                          <w:szCs w:val="24"/>
                        </w:rPr>
                      </w:pPr>
                      <w:sdt>
                        <w:sdtPr>
                          <w:alias w:val="Numeris"/>
                          <w:tag w:val="nr_222135a8fe984ba081592908c75d3301"/>
                          <w:lock w:val="sdtLocked"/>
                          <w:richText/>
                        </w:sdtPr>
                        <w:sdtContent>
                          <w:r>
                            <w:rPr>
                              <w:szCs w:val="24"/>
                            </w:rPr>
                            <w:t>1</w:t>
                          </w:r>
                        </w:sdtContent>
                      </w:sdt>
                      <w:r>
                        <w:rPr>
                          <w:szCs w:val="24"/>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59f7ad70198d4ffcb56d427c6c094447"/>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5817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a9e9a37c35d84ee9b813ee72393dd1e7">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c9c96ec9dbe143898c8dc49d8c5e1f0b"/>
        <Part Type="strDalis" Nr="3" Abbr="1 str. 3 d." DocPartId="2ed0722eda954e6aa225394c4275d4e1" PartId="e8f4aac41c5542e18405143ce2ae7c2e"/>
      </Part>
      <Part Type="straipsnis" Nr="2" Abbr="2 str." Title="Pagrindinės šio įstatymo sąvokos" DocPartId="180925028a8e4b09942b40c11e0a68da" PartId="bfb14ce494bb47ef9ef42b2345c1233a">
        <Part Type="strDalis" Nr="1" Abbr="2 str. 1 d." DocPartId="4029731f340b4037ab8ce40d9d7c8f36" PartId="ece0fda1f01043dcb84a135418441fc8"/>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ca7dbfcf3847403c87303c4a074bc975"/>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bd2ddc288194f0090e447faf1efdac5"/>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b6d6439262954e29948d8635c91fa92b">
        <Part Type="strDalis" Nr="1" Abbr="8 str. 1 d." DocPartId="a088c65a03a84d18a9d74a1a093d1de5" PartId="1dd699cfbac94c51b4417cb3d4efa38f">
          <Part Type="strPunktas" Nr="1" Abbr="8 str. 1 d. 1 p." DocPartId="68152fa95f2a4ae2b99aa1710825957b" PartId="0ec97ed35ee2440c832dd1ef2534c935"/>
          <Part Type="strPunktas" Nr="2" Abbr="8 str. 1 d. 2 p." DocPartId="0ef9ab0e7ea34938806070683a45c7c5" PartId="94888437548b4c8a88fedec7a5b25113"/>
          <Part Type="strPunktas" Nr="3" Abbr="8 str. 1 d. 3 p." DocPartId="c480e882e015463fb64658d2f4cda0b7" PartId="bd2af3fffd00456abd3c966af292c108"/>
          <Part Type="strPunktas" Nr="4" Abbr="8 str. 1 d. 4 p." DocPartId="425e95c36eae44d2813d55baba98daf2" PartId="55030debd7b84a0f9fc57a52219d7fb2"/>
          <Part Type="strPunktas" Nr="5" Abbr="8 str. 1 d. 5 p." DocPartId="7f13dfe3e5514013b48245a5198bb795" PartId="c4aafcef99aa45e3b5f457d7f19f9da4"/>
          <Part Type="strPunktas" Nr="6" Abbr="8 str. 1 d. 6 p." DocPartId="0ac346f73d0947fc80878aca080d751b" PartId="328e6f8ca1594b2bad6874e3b7e47dd2"/>
          <Part Type="strPunktas" Nr="7" Abbr="8 str. 1 d. 7 p." DocPartId="36ccc0d984854ff189e8b84c02e9cf3b" PartId="515998757f744cbbbd6ae56ff8b147a9"/>
          <Part Type="strPunktas" Nr="8" Abbr="8 str. 1 d. 8 p." DocPartId="6a532a9766534929a5718c6cfe880a4e" PartId="c8746588101c4fe1a5d32982c3b470d3"/>
          <Part Type="strPunktas" Nr="9" Abbr="8 str. 1 d. 9 p." DocPartId="6e582c3134e042bebe58b86bf1f8d18f" PartId="8dfb8c4271e44c17948a076036960b5a"/>
          <Part Type="strPunktas" Nr="10" Abbr="8 str. 1 d. 10 p." DocPartId="7c0d37d5046348ddb122a62ec81cdaae" PartId="9189b06cb5dd407b89f3fcd7c53277bb"/>
          <Part Type="strPunktas" Nr="11" Abbr="8 str. 1 d. 11 p." DocPartId="be0305117c39425ebfe37ce4352e1cf9" PartId="a58ac1a0f96a4b139c3fd61dfd4861c8"/>
        </Part>
        <Part Type="strDalis" Nr="2" Abbr="8 str. 2 d." DocPartId="4cd4f8c9476a47179b18584312c72ff5" PartId="9f185ae5c49845b18623a7529f611733"/>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7a5d0305690b466ea684820d6ff14b26"/>
        <Part Type="strDalis" Nr="2" Abbr="9 str. 2 d." DocPartId="926c755763114d18b0237b20ce1a768d" PartId="d4ec8ea237274a658bd662924bde6eac"/>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10 straipsnis. Energijos išteklių birža ir energijos išteklių biržos operatoriaus veikla“." DocPartId="cbf8a652f19b403b9fcd1cc42ffc6e5c" PartId="c0df7cd37a8a45108186c2ada311efe3">
        <Part Type="strDalis" Nr="1" Abbr="10 str. 1 d." DocPartId="88bf3b3d4d594c708d37bb41cf1c0899" PartId="67d2b156ab954340a3cb4bd988f4b964"/>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84cf628395c34094a95634fa0095f060"/>
          <Part Type="strPunktas" Nr="2" Abbr="13 str. 2 d. 2 p." DocPartId="f9f3bae848124b6897c1e4254f70b77c" PartId="8c49e21798b34e369e59cbe1efcdc342"/>
          <Part Type="strPunktas" Nr="3" Abbr="13 str. 2 d. 3 p." DocPartId="6635cbc4b5534963bed9edee4cc4b1a6" PartId="58415ea450a340ac890490e3afed2b4d"/>
          <Part Type="strPunktas" Nr="4" Abbr="13 str. 2 d. 4 p." DocPartId="3fe17212bccd48e9a6b87458b6aed7ca" PartId="22dc4e96de3d4fecac8236c56e20b48e"/>
          <Part Type="strPunktas" Nr="5" Abbr="13 str. 2 d. 5 p." DocPartId="70ca4c93fb3a472d88db51b275f0b930" PartId="b9f34747fcab4e5980cacbd3f16227ca"/>
          <Part Type="strPunktas" Nr="6" Abbr="13 str. 2 d. 6 p." DocPartId="2bc56760271448d88d664bbcc6510e2f" PartId="c08f4ec4db754120a1d442433ef45d0f"/>
          <Part Type="strPunktas" Nr="7" Abbr="13 str. 2 d. 7 p." DocPartId="ba5cc146a76c4ac8ba1a70215fb5c036" PartId="c4d02a1f799c4e62b72e7e0e2bb40cc1"/>
          <Part Type="strPunktas" Nr="8" Abbr="13 str. 2 d. 8 p." DocPartId="8848557a61864314a6a3e7ea56f81595" PartId="6cbca7583b294d779ac60c3b207426b5"/>
          <Part Type="strPunktas" Nr="9" Abbr="13 str. 2 d. 9 p." DocPartId="178d550b4d6d4d92a1a877b6722b33e7" PartId="50684adec9dc4e6d96d6d209bcf9b7bb"/>
          <Part Type="strPunktas" Nr="10" Abbr="13 str. 2 d. 10 p." DocPartId="229108e45dd54608b76ebe7dcf438788" PartId="2ed0df6af6064e749bc24bf5c7cfcae4"/>
          <Part Type="strPunktas" Nr="11" Abbr="11 p." DocPartId="52a3b2a58d8448f5aba2cd0fc7b98c76" PartId="67f7de2a6db34b2b885b9a4f80a35e11"/>
          <Part Type="strPunktas" Nr="12" Abbr="12 p." DocPartId="5b0bb4742ba54c7f88ff2956f4a36ee7" PartId="be0631cca7ab42faa5d595b7a1bb0049"/>
        </Part>
        <Part Type="strDalis" Nr="3" Abbr="13 str. 3 d." DocPartId="060d5c0293fc463d8d523a434a5f1eb6" PartId="07fce687142243028d2a4cbc281c6553"/>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94c2fad67204d2eac708b853f15a862">
        <Part Type="strDalis" Nr="1" Abbr="16 str. 1 d." DocPartId="6756ce9d1fde4455ae9324829265dce7" PartId="87da0f40965d436ea9e9bc7d1cf4211c"/>
        <Part Type="strDalis" Nr="2" Abbr="16 str. 2 d." DocPartId="13c506c3a99b4503a57651b9b5175457" PartId="b15ccf75357f42b490938248940b10a7"/>
        <Part Type="strDalis" Nr="3" Abbr="16 str. 3 d." DocPartId="9d28d4a624bf40f88f56db81eacb4826" PartId="114cf8d0fb764c5f9af9dedc108f9a20"/>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a12545dedd9c4d679d80a7350ed9bb03"/>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c279508d719b4a86a02feb0f25cbeba8">
        <Part Type="strPunktas" Nr="1" Abbr="1 d. 1 p." DocPartId="24cbfa8fdff3459b82fc4a6000664c97" PartId="13abdbcdcb5f4e3181126f0b618eeed9"/>
        <Part Type="strPunktas" Nr="2" Abbr="1 d. 2 p." DocPartId="b188db2808a144f8aef2db487d85acbd" PartId="60a66727551b48549968e308fb91dd96"/>
        <Part Type="strPunktas" Nr="3" Abbr="1 d. 3 p." DocPartId="38bac165396a452c861faa8423696155" PartId="010056d406c347a0b64e8f271e7e5f43"/>
      </Part>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686035ce314b49988d2691ab9cf0a0df">
      <Part Type="straipsnis" Nr="22" Abbr="22 str." Title="Prekybos gamtinėmis dujomis bendrieji principai" DocPartId="d23da954c6db4653ba3339fa219d521a" PartId="4ce5878f8b024df1b0be94c37c858f11">
        <Part Type="strDalis" Nr="1" Abbr="22 str. 1 d." DocPartId="ae9a75c6b4a9434e9b41af7f22c468a2" PartId="6d7681d4322f4f8ebb66fb0ac6a208d6"/>
        <Part Type="strDalis" Nr="2" Abbr="22 str. 2 d." DocPartId="b36035404fea4ffaaee3445c96cc2430" PartId="8fb17adbbeed457290945de82e6156f3"/>
      </Part>
      <Part Type="straipsnis" Nr="23" Abbr="23 str." Title="Prekyba gamtinėmis dujomis energijos išteklių biržoje" DocPartId="2ab13dd3562447abb71bfcb581033afc" PartId="e332d597faa34e6da5737c5fc8d3a7b7">
        <Part Type="strDalis" Nr="1" Abbr="23 str. 1 d." DocPartId="ba14b4daac584cce9f1f44190edf45fb" PartId="82815c7449714c7c97920a03394993fd"/>
        <Part Type="strDalis" Nr="2" Abbr="23 str. 2 d." DocPartId="1690ec0715df4b58a7a0a6041b6f58ae" PartId="c69f321718c1482e8ea0632d2635d68f"/>
        <Part Type="strDalis" Nr="3" Abbr="23 str. 3 d." DocPartId="35968b4a4ebb4085a87fb937d885292c" PartId="510c7da788a64c42ac500d5c2d6c4117"/>
      </Part>
      <Part Type="straipsnis" Nr="24" Abbr="24 str." Title="Bendradarbiavimas prekiaujant gamtinėmis dujomis" DocPartId="0db94134295c46909d80b45a6f3a184a" PartId="3e051b9640a94f6185b440e8235a4314">
        <Part Type="strDalis" Nr="1" Abbr="24 str. 1 d." DocPartId="7cabdcaaaca74e74ac21ca85f752ef07" PartId="bfbafd8d22e04a5c882f4c25d8462d3b"/>
        <Part Type="strDalis" Nr="2" Abbr="24 str. 2 d." DocPartId="b1031e17a15f46d3bf608ef01e72298b" PartId="a35a52adb1af4b3bbf890db65f25be23"/>
      </Part>
    </Part>
    <Part Type="skirsnis" Nr="7" Title="PREKYBA PAGALBINIAIS INSTRUMENTAIS" DocPartId="215da317e3eb428d98326d7b4120f5e0" PartId="4b1e44facbeb41949a2ad9ad2afa8693">
      <Part Type="straipsnis" Nr="25" Abbr="25 str." Title="Prekybos pagalbiniais instrumentais bendrieji principai" DocPartId="7849f8d67e1843f288471c7dec7f52c3" PartId="24d05f0acd204c57b1b4df90e456ff19">
        <Part Type="strDalis" Nr="1" Abbr="25 str. 1 d." DocPartId="7c266a3e6bea41ca9058e1c76da283bb" PartId="9b21e62bada14b6db3324c1e1d4de3fe"/>
        <Part Type="strDalis" Nr="2" Abbr="25 str. 2 d." DocPartId="c1aca99044c7403abb6639f6bbba4ea3" PartId="c379164233cb47b5a6a0b4971e52f018"/>
        <Part Type="strDalis" Nr="3" Abbr="25 str. 3 d." DocPartId="cf3b9607183640f78640c2140db6c9f4" PartId="f5e78ebb3c8d4a8d843443615014619a"/>
        <Part Type="strDalis" Nr="4" Abbr="25 str. 4 d." DocPartId="ffc4a8a07f474f44b7d1c0c3814c2bab" PartId="6c1d1fdbdcca4fc2a52b910749d26e48"/>
      </Part>
      <Part Type="straipsnis" Nr="26" Abbr="26 str." Title="Prekyba pagalbiniais instrumentais energijos išteklių biržoje" DocPartId="76dc46a70f124a48b45012d4bd560eeb" PartId="df10bfad826c4d628a00043c563b4550">
        <Part Type="strDalis" Nr="1" Abbr="26 str. 1 d." DocPartId="316bf671e5a542b0b1a56221be60ceff" PartId="e8fdcfbb84554f67a40daf718054472d"/>
        <Part Type="strDalis" Nr="2" Abbr="26 str. 2 d." DocPartId="56110cc9c3494c55b9e6972c875564ca" PartId="ee558e1be0b54dbe82616616e9fdc881"/>
        <Part Type="strDalis" Nr="3" Abbr="26 str. 3 d." DocPartId="e41a0ec4bfd3477b93189f059f1f4a37" PartId="dc8fc2acaca742faba1370ac63a6bc91"/>
        <Part Type="strDalis" Nr="4" Abbr="26 str. 4 d." DocPartId="1546d6c49ada43aeab2b557c4233a837" PartId="5edadb023c63468a9d189471993f651c"/>
        <Part Type="strDalis" Nr="5" Abbr="26 str. 5 d." DocPartId="9acb5e7c56c340c4a3c284e8d17f201b" PartId="0348615ca104455bbc307863bf83408f"/>
      </Part>
      <Part Type="straipsnis" Nr="27" Abbr="27 str." Title="Bendradarbiavimas prekiaujant pagalbiniais instrumentais" DocPartId="36254cdf8a8c4649977e801fc2f95530" PartId="fedd4906409a4faea76095b52db6b250">
        <Part Type="strDalis" Nr="1" Abbr="27 str. 1 d." DocPartId="26e24e7683a64ec483cf962c8c849e2c" PartId="00648c141c244ef4b28da58283a9680c"/>
        <Part Type="strDalis" Nr="2" Abbr="27 str. 2 d." DocPartId="616b08af7bf94985b2a43c496f19c62d" PartId="9c0e9a5605604e7bab218e6c93017735"/>
      </Part>
    </Part>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60eb3c6231664b939adb11094448f7fc">
        <Part Type="strDalis" Nr="1" Abbr="28 str. 1 d." DocPartId="3de9c34890b04294bfe30fb6b4ffd966" PartId="5734418ff58445248436d5c0227d8a1c"/>
        <Part Type="strDalis" Nr="2" Abbr="28 str. 2 d." DocPartId="cc9996f82b3e40ed9cc91ea3984f0876" PartId="b7109e5a187f49f596e73f87c57d89be"/>
        <Part Type="strDalis" Nr="3" Abbr="28 str. 3 d." DocPartId="817cc854b78040fb89d902481075c311" PartId="1f93a4288e0e41bd8b1f9e9b06ab5330"/>
        <Part Type="strDalis" Nr="4" Abbr="28 str. 4 d." DocPartId="c3f10e53a3b34528b2db45d3c4397407" PartId="d25dc7665dd942199a2a78cf987b8ebd"/>
        <Part Type="strDalis" Nr="5" Abbr="28 str. 5 d." DocPartId="ee92968f11fb4af3b4d19c0a6b79b1ad" PartId="ad5bddb950434b1696e57586910df42f"/>
        <Part Type="strDalis" Nr="6" Abbr="28 str. 6 d." DocPartId="8d961617c4534bae916850935e569ac7" PartId="4d66a6ba07cc44b3af1ee82bad4b2e3c"/>
        <Part Type="strDalis" Nr="7" Abbr="28 str. 7 d." DocPartId="67a8c92872274d809e18bd446d0e73c4" PartId="32a5fe3ca6284a389d132b78976e079b"/>
        <Part Type="strDalis" Nr="8" Abbr="28 str. 8 d." DocPartId="432bd1e485cd48f69be265faa54788e0" PartId="b9d7f288c10c4df7b703a31edaf4360a"/>
      </Part>
      <Part Type="straipsnis" Nr="28-1" Abbr="28-1 str." Title="Energijos išteklių rinkos dalyvių atsakomybė" DocPartId="0f398995352e472a9212600b88fc2f1c" PartId="91d29a4e12fa4353924345630982d3af">
        <Part Type="strDalis" Nr="1" Abbr="28-1 str. 1 d." DocPartId="bea835b08fb843b1b34d9b3d494abe26" PartId="656347b40c8441c8b5cba39b83511a6d"/>
        <Part Type="strDalis" Nr="2" Abbr="28-1 str. 2 d." DocPartId="b0380f9918d64dd48bf57039f0eb35d6" PartId="a52952dc236146f89e4713b11e238af4"/>
        <Part Type="strDalis" Nr="3" Abbr="28-1 str. 3 d." DocPartId="23d20450ef274009a9afceeb60a4b0fc" PartId="866f3d711fff4edb91ea24ebd63671a3"/>
        <Part Type="strDalis" Nr="4" Abbr="28-1 str. 4 d." DocPartId="e879c041ae10480aa026c8b8180c96b3" PartId="ab1ffea2b8614807bcb2ef9949d8bcc7"/>
      </Part>
      <Part Type="straipsnis" Nr="29" Abbr="29 str." Title="Skundų ir ginčų nagrinėjimas" DocPartId="e6ab0acfb1c64395905f246153bfda8b" PartId="61e100e896b74d68b6646fd4a94dedce">
        <Part Type="strDalis" Nr="1" Abbr="29 str. 1 d." DocPartId="cf639984687747ce9d1b13edd402e7ac" PartId="222135a8fe984ba081592908c75d3301"/>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59f7ad70198d4ffcb56d427c6c094447"/>
  </Part>
</Parts>
</file>

<file path=customXml/itemProps1.xml><?xml version="1.0" encoding="utf-8"?>
<ds:datastoreItem xmlns:ds="http://schemas.openxmlformats.org/officeDocument/2006/customXml" ds:itemID="{E538037A-9E55-44A4-B60C-CB83DEBF4A6E}">
  <ds:schemaRefs>
    <ds:schemaRef ds:uri="http://lrs.lt/TAIS/DocParts"/>
  </ds:schemaRefs>
</ds:datastoreItem>
</file>

<file path=docProps/app.xml><?xml version="1.0" encoding="utf-8"?>
<Properties xmlns="http://schemas.openxmlformats.org/officeDocument/2006/extended-properties">
  <Template>Normal.dotm</Template>
  <TotalTime>24</TotalTime>
  <Pages>14</Pages>
  <Words>34168</Words>
  <Characters>19476</Characters>
  <Application>Microsoft Office Word</Application>
  <DocSecurity>0</DocSecurity>
  <Lines>162</Lines>
  <Paragraphs>107</Paragraphs>
  <ScaleCrop>false</ScaleCrop>
  <Company/>
  <LinksUpToDate>false</LinksUpToDate>
  <CharactersWithSpaces>53537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TRAPINSKIENĖ Aušrinė</lastModifiedBy>
  <dcterms:modified xsi:type="dcterms:W3CDTF">2018-04-12T11:49:00Z</dcterms:modified>
  <revision>14</revision>
  <dc:title>LIETUVOS RESPUBLIKOS ENERGIJOS IŠTEKLIŲ RINKOS ĮSTATYMAS</dc:title>
</coreProperties>
</file>