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4f2e46dbc3441649e18409d7206d156"/>
        <w:lock w:val="sdtLocked"/>
        <w:richText/>
      </w:sdtPr>
      <w:sdtContent>
        <w:p>
          <w:pPr>
            <w:jc w:val="both"/>
            <w:rPr>
              <w:rFonts w:ascii="Times New Roman" w:hAnsi="Times New Roman"/>
            </w:rPr>
          </w:pPr>
          <w:r>
            <w:rPr>
              <w:rFonts w:ascii="Times New Roman" w:hAnsi="Times New Roman"/>
              <w:b/>
              <w:i/>
            </w:rPr>
            <w:t>Suvestinė redakcija nuo 2020-05-01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88ECC5A90AF5">
            <w:r w:rsidRPr="00532B9F">
              <w:rPr>
                <w:rFonts w:ascii="Times New Roman" w:eastAsia="MS Mincho" w:hAnsi="Times New Roman"/>
                <w:sz w:val="20"/>
                <w:i/>
                <w:iCs/>
                <w:color w:val="0000FF" w:themeColor="hyperlink"/>
                <w:u w:val="single"/>
              </w:rPr>
              <w:t>24-1133</w:t>
            </w:r>
          </w:fldSimple>
          <w:r>
            <w:rPr>
              <w:rFonts w:ascii="Times New Roman" w:eastAsia="MS Mincho" w:hAnsi="Times New Roman"/>
              <w:sz w:val="20"/>
              <w:i/>
              <w:iCs/>
            </w:rPr>
            <w:t>, i. k. 1122250ISAK000V-142</w:t>
          </w:r>
        </w:p>
        <w:p>
          <w:pPr>
            <w:jc w:val="both"/>
            <w:rPr>
              <w:rFonts w:ascii="Times New Roman" w:hAnsi="Times New Roman"/>
              <w:sz w:val="20"/>
            </w:rPr>
          </w:pPr>
        </w:p>
        <w:p>
          <w:pPr>
            <w:widowControl w:val="0"/>
            <w:jc w:val="center"/>
            <w:rPr>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t>LIETUVOS RESPUBLIKOS SVEIKATOS APSAUGOS MINISTRO</w:t>
          </w:r>
        </w:p>
        <w:p>
          <w:pPr>
            <w:widowControl w:val="0"/>
            <w:jc w:val="center"/>
            <w:rPr>
              <w:color w:val="000000"/>
            </w:rPr>
          </w:pPr>
          <w:r>
            <w:rPr>
              <w:color w:val="000000"/>
            </w:rPr>
            <w:t>Į S A K Y M A S</w:t>
          </w:r>
        </w:p>
        <w:p>
          <w:pPr>
            <w:widowControl w:val="0"/>
            <w:jc w:val="center"/>
            <w:rPr>
              <w:color w:val="000000"/>
            </w:rPr>
          </w:pPr>
        </w:p>
        <w:p>
          <w:pPr>
            <w:widowControl w:val="0"/>
            <w:jc w:val="center"/>
            <w:rPr>
              <w:b/>
              <w:bCs/>
              <w:caps/>
              <w:color w:val="000000"/>
            </w:rPr>
          </w:pPr>
          <w:r>
            <w:rPr>
              <w:b/>
              <w:bCs/>
              <w:caps/>
              <w:color w:val="000000"/>
            </w:rPr>
            <w:t>DĖL LIETUVOS HIGIENOS NORMOS HN 129:2012 „AUKŠTOJI MOKYKLA. BENDRIEJI SVEIKATOS SAUGOS REIKALAVIMAI“ PATVIRTINIMO</w:t>
          </w:r>
        </w:p>
        <w:p>
          <w:pPr>
            <w:widowControl w:val="0"/>
            <w:jc w:val="center"/>
            <w:rPr>
              <w:color w:val="000000"/>
            </w:rPr>
          </w:pPr>
        </w:p>
        <w:p>
          <w:pPr>
            <w:widowControl w:val="0"/>
            <w:jc w:val="center"/>
            <w:rPr>
              <w:color w:val="000000"/>
            </w:rPr>
          </w:pPr>
          <w:r>
            <w:rPr>
              <w:color w:val="000000"/>
            </w:rPr>
            <w:t>2012 m. vasario 20 d. Nr. V-142</w:t>
          </w:r>
        </w:p>
        <w:p>
          <w:pPr>
            <w:widowControl w:val="0"/>
            <w:jc w:val="center"/>
            <w:rPr>
              <w:color w:val="000000"/>
            </w:rPr>
          </w:pPr>
          <w:r>
            <w:rPr>
              <w:color w:val="000000"/>
            </w:rPr>
            <w:t>Vilnius</w:t>
          </w:r>
        </w:p>
        <w:p>
          <w:pPr>
            <w:widowControl w:val="0"/>
            <w:jc w:val="center"/>
            <w:rPr>
              <w:color w:val="000000"/>
            </w:rPr>
          </w:pPr>
        </w:p>
        <w:sdt>
          <w:sdtPr>
            <w:alias w:val="preambule"/>
            <w:tag w:val="part_56db86b17a364f659613ae322b261c11"/>
            <w:lock w:val="sdtLocked"/>
            <w:richText/>
          </w:sdtPr>
          <w:sdtContent>
            <w:p>
              <w:pPr>
                <w:widowControl w:val="0"/>
                <w:ind w:firstLine="567"/>
                <w:jc w:val="both"/>
                <w:rPr>
                  <w:color w:val="000000"/>
                </w:rPr>
              </w:pPr>
              <w:r>
                <w:rPr>
                  <w:color w:val="000000"/>
                </w:rPr>
                <w:t xml:space="preserve">Vadovaudamasis Lietuvos Respublikos visuomenės sveikatos priežiūros įstatymo (Žin., 2002, Nr. </w:t>
              </w:r>
              <w:hyperlink r:id="rId11" w:tgtFrame="_blank" w:history="1">
                <w:r>
                  <w:rPr>
                    <w:color w:val="0000FF" w:themeColor="hyperlink"/>
                    <w:u w:val="single"/>
                  </w:rPr>
                  <w:t>56-2225</w:t>
                </w:r>
              </w:hyperlink>
              <w:r>
                <w:rPr>
                  <w:color w:val="000000"/>
                </w:rPr>
                <w:t xml:space="preserve">; 2007, Nr. </w:t>
              </w:r>
              <w:hyperlink r:id="rId12" w:tgtFrame="_blank" w:history="1">
                <w:r>
                  <w:rPr>
                    <w:color w:val="0000FF" w:themeColor="hyperlink"/>
                    <w:u w:val="single"/>
                  </w:rPr>
                  <w:t>64-2455</w:t>
                </w:r>
              </w:hyperlink>
              <w:r>
                <w:rPr>
                  <w:color w:val="000000"/>
                </w:rPr>
                <w:t>) 16 straipsnio 1 dalimi:</w:t>
              </w:r>
            </w:p>
          </w:sdtContent>
        </w:sdt>
        <w:sdt>
          <w:sdtPr>
            <w:alias w:val="1 p."/>
            <w:tag w:val="part_e2e04b17d005424d9032fda92c432864"/>
            <w:lock w:val="sdtLocked"/>
            <w:richText/>
          </w:sdtPr>
          <w:sdtContent>
            <w:p>
              <w:pPr>
                <w:widowControl w:val="0"/>
                <w:ind w:firstLine="567"/>
                <w:jc w:val="both"/>
                <w:rPr>
                  <w:color w:val="000000"/>
                </w:rPr>
              </w:pPr>
              <w:sdt>
                <w:sdtPr>
                  <w:alias w:val="Numeris"/>
                  <w:tag w:val="nr_e2e04b17d005424d9032fda92c432864"/>
                  <w:lock w:val="sdtLocked"/>
                  <w:richText/>
                </w:sdtPr>
                <w:sdtContent>
                  <w:r>
                    <w:rPr>
                      <w:color w:val="000000"/>
                    </w:rPr>
                    <w:t>1</w:t>
                  </w:r>
                </w:sdtContent>
              </w:sdt>
              <w:r>
                <w:rPr>
                  <w:color w:val="000000"/>
                </w:rPr>
                <w:t>. T v i r t i n u Lietuvos higienos normą HN 129:2012 „Aukštoji mokykla. Bendrieji sveikatos saugos reikalavimai“ (pridedama).</w:t>
              </w:r>
            </w:p>
          </w:sdtContent>
        </w:sdt>
        <w:sdt>
          <w:sdtPr>
            <w:alias w:val="2 p."/>
            <w:tag w:val="part_43a8a0c010074ca5b6642fceab353f86"/>
            <w:lock w:val="sdtLocked"/>
            <w:richText/>
          </w:sdtPr>
          <w:sdtContent>
            <w:p>
              <w:pPr>
                <w:widowControl w:val="0"/>
                <w:ind w:firstLine="567"/>
                <w:jc w:val="both"/>
                <w:rPr>
                  <w:color w:val="000000"/>
                </w:rPr>
              </w:pPr>
              <w:sdt>
                <w:sdtPr>
                  <w:alias w:val="Numeris"/>
                  <w:tag w:val="nr_43a8a0c010074ca5b6642fceab353f86"/>
                  <w:lock w:val="sdtLocked"/>
                  <w:richText/>
                </w:sdtPr>
                <w:sdtContent>
                  <w:r>
                    <w:rPr>
                      <w:color w:val="000000"/>
                    </w:rPr>
                    <w:t>2</w:t>
                  </w:r>
                </w:sdtContent>
              </w:sdt>
              <w:r>
                <w:rPr>
                  <w:color w:val="000000"/>
                </w:rPr>
                <w:t>. P a v e d u viceministrui pagal administravimo sritį kontroliuoti šio įsakymo vykdymą.</w:t>
              </w:r>
            </w:p>
          </w:sdtContent>
        </w:sdt>
        <w:sdt>
          <w:sdtPr>
            <w:alias w:val="3 p."/>
            <w:tag w:val="part_0436529f459447a7bcd5c6f3beb325cf"/>
            <w:lock w:val="sdtLocked"/>
            <w:richText/>
          </w:sdtPr>
          <w:sdtContent>
            <w:p>
              <w:pPr>
                <w:widowControl w:val="0"/>
                <w:ind w:firstLine="567"/>
                <w:jc w:val="both"/>
                <w:rPr>
                  <w:color w:val="000000"/>
                </w:rPr>
              </w:pPr>
              <w:sdt>
                <w:sdtPr>
                  <w:alias w:val="Numeris"/>
                  <w:tag w:val="nr_0436529f459447a7bcd5c6f3beb325cf"/>
                  <w:lock w:val="sdtLocked"/>
                  <w:richText/>
                </w:sdtPr>
                <w:sdtContent>
                  <w:r>
                    <w:rPr>
                      <w:color w:val="000000"/>
                    </w:rPr>
                    <w:t>3</w:t>
                  </w:r>
                </w:sdtContent>
              </w:sdt>
              <w:r>
                <w:rPr>
                  <w:color w:val="000000"/>
                </w:rPr>
                <w:t>. N u s t a t a u, kad šis įsakymas įsigalioja 2012 m. lapkričio 1 d.</w:t>
              </w:r>
            </w:p>
          </w:sdtContent>
        </w:sdt>
        <w:sdt>
          <w:sdtPr>
            <w:alias w:val="signatura"/>
            <w:tag w:val="part_6c164f819c5941dfb8d252abecb0f903"/>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Sveikatos apsaugos ministras</w:t>
                <w:tab/>
                <w:t>Raimondas Šukys</w:t>
              </w:r>
            </w:p>
          </w:sdtContent>
        </w:sdt>
      </w:sdtContent>
    </w:sdt>
    <w:sdt>
      <w:sdtPr>
        <w:alias w:val="patvirtinta"/>
        <w:tag w:val="part_95aa3fd5e9a3400397564f6e7db78046"/>
        <w:lock w:val="sdtLocked"/>
        <w:richText/>
      </w:sdtPr>
      <w:sdtContent>
        <w:p>
          <w:pPr>
            <w:widowControl w:val="0"/>
            <w:ind w:left="4535"/>
            <w:sectPr>
              <w:headerReference w:type="even" r:id="rId13"/>
              <w:headerReference w:type="default" r:id="rId14"/>
              <w:footerReference w:type="even" r:id="rId15"/>
              <w:footerReference w:type="default" r:id="rId16"/>
              <w:headerReference w:type="first" r:id="rId17"/>
              <w:footerReference w:type="first" r:id="rId18"/>
              <w:pgSz w:w="11907" w:h="16840" w:code="9"/>
              <w:pgMar w:top="1134" w:right="1134" w:bottom="1134" w:left="1701" w:header="567" w:footer="284" w:gutter="0"/>
              <w:cols w:space="1296"/>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sveikatos apsaugos ministro </w:t>
          </w:r>
        </w:p>
        <w:p>
          <w:pPr>
            <w:widowControl w:val="0"/>
            <w:ind w:left="4535"/>
            <w:rPr>
              <w:color w:val="000000"/>
            </w:rPr>
          </w:pPr>
          <w:r>
            <w:rPr>
              <w:color w:val="000000"/>
            </w:rPr>
            <w:t>2012 m. vasario 20 d. įsakymu Nr. V-142</w:t>
          </w:r>
        </w:p>
        <w:p>
          <w:pPr>
            <w:widowControl w:val="0"/>
            <w:ind w:firstLine="567"/>
            <w:jc w:val="both"/>
            <w:rPr>
              <w:color w:val="000000"/>
            </w:rPr>
          </w:pPr>
        </w:p>
        <w:sdt>
          <w:sdtPr>
            <w:alias w:val="Pavadinimas"/>
            <w:tag w:val="title_95aa3fd5e9a3400397564f6e7db78046"/>
            <w:lock w:val="sdtLocked"/>
            <w:richText/>
          </w:sdtPr>
          <w:sdtContent>
            <w:p>
              <w:pPr>
                <w:widowControl w:val="0"/>
                <w:jc w:val="center"/>
                <w:rPr>
                  <w:b/>
                  <w:bCs/>
                  <w:caps/>
                  <w:color w:val="000000"/>
                </w:rPr>
              </w:pPr>
              <w:r>
                <w:rPr>
                  <w:b/>
                  <w:bCs/>
                  <w:caps/>
                  <w:color w:val="000000"/>
                </w:rPr>
                <w:t xml:space="preserve">LIETUVOS HIGIENOS NORMA HN 129:2012 </w:t>
              </w:r>
            </w:p>
            <w:p>
              <w:pPr>
                <w:widowControl w:val="0"/>
                <w:jc w:val="center"/>
                <w:rPr>
                  <w:b/>
                  <w:bCs/>
                  <w:caps/>
                  <w:color w:val="000000"/>
                </w:rPr>
              </w:pPr>
              <w:r>
                <w:rPr>
                  <w:b/>
                  <w:bCs/>
                  <w:caps/>
                  <w:color w:val="000000"/>
                </w:rPr>
                <w:t>„AUKŠTOJI MOKYKLA. BENDRIEJI SVEIKATOS SAUGOS REIKALAVIMAI“</w:t>
              </w:r>
            </w:p>
          </w:sdtContent>
        </w:sdt>
        <w:p>
          <w:pPr>
            <w:widowControl w:val="0"/>
            <w:jc w:val="center"/>
            <w:rPr>
              <w:color w:val="000000"/>
            </w:rPr>
          </w:pPr>
        </w:p>
        <w:sdt>
          <w:sdtPr>
            <w:alias w:val="skyrius"/>
            <w:tag w:val="part_7a925b4279884632b418e41cbbce3012"/>
            <w:lock w:val="sdtLocked"/>
            <w:richText/>
          </w:sdtPr>
          <w:sdtContent>
            <w:p>
              <w:pPr>
                <w:widowControl w:val="0"/>
                <w:jc w:val="center"/>
                <w:rPr>
                  <w:b/>
                  <w:bCs/>
                  <w:caps/>
                  <w:color w:val="000000"/>
                </w:rPr>
              </w:pPr>
              <w:sdt>
                <w:sdtPr>
                  <w:alias w:val="Numeris"/>
                  <w:tag w:val="nr_7a925b4279884632b418e41cbbce3012"/>
                  <w:lock w:val="sdtLocked"/>
                  <w:richText/>
                </w:sdtPr>
                <w:sdtContent>
                  <w:r>
                    <w:rPr>
                      <w:b/>
                      <w:bCs/>
                      <w:caps/>
                      <w:color w:val="000000"/>
                    </w:rPr>
                    <w:t>I</w:t>
                  </w:r>
                </w:sdtContent>
              </w:sdt>
              <w:r>
                <w:rPr>
                  <w:b/>
                  <w:bCs/>
                  <w:caps/>
                  <w:color w:val="000000"/>
                </w:rPr>
                <w:t xml:space="preserve">. </w:t>
              </w:r>
              <w:sdt>
                <w:sdtPr>
                  <w:alias w:val="Pavadinimas"/>
                  <w:tag w:val="title_7a925b4279884632b418e41cbbce3012"/>
                  <w:lock w:val="sdtLocked"/>
                  <w:richText/>
                </w:sdtPr>
                <w:sdtContent>
                  <w:r>
                    <w:rPr>
                      <w:b/>
                      <w:bCs/>
                      <w:caps/>
                      <w:color w:val="000000"/>
                    </w:rPr>
                    <w:t>TAIKYMO SRITIS</w:t>
                  </w:r>
                </w:sdtContent>
              </w:sdt>
            </w:p>
            <w:p>
              <w:pPr>
                <w:widowControl w:val="0"/>
                <w:jc w:val="center"/>
                <w:rPr>
                  <w:color w:val="000000"/>
                </w:rPr>
              </w:pPr>
            </w:p>
            <w:sdt>
              <w:sdtPr>
                <w:alias w:val="1 p."/>
                <w:tag w:val="part_a7722cff244549589af781a4e9df83bb"/>
                <w:lock w:val="sdtLocked"/>
                <w:richText/>
              </w:sdtPr>
              <w:sdtContent>
                <w:p>
                  <w:pPr>
                    <w:widowControl w:val="0"/>
                    <w:ind w:firstLine="567"/>
                    <w:jc w:val="both"/>
                    <w:rPr>
                      <w:color w:val="000000"/>
                    </w:rPr>
                  </w:pPr>
                  <w:sdt>
                    <w:sdtPr>
                      <w:alias w:val="Numeris"/>
                      <w:tag w:val="nr_a7722cff244549589af781a4e9df83bb"/>
                      <w:lock w:val="sdtLocked"/>
                      <w:richText/>
                    </w:sdtPr>
                    <w:sdtContent>
                      <w:r>
                        <w:rPr>
                          <w:color w:val="000000"/>
                        </w:rPr>
                        <w:t>1</w:t>
                      </w:r>
                    </w:sdtContent>
                  </w:sdt>
                  <w:r>
                    <w:rPr>
                      <w:color w:val="000000"/>
                    </w:rPr>
                    <w:t>. Ši higienos norma nustato pagrindinius aukštųjų mokyklų ugdymo veiklos sveikatos saugos reikalavimus.</w:t>
                  </w:r>
                </w:p>
              </w:sdtContent>
            </w:sdt>
            <w:sdt>
              <w:sdtPr>
                <w:alias w:val="2 p."/>
                <w:tag w:val="part_541ef2d822464fc3942aaa57f709df2b"/>
                <w:lock w:val="sdtLocked"/>
                <w:richText/>
              </w:sdtPr>
              <w:sdtContent>
                <w:p>
                  <w:pPr>
                    <w:widowControl w:val="0"/>
                    <w:ind w:firstLine="567"/>
                    <w:jc w:val="both"/>
                    <w:rPr>
                      <w:color w:val="000000"/>
                    </w:rPr>
                  </w:pPr>
                  <w:sdt>
                    <w:sdtPr>
                      <w:alias w:val="Numeris"/>
                      <w:tag w:val="nr_541ef2d822464fc3942aaa57f709df2b"/>
                      <w:lock w:val="sdtLocked"/>
                      <w:richText/>
                    </w:sdtPr>
                    <w:sdtContent>
                      <w:r>
                        <w:rPr>
                          <w:color w:val="000000"/>
                        </w:rPr>
                        <w:t>2</w:t>
                      </w:r>
                    </w:sdtContent>
                  </w:sdt>
                  <w:r>
                    <w:rPr>
                      <w:color w:val="000000"/>
                    </w:rPr>
                    <w:t>. Šios higienos normos reikalavimai privalomi asmenims, projektuojantiems, statantiems, rekonstruojantiems, remontuojantiems, eksploatuojantiems aukštųjų mokyklų statinius ir (ar) patalpas, aukštųjų mokyklų steigėjams ir vadovams bei pagal kompetenciją aukštųjų mokyklų kontrolę vykdantiems asmenims.</w:t>
                  </w:r>
                </w:p>
                <w:p>
                  <w:pPr>
                    <w:widowControl w:val="0"/>
                    <w:ind w:firstLine="567"/>
                    <w:jc w:val="both"/>
                    <w:rPr>
                      <w:color w:val="000000"/>
                    </w:rPr>
                  </w:pPr>
                </w:p>
              </w:sdtContent>
            </w:sdt>
          </w:sdtContent>
        </w:sdt>
        <w:sdt>
          <w:sdtPr>
            <w:alias w:val="skyrius"/>
            <w:tag w:val="part_af009dd2a5d444b7a4194b223184ed51"/>
            <w:lock w:val="sdtLocked"/>
            <w:richText/>
          </w:sdtPr>
          <w:sdtContent>
            <w:p>
              <w:pPr>
                <w:widowControl w:val="0"/>
                <w:jc w:val="center"/>
                <w:rPr>
                  <w:b/>
                  <w:bCs/>
                  <w:caps/>
                  <w:color w:val="000000"/>
                </w:rPr>
              </w:pPr>
              <w:sdt>
                <w:sdtPr>
                  <w:alias w:val="Numeris"/>
                  <w:tag w:val="nr_af009dd2a5d444b7a4194b223184ed51"/>
                  <w:lock w:val="sdtLocked"/>
                  <w:richText/>
                </w:sdtPr>
                <w:sdtContent>
                  <w:r>
                    <w:rPr>
                      <w:b/>
                      <w:bCs/>
                      <w:caps/>
                      <w:color w:val="000000"/>
                    </w:rPr>
                    <w:t>II</w:t>
                  </w:r>
                </w:sdtContent>
              </w:sdt>
              <w:r>
                <w:rPr>
                  <w:b/>
                  <w:bCs/>
                  <w:caps/>
                  <w:color w:val="000000"/>
                </w:rPr>
                <w:t xml:space="preserve">. </w:t>
              </w:r>
              <w:sdt>
                <w:sdtPr>
                  <w:alias w:val="Pavadinimas"/>
                  <w:tag w:val="title_af009dd2a5d444b7a4194b223184ed51"/>
                  <w:lock w:val="sdtLocked"/>
                  <w:richText/>
                </w:sdtPr>
                <w:sdtContent>
                  <w:r>
                    <w:rPr>
                      <w:b/>
                      <w:bCs/>
                      <w:caps/>
                      <w:color w:val="000000"/>
                    </w:rPr>
                    <w:t>NUORODOS</w:t>
                  </w:r>
                </w:sdtContent>
              </w:sdt>
            </w:p>
            <w:p>
              <w:pPr>
                <w:widowControl w:val="0"/>
                <w:jc w:val="center"/>
                <w:rPr>
                  <w:color w:val="000000"/>
                </w:rPr>
              </w:pPr>
            </w:p>
            <w:sdt>
              <w:sdtPr>
                <w:alias w:val="3 p."/>
                <w:tag w:val="part_dbec1c3f5372455b98e64d1c450862ed"/>
                <w:lock w:val="sdtLocked"/>
                <w:richText/>
              </w:sdtPr>
              <w:sdtContent>
                <w:p>
                  <w:pPr>
                    <w:widowControl w:val="0"/>
                    <w:ind w:firstLine="567"/>
                    <w:jc w:val="both"/>
                    <w:rPr>
                      <w:color w:val="000000"/>
                    </w:rPr>
                  </w:pPr>
                  <w:sdt>
                    <w:sdtPr>
                      <w:alias w:val="Numeris"/>
                      <w:tag w:val="nr_dbec1c3f5372455b98e64d1c450862ed"/>
                      <w:lock w:val="sdtLocked"/>
                      <w:richText/>
                    </w:sdtPr>
                    <w:sdtContent>
                      <w:r>
                        <w:rPr>
                          <w:color w:val="000000"/>
                        </w:rPr>
                        <w:t>3</w:t>
                      </w:r>
                    </w:sdtContent>
                  </w:sdt>
                  <w:r>
                    <w:rPr>
                      <w:color w:val="000000"/>
                    </w:rPr>
                    <w:t>. Teisės aktai, į kuriuos šioje higienos normoje pateiktos nuorodos:</w:t>
                  </w:r>
                </w:p>
                <w:sdt>
                  <w:sdtPr>
                    <w:alias w:val="3.1 p."/>
                    <w:tag w:val="part_b44649a1f87c441e8afe667bc6f9ed4d"/>
                    <w:lock w:val="sdtLocked"/>
                    <w:richText/>
                  </w:sdtPr>
                  <w:sdtContent>
                    <w:p>
                      <w:pPr>
                        <w:widowControl w:val="0"/>
                        <w:ind w:firstLine="567"/>
                        <w:jc w:val="both"/>
                        <w:rPr>
                          <w:color w:val="000000"/>
                        </w:rPr>
                      </w:pPr>
                      <w:sdt>
                        <w:sdtPr>
                          <w:alias w:val="Numeris"/>
                          <w:tag w:val="nr_b44649a1f87c441e8afe667bc6f9ed4d"/>
                          <w:lock w:val="sdtLocked"/>
                          <w:richText/>
                        </w:sdtPr>
                        <w:sdtContent>
                          <w:r>
                            <w:rPr>
                              <w:color w:val="000000"/>
                            </w:rPr>
                            <w:t>3.1</w:t>
                          </w:r>
                        </w:sdtContent>
                      </w:sdt>
                      <w:r>
                        <w:rPr>
                          <w:color w:val="000000"/>
                        </w:rPr>
                        <w:t xml:space="preserve">. Lietuvos Respublikos švietimo įstatymas (Žin., 1991, Nr. </w:t>
                      </w:r>
                      <w:hyperlink r:id="rId19" w:tgtFrame="_blank" w:history="1">
                        <w:r>
                          <w:rPr>
                            <w:color w:val="0000FF" w:themeColor="hyperlink"/>
                            <w:u w:val="single"/>
                          </w:rPr>
                          <w:t>23-593</w:t>
                        </w:r>
                      </w:hyperlink>
                      <w:r>
                        <w:rPr>
                          <w:color w:val="000000"/>
                        </w:rPr>
                        <w:t xml:space="preserve">; 2011, Nr. </w:t>
                      </w:r>
                      <w:hyperlink r:id="rId20" w:tgtFrame="_blank" w:history="1">
                        <w:r>
                          <w:rPr>
                            <w:color w:val="0000FF" w:themeColor="hyperlink"/>
                            <w:u w:val="single"/>
                          </w:rPr>
                          <w:t>38-1804</w:t>
                        </w:r>
                      </w:hyperlink>
                      <w:r>
                        <w:rPr>
                          <w:color w:val="000000"/>
                        </w:rPr>
                        <w:t>);</w:t>
                      </w:r>
                    </w:p>
                  </w:sdtContent>
                </w:sdt>
                <w:sdt>
                  <w:sdtPr>
                    <w:alias w:val="3.2 p."/>
                    <w:tag w:val="part_ea9e80dd57724d3fb38478a059afb1fe"/>
                    <w:lock w:val="sdtLocked"/>
                    <w:richText/>
                  </w:sdtPr>
                  <w:sdtContent>
                    <w:p>
                      <w:pPr>
                        <w:widowControl w:val="0"/>
                        <w:ind w:firstLine="567"/>
                        <w:jc w:val="both"/>
                        <w:rPr>
                          <w:color w:val="000000"/>
                        </w:rPr>
                      </w:pPr>
                      <w:sdt>
                        <w:sdtPr>
                          <w:alias w:val="Numeris"/>
                          <w:tag w:val="nr_ea9e80dd57724d3fb38478a059afb1fe"/>
                          <w:lock w:val="sdtLocked"/>
                          <w:richText/>
                        </w:sdtPr>
                        <w:sdtContent>
                          <w:r>
                            <w:rPr>
                              <w:color w:val="000000"/>
                            </w:rPr>
                            <w:t>3.2</w:t>
                          </w:r>
                        </w:sdtContent>
                      </w:sdt>
                      <w:r>
                        <w:rPr>
                          <w:color w:val="000000"/>
                        </w:rPr>
                        <w:t xml:space="preserve">. Lietuvos Respublikos mokslo ir studijų įstatymas (Žin., 2009, Nr. </w:t>
                      </w:r>
                      <w:hyperlink r:id="rId21" w:tgtFrame="_blank" w:history="1">
                        <w:r>
                          <w:rPr>
                            <w:color w:val="0000FF" w:themeColor="hyperlink"/>
                            <w:u w:val="single"/>
                          </w:rPr>
                          <w:t>54-2140</w:t>
                        </w:r>
                      </w:hyperlink>
                      <w:r>
                        <w:rPr>
                          <w:color w:val="000000"/>
                        </w:rPr>
                        <w:t>);</w:t>
                      </w:r>
                    </w:p>
                  </w:sdtContent>
                </w:sdt>
                <w:sdt>
                  <w:sdtPr>
                    <w:alias w:val="3.3 p."/>
                    <w:tag w:val="part_47538d0c3fe54748a250149f662c2a1a"/>
                    <w:lock w:val="sdtLocked"/>
                    <w:richText/>
                  </w:sdtPr>
                  <w:sdtContent>
                    <w:p>
                      <w:pPr>
                        <w:widowControl w:val="0"/>
                        <w:ind w:firstLine="567"/>
                        <w:jc w:val="both"/>
                        <w:rPr>
                          <w:color w:val="000000"/>
                          <w:spacing w:val="-3"/>
                        </w:rPr>
                      </w:pPr>
                      <w:sdt>
                        <w:sdtPr>
                          <w:alias w:val="Numeris"/>
                          <w:tag w:val="nr_47538d0c3fe54748a250149f662c2a1a"/>
                          <w:lock w:val="sdtLocked"/>
                          <w:richText/>
                        </w:sdtPr>
                        <w:sdtContent>
                          <w:r>
                            <w:rPr>
                              <w:color w:val="000000"/>
                              <w:spacing w:val="-3"/>
                            </w:rPr>
                            <w:t>3.3</w:t>
                          </w:r>
                        </w:sdtContent>
                      </w:sdt>
                      <w:r>
                        <w:rPr>
                          <w:color w:val="000000"/>
                          <w:spacing w:val="-3"/>
                        </w:rPr>
                        <w:t xml:space="preserve">. Lietuvos Respublikos sveikatos apsaugos ministro 2002 m. liepos 8 d. įsakymas Nr. 358 „Dėl Biocidų autorizacijos ir registracijos nuostatų patvirtinimo“ (Žin., 2002, Nr. </w:t>
                      </w:r>
                      <w:hyperlink r:id="rId22" w:tgtFrame="_blank" w:history="1">
                        <w:r>
                          <w:rPr>
                            <w:color w:val="0000FF" w:themeColor="hyperlink"/>
                            <w:spacing w:val="-3"/>
                            <w:u w:val="single"/>
                          </w:rPr>
                          <w:t>79-3361</w:t>
                        </w:r>
                      </w:hyperlink>
                      <w:r>
                        <w:rPr>
                          <w:color w:val="000000"/>
                          <w:spacing w:val="-3"/>
                        </w:rPr>
                        <w:t>);</w:t>
                      </w:r>
                    </w:p>
                  </w:sdtContent>
                </w:sdt>
                <w:sdt>
                  <w:sdtPr>
                    <w:alias w:val="3.4 p."/>
                    <w:tag w:val="part_2ca5b35bf53c441e935a90e85be0a291"/>
                    <w:lock w:val="sdtLocked"/>
                    <w:richText/>
                  </w:sdtPr>
                  <w:sdtContent>
                    <w:p>
                      <w:pPr>
                        <w:widowControl w:val="0"/>
                        <w:ind w:firstLine="567"/>
                        <w:jc w:val="both"/>
                        <w:rPr>
                          <w:color w:val="000000"/>
                        </w:rPr>
                      </w:pPr>
                      <w:sdt>
                        <w:sdtPr>
                          <w:alias w:val="Numeris"/>
                          <w:tag w:val="nr_2ca5b35bf53c441e935a90e85be0a291"/>
                          <w:lock w:val="sdtLocked"/>
                          <w:richText/>
                        </w:sdtPr>
                        <w:sdtContent>
                          <w:r>
                            <w:rPr>
                              <w:color w:val="000000"/>
                            </w:rPr>
                            <w:t>3.4</w:t>
                          </w:r>
                        </w:sdtContent>
                      </w:sdt>
                      <w:r>
                        <w:rPr>
                          <w:color w:val="000000"/>
                        </w:rPr>
                        <w:t xml:space="preserve">. Lietuvos Respublikos sveikatos apsaugos ministro 2003 m. liepos 11 d. įsakymas Nr. V-450 „Dėl sveikatos priežiūros ir farmacijos specialistų kompetencijos teikiant pirmąją medicinos pagalbą, pirmosios medicinos pagalbos vaistinėlių ir pirmosios pagalbos rinkinių“ (Žin., 2003, Nr. </w:t>
                      </w:r>
                      <w:hyperlink r:id="rId23" w:tgtFrame="_blank" w:history="1">
                        <w:r>
                          <w:rPr>
                            <w:color w:val="0000FF" w:themeColor="hyperlink"/>
                            <w:u w:val="single"/>
                          </w:rPr>
                          <w:t>79-3605</w:t>
                        </w:r>
                      </w:hyperlink>
                      <w:r>
                        <w:rPr>
                          <w:color w:val="000000"/>
                        </w:rPr>
                        <w:t>);</w:t>
                      </w:r>
                    </w:p>
                  </w:sdtContent>
                </w:sdt>
                <w:sdt>
                  <w:sdtPr>
                    <w:alias w:val="3.5 p."/>
                    <w:tag w:val="part_229d81fe34814ebc836a9f4d81bb008e"/>
                    <w:lock w:val="sdtLocked"/>
                    <w:richText/>
                  </w:sdtPr>
                  <w:sdtContent>
                    <w:p>
                      <w:pPr>
                        <w:widowControl w:val="0"/>
                        <w:ind w:firstLine="567"/>
                        <w:jc w:val="both"/>
                        <w:rPr>
                          <w:color w:val="000000"/>
                        </w:rPr>
                      </w:pPr>
                      <w:sdt>
                        <w:sdtPr>
                          <w:alias w:val="Numeris"/>
                          <w:tag w:val="nr_229d81fe34814ebc836a9f4d81bb008e"/>
                          <w:lock w:val="sdtLocked"/>
                          <w:richText/>
                        </w:sdtPr>
                        <w:sdtContent>
                          <w:r>
                            <w:rPr>
                              <w:color w:val="000000"/>
                            </w:rPr>
                            <w:t>3.5</w:t>
                          </w:r>
                        </w:sdtContent>
                      </w:sdt>
                      <w:r>
                        <w:rPr>
                          <w:color w:val="000000"/>
                        </w:rPr>
                        <w:t xml:space="preserve">. Lietuvos Respublikos sveikatos apsaugos ministro 2003 m. liepos 23 d. įsakymas Nr. V-455 „Dėl Lietuvos higienos normos HN 24:2003 „Geriamojo vandens saugos ir kokybės reikalavimai“ patvirtinimo“ (Žin., 2003, Nr. </w:t>
                      </w:r>
                      <w:hyperlink r:id="rId24" w:tgtFrame="_blank" w:history="1">
                        <w:r>
                          <w:rPr>
                            <w:color w:val="0000FF" w:themeColor="hyperlink"/>
                            <w:u w:val="single"/>
                          </w:rPr>
                          <w:t>79-3606</w:t>
                        </w:r>
                      </w:hyperlink>
                      <w:r>
                        <w:rPr>
                          <w:color w:val="000000"/>
                        </w:rPr>
                        <w:t>);</w:t>
                      </w:r>
                    </w:p>
                  </w:sdtContent>
                </w:sdt>
                <w:sdt>
                  <w:sdtPr>
                    <w:alias w:val="3.6 p."/>
                    <w:tag w:val="part_af830421293246b5b31adc09f6cfb871"/>
                    <w:lock w:val="sdtLocked"/>
                    <w:richText/>
                  </w:sdtPr>
                  <w:sdtContent>
                    <w:p>
                      <w:pPr>
                        <w:widowControl w:val="0"/>
                        <w:ind w:firstLine="567"/>
                        <w:jc w:val="both"/>
                        <w:rPr>
                          <w:color w:val="000000"/>
                          <w:spacing w:val="-3"/>
                        </w:rPr>
                      </w:pPr>
                      <w:sdt>
                        <w:sdtPr>
                          <w:alias w:val="Numeris"/>
                          <w:tag w:val="nr_af830421293246b5b31adc09f6cfb871"/>
                          <w:lock w:val="sdtLocked"/>
                          <w:richText/>
                        </w:sdtPr>
                        <w:sdtContent>
                          <w:r>
                            <w:rPr>
                              <w:color w:val="000000"/>
                              <w:spacing w:val="-3"/>
                            </w:rPr>
                            <w:t>3.6</w:t>
                          </w:r>
                        </w:sdtContent>
                      </w:sdt>
                      <w:r>
                        <w:rPr>
                          <w:color w:val="000000"/>
                          <w:spacing w:val="-3"/>
                        </w:rPr>
                        <w:t xml:space="preserve">. Lietuvos Respublikos sveikatos apsaugos ministro 2003 m. gruodžio 31 d. įsakymas Nr. V-791 „Dėl Lietuvos higienos normų HN 50:2003 „Visą žmogaus kūną veikianti vibracija: didžiausi leidžiami dydžiai ir matavimo reikalavimai gyvenamuosiuose ir visuomeniniuose pastatuose“ ir HN 51:2003 „Visą žmogaus kūną veikianti vibracija: didžiausi leidžiami dydžiai ir matavimo reikalavimai darbo vietose“ patvirtinimo“ (Žin., 2004, Nr. </w:t>
                      </w:r>
                      <w:hyperlink r:id="rId25" w:tgtFrame="_blank" w:history="1">
                        <w:r>
                          <w:rPr>
                            <w:color w:val="0000FF" w:themeColor="hyperlink"/>
                            <w:spacing w:val="-3"/>
                            <w:u w:val="single"/>
                          </w:rPr>
                          <w:t>45-1490</w:t>
                        </w:r>
                      </w:hyperlink>
                      <w:r>
                        <w:rPr>
                          <w:color w:val="000000"/>
                          <w:spacing w:val="-3"/>
                        </w:rPr>
                        <w:t>);</w:t>
                      </w:r>
                    </w:p>
                  </w:sdtContent>
                </w:sdt>
                <w:sdt>
                  <w:sdtPr>
                    <w:alias w:val="3.7 p."/>
                    <w:tag w:val="part_c46c3b25ec004dfc9ef5cf269a858e63"/>
                    <w:lock w:val="sdtLocked"/>
                    <w:richText/>
                  </w:sdtPr>
                  <w:sdtContent>
                    <w:p>
                      <w:pPr>
                        <w:widowControl w:val="0"/>
                        <w:ind w:firstLine="567"/>
                        <w:jc w:val="both"/>
                        <w:rPr>
                          <w:color w:val="000000"/>
                          <w:spacing w:val="-3"/>
                        </w:rPr>
                      </w:pPr>
                      <w:sdt>
                        <w:sdtPr>
                          <w:alias w:val="Numeris"/>
                          <w:tag w:val="nr_c46c3b25ec004dfc9ef5cf269a858e63"/>
                          <w:lock w:val="sdtLocked"/>
                          <w:richText/>
                        </w:sdtPr>
                        <w:sdtContent>
                          <w:r>
                            <w:rPr>
                              <w:color w:val="000000"/>
                              <w:spacing w:val="-3"/>
                            </w:rPr>
                            <w:t>3.7</w:t>
                          </w:r>
                        </w:sdtContent>
                      </w:sdt>
                      <w:r>
                        <w:rPr>
                          <w:color w:val="000000"/>
                          <w:spacing w:val="-3"/>
                        </w:rPr>
                        <w:t xml:space="preserve">. Lietuvos Respublikos sveikatos apsaugos ministro 2005 m. liepos 12 d. įsakymas Nr. V-572 „Dėl Lietuvos higienos normos HN 109:2005 „Baseinai. Įrengimo ir priežiūros saugos sveikatai reikalavimai“ patvirtinimo“ (Žin., 2005, Nr. </w:t>
                      </w:r>
                      <w:hyperlink r:id="rId26" w:tgtFrame="_blank" w:history="1">
                        <w:r>
                          <w:rPr>
                            <w:color w:val="0000FF" w:themeColor="hyperlink"/>
                            <w:spacing w:val="-3"/>
                            <w:u w:val="single"/>
                          </w:rPr>
                          <w:t>87-3277</w:t>
                        </w:r>
                      </w:hyperlink>
                      <w:r>
                        <w:rPr>
                          <w:color w:val="000000"/>
                          <w:spacing w:val="-3"/>
                        </w:rPr>
                        <w:t>);</w:t>
                      </w:r>
                    </w:p>
                  </w:sdtContent>
                </w:sdt>
                <w:sdt>
                  <w:sdtPr>
                    <w:alias w:val="3.8 p."/>
                    <w:tag w:val="part_52f91c568dc445da82d178492dc2aebe"/>
                    <w:lock w:val="sdtLocked"/>
                    <w:richText/>
                  </w:sdtPr>
                  <w:sdtContent>
                    <w:p>
                      <w:pPr>
                        <w:widowControl w:val="0"/>
                        <w:ind w:firstLine="567"/>
                        <w:jc w:val="both"/>
                        <w:rPr>
                          <w:color w:val="000000"/>
                          <w:spacing w:val="-4"/>
                        </w:rPr>
                      </w:pPr>
                      <w:sdt>
                        <w:sdtPr>
                          <w:alias w:val="Numeris"/>
                          <w:tag w:val="nr_52f91c568dc445da82d178492dc2aebe"/>
                          <w:lock w:val="sdtLocked"/>
                          <w:richText/>
                        </w:sdtPr>
                        <w:sdtContent>
                          <w:r>
                            <w:rPr>
                              <w:color w:val="000000"/>
                              <w:spacing w:val="-4"/>
                            </w:rPr>
                            <w:t>3.8</w:t>
                          </w:r>
                        </w:sdtContent>
                      </w:sdt>
                      <w:r>
                        <w:rPr>
                          <w:color w:val="000000"/>
                          <w:spacing w:val="-4"/>
                        </w:rPr>
                        <w:t xml:space="preserve">. Lietuvos Respublikos sveikatos apsaugos ministro 2007 m. gegužės 10 d. įsakymas Nr. V-362 „Dėl Lietuvos higienos normos HN 35:2007 „Didžiausia leidžiama cheminių medžiagų (teršalų) koncentracija gyvenamosios aplinkos ore“ patvirtinimo“ (Žin., 2007, Nr. </w:t>
                      </w:r>
                      <w:hyperlink r:id="rId27" w:tgtFrame="_blank" w:history="1">
                        <w:r>
                          <w:rPr>
                            <w:color w:val="0000FF" w:themeColor="hyperlink"/>
                            <w:spacing w:val="-4"/>
                            <w:u w:val="single"/>
                          </w:rPr>
                          <w:t>55-2162</w:t>
                        </w:r>
                      </w:hyperlink>
                      <w:r>
                        <w:rPr>
                          <w:color w:val="000000"/>
                          <w:spacing w:val="-4"/>
                        </w:rPr>
                        <w:t>);</w:t>
                      </w:r>
                    </w:p>
                  </w:sdtContent>
                </w:sdt>
                <w:sdt>
                  <w:sdtPr>
                    <w:alias w:val="3.9 p."/>
                    <w:tag w:val="part_b5e0d5cc8ed74bf5955292171fbda0cd"/>
                    <w:lock w:val="sdtLocked"/>
                    <w:richText/>
                  </w:sdtPr>
                  <w:sdtContent>
                    <w:p>
                      <w:pPr>
                        <w:widowControl w:val="0"/>
                        <w:ind w:firstLine="567"/>
                        <w:jc w:val="both"/>
                        <w:rPr>
                          <w:color w:val="000000"/>
                        </w:rPr>
                      </w:pPr>
                      <w:sdt>
                        <w:sdtPr>
                          <w:alias w:val="Numeris"/>
                          <w:tag w:val="nr_b5e0d5cc8ed74bf5955292171fbda0cd"/>
                          <w:lock w:val="sdtLocked"/>
                          <w:richText/>
                        </w:sdtPr>
                        <w:sdtContent>
                          <w:r>
                            <w:rPr>
                              <w:color w:val="000000"/>
                            </w:rPr>
                            <w:t>3.9</w:t>
                          </w:r>
                        </w:sdtContent>
                      </w:sdt>
                      <w:r>
                        <w:rPr>
                          <w:color w:val="000000"/>
                        </w:rPr>
                        <w:t xml:space="preserve">. Lietuvos Respublikos sveikatos apsaugos ministro 2010 m. liepos 13 d. įsakymas Nr. V-632 „Dėl Leidimų-higienos pasų išdavimo taisyklių patvirtinimo“ (Žin., 2010, Nr. </w:t>
                      </w:r>
                      <w:hyperlink r:id="rId28" w:tgtFrame="_blank" w:history="1">
                        <w:r>
                          <w:rPr>
                            <w:color w:val="0000FF" w:themeColor="hyperlink"/>
                            <w:u w:val="single"/>
                          </w:rPr>
                          <w:t>86-4573</w:t>
                        </w:r>
                      </w:hyperlink>
                      <w:r>
                        <w:rPr>
                          <w:color w:val="000000"/>
                        </w:rPr>
                        <w:t>);</w:t>
                      </w:r>
                    </w:p>
                  </w:sdtContent>
                </w:sdt>
                <w:sdt>
                  <w:sdtPr>
                    <w:alias w:val="3.10 p."/>
                    <w:tag w:val="part_b05007cc0d774d09ab2ccba64230daab"/>
                    <w:lock w:val="sdtLocked"/>
                    <w:richText/>
                  </w:sdtPr>
                  <w:sdtContent>
                    <w:p>
                      <w:pPr>
                        <w:widowControl w:val="0"/>
                        <w:ind w:firstLine="567"/>
                        <w:jc w:val="both"/>
                        <w:rPr>
                          <w:color w:val="000000"/>
                        </w:rPr>
                      </w:pPr>
                      <w:sdt>
                        <w:sdtPr>
                          <w:alias w:val="Numeris"/>
                          <w:tag w:val="nr_b05007cc0d774d09ab2ccba64230daab"/>
                          <w:lock w:val="sdtLocked"/>
                          <w:richText/>
                        </w:sdtPr>
                        <w:sdtContent>
                          <w:r>
                            <w:rPr>
                              <w:color w:val="000000"/>
                            </w:rPr>
                            <w:t>3.10</w:t>
                          </w:r>
                        </w:sdtContent>
                      </w:sdt>
                      <w:r>
                        <w:rPr>
                          <w:color w:val="000000"/>
                        </w:rPr>
                        <w:t xml:space="preserve">. Lietuvos Respublikos sveikatos apsaugos ministro ir Lietuvos Respublikos socialinės apsaugos ir darbo ministro 2011 m. rugsėjo 1 d. įsakymas Nr. V-824/A1-389 „Dėl Lietuvos higienos normos HN 23:2011 „Cheminių medžiagų profesinio poveikio ribiniai dydžiai. Matavimo ir poveikio vertinimo bendrieji reikalavimai“ patvirtinimo (Žin., 2011, Nr. </w:t>
                      </w:r>
                      <w:hyperlink r:id="rId29" w:tgtFrame="_blank" w:history="1">
                        <w:r>
                          <w:rPr>
                            <w:color w:val="0000FF" w:themeColor="hyperlink"/>
                            <w:u w:val="single"/>
                          </w:rPr>
                          <w:t>112-5274</w:t>
                        </w:r>
                      </w:hyperlink>
                      <w:r>
                        <w:rPr>
                          <w:color w:val="000000"/>
                        </w:rPr>
                        <w:t>).</w:t>
                      </w:r>
                    </w:p>
                    <w:p>
                      <w:pPr>
                        <w:widowControl w:val="0"/>
                        <w:jc w:val="center"/>
                        <w:rPr>
                          <w:color w:val="000000"/>
                        </w:rPr>
                      </w:pPr>
                    </w:p>
                  </w:sdtContent>
                </w:sdt>
              </w:sdtContent>
            </w:sdt>
          </w:sdtContent>
        </w:sdt>
        <w:sdt>
          <w:sdtPr>
            <w:alias w:val="skyrius"/>
            <w:tag w:val="part_184b029e67684878a67f4706613fbda8"/>
            <w:lock w:val="sdtLocked"/>
            <w:richText/>
          </w:sdtPr>
          <w:sdtContent>
            <w:p>
              <w:pPr>
                <w:widowControl w:val="0"/>
                <w:jc w:val="center"/>
                <w:rPr>
                  <w:b/>
                  <w:bCs/>
                  <w:caps/>
                  <w:color w:val="000000"/>
                </w:rPr>
              </w:pPr>
              <w:sdt>
                <w:sdtPr>
                  <w:alias w:val="Numeris"/>
                  <w:tag w:val="nr_184b029e67684878a67f4706613fbda8"/>
                  <w:lock w:val="sdtLocked"/>
                  <w:richText/>
                </w:sdtPr>
                <w:sdtContent>
                  <w:r>
                    <w:rPr>
                      <w:b/>
                      <w:bCs/>
                      <w:caps/>
                      <w:color w:val="000000"/>
                    </w:rPr>
                    <w:t>III</w:t>
                  </w:r>
                </w:sdtContent>
              </w:sdt>
              <w:r>
                <w:rPr>
                  <w:b/>
                  <w:bCs/>
                  <w:caps/>
                  <w:color w:val="000000"/>
                </w:rPr>
                <w:t xml:space="preserve">. </w:t>
              </w:r>
              <w:sdt>
                <w:sdtPr>
                  <w:alias w:val="Pavadinimas"/>
                  <w:tag w:val="title_184b029e67684878a67f4706613fbda8"/>
                  <w:lock w:val="sdtLocked"/>
                  <w:richText/>
                </w:sdtPr>
                <w:sdtContent>
                  <w:r>
                    <w:rPr>
                      <w:b/>
                      <w:bCs/>
                      <w:caps/>
                      <w:color w:val="000000"/>
                    </w:rPr>
                    <w:t>BENDROSIOS NUOSTATOS</w:t>
                  </w:r>
                </w:sdtContent>
              </w:sdt>
            </w:p>
            <w:p>
              <w:pPr>
                <w:widowControl w:val="0"/>
                <w:jc w:val="center"/>
                <w:rPr>
                  <w:color w:val="000000"/>
                </w:rPr>
              </w:pPr>
            </w:p>
            <w:sdt>
              <w:sdtPr>
                <w:alias w:val="4 p."/>
                <w:tag w:val="part_1ad1d31ea83d4fbdb19215dd0aca8acc"/>
                <w:lock w:val="sdtLocked"/>
                <w:richText/>
              </w:sdtPr>
              <w:sdtContent>
                <w:p>
                  <w:pPr>
                    <w:widowControl w:val="0"/>
                    <w:ind w:firstLine="567"/>
                    <w:jc w:val="both"/>
                    <w:rPr>
                      <w:color w:val="000000"/>
                    </w:rPr>
                  </w:pPr>
                  <w:sdt>
                    <w:sdtPr>
                      <w:alias w:val="Numeris"/>
                      <w:tag w:val="nr_1ad1d31ea83d4fbdb19215dd0aca8acc"/>
                      <w:lock w:val="sdtLocked"/>
                      <w:richText/>
                    </w:sdtPr>
                    <w:sdtContent>
                      <w:r>
                        <w:rPr>
                          <w:color w:val="000000"/>
                        </w:rPr>
                        <w:t>4</w:t>
                      </w:r>
                    </w:sdtContent>
                  </w:sdt>
                  <w:r>
                    <w:rPr>
                      <w:color w:val="000000"/>
                    </w:rPr>
                    <w:t>. Šioje higienos normoje vartojamos sąvokos atitinka sąvokas, nurodytas teisės aktuose [3.1, 3.2].</w:t>
                  </w:r>
                </w:p>
              </w:sdtContent>
            </w:sdt>
            <w:sdt>
              <w:sdtPr>
                <w:alias w:val="5 p."/>
                <w:tag w:val="part_702f3674c62242d4978b8a0446780000"/>
                <w:lock w:val="sdtLocked"/>
                <w:richText/>
              </w:sdtPr>
              <w:sdtContent>
                <w:p>
                  <w:pPr>
                    <w:widowControl w:val="0"/>
                    <w:ind w:firstLine="567"/>
                    <w:jc w:val="both"/>
                    <w:rPr>
                      <w:color w:val="000000"/>
                    </w:rPr>
                  </w:pPr>
                  <w:sdt>
                    <w:sdtPr>
                      <w:alias w:val="Numeris"/>
                      <w:tag w:val="nr_702f3674c62242d4978b8a0446780000"/>
                      <w:lock w:val="sdtLocked"/>
                      <w:richText/>
                    </w:sdtPr>
                    <w:sdtContent>
                      <w:r>
                        <w:rPr>
                          <w:color w:val="000000"/>
                        </w:rPr>
                        <w:t>5</w:t>
                      </w:r>
                    </w:sdtContent>
                  </w:sdt>
                  <w:r>
                    <w:rPr>
                      <w:color w:val="000000"/>
                    </w:rPr>
                    <w:t>. Aukštoji mokykla gali vykdyti veiklą tik gavusi teisės akto [3.9] nustatyta tvarka leidimą-higienos pasą.</w:t>
                  </w:r>
                </w:p>
              </w:sdtContent>
            </w:sdt>
            <w:sdt>
              <w:sdtPr>
                <w:alias w:val="6 p."/>
                <w:tag w:val="part_aeb207f6ca954eeaa829f549e9808553"/>
                <w:lock w:val="sdtLocked"/>
                <w:richText/>
              </w:sdtPr>
              <w:sdtContent>
                <w:p>
                  <w:pPr>
                    <w:widowControl w:val="0"/>
                    <w:ind w:firstLine="567"/>
                    <w:jc w:val="both"/>
                    <w:rPr>
                      <w:color w:val="000000"/>
                    </w:rPr>
                  </w:pPr>
                  <w:sdt>
                    <w:sdtPr>
                      <w:alias w:val="Numeris"/>
                      <w:tag w:val="nr_aeb207f6ca954eeaa829f549e9808553"/>
                      <w:lock w:val="sdtLocked"/>
                      <w:richText/>
                    </w:sdtPr>
                    <w:sdtContent>
                      <w:r>
                        <w:rPr>
                          <w:color w:val="000000"/>
                        </w:rPr>
                        <w:t>6</w:t>
                      </w:r>
                    </w:sdtContent>
                  </w:sdt>
                  <w:r>
                    <w:rPr>
                      <w:color w:val="000000"/>
                    </w:rPr>
                    <w:t>. Aukštojoje mokykloje prieinamoje vietoje, jeigu aukštojoje mokykloje įrengta – taip pat ir sporto salėje, turi būti įmonės pirmosios pagalbos rinkinys, kurio sudėtis ir apimtis turi atitikti teisės akto [3.4] reikalavimus.</w:t>
                  </w:r>
                </w:p>
              </w:sdtContent>
            </w:sdt>
            <w:sdt>
              <w:sdtPr>
                <w:alias w:val="7 p."/>
                <w:tag w:val="part_81a6018eb9fa4649a338786fda1f21f3"/>
                <w:lock w:val="sdtLocked"/>
                <w:richText/>
              </w:sdtPr>
              <w:sdtContent>
                <w:p>
                  <w:pPr>
                    <w:widowControl w:val="0"/>
                    <w:ind w:firstLine="567"/>
                    <w:jc w:val="both"/>
                    <w:rPr>
                      <w:color w:val="000000"/>
                    </w:rPr>
                  </w:pPr>
                  <w:sdt>
                    <w:sdtPr>
                      <w:alias w:val="Numeris"/>
                      <w:tag w:val="nr_81a6018eb9fa4649a338786fda1f21f3"/>
                      <w:lock w:val="sdtLocked"/>
                      <w:richText/>
                    </w:sdtPr>
                    <w:sdtContent>
                      <w:r>
                        <w:rPr>
                          <w:color w:val="000000"/>
                        </w:rPr>
                        <w:t>7</w:t>
                      </w:r>
                    </w:sdtContent>
                  </w:sdt>
                  <w:r>
                    <w:rPr>
                      <w:color w:val="000000"/>
                    </w:rPr>
                    <w:t>. Aukštosios mokyklos sklype, patalpose esantys įrenginiai turi būti saugūs, įrengti ir prižiūrimi taip, kad juos naudojant būtų išvengta nelaimingų atsitikimų (paslydimo, kritimo, susidūrimo, nudegimo, nutrenkimo, sužalojimo elektros srove, sprogimo ir pan.). Potencialiai pavojingose vietose turi būti apsauginiai įtaisai, įspėjamieji ženklai ar kitokios (pavyzdžiui, garso, šviesos) priemonės, ribojančios ar neleidžiančios prieiti prie pavojingų vietų ar įrenginių.</w:t>
                  </w:r>
                </w:p>
              </w:sdtContent>
            </w:sdt>
            <w:sdt>
              <w:sdtPr>
                <w:alias w:val="8 p."/>
                <w:tag w:val="part_4178522e225a45858fde0da59bdf8311"/>
                <w:lock w:val="sdtLocked"/>
                <w:richText/>
              </w:sdtPr>
              <w:sdtContent>
                <w:p>
                  <w:pPr>
                    <w:widowControl w:val="0"/>
                    <w:ind w:firstLine="567"/>
                    <w:jc w:val="both"/>
                    <w:rPr>
                      <w:color w:val="000000"/>
                      <w:spacing w:val="-2"/>
                    </w:rPr>
                  </w:pPr>
                  <w:sdt>
                    <w:sdtPr>
                      <w:alias w:val="Numeris"/>
                      <w:tag w:val="nr_4178522e225a45858fde0da59bdf8311"/>
                      <w:lock w:val="sdtLocked"/>
                      <w:richText/>
                    </w:sdtPr>
                    <w:sdtContent>
                      <w:r>
                        <w:rPr>
                          <w:color w:val="000000"/>
                          <w:spacing w:val="-2"/>
                        </w:rPr>
                        <w:t>8</w:t>
                      </w:r>
                    </w:sdtContent>
                  </w:sdt>
                  <w:r>
                    <w:rPr>
                      <w:color w:val="000000"/>
                      <w:spacing w:val="-2"/>
                    </w:rPr>
                    <w:t>. Tamsiu paros metu aukštosios mokyklos darbo laiku įėjimo į aukštosios mokyklos pastatą apšvieta turi būti ne mažesnė kaip 20 lx.</w:t>
                  </w:r>
                </w:p>
                <w:p>
                  <w:pPr>
                    <w:widowControl w:val="0"/>
                    <w:jc w:val="center"/>
                    <w:rPr>
                      <w:color w:val="000000"/>
                    </w:rPr>
                  </w:pPr>
                </w:p>
              </w:sdtContent>
            </w:sdt>
          </w:sdtContent>
        </w:sdt>
        <w:sdt>
          <w:sdtPr>
            <w:alias w:val="skyrius"/>
            <w:tag w:val="part_3d9fc56be79144aa92517e26e0081b30"/>
            <w:lock w:val="sdtLocked"/>
            <w:richText/>
          </w:sdtPr>
          <w:sdtContent>
            <w:p>
              <w:pPr>
                <w:widowControl w:val="0"/>
                <w:jc w:val="center"/>
                <w:rPr>
                  <w:b/>
                  <w:bCs/>
                  <w:caps/>
                  <w:color w:val="000000"/>
                </w:rPr>
              </w:pPr>
              <w:sdt>
                <w:sdtPr>
                  <w:alias w:val="Numeris"/>
                  <w:tag w:val="nr_3d9fc56be79144aa92517e26e0081b30"/>
                  <w:lock w:val="sdtLocked"/>
                  <w:richText/>
                </w:sdtPr>
                <w:sdtContent>
                  <w:r>
                    <w:rPr>
                      <w:b/>
                      <w:bCs/>
                      <w:caps/>
                      <w:color w:val="000000"/>
                    </w:rPr>
                    <w:t>IV</w:t>
                  </w:r>
                </w:sdtContent>
              </w:sdt>
              <w:r>
                <w:rPr>
                  <w:b/>
                  <w:bCs/>
                  <w:caps/>
                  <w:color w:val="000000"/>
                </w:rPr>
                <w:t xml:space="preserve">. </w:t>
              </w:r>
              <w:sdt>
                <w:sdtPr>
                  <w:alias w:val="Pavadinimas"/>
                  <w:tag w:val="title_3d9fc56be79144aa92517e26e0081b30"/>
                  <w:lock w:val="sdtLocked"/>
                  <w:richText/>
                </w:sdtPr>
                <w:sdtContent>
                  <w:r>
                    <w:rPr>
                      <w:b/>
                      <w:bCs/>
                      <w:caps/>
                      <w:color w:val="000000"/>
                    </w:rPr>
                    <w:t>PATALPOS IR JŲ ĮRENGIMAS</w:t>
                  </w:r>
                </w:sdtContent>
              </w:sdt>
            </w:p>
            <w:p>
              <w:pPr>
                <w:widowControl w:val="0"/>
                <w:jc w:val="center"/>
                <w:rPr>
                  <w:color w:val="000000"/>
                </w:rPr>
              </w:pPr>
            </w:p>
            <w:sdt>
              <w:sdtPr>
                <w:alias w:val="9 p."/>
                <w:tag w:val="part_4d3155afcdaa474f8ebb16e89cd524bb"/>
                <w:lock w:val="sdtLocked"/>
                <w:richText/>
              </w:sdtPr>
              <w:sdtContent>
                <w:p>
                  <w:pPr>
                    <w:widowControl w:val="0"/>
                    <w:ind w:firstLine="567"/>
                    <w:jc w:val="both"/>
                    <w:rPr>
                      <w:color w:val="000000"/>
                    </w:rPr>
                  </w:pPr>
                  <w:sdt>
                    <w:sdtPr>
                      <w:alias w:val="Numeris"/>
                      <w:tag w:val="nr_4d3155afcdaa474f8ebb16e89cd524bb"/>
                      <w:lock w:val="sdtLocked"/>
                      <w:richText/>
                    </w:sdtPr>
                    <w:sdtContent>
                      <w:r>
                        <w:rPr>
                          <w:color w:val="000000"/>
                        </w:rPr>
                        <w:t>9</w:t>
                      </w:r>
                    </w:sdtContent>
                  </w:sdt>
                  <w:r>
                    <w:rPr>
                      <w:color w:val="000000"/>
                    </w:rPr>
                    <w:t>. Aukštųjų mokyklų mokymo patalpose vibracija turi neviršyti teisės aktuose [3.6] nustatytų ribinių dydžių.</w:t>
                  </w:r>
                </w:p>
              </w:sdtContent>
            </w:sdt>
            <w:sdt>
              <w:sdtPr>
                <w:alias w:val="10 p."/>
                <w:tag w:val="part_24525302b25a4169a0c4258eef55ac77"/>
                <w:lock w:val="sdtLocked"/>
                <w:richText/>
              </w:sdtPr>
              <w:sdtContent>
                <w:p>
                  <w:pPr>
                    <w:widowControl w:val="0"/>
                    <w:ind w:firstLine="567"/>
                    <w:jc w:val="both"/>
                    <w:rPr>
                      <w:color w:val="000000"/>
                    </w:rPr>
                  </w:pPr>
                  <w:sdt>
                    <w:sdtPr>
                      <w:alias w:val="Numeris"/>
                      <w:tag w:val="nr_24525302b25a4169a0c4258eef55ac77"/>
                      <w:lock w:val="sdtLocked"/>
                      <w:richText/>
                    </w:sdtPr>
                    <w:sdtContent>
                      <w:r>
                        <w:rPr>
                          <w:color w:val="000000"/>
                        </w:rPr>
                        <w:t>10</w:t>
                      </w:r>
                    </w:sdtContent>
                  </w:sdt>
                  <w:r>
                    <w:rPr>
                      <w:color w:val="000000"/>
                    </w:rPr>
                    <w:t>. Aukštojoje mokykloje esančių stacionarių kompiuterizuotų vietų įrengimo reikalavimai:</w:t>
                  </w:r>
                </w:p>
                <w:sdt>
                  <w:sdtPr>
                    <w:alias w:val="10.1 p."/>
                    <w:tag w:val="part_1d45c4d9d8be4a7e98963e6a74abe79b"/>
                    <w:lock w:val="sdtLocked"/>
                    <w:richText/>
                  </w:sdtPr>
                  <w:sdtContent>
                    <w:p>
                      <w:pPr>
                        <w:widowControl w:val="0"/>
                        <w:ind w:firstLine="567"/>
                        <w:jc w:val="both"/>
                        <w:rPr>
                          <w:color w:val="000000"/>
                        </w:rPr>
                      </w:pPr>
                      <w:sdt>
                        <w:sdtPr>
                          <w:alias w:val="Numeris"/>
                          <w:tag w:val="nr_1d45c4d9d8be4a7e98963e6a74abe79b"/>
                          <w:lock w:val="sdtLocked"/>
                          <w:richText/>
                        </w:sdtPr>
                        <w:sdtContent>
                          <w:r>
                            <w:rPr>
                              <w:color w:val="000000"/>
                            </w:rPr>
                            <w:t>10.1</w:t>
                          </w:r>
                        </w:sdtContent>
                      </w:sdt>
                      <w:r>
                        <w:rPr>
                          <w:color w:val="000000"/>
                        </w:rPr>
                        <w:t>. stacionari kompiuterizuota vieta turi būti suprojektuota ir įrengta taip, kad studentas galėtų laisvai prie jos prieiti, turėtų pakankamai erdvės judėti bei kūno padėčiai keisti;</w:t>
                      </w:r>
                    </w:p>
                  </w:sdtContent>
                </w:sdt>
                <w:sdt>
                  <w:sdtPr>
                    <w:alias w:val="10.2 p."/>
                    <w:tag w:val="part_1bf368a9bbe64a37a206c5af7fcb43f0"/>
                    <w:lock w:val="sdtLocked"/>
                    <w:richText/>
                  </w:sdtPr>
                  <w:sdtContent>
                    <w:p>
                      <w:pPr>
                        <w:widowControl w:val="0"/>
                        <w:ind w:firstLine="567"/>
                        <w:jc w:val="both"/>
                        <w:rPr>
                          <w:color w:val="000000"/>
                        </w:rPr>
                      </w:pPr>
                      <w:sdt>
                        <w:sdtPr>
                          <w:alias w:val="Numeris"/>
                          <w:tag w:val="nr_1bf368a9bbe64a37a206c5af7fcb43f0"/>
                          <w:lock w:val="sdtLocked"/>
                          <w:richText/>
                        </w:sdtPr>
                        <w:sdtContent>
                          <w:r>
                            <w:rPr>
                              <w:color w:val="000000"/>
                            </w:rPr>
                            <w:t>10.2</w:t>
                          </w:r>
                        </w:sdtContent>
                      </w:sdt>
                      <w:r>
                        <w:rPr>
                          <w:color w:val="000000"/>
                        </w:rPr>
                        <w:t>. stalas ir jo paviršius turi būti toks, kad būtų galima patogiai išdėstyti vaizduoklį, klaviatūrą ir kitus būtinus įrenginius, stalo paviršius turi būti matinis;</w:t>
                      </w:r>
                    </w:p>
                  </w:sdtContent>
                </w:sdt>
                <w:sdt>
                  <w:sdtPr>
                    <w:alias w:val="10.3 p."/>
                    <w:tag w:val="part_03c78c9bae6448af905ae4c5d4602a5c"/>
                    <w:lock w:val="sdtLocked"/>
                    <w:richText/>
                  </w:sdtPr>
                  <w:sdtContent>
                    <w:p>
                      <w:pPr>
                        <w:widowControl w:val="0"/>
                        <w:ind w:firstLine="567"/>
                        <w:jc w:val="both"/>
                        <w:rPr>
                          <w:color w:val="000000"/>
                        </w:rPr>
                      </w:pPr>
                      <w:sdt>
                        <w:sdtPr>
                          <w:alias w:val="Numeris"/>
                          <w:tag w:val="nr_03c78c9bae6448af905ae4c5d4602a5c"/>
                          <w:lock w:val="sdtLocked"/>
                          <w:richText/>
                        </w:sdtPr>
                        <w:sdtContent>
                          <w:r>
                            <w:rPr>
                              <w:color w:val="000000"/>
                            </w:rPr>
                            <w:t>10.3</w:t>
                          </w:r>
                        </w:sdtContent>
                      </w:sdt>
                      <w:r>
                        <w:rPr>
                          <w:color w:val="000000"/>
                        </w:rPr>
                        <w:t>. atstumas tarp vaizduoklio su katodinių spindulių kineskopu užpakalinio paviršiaus ir kito vaizduoklio ekrano turi būti ne mažesnis kaip 2 m, tarp vaizduoklių ekranų šoninių paviršių – ne mažesnis kaip 1,2 m;</w:t>
                      </w:r>
                    </w:p>
                  </w:sdtContent>
                </w:sdt>
                <w:sdt>
                  <w:sdtPr>
                    <w:alias w:val="10.4 p."/>
                    <w:tag w:val="part_2ab88f03b8b449478dc5284bbd79e677"/>
                    <w:lock w:val="sdtLocked"/>
                    <w:richText/>
                  </w:sdtPr>
                  <w:sdtContent>
                    <w:p>
                      <w:pPr>
                        <w:widowControl w:val="0"/>
                        <w:ind w:firstLine="567"/>
                        <w:jc w:val="both"/>
                        <w:rPr>
                          <w:color w:val="000000"/>
                        </w:rPr>
                      </w:pPr>
                      <w:sdt>
                        <w:sdtPr>
                          <w:alias w:val="Numeris"/>
                          <w:tag w:val="nr_2ab88f03b8b449478dc5284bbd79e677"/>
                          <w:lock w:val="sdtLocked"/>
                          <w:richText/>
                        </w:sdtPr>
                        <w:sdtContent>
                          <w:r>
                            <w:rPr>
                              <w:color w:val="000000"/>
                            </w:rPr>
                            <w:t>10.4</w:t>
                          </w:r>
                        </w:sdtContent>
                      </w:sdt>
                      <w:r>
                        <w:rPr>
                          <w:color w:val="000000"/>
                        </w:rPr>
                        <w:t>. vaizduoklio ekrano elektrinis potencialas neturi viršyti 500 V;</w:t>
                      </w:r>
                    </w:p>
                  </w:sdtContent>
                </w:sdt>
                <w:sdt>
                  <w:sdtPr>
                    <w:alias w:val="10.5 p."/>
                    <w:tag w:val="part_95a39b3db80f464497a67d4b100baa63"/>
                    <w:lock w:val="sdtLocked"/>
                    <w:richText/>
                  </w:sdtPr>
                  <w:sdtContent>
                    <w:p>
                      <w:pPr>
                        <w:widowControl w:val="0"/>
                        <w:ind w:firstLine="567"/>
                        <w:jc w:val="both"/>
                        <w:rPr>
                          <w:color w:val="000000"/>
                        </w:rPr>
                      </w:pPr>
                      <w:sdt>
                        <w:sdtPr>
                          <w:alias w:val="Numeris"/>
                          <w:tag w:val="nr_95a39b3db80f464497a67d4b100baa63"/>
                          <w:lock w:val="sdtLocked"/>
                          <w:richText/>
                        </w:sdtPr>
                        <w:sdtContent>
                          <w:r>
                            <w:rPr>
                              <w:color w:val="000000"/>
                            </w:rPr>
                            <w:t>10.5</w:t>
                          </w:r>
                        </w:sdtContent>
                      </w:sdt>
                      <w:r>
                        <w:rPr>
                          <w:color w:val="000000"/>
                        </w:rPr>
                        <w:t>. elektrinio lauko stipris 50 cm atstumu nuo ekrano neturi viršyti:</w:t>
                      </w:r>
                    </w:p>
                    <w:sdt>
                      <w:sdtPr>
                        <w:alias w:val="10.5.1 p."/>
                        <w:tag w:val="part_bc0fdaf7066b4985a1c96ee084fa4e2e"/>
                        <w:lock w:val="sdtLocked"/>
                        <w:richText/>
                      </w:sdtPr>
                      <w:sdtContent>
                        <w:p>
                          <w:pPr>
                            <w:widowControl w:val="0"/>
                            <w:ind w:firstLine="567"/>
                            <w:jc w:val="both"/>
                            <w:rPr>
                              <w:color w:val="000000"/>
                            </w:rPr>
                          </w:pPr>
                          <w:sdt>
                            <w:sdtPr>
                              <w:alias w:val="Numeris"/>
                              <w:tag w:val="nr_bc0fdaf7066b4985a1c96ee084fa4e2e"/>
                              <w:lock w:val="sdtLocked"/>
                              <w:richText/>
                            </w:sdtPr>
                            <w:sdtContent>
                              <w:r>
                                <w:rPr>
                                  <w:color w:val="000000"/>
                                </w:rPr>
                                <w:t>10.5.1</w:t>
                              </w:r>
                            </w:sdtContent>
                          </w:sdt>
                          <w:r>
                            <w:rPr>
                              <w:color w:val="000000"/>
                            </w:rPr>
                            <w:t>. 25 V/m – dažnių diapazone nuo 5 Hz iki 2 kHz;</w:t>
                          </w:r>
                        </w:p>
                      </w:sdtContent>
                    </w:sdt>
                    <w:sdt>
                      <w:sdtPr>
                        <w:alias w:val="10.5.2 p."/>
                        <w:tag w:val="part_5278c929205f4a08a5d13fb726656aac"/>
                        <w:lock w:val="sdtLocked"/>
                        <w:richText/>
                      </w:sdtPr>
                      <w:sdtContent>
                        <w:p>
                          <w:pPr>
                            <w:widowControl w:val="0"/>
                            <w:ind w:firstLine="567"/>
                            <w:jc w:val="both"/>
                            <w:rPr>
                              <w:color w:val="000000"/>
                            </w:rPr>
                          </w:pPr>
                          <w:sdt>
                            <w:sdtPr>
                              <w:alias w:val="Numeris"/>
                              <w:tag w:val="nr_5278c929205f4a08a5d13fb726656aac"/>
                              <w:lock w:val="sdtLocked"/>
                              <w:richText/>
                            </w:sdtPr>
                            <w:sdtContent>
                              <w:r>
                                <w:rPr>
                                  <w:color w:val="000000"/>
                                </w:rPr>
                                <w:t>10.5.2</w:t>
                              </w:r>
                            </w:sdtContent>
                          </w:sdt>
                          <w:r>
                            <w:rPr>
                              <w:color w:val="000000"/>
                            </w:rPr>
                            <w:t>. 2,5 V/m – dažnių diapazone nuo 2 kHz iki 400 kHz;</w:t>
                          </w:r>
                        </w:p>
                      </w:sdtContent>
                    </w:sdt>
                  </w:sdtContent>
                </w:sdt>
                <w:sdt>
                  <w:sdtPr>
                    <w:alias w:val="10.6 p."/>
                    <w:tag w:val="part_2cdef13c7bf34ca2ad2efe9f12afd47f"/>
                    <w:lock w:val="sdtLocked"/>
                    <w:richText/>
                  </w:sdtPr>
                  <w:sdtContent>
                    <w:p>
                      <w:pPr>
                        <w:widowControl w:val="0"/>
                        <w:ind w:firstLine="567"/>
                        <w:jc w:val="both"/>
                        <w:rPr>
                          <w:color w:val="000000"/>
                        </w:rPr>
                      </w:pPr>
                      <w:sdt>
                        <w:sdtPr>
                          <w:alias w:val="Numeris"/>
                          <w:tag w:val="nr_2cdef13c7bf34ca2ad2efe9f12afd47f"/>
                          <w:lock w:val="sdtLocked"/>
                          <w:richText/>
                        </w:sdtPr>
                        <w:sdtContent>
                          <w:r>
                            <w:rPr>
                              <w:color w:val="000000"/>
                            </w:rPr>
                            <w:t>10.6</w:t>
                          </w:r>
                        </w:sdtContent>
                      </w:sdt>
                      <w:r>
                        <w:rPr>
                          <w:color w:val="000000"/>
                        </w:rPr>
                        <w:t>. magnetinio srauto tankis 50 cm atstumu nuo ekrano neturi viršyti:</w:t>
                      </w:r>
                    </w:p>
                    <w:sdt>
                      <w:sdtPr>
                        <w:alias w:val="10.6.1 p."/>
                        <w:tag w:val="part_09b8a7d6ba784fd989501bd16fdf63eb"/>
                        <w:lock w:val="sdtLocked"/>
                        <w:richText/>
                      </w:sdtPr>
                      <w:sdtContent>
                        <w:p>
                          <w:pPr>
                            <w:widowControl w:val="0"/>
                            <w:ind w:firstLine="567"/>
                            <w:jc w:val="both"/>
                            <w:rPr>
                              <w:color w:val="000000"/>
                            </w:rPr>
                          </w:pPr>
                          <w:sdt>
                            <w:sdtPr>
                              <w:alias w:val="Numeris"/>
                              <w:tag w:val="nr_09b8a7d6ba784fd989501bd16fdf63eb"/>
                              <w:lock w:val="sdtLocked"/>
                              <w:richText/>
                            </w:sdtPr>
                            <w:sdtContent>
                              <w:r>
                                <w:rPr>
                                  <w:color w:val="000000"/>
                                </w:rPr>
                                <w:t>10.6.1</w:t>
                              </w:r>
                            </w:sdtContent>
                          </w:sdt>
                          <w:r>
                            <w:rPr>
                              <w:color w:val="000000"/>
                            </w:rPr>
                            <w:t>. 250 nT – dažnių diapazone nuo 5 Hz iki 2 kHz;</w:t>
                          </w:r>
                        </w:p>
                      </w:sdtContent>
                    </w:sdt>
                    <w:sdt>
                      <w:sdtPr>
                        <w:alias w:val="10.6.2 p."/>
                        <w:tag w:val="part_b77025741ac04a298b11a0168a6d8463"/>
                        <w:lock w:val="sdtLocked"/>
                        <w:richText/>
                      </w:sdtPr>
                      <w:sdtContent>
                        <w:p>
                          <w:pPr>
                            <w:widowControl w:val="0"/>
                            <w:ind w:firstLine="567"/>
                            <w:jc w:val="both"/>
                            <w:rPr>
                              <w:color w:val="000000"/>
                            </w:rPr>
                          </w:pPr>
                          <w:sdt>
                            <w:sdtPr>
                              <w:alias w:val="Numeris"/>
                              <w:tag w:val="nr_b77025741ac04a298b11a0168a6d8463"/>
                              <w:lock w:val="sdtLocked"/>
                              <w:richText/>
                            </w:sdtPr>
                            <w:sdtContent>
                              <w:r>
                                <w:rPr>
                                  <w:color w:val="000000"/>
                                </w:rPr>
                                <w:t>10.6.2</w:t>
                              </w:r>
                            </w:sdtContent>
                          </w:sdt>
                          <w:r>
                            <w:rPr>
                              <w:color w:val="000000"/>
                            </w:rPr>
                            <w:t>. 25 nT – dažnių diapazone nuo 2 kH iki 400 kHz.</w:t>
                          </w:r>
                        </w:p>
                      </w:sdtContent>
                    </w:sdt>
                  </w:sdtContent>
                </w:sdt>
              </w:sdtContent>
            </w:sdt>
            <w:sdt>
              <w:sdtPr>
                <w:alias w:val="11 p."/>
                <w:tag w:val="part_fdbb8b97b86842ddb8c70c4ee4e04c26"/>
                <w:lock w:val="sdtLocked"/>
                <w:richText/>
              </w:sdtPr>
              <w:sdtContent>
                <w:p>
                  <w:pPr>
                    <w:widowControl w:val="0"/>
                    <w:ind w:firstLine="567"/>
                    <w:jc w:val="both"/>
                    <w:rPr>
                      <w:color w:val="000000"/>
                    </w:rPr>
                  </w:pPr>
                  <w:sdt>
                    <w:sdtPr>
                      <w:alias w:val="Numeris"/>
                      <w:tag w:val="nr_fdbb8b97b86842ddb8c70c4ee4e04c26"/>
                      <w:lock w:val="sdtLocked"/>
                      <w:richText/>
                    </w:sdtPr>
                    <w:sdtContent>
                      <w:r>
                        <w:rPr>
                          <w:color w:val="000000"/>
                        </w:rPr>
                        <w:t>11</w:t>
                      </w:r>
                    </w:sdtContent>
                  </w:sdt>
                  <w:r>
                    <w:rPr>
                      <w:color w:val="000000"/>
                    </w:rPr>
                    <w:t>. Jeigu mokymo patalpoje vykdomi darbai, kuriuos atliekant išsiskiria kenksmingos dujos ir (ar) garai, turi būti įrengta traukos spinta. Priklausomai nuo to, su kokiomis cheminėmis medžiagomis dirbama, traukos spintose pro 15–20 cm pravertą traukos spintos sąvarą oro greitis turi būti:</w:t>
                  </w:r>
                </w:p>
                <w:sdt>
                  <w:sdtPr>
                    <w:alias w:val="11.1 p."/>
                    <w:tag w:val="part_5d51894d536449f5839e0ac94b5bce94"/>
                    <w:lock w:val="sdtLocked"/>
                    <w:richText/>
                  </w:sdtPr>
                  <w:sdtContent>
                    <w:p>
                      <w:pPr>
                        <w:widowControl w:val="0"/>
                        <w:ind w:firstLine="567"/>
                        <w:jc w:val="both"/>
                        <w:rPr>
                          <w:color w:val="000000"/>
                          <w:spacing w:val="-4"/>
                        </w:rPr>
                      </w:pPr>
                      <w:sdt>
                        <w:sdtPr>
                          <w:alias w:val="Numeris"/>
                          <w:tag w:val="nr_5d51894d536449f5839e0ac94b5bce94"/>
                          <w:lock w:val="sdtLocked"/>
                          <w:richText/>
                        </w:sdtPr>
                        <w:sdtContent>
                          <w:r>
                            <w:rPr>
                              <w:color w:val="000000"/>
                              <w:spacing w:val="-4"/>
                            </w:rPr>
                            <w:t>11.1</w:t>
                          </w:r>
                        </w:sdtContent>
                      </w:sdt>
                      <w:r>
                        <w:rPr>
                          <w:color w:val="000000"/>
                          <w:spacing w:val="-4"/>
                        </w:rPr>
                        <w:t>. ne mažesnis kaip 0,5 m/s, jeigu teisės akto [3.10] nustatytas cheminės medžiagos neviršytinas ribinis dydis didesnis kaip 10 mg/m</w:t>
                      </w:r>
                      <w:r>
                        <w:rPr>
                          <w:color w:val="000000"/>
                          <w:spacing w:val="-4"/>
                          <w:vertAlign w:val="superscript"/>
                        </w:rPr>
                        <w:t>3</w:t>
                      </w:r>
                      <w:r>
                        <w:rPr>
                          <w:color w:val="000000"/>
                          <w:spacing w:val="-4"/>
                        </w:rPr>
                        <w:t>;</w:t>
                      </w:r>
                    </w:p>
                  </w:sdtContent>
                </w:sdt>
                <w:sdt>
                  <w:sdtPr>
                    <w:alias w:val="11.2 p."/>
                    <w:tag w:val="part_9b76e34b055a4bf8a0a4bfdc1a6c1829"/>
                    <w:lock w:val="sdtLocked"/>
                    <w:richText/>
                  </w:sdtPr>
                  <w:sdtContent>
                    <w:p>
                      <w:pPr>
                        <w:widowControl w:val="0"/>
                        <w:ind w:firstLine="567"/>
                        <w:jc w:val="both"/>
                        <w:rPr>
                          <w:color w:val="000000"/>
                        </w:rPr>
                      </w:pPr>
                      <w:sdt>
                        <w:sdtPr>
                          <w:alias w:val="Numeris"/>
                          <w:tag w:val="nr_9b76e34b055a4bf8a0a4bfdc1a6c1829"/>
                          <w:lock w:val="sdtLocked"/>
                          <w:richText/>
                        </w:sdtPr>
                        <w:sdtContent>
                          <w:r>
                            <w:rPr>
                              <w:color w:val="000000"/>
                            </w:rPr>
                            <w:t>11.2</w:t>
                          </w:r>
                        </w:sdtContent>
                      </w:sdt>
                      <w:r>
                        <w:rPr>
                          <w:color w:val="000000"/>
                        </w:rPr>
                        <w:t>. 0,6–1,0 m/s, jeigu teisės akto [3.10] nustatytas cheminės medžiagos neviršytinas ribinis dydis 0,1–10 mg/m</w:t>
                      </w:r>
                      <w:r>
                        <w:rPr>
                          <w:color w:val="000000"/>
                          <w:vertAlign w:val="superscript"/>
                        </w:rPr>
                        <w:t>3</w:t>
                      </w:r>
                      <w:r>
                        <w:rPr>
                          <w:color w:val="000000"/>
                        </w:rPr>
                        <w:t>;</w:t>
                      </w:r>
                    </w:p>
                  </w:sdtContent>
                </w:sdt>
                <w:sdt>
                  <w:sdtPr>
                    <w:alias w:val="11.3 p."/>
                    <w:tag w:val="part_862eda588c024c2a8ea2b7ab4a3ac7b8"/>
                    <w:lock w:val="sdtLocked"/>
                    <w:richText/>
                  </w:sdtPr>
                  <w:sdtContent>
                    <w:p>
                      <w:pPr>
                        <w:widowControl w:val="0"/>
                        <w:ind w:firstLine="567"/>
                        <w:jc w:val="both"/>
                        <w:rPr>
                          <w:color w:val="000000"/>
                        </w:rPr>
                      </w:pPr>
                      <w:sdt>
                        <w:sdtPr>
                          <w:alias w:val="Numeris"/>
                          <w:tag w:val="nr_862eda588c024c2a8ea2b7ab4a3ac7b8"/>
                          <w:lock w:val="sdtLocked"/>
                          <w:richText/>
                        </w:sdtPr>
                        <w:sdtContent>
                          <w:r>
                            <w:rPr>
                              <w:color w:val="000000"/>
                            </w:rPr>
                            <w:t>11.3</w:t>
                          </w:r>
                        </w:sdtContent>
                      </w:sdt>
                      <w:r>
                        <w:rPr>
                          <w:color w:val="000000"/>
                        </w:rPr>
                        <w:t>. 1,0–1,5 m/s, jeigu teisės akto [3.10] nustatytas cheminės medžiagos neviršytinas ribinis dydis mažesnis kaip 0,1 mg/m3.</w:t>
                      </w:r>
                    </w:p>
                  </w:sdtContent>
                </w:sdt>
              </w:sdtContent>
            </w:sdt>
            <w:sdt>
              <w:sdtPr>
                <w:alias w:val="12 p."/>
                <w:tag w:val="part_4e9f363354a4427aabca394fbfa44c5c"/>
                <w:lock w:val="sdtLocked"/>
                <w:richText/>
              </w:sdtPr>
              <w:sdtContent>
                <w:p>
                  <w:pPr>
                    <w:widowControl w:val="0"/>
                    <w:ind w:firstLine="567"/>
                    <w:jc w:val="both"/>
                    <w:rPr>
                      <w:color w:val="000000"/>
                      <w:spacing w:val="-3"/>
                    </w:rPr>
                  </w:pPr>
                  <w:sdt>
                    <w:sdtPr>
                      <w:alias w:val="Numeris"/>
                      <w:tag w:val="nr_4e9f363354a4427aabca394fbfa44c5c"/>
                      <w:lock w:val="sdtLocked"/>
                      <w:richText/>
                    </w:sdtPr>
                    <w:sdtContent>
                      <w:r>
                        <w:rPr>
                          <w:color w:val="000000"/>
                          <w:spacing w:val="-3"/>
                        </w:rPr>
                        <w:t>12</w:t>
                      </w:r>
                    </w:sdtContent>
                  </w:sdt>
                  <w:r>
                    <w:rPr>
                      <w:color w:val="000000"/>
                      <w:spacing w:val="-3"/>
                    </w:rPr>
                    <w:t>. Jeigu aukštojoje mokykloje įrengta sporto salė, p</w:t>
                  </w:r>
                  <w:r>
                    <w:rPr>
                      <w:color w:val="000000"/>
                      <w:spacing w:val="-2"/>
                    </w:rPr>
                    <w:t xml:space="preserve">rie sporto salės atskirai moterims ir vyrams turi būti įrengti persirengimo kambariai, dušai ir tualetai. Persirengimo kambariai turi tiesiogiai jungtis su dušų patalpomis. </w:t>
                  </w:r>
                  <w:r>
                    <w:rPr>
                      <w:color w:val="000000"/>
                    </w:rPr>
                    <w:t>Dušuose kabinų skaičius nustatomas skaičiuojant 1 ragelį penkioms persirengimo vietoms.</w:t>
                  </w:r>
                </w:p>
              </w:sdtContent>
            </w:sdt>
            <w:sdt>
              <w:sdtPr>
                <w:alias w:val="13 p."/>
                <w:tag w:val="part_b874466c67014730a64eab461ab48258"/>
                <w:lock w:val="sdtLocked"/>
                <w:richText/>
              </w:sdtPr>
              <w:sdtContent>
                <w:p>
                  <w:pPr>
                    <w:widowControl w:val="0"/>
                    <w:ind w:firstLine="567"/>
                    <w:jc w:val="both"/>
                    <w:rPr>
                      <w:color w:val="000000"/>
                      <w:spacing w:val="-3"/>
                    </w:rPr>
                  </w:pPr>
                  <w:sdt>
                    <w:sdtPr>
                      <w:alias w:val="Numeris"/>
                      <w:tag w:val="nr_b874466c67014730a64eab461ab48258"/>
                      <w:lock w:val="sdtLocked"/>
                      <w:richText/>
                    </w:sdtPr>
                    <w:sdtContent>
                      <w:r>
                        <w:rPr>
                          <w:color w:val="000000"/>
                          <w:spacing w:val="-3"/>
                        </w:rPr>
                        <w:t>13</w:t>
                      </w:r>
                    </w:sdtContent>
                  </w:sdt>
                  <w:r>
                    <w:rPr>
                      <w:color w:val="000000"/>
                      <w:spacing w:val="-3"/>
                    </w:rPr>
                    <w:t xml:space="preserve">. </w:t>
                  </w:r>
                  <w:r>
                    <w:rPr>
                      <w:color w:val="000000"/>
                      <w:spacing w:val="-2"/>
                    </w:rPr>
                    <w:t>Persirengimo kambariuose turi būti įrengtos kabyklos arba spintelės drabužiams.</w:t>
                  </w:r>
                </w:p>
              </w:sdtContent>
            </w:sdt>
            <w:sdt>
              <w:sdtPr>
                <w:alias w:val="14 p."/>
                <w:tag w:val="part_788724f876014c0ea0e62fc0024628d5"/>
                <w:lock w:val="sdtLocked"/>
                <w:richText/>
              </w:sdtPr>
              <w:sdtContent>
                <w:p>
                  <w:pPr>
                    <w:widowControl w:val="0"/>
                    <w:ind w:firstLine="567"/>
                    <w:jc w:val="both"/>
                    <w:rPr>
                      <w:color w:val="000000"/>
                      <w:spacing w:val="-2"/>
                    </w:rPr>
                  </w:pPr>
                  <w:sdt>
                    <w:sdtPr>
                      <w:alias w:val="Numeris"/>
                      <w:tag w:val="nr_788724f876014c0ea0e62fc0024628d5"/>
                      <w:lock w:val="sdtLocked"/>
                      <w:richText/>
                    </w:sdtPr>
                    <w:sdtContent>
                      <w:r>
                        <w:rPr>
                          <w:color w:val="000000"/>
                          <w:spacing w:val="-3"/>
                        </w:rPr>
                        <w:t>14</w:t>
                      </w:r>
                    </w:sdtContent>
                  </w:sdt>
                  <w:r>
                    <w:rPr>
                      <w:color w:val="000000"/>
                      <w:spacing w:val="-3"/>
                    </w:rPr>
                    <w:t xml:space="preserve">. </w:t>
                  </w:r>
                  <w:r>
                    <w:rPr>
                      <w:color w:val="000000"/>
                      <w:spacing w:val="-2"/>
                    </w:rPr>
                    <w:t>Užsiėmimų sporto salėje metu vienam asmeniui turi būti numatytas ne mažesnis kaip 8,5 kv. m plotas.</w:t>
                  </w:r>
                </w:p>
              </w:sdtContent>
            </w:sdt>
            <w:sdt>
              <w:sdtPr>
                <w:alias w:val="15 p."/>
                <w:tag w:val="part_b30fd9e32748443cb4f9beb6560f1084"/>
                <w:lock w:val="sdtLocked"/>
                <w:richText/>
              </w:sdtPr>
              <w:sdtContent>
                <w:p>
                  <w:pPr>
                    <w:widowControl w:val="0"/>
                    <w:ind w:firstLine="567"/>
                    <w:jc w:val="both"/>
                    <w:rPr>
                      <w:color w:val="000000"/>
                      <w:spacing w:val="-5"/>
                    </w:rPr>
                  </w:pPr>
                  <w:sdt>
                    <w:sdtPr>
                      <w:alias w:val="Numeris"/>
                      <w:tag w:val="nr_b30fd9e32748443cb4f9beb6560f1084"/>
                      <w:lock w:val="sdtLocked"/>
                      <w:richText/>
                    </w:sdtPr>
                    <w:sdtContent>
                      <w:r>
                        <w:rPr>
                          <w:color w:val="000000"/>
                          <w:spacing w:val="-5"/>
                        </w:rPr>
                        <w:t>15</w:t>
                      </w:r>
                    </w:sdtContent>
                  </w:sdt>
                  <w:r>
                    <w:rPr>
                      <w:color w:val="000000"/>
                      <w:spacing w:val="-5"/>
                    </w:rPr>
                    <w:t>. Sporto salėse radiatoriai, o kur žaidžiama su kamuoliu, taip pat langai, šviestuvai turi būti apsaugoti nuo smūgių ir atsitiktinio atsitrenkimo.</w:t>
                  </w:r>
                </w:p>
              </w:sdtContent>
            </w:sdt>
            <w:sdt>
              <w:sdtPr>
                <w:alias w:val="16 p."/>
                <w:tag w:val="part_33e05b30659542df83e818f91d430860"/>
                <w:lock w:val="sdtLocked"/>
                <w:richText/>
              </w:sdtPr>
              <w:sdtContent>
                <w:p>
                  <w:pPr>
                    <w:widowControl w:val="0"/>
                    <w:ind w:firstLine="567"/>
                    <w:jc w:val="both"/>
                    <w:rPr>
                      <w:color w:val="000000"/>
                    </w:rPr>
                  </w:pPr>
                  <w:sdt>
                    <w:sdtPr>
                      <w:alias w:val="Numeris"/>
                      <w:tag w:val="nr_33e05b30659542df83e818f91d430860"/>
                      <w:lock w:val="sdtLocked"/>
                      <w:richText/>
                    </w:sdtPr>
                    <w:sdtContent>
                      <w:r>
                        <w:rPr>
                          <w:color w:val="000000"/>
                        </w:rPr>
                        <w:t>16</w:t>
                      </w:r>
                    </w:sdtContent>
                  </w:sdt>
                  <w:r>
                    <w:rPr>
                      <w:color w:val="000000"/>
                    </w:rPr>
                    <w:t>. Jeigu aukštojoje mokykloje įrengtas baseinas, jo įrengimas ir priežiūra turi atitikti teisės akto [3.7] reikalavimus.</w:t>
                  </w:r>
                </w:p>
              </w:sdtContent>
            </w:sdt>
            <w:sdt>
              <w:sdtPr>
                <w:alias w:val="17 p."/>
                <w:tag w:val="part_7706220484f54db3822802e01cd666cf"/>
                <w:lock w:val="sdtLocked"/>
                <w:richText/>
              </w:sdtPr>
              <w:sdtContent>
                <w:p>
                  <w:pPr>
                    <w:widowControl w:val="0"/>
                    <w:ind w:firstLine="567"/>
                    <w:jc w:val="both"/>
                    <w:rPr>
                      <w:color w:val="000000"/>
                    </w:rPr>
                  </w:pPr>
                  <w:sdt>
                    <w:sdtPr>
                      <w:alias w:val="Numeris"/>
                      <w:tag w:val="nr_7706220484f54db3822802e01cd666cf"/>
                      <w:lock w:val="sdtLocked"/>
                      <w:richText/>
                    </w:sdtPr>
                    <w:sdtContent>
                      <w:r>
                        <w:rPr>
                          <w:color w:val="000000"/>
                          <w:spacing w:val="-1"/>
                        </w:rPr>
                        <w:t>17</w:t>
                      </w:r>
                    </w:sdtContent>
                  </w:sdt>
                  <w:r>
                    <w:rPr>
                      <w:color w:val="000000"/>
                      <w:spacing w:val="-1"/>
                    </w:rPr>
                    <w:t>. Aukštosios mokyklos patalpose turi būti įrengti atskiri tualetai vyrams ir moterims. S</w:t>
                  </w:r>
                  <w:r>
                    <w:rPr>
                      <w:color w:val="000000"/>
                    </w:rPr>
                    <w:t>anitarinių įrenginių skaičius turi būti ne mažesnis kaip: 1 unitazas dvidešimčiai moterų ir 1 praustuvas trisdešimčiai moterų; 1 unitazas, 1 pisuaras ir 1 praustuvas trisdešimčiai vyrų.</w:t>
                  </w:r>
                </w:p>
              </w:sdtContent>
            </w:sdt>
            <w:sdt>
              <w:sdtPr>
                <w:alias w:val="18 p."/>
                <w:tag w:val="part_5b1c2027b23849a88b91f599123e64bf"/>
                <w:lock w:val="sdtLocked"/>
                <w:richText/>
              </w:sdtPr>
              <w:sdtContent>
                <w:p>
                  <w:pPr>
                    <w:widowControl w:val="0"/>
                    <w:ind w:firstLine="567"/>
                    <w:jc w:val="both"/>
                    <w:rPr>
                      <w:color w:val="000000"/>
                    </w:rPr>
                  </w:pPr>
                  <w:sdt>
                    <w:sdtPr>
                      <w:alias w:val="Numeris"/>
                      <w:tag w:val="nr_5b1c2027b23849a88b91f599123e64bf"/>
                      <w:lock w:val="sdtLocked"/>
                      <w:richText/>
                    </w:sdtPr>
                    <w:sdtContent>
                      <w:r>
                        <w:rPr>
                          <w:color w:val="000000"/>
                        </w:rPr>
                        <w:t>18</w:t>
                      </w:r>
                    </w:sdtContent>
                  </w:sdt>
                  <w:r>
                    <w:rPr>
                      <w:color w:val="000000"/>
                    </w:rPr>
                    <w:t>. Visi sanitariniai įrenginiai turi būti veikiantys.</w:t>
                  </w:r>
                </w:p>
              </w:sdtContent>
            </w:sdt>
            <w:sdt>
              <w:sdtPr>
                <w:alias w:val="19 p."/>
                <w:tag w:val="part_3f36c76bc9f547c69ab3f806c183f88a"/>
                <w:lock w:val="sdtLocked"/>
                <w:richText/>
              </w:sdtPr>
              <w:sdtContent>
                <w:p>
                  <w:pPr>
                    <w:widowControl w:val="0"/>
                    <w:ind w:firstLine="567"/>
                    <w:jc w:val="both"/>
                    <w:rPr>
                      <w:color w:val="000000"/>
                    </w:rPr>
                  </w:pPr>
                  <w:sdt>
                    <w:sdtPr>
                      <w:alias w:val="Numeris"/>
                      <w:tag w:val="nr_3f36c76bc9f547c69ab3f806c183f88a"/>
                      <w:lock w:val="sdtLocked"/>
                      <w:richText/>
                    </w:sdtPr>
                    <w:sdtContent>
                      <w:r>
                        <w:rPr>
                          <w:color w:val="000000"/>
                        </w:rPr>
                        <w:t>19</w:t>
                      </w:r>
                    </w:sdtContent>
                  </w:sdt>
                  <w:r>
                    <w:rPr>
                      <w:color w:val="000000"/>
                    </w:rPr>
                    <w:t>. Tualetuose kabinos turi būti įrengiamos su rakinamomis ar užkabinamomis durimis.</w:t>
                  </w:r>
                </w:p>
              </w:sdtContent>
            </w:sdt>
            <w:sdt>
              <w:sdtPr>
                <w:alias w:val="20 p."/>
                <w:tag w:val="part_c022395cac454e58b511499c0815952d"/>
                <w:lock w:val="sdtLocked"/>
                <w:richText/>
              </w:sdtPr>
              <w:sdtContent>
                <w:p>
                  <w:pPr>
                    <w:widowControl w:val="0"/>
                    <w:ind w:firstLine="567"/>
                    <w:jc w:val="both"/>
                    <w:rPr>
                      <w:color w:val="000000"/>
                      <w:spacing w:val="-4"/>
                    </w:rPr>
                  </w:pPr>
                  <w:sdt>
                    <w:sdtPr>
                      <w:alias w:val="Numeris"/>
                      <w:tag w:val="nr_c022395cac454e58b511499c0815952d"/>
                      <w:lock w:val="sdtLocked"/>
                      <w:richText/>
                    </w:sdtPr>
                    <w:sdtContent>
                      <w:r>
                        <w:rPr>
                          <w:color w:val="000000"/>
                          <w:spacing w:val="-4"/>
                        </w:rPr>
                        <w:t>20</w:t>
                      </w:r>
                    </w:sdtContent>
                  </w:sdt>
                  <w:r>
                    <w:rPr>
                      <w:color w:val="000000"/>
                      <w:spacing w:val="-4"/>
                    </w:rPr>
                    <w:t>. Tualeto patalpose turi būti asmens higienos priemonių: tualetinio popieriaus, muilo, vienkartinių rankšluosčių (ar rankų džiovintuvas).</w:t>
                  </w:r>
                </w:p>
              </w:sdtContent>
            </w:sdt>
            <w:sdt>
              <w:sdtPr>
                <w:alias w:val="21 p."/>
                <w:tag w:val="part_7f83f3fc972f4bb8b0beb3751679991e"/>
                <w:lock w:val="sdtLocked"/>
                <w:richText/>
              </w:sdtPr>
              <w:sdtContent>
                <w:p>
                  <w:pPr>
                    <w:widowControl w:val="0"/>
                    <w:ind w:firstLine="567"/>
                    <w:jc w:val="both"/>
                    <w:rPr>
                      <w:color w:val="000000"/>
                      <w:spacing w:val="-2"/>
                    </w:rPr>
                  </w:pPr>
                  <w:sdt>
                    <w:sdtPr>
                      <w:alias w:val="Numeris"/>
                      <w:tag w:val="nr_7f83f3fc972f4bb8b0beb3751679991e"/>
                      <w:lock w:val="sdtLocked"/>
                      <w:richText/>
                    </w:sdtPr>
                    <w:sdtContent>
                      <w:r>
                        <w:rPr>
                          <w:color w:val="000000"/>
                          <w:spacing w:val="-2"/>
                        </w:rPr>
                        <w:t>21</w:t>
                      </w:r>
                    </w:sdtContent>
                  </w:sdt>
                  <w:r>
                    <w:rPr>
                      <w:color w:val="000000"/>
                      <w:spacing w:val="-2"/>
                    </w:rPr>
                    <w:t>. Aukštosios mokyklos patalpų grindų danga turi būti neslidi, lengvai valoma drėgnu būdu ir atspari cheminiams valikliams. Tualetų ir, jeigu aukštojoje mokykloje įrengti, dušų sienos ir grindys turi būti padengtos lygia, atsparia drėgmei ir dezinfekcinėms medžiagoms danga.</w:t>
                  </w:r>
                </w:p>
                <w:p>
                  <w:pPr>
                    <w:widowControl w:val="0"/>
                    <w:ind w:firstLine="567"/>
                    <w:jc w:val="both"/>
                    <w:rPr>
                      <w:color w:val="000000"/>
                    </w:rPr>
                  </w:pPr>
                </w:p>
              </w:sdtContent>
            </w:sdt>
          </w:sdtContent>
        </w:sdt>
        <w:sdt>
          <w:sdtPr>
            <w:alias w:val="skyrius"/>
            <w:tag w:val="part_0342da9438f84c07875f5552ff41dc54"/>
            <w:lock w:val="sdtLocked"/>
            <w:richText/>
          </w:sdtPr>
          <w:sdtContent>
            <w:p>
              <w:pPr>
                <w:widowControl w:val="0"/>
                <w:jc w:val="center"/>
                <w:rPr>
                  <w:b/>
                  <w:bCs/>
                  <w:caps/>
                  <w:color w:val="000000"/>
                </w:rPr>
              </w:pPr>
              <w:sdt>
                <w:sdtPr>
                  <w:alias w:val="Numeris"/>
                  <w:tag w:val="nr_0342da9438f84c07875f5552ff41dc54"/>
                  <w:lock w:val="sdtLocked"/>
                  <w:richText/>
                </w:sdtPr>
                <w:sdtContent>
                  <w:r>
                    <w:rPr>
                      <w:b/>
                      <w:bCs/>
                      <w:caps/>
                      <w:color w:val="000000"/>
                    </w:rPr>
                    <w:t>V</w:t>
                  </w:r>
                </w:sdtContent>
              </w:sdt>
              <w:r>
                <w:rPr>
                  <w:b/>
                  <w:bCs/>
                  <w:caps/>
                  <w:color w:val="000000"/>
                </w:rPr>
                <w:t xml:space="preserve">. </w:t>
              </w:r>
              <w:sdt>
                <w:sdtPr>
                  <w:alias w:val="Pavadinimas"/>
                  <w:tag w:val="title_0342da9438f84c07875f5552ff41dc54"/>
                  <w:lock w:val="sdtLocked"/>
                  <w:richText/>
                </w:sdtPr>
                <w:sdtContent>
                  <w:r>
                    <w:rPr>
                      <w:b/>
                      <w:bCs/>
                      <w:caps/>
                      <w:color w:val="000000"/>
                    </w:rPr>
                    <w:t>APŠVIETIMAS</w:t>
                  </w:r>
                </w:sdtContent>
              </w:sdt>
            </w:p>
            <w:p>
              <w:pPr>
                <w:widowControl w:val="0"/>
                <w:ind w:firstLine="567"/>
                <w:jc w:val="both"/>
                <w:rPr>
                  <w:color w:val="000000"/>
                </w:rPr>
              </w:pPr>
            </w:p>
            <w:sdt>
              <w:sdtPr>
                <w:alias w:val="22 p."/>
                <w:tag w:val="part_204dc9febceb4ba79847710700707e17"/>
                <w:lock w:val="sdtLocked"/>
                <w:richText/>
              </w:sdtPr>
              <w:sdtContent>
                <w:p>
                  <w:pPr>
                    <w:widowControl w:val="0"/>
                    <w:ind w:firstLine="567"/>
                    <w:jc w:val="both"/>
                    <w:rPr>
                      <w:color w:val="000000"/>
                    </w:rPr>
                  </w:pPr>
                  <w:sdt>
                    <w:sdtPr>
                      <w:alias w:val="Numeris"/>
                      <w:tag w:val="nr_204dc9febceb4ba79847710700707e17"/>
                      <w:lock w:val="sdtLocked"/>
                      <w:richText/>
                    </w:sdtPr>
                    <w:sdtContent>
                      <w:r>
                        <w:rPr>
                          <w:color w:val="000000"/>
                        </w:rPr>
                        <w:t>22</w:t>
                      </w:r>
                    </w:sdtContent>
                  </w:sdt>
                  <w:r>
                    <w:rPr>
                      <w:color w:val="000000"/>
                    </w:rPr>
                    <w:t>. Aukštosios mokyklos mokymo patalpose (auditorijose, laboratorijose), sporto salėje turi būti tiesioginis natūralus apšvietimas, išskyrus specialios paskirties mokymo patalpas, kuriose dėl technologinio proceso ypatumų natūralaus apšvietimo negalima įrengti.</w:t>
                  </w:r>
                </w:p>
              </w:sdtContent>
            </w:sdt>
            <w:sdt>
              <w:sdtPr>
                <w:alias w:val="23 p."/>
                <w:tag w:val="part_cac67d5ce15344cf8120ac4c9a531baf"/>
                <w:lock w:val="sdtLocked"/>
                <w:richText/>
              </w:sdtPr>
              <w:sdtContent>
                <w:p>
                  <w:pPr>
                    <w:widowControl w:val="0"/>
                    <w:ind w:firstLine="567"/>
                    <w:jc w:val="both"/>
                    <w:rPr>
                      <w:color w:val="000000"/>
                    </w:rPr>
                  </w:pPr>
                  <w:sdt>
                    <w:sdtPr>
                      <w:alias w:val="Numeris"/>
                      <w:tag w:val="nr_cac67d5ce15344cf8120ac4c9a531baf"/>
                      <w:lock w:val="sdtLocked"/>
                      <w:richText/>
                    </w:sdtPr>
                    <w:sdtContent>
                      <w:r>
                        <w:rPr>
                          <w:color w:val="000000"/>
                        </w:rPr>
                        <w:t>23</w:t>
                      </w:r>
                    </w:sdtContent>
                  </w:sdt>
                  <w:r>
                    <w:rPr>
                      <w:color w:val="000000"/>
                    </w:rPr>
                    <w:t>. Aukštosios mokyklos mokymo patalpose (auditorijose, laboratorijose) turi būti įrengtos žaliuzės (užuolaidos), apsaugančios nuo tiesioginių saulės spindulių.</w:t>
                  </w:r>
                </w:p>
              </w:sdtContent>
            </w:sdt>
            <w:sdt>
              <w:sdtPr>
                <w:alias w:val="24 p."/>
                <w:tag w:val="part_b8399797f8af4591b20882a506f6c156"/>
                <w:lock w:val="sdtLocked"/>
                <w:richText/>
              </w:sdtPr>
              <w:sdtContent>
                <w:p>
                  <w:pPr>
                    <w:widowControl w:val="0"/>
                    <w:ind w:firstLine="567"/>
                    <w:jc w:val="both"/>
                    <w:rPr>
                      <w:color w:val="000000"/>
                    </w:rPr>
                  </w:pPr>
                  <w:sdt>
                    <w:sdtPr>
                      <w:alias w:val="Numeris"/>
                      <w:tag w:val="nr_b8399797f8af4591b20882a506f6c156"/>
                      <w:lock w:val="sdtLocked"/>
                      <w:richText/>
                    </w:sdtPr>
                    <w:sdtContent>
                      <w:r>
                        <w:rPr>
                          <w:color w:val="000000"/>
                        </w:rPr>
                        <w:t>24</w:t>
                      </w:r>
                    </w:sdtContent>
                  </w:sdt>
                  <w:r>
                    <w:rPr>
                      <w:color w:val="000000"/>
                    </w:rPr>
                    <w:t>. Bendras dirbtinis apšvietimas turi būti įrengtas visose aukštosios mokyklos patalpose. Patalpų dirbtinės apšvietos mažiausios ribinės vertės pateiktos šios higienos normos 1 lentelėje.</w:t>
                  </w:r>
                </w:p>
                <w:p>
                  <w:pPr>
                    <w:widowControl w:val="0"/>
                    <w:ind w:firstLine="567"/>
                    <w:jc w:val="both"/>
                    <w:rPr>
                      <w:color w:val="000000"/>
                    </w:rPr>
                  </w:pPr>
                </w:p>
                <w:p>
                  <w:pPr>
                    <w:widowControl w:val="0"/>
                    <w:ind w:firstLine="567"/>
                    <w:jc w:val="both"/>
                    <w:rPr>
                      <w:color w:val="000000"/>
                    </w:rPr>
                  </w:pPr>
                  <w:r>
                    <w:rPr>
                      <w:color w:val="000000"/>
                    </w:rPr>
                    <w:t>1 lentelė. Patalpų dirbtinio apšvietimo vertės</w:t>
                  </w:r>
                </w:p>
                <w:tbl>
                  <w:tblPr>
                    <w:tblW w:w="9070" w:type="dxa"/>
                    <w:tblLayout w:type="fixed"/>
                    <w:tblCellMar>
                      <w:left w:w="0" w:type="dxa"/>
                      <w:right w:w="0" w:type="dxa"/>
                    </w:tblCellMar>
                    <w:tblLook w:val="0000" w:firstRow="0" w:lastRow="0" w:firstColumn="0" w:lastColumn="0" w:noHBand="0" w:noVBand="0"/>
                  </w:tblPr>
                  <w:tblGrid>
                    <w:gridCol w:w="821"/>
                    <w:gridCol w:w="3399"/>
                    <w:gridCol w:w="1299"/>
                    <w:gridCol w:w="3551"/>
                  </w:tblGrid>
                  <w:tr>
                    <w:trPr>
                      <w:trHeight w:val="20"/>
                    </w:trPr>
                    <w:tc>
                      <w:tcPr>
                        <w:tcW w:w="87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Eilės numeris</w:t>
                        </w:r>
                      </w:p>
                    </w:tc>
                    <w:tc>
                      <w:tcPr>
                        <w:tcW w:w="368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Patalpos pavadinimas</w:t>
                        </w:r>
                      </w:p>
                    </w:tc>
                    <w:tc>
                      <w:tcPr>
                        <w:tcW w:w="13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Apšvieta (lx), ne mažiau kaip</w:t>
                        </w:r>
                      </w:p>
                    </w:tc>
                    <w:tc>
                      <w:tcPr>
                        <w:tcW w:w="3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Paviršius, kuriam taikoma apšvieta</w:t>
                        </w:r>
                      </w:p>
                    </w:tc>
                  </w:tr>
                  <w:tr>
                    <w:trPr>
                      <w:trHeight w:val="60"/>
                    </w:trPr>
                    <w:tc>
                      <w:tcPr>
                        <w:tcW w:w="87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1.</w:t>
                        </w:r>
                      </w:p>
                    </w:tc>
                    <w:tc>
                      <w:tcPr>
                        <w:tcW w:w="368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Auditorija, laboratorija ar kita mokymo patalpa</w:t>
                        </w:r>
                      </w:p>
                    </w:tc>
                    <w:tc>
                      <w:tcPr>
                        <w:tcW w:w="13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300</w:t>
                        </w:r>
                      </w:p>
                    </w:tc>
                    <w:tc>
                      <w:tcPr>
                        <w:tcW w:w="3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Horizontalus paviršius 0,8 m aukštyje nuo grindų</w:t>
                        </w:r>
                      </w:p>
                    </w:tc>
                  </w:tr>
                  <w:tr>
                    <w:trPr>
                      <w:trHeight w:val="60"/>
                    </w:trPr>
                    <w:tc>
                      <w:tcPr>
                        <w:tcW w:w="87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2.</w:t>
                        </w:r>
                      </w:p>
                    </w:tc>
                    <w:tc>
                      <w:tcPr>
                        <w:tcW w:w="368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Auditorija, laboratorija ar kita mokymo patalpa</w:t>
                        </w:r>
                      </w:p>
                    </w:tc>
                    <w:tc>
                      <w:tcPr>
                        <w:tcW w:w="13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300</w:t>
                        </w:r>
                      </w:p>
                    </w:tc>
                    <w:tc>
                      <w:tcPr>
                        <w:tcW w:w="3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Lentos vertikalus paviršius</w:t>
                        </w:r>
                      </w:p>
                    </w:tc>
                  </w:tr>
                  <w:tr>
                    <w:trPr>
                      <w:trHeight w:val="60"/>
                    </w:trPr>
                    <w:tc>
                      <w:tcPr>
                        <w:tcW w:w="87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3.</w:t>
                        </w:r>
                      </w:p>
                    </w:tc>
                    <w:tc>
                      <w:tcPr>
                        <w:tcW w:w="368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Braižybos kabinetas</w:t>
                        </w:r>
                      </w:p>
                    </w:tc>
                    <w:tc>
                      <w:tcPr>
                        <w:tcW w:w="13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500</w:t>
                        </w:r>
                      </w:p>
                    </w:tc>
                    <w:tc>
                      <w:tcPr>
                        <w:tcW w:w="3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Horizontalus paviršius 0,8 m aukštyje nuo grindų</w:t>
                        </w:r>
                      </w:p>
                    </w:tc>
                  </w:tr>
                  <w:tr>
                    <w:trPr>
                      <w:trHeight w:val="60"/>
                    </w:trPr>
                    <w:tc>
                      <w:tcPr>
                        <w:tcW w:w="87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4.</w:t>
                        </w:r>
                      </w:p>
                    </w:tc>
                    <w:tc>
                      <w:tcPr>
                        <w:tcW w:w="368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Braižybos kabinetas</w:t>
                        </w:r>
                      </w:p>
                    </w:tc>
                    <w:tc>
                      <w:tcPr>
                        <w:tcW w:w="13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500</w:t>
                        </w:r>
                      </w:p>
                    </w:tc>
                    <w:tc>
                      <w:tcPr>
                        <w:tcW w:w="3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Lentos vertikalus paviršius</w:t>
                        </w:r>
                      </w:p>
                    </w:tc>
                  </w:tr>
                  <w:tr>
                    <w:trPr>
                      <w:trHeight w:val="60"/>
                    </w:trPr>
                    <w:tc>
                      <w:tcPr>
                        <w:tcW w:w="87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5.</w:t>
                        </w:r>
                      </w:p>
                    </w:tc>
                    <w:tc>
                      <w:tcPr>
                        <w:tcW w:w="368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Sporto salė</w:t>
                        </w:r>
                      </w:p>
                    </w:tc>
                    <w:tc>
                      <w:tcPr>
                        <w:tcW w:w="13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200</w:t>
                        </w:r>
                      </w:p>
                    </w:tc>
                    <w:tc>
                      <w:tcPr>
                        <w:tcW w:w="3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Horizontalus paviršius 0,8 m aukštyje nuo grindų</w:t>
                        </w:r>
                      </w:p>
                    </w:tc>
                  </w:tr>
                  <w:tr>
                    <w:trPr>
                      <w:trHeight w:val="60"/>
                    </w:trPr>
                    <w:tc>
                      <w:tcPr>
                        <w:tcW w:w="87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6.</w:t>
                        </w:r>
                      </w:p>
                    </w:tc>
                    <w:tc>
                      <w:tcPr>
                        <w:tcW w:w="368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Persirengimo kambarys prie sporto salės, drabužinė, koridorius</w:t>
                        </w:r>
                      </w:p>
                    </w:tc>
                    <w:tc>
                      <w:tcPr>
                        <w:tcW w:w="139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rPr>
                            <w:color w:val="000000"/>
                          </w:rPr>
                        </w:pPr>
                        <w:r>
                          <w:rPr>
                            <w:color w:val="000000"/>
                          </w:rPr>
                          <w:t>100</w:t>
                        </w:r>
                      </w:p>
                    </w:tc>
                    <w:tc>
                      <w:tcPr>
                        <w:tcW w:w="385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rPr>
                            <w:color w:val="000000"/>
                          </w:rPr>
                        </w:pPr>
                        <w:r>
                          <w:rPr>
                            <w:color w:val="000000"/>
                          </w:rPr>
                          <w:t>Horizontalus paviršius 0,8 m aukštyje nuo grindų</w:t>
                        </w:r>
                      </w:p>
                    </w:tc>
                  </w:tr>
                </w:tbl>
                <w:p>
                  <w:pPr>
                    <w:widowControl w:val="0"/>
                    <w:ind w:firstLine="567"/>
                    <w:jc w:val="both"/>
                    <w:rPr>
                      <w:color w:val="000000"/>
                    </w:rPr>
                  </w:pPr>
                </w:p>
              </w:sdtContent>
            </w:sdt>
          </w:sdtContent>
        </w:sdt>
        <w:sdt>
          <w:sdtPr>
            <w:alias w:val="skyrius"/>
            <w:tag w:val="part_29055d96f3a74993908172ecfbbab389"/>
            <w:lock w:val="sdtLocked"/>
            <w:richText/>
          </w:sdtPr>
          <w:sdtContent>
            <w:p>
              <w:pPr>
                <w:widowControl w:val="0"/>
                <w:jc w:val="center"/>
                <w:rPr>
                  <w:b/>
                  <w:bCs/>
                  <w:caps/>
                  <w:color w:val="000000"/>
                </w:rPr>
              </w:pPr>
              <w:sdt>
                <w:sdtPr>
                  <w:alias w:val="Numeris"/>
                  <w:tag w:val="nr_29055d96f3a74993908172ecfbbab389"/>
                  <w:lock w:val="sdtLocked"/>
                  <w:richText/>
                </w:sdtPr>
                <w:sdtContent>
                  <w:r>
                    <w:rPr>
                      <w:b/>
                      <w:bCs/>
                      <w:caps/>
                      <w:color w:val="000000"/>
                    </w:rPr>
                    <w:t>VI</w:t>
                  </w:r>
                </w:sdtContent>
              </w:sdt>
              <w:r>
                <w:rPr>
                  <w:b/>
                  <w:bCs/>
                  <w:caps/>
                  <w:color w:val="000000"/>
                </w:rPr>
                <w:t xml:space="preserve">. </w:t>
              </w:r>
              <w:sdt>
                <w:sdtPr>
                  <w:alias w:val="Pavadinimas"/>
                  <w:tag w:val="title_29055d96f3a74993908172ecfbbab389"/>
                  <w:lock w:val="sdtLocked"/>
                  <w:richText/>
                </w:sdtPr>
                <w:sdtContent>
                  <w:r>
                    <w:rPr>
                      <w:b/>
                      <w:bCs/>
                      <w:caps/>
                      <w:color w:val="000000"/>
                    </w:rPr>
                    <w:t>ŠILDYMAS IR VĖDINIMAS</w:t>
                  </w:r>
                </w:sdtContent>
              </w:sdt>
            </w:p>
            <w:p>
              <w:pPr>
                <w:widowControl w:val="0"/>
                <w:ind w:firstLine="567"/>
                <w:jc w:val="both"/>
                <w:rPr>
                  <w:color w:val="000000"/>
                </w:rPr>
              </w:pPr>
            </w:p>
            <w:sdt>
              <w:sdtPr>
                <w:alias w:val="25 p."/>
                <w:tag w:val="part_1a49d4da71704d58bf9016c5aba77ae0"/>
                <w:lock w:val="sdtLocked"/>
                <w:richText/>
              </w:sdtPr>
              <w:sdtContent>
                <w:p>
                  <w:pPr>
                    <w:widowControl w:val="0"/>
                    <w:ind w:firstLine="567"/>
                    <w:jc w:val="both"/>
                    <w:rPr>
                      <w:color w:val="000000"/>
                    </w:rPr>
                  </w:pPr>
                  <w:sdt>
                    <w:sdtPr>
                      <w:alias w:val="Numeris"/>
                      <w:tag w:val="nr_1a49d4da71704d58bf9016c5aba77ae0"/>
                      <w:lock w:val="sdtLocked"/>
                      <w:richText/>
                    </w:sdtPr>
                    <w:sdtContent>
                      <w:r>
                        <w:rPr>
                          <w:color w:val="000000"/>
                        </w:rPr>
                        <w:t>25</w:t>
                      </w:r>
                    </w:sdtContent>
                  </w:sdt>
                  <w:r>
                    <w:rPr>
                      <w:color w:val="000000"/>
                    </w:rPr>
                    <w:t>. Aukštosios mokyklos pastate ir (ar) patalpose turi būti suprojektuotos ir įrengtos tokios mikroklimato bei oro kokybės parametrus palaikančios ir reguliuojančios šildymo, vėdinimo ir (ar) oro kondicionavimo sistemos, kad visose aukštosios mokyklos patalpose būtų galima palaikyti šios higienos normos nustatytus mikroklimato bei teisės akto [3.8] nustatytus oro kokybės parametrus.</w:t>
                  </w:r>
                  <w:r>
                    <w:rPr>
                      <w:b/>
                      <w:bCs/>
                      <w:color w:val="000000"/>
                    </w:rPr>
                    <w:t xml:space="preserve"> </w:t>
                  </w:r>
                </w:p>
              </w:sdtContent>
            </w:sdt>
            <w:sdt>
              <w:sdtPr>
                <w:alias w:val="26 p."/>
                <w:tag w:val="part_42d1615b9d004e64a5cc0c23fdea689a"/>
                <w:lock w:val="sdtLocked"/>
                <w:richText/>
              </w:sdtPr>
              <w:sdtContent>
                <w:p>
                  <w:pPr>
                    <w:widowControl w:val="0"/>
                    <w:ind w:firstLine="567"/>
                    <w:jc w:val="both"/>
                    <w:rPr>
                      <w:color w:val="000000"/>
                      <w:spacing w:val="-4"/>
                    </w:rPr>
                  </w:pPr>
                  <w:sdt>
                    <w:sdtPr>
                      <w:alias w:val="Numeris"/>
                      <w:tag w:val="nr_42d1615b9d004e64a5cc0c23fdea689a"/>
                      <w:lock w:val="sdtLocked"/>
                      <w:richText/>
                    </w:sdtPr>
                    <w:sdtContent>
                      <w:r>
                        <w:rPr>
                          <w:color w:val="000000"/>
                          <w:spacing w:val="-4"/>
                        </w:rPr>
                        <w:t>26</w:t>
                      </w:r>
                    </w:sdtContent>
                  </w:sdt>
                  <w:r>
                    <w:rPr>
                      <w:color w:val="000000"/>
                      <w:spacing w:val="-4"/>
                    </w:rPr>
                    <w:t xml:space="preserve">. </w:t>
                  </w:r>
                  <w:r>
                    <w:rPr>
                      <w:color w:val="000000"/>
                      <w:spacing w:val="-4"/>
                      <w:szCs w:val="24"/>
                      <w:lang w:eastAsia="lt-LT"/>
                    </w:rPr>
                    <w:t>Aukštosios mokyklos patalpose oro temperatūra šaltuoju metų laikotarpiu turi atitikti 2 lentelėje reglamentuotus dydžius</w:t>
                  </w:r>
                  <w:r>
                    <w:rPr>
                      <w:color w:val="000000"/>
                      <w:szCs w:val="24"/>
                      <w:lang w:eastAsia="lt-LT"/>
                    </w:rPr>
                    <w:t xml:space="preserve">, o šiltuoju metų laikotarpiu </w:t>
                  </w:r>
                  <w:r>
                    <w:t>turi būti</w:t>
                  </w:r>
                  <w:r>
                    <w:rPr>
                      <w:color w:val="000000"/>
                      <w:szCs w:val="24"/>
                      <w:lang w:eastAsia="lt-LT"/>
                    </w:rPr>
                    <w:t xml:space="preserve"> ne aukštesnė kaip 26 °C</w:t>
                  </w:r>
                  <w:r>
                    <w:rPr>
                      <w:color w:val="000000"/>
                      <w:spacing w:val="-4"/>
                    </w:rPr>
                    <w:t xml:space="preserve">. </w:t>
                  </w:r>
                </w:p>
                <w:p>
                  <w:pPr>
                    <w:widowControl w:val="0"/>
                    <w:ind w:firstLine="567"/>
                    <w:jc w:val="both"/>
                    <w:rPr>
                      <w:color w:val="000000"/>
                    </w:rPr>
                  </w:pPr>
                </w:p>
                <w:p>
                  <w:pPr>
                    <w:widowControl w:val="0"/>
                    <w:ind w:firstLine="567"/>
                    <w:jc w:val="both"/>
                    <w:rPr>
                      <w:color w:val="000000"/>
                    </w:rPr>
                  </w:pPr>
                  <w:r>
                    <w:rPr>
                      <w:color w:val="000000"/>
                    </w:rPr>
                    <w:t>2 lentelė. Patalpų oro temperatūros vertės</w:t>
                  </w:r>
                </w:p>
                <w:tbl>
                  <w:tblPr>
                    <w:tblW w:w="9070" w:type="dxa"/>
                    <w:tblLayout w:type="fixed"/>
                    <w:tblCellMar>
                      <w:left w:w="0" w:type="dxa"/>
                      <w:right w:w="0" w:type="dxa"/>
                    </w:tblCellMar>
                    <w:tblLook w:val="0000" w:firstRow="0" w:lastRow="0" w:firstColumn="0" w:lastColumn="0" w:noHBand="0" w:noVBand="0"/>
                  </w:tblPr>
                  <w:tblGrid>
                    <w:gridCol w:w="935"/>
                    <w:gridCol w:w="4831"/>
                    <w:gridCol w:w="3304"/>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rPr>
                        </w:pPr>
                        <w:r>
                          <w:rPr>
                            <w:color w:val="000000"/>
                          </w:rPr>
                          <w:t>Eilės numeris</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rPr>
                        </w:pPr>
                        <w:r>
                          <w:rPr>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rPr>
                        </w:pPr>
                        <w:r>
                          <w:rPr>
                            <w:color w:val="000000"/>
                          </w:rPr>
                          <w:t>Oro temperatūra °C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rPr>
                        </w:pPr>
                        <w:r>
                          <w:rPr>
                            <w:color w:val="000000"/>
                          </w:rPr>
                          <w:t>Auditorijos, laboratorijos ir kitos mokymo patalpos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rPr>
                        </w:pPr>
                        <w:r>
                          <w:rPr>
                            <w:color w:val="000000"/>
                          </w:rPr>
                          <w:t>Sporto salė</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rPr>
                        </w:pPr>
                        <w:r>
                          <w:rPr>
                            <w:color w:val="000000"/>
                          </w:rPr>
                          <w:t>15–17</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rPr>
                        </w:pPr>
                        <w:r>
                          <w:rPr>
                            <w:color w:val="000000"/>
                          </w:rPr>
                          <w:t>Persirengimo kambarys, dušas prie sporto salės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rPr>
                        </w:pPr>
                        <w:r>
                          <w:rPr>
                            <w:color w:val="000000"/>
                          </w:rPr>
                          <w:t>20-23</w:t>
                        </w:r>
                      </w:p>
                    </w:tc>
                  </w:tr>
                </w:tbl>
                <w:p>
                  <w:pPr>
                    <w:widowControl w:val="0"/>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2d3f9001f611ea9d279ea27696ab7b">
                    <w:r w:rsidRPr="00532B9F">
                      <w:rPr>
                        <w:rFonts w:ascii="Times New Roman" w:eastAsia="MS Mincho" w:hAnsi="Times New Roman"/>
                        <w:sz w:val="20"/>
                        <w:i/>
                        <w:iCs/>
                        <w:color w:val="0000FF" w:themeColor="hyperlink"/>
                        <w:u w:val="single"/>
                      </w:rPr>
                      <w:t>V-1266</w:t>
                    </w:r>
                  </w:fldSimple>
                  <w:r>
                    <w:rPr>
                      <w:rFonts w:ascii="Times New Roman" w:eastAsia="MS Mincho" w:hAnsi="Times New Roman"/>
                      <w:sz w:val="20"/>
                      <w:i/>
                      <w:iCs/>
                    </w:rPr>
                    <w:t>,
2019-11-06,
paskelbta TAR 2019-11-08, i. k. 2019-17950            </w:t>
                  </w:r>
                </w:p>
                <w:p/>
              </w:sdtContent>
            </w:sdt>
            <w:sdt>
              <w:sdtPr>
                <w:alias w:val="27 p."/>
                <w:tag w:val="part_9167bb21239b489286cd50075278f1b7"/>
                <w:lock w:val="sdtLocked"/>
                <w:richText/>
              </w:sdtPr>
              <w:sdtContent>
                <w:p>
                  <w:pPr>
                    <w:widowControl w:val="0"/>
                    <w:ind w:firstLine="567"/>
                    <w:jc w:val="both"/>
                    <w:rPr>
                      <w:color w:val="000000"/>
                    </w:rPr>
                  </w:pPr>
                  <w:sdt>
                    <w:sdtPr>
                      <w:alias w:val="Numeris"/>
                      <w:tag w:val="nr_9167bb21239b489286cd50075278f1b7"/>
                      <w:lock w:val="sdtLocked"/>
                      <w:richText/>
                    </w:sdtPr>
                    <w:sdtContent>
                      <w:r>
                        <w:rPr>
                          <w:color w:val="000000"/>
                        </w:rPr>
                        <w:t>27</w:t>
                      </w:r>
                    </w:sdtContent>
                  </w:sdt>
                  <w:r>
                    <w:rPr>
                      <w:color w:val="000000"/>
                    </w:rPr>
                    <w:t>. Aukštosios mokyklos mokymo patalpose (auditorijose, laboratorijose), sporto salėje oro drėgnis turi būti 35–60 %.</w:t>
                  </w:r>
                </w:p>
              </w:sdtContent>
            </w:sdt>
            <w:sdt>
              <w:sdtPr>
                <w:alias w:val="28 p."/>
                <w:tag w:val="part_0c736ecd6e904f29a9fced9211d580aa"/>
                <w:lock w:val="sdtLocked"/>
                <w:richText/>
              </w:sdtPr>
              <w:sdtContent>
                <w:p>
                  <w:pPr>
                    <w:widowControl w:val="0"/>
                    <w:ind w:firstLine="567"/>
                    <w:jc w:val="both"/>
                    <w:rPr>
                      <w:color w:val="000000"/>
                    </w:rPr>
                  </w:pPr>
                  <w:sdt>
                    <w:sdtPr>
                      <w:alias w:val="Numeris"/>
                      <w:tag w:val="nr_0c736ecd6e904f29a9fced9211d580aa"/>
                      <w:lock w:val="sdtLocked"/>
                      <w:richText/>
                    </w:sdtPr>
                    <w:sdtContent>
                      <w:r>
                        <w:rPr>
                          <w:color w:val="000000"/>
                        </w:rPr>
                        <w:t>28</w:t>
                      </w:r>
                    </w:sdtContent>
                  </w:sdt>
                  <w:r>
                    <w:rPr>
                      <w:color w:val="000000"/>
                    </w:rPr>
                    <w:t>. Aukštosios mokyklos mokymo patalpose (auditorijose, laboratorijose), sporto salėje oro judėjimo greitis šaltuoju metų laikotarpiu turi būti ne didesnis kaip 0,15 m/s, šiltuoju – ne didesnis kaip 0,25 m/s.</w:t>
                  </w:r>
                </w:p>
              </w:sdtContent>
            </w:sdt>
            <w:sdt>
              <w:sdtPr>
                <w:alias w:val="29 p."/>
                <w:tag w:val="part_10e10c8eeebf439b85d259ab5bcdb3d7"/>
                <w:lock w:val="sdtLocked"/>
                <w:richText/>
              </w:sdtPr>
              <w:sdtContent>
                <w:p>
                  <w:pPr>
                    <w:widowControl w:val="0"/>
                    <w:ind w:firstLine="567"/>
                    <w:jc w:val="both"/>
                    <w:rPr>
                      <w:strike/>
                      <w:color w:val="000000"/>
                    </w:rPr>
                  </w:pPr>
                  <w:sdt>
                    <w:sdtPr>
                      <w:alias w:val="Numeris"/>
                      <w:tag w:val="nr_10e10c8eeebf439b85d259ab5bcdb3d7"/>
                      <w:lock w:val="sdtLocked"/>
                      <w:richText/>
                    </w:sdtPr>
                    <w:sdtContent>
                      <w:r>
                        <w:rPr>
                          <w:color w:val="000000"/>
                        </w:rPr>
                        <w:t>29</w:t>
                      </w:r>
                    </w:sdtContent>
                  </w:sdt>
                  <w:r>
                    <w:rPr>
                      <w:color w:val="000000"/>
                    </w:rPr>
                    <w:t>. Aukštosios mokyklos mokymo patalpose (auditorijose, laboratorijose), sporto salėje, tualetuose, dušuose turi būti numatytas natūralus ir (ar) mechaninis patalpų vėdinimas.</w:t>
                  </w:r>
                </w:p>
                <w:p>
                  <w:pPr>
                    <w:widowControl w:val="0"/>
                    <w:ind w:firstLine="567"/>
                    <w:jc w:val="both"/>
                    <w:rPr>
                      <w:color w:val="000000"/>
                    </w:rPr>
                  </w:pPr>
                </w:p>
              </w:sdtContent>
            </w:sdt>
          </w:sdtContent>
        </w:sdt>
        <w:sdt>
          <w:sdtPr>
            <w:alias w:val="skyrius"/>
            <w:tag w:val="part_f44994c395d64eccb38bfa9e886f3d09"/>
            <w:lock w:val="sdtLocked"/>
            <w:richText/>
          </w:sdtPr>
          <w:sdtContent>
            <w:p>
              <w:pPr>
                <w:widowControl w:val="0"/>
                <w:jc w:val="center"/>
                <w:rPr>
                  <w:b/>
                  <w:bCs/>
                  <w:caps/>
                  <w:color w:val="000000"/>
                </w:rPr>
              </w:pPr>
              <w:sdt>
                <w:sdtPr>
                  <w:alias w:val="Numeris"/>
                  <w:tag w:val="nr_f44994c395d64eccb38bfa9e886f3d09"/>
                  <w:lock w:val="sdtLocked"/>
                  <w:richText/>
                </w:sdtPr>
                <w:sdtContent>
                  <w:r>
                    <w:rPr>
                      <w:b/>
                      <w:bCs/>
                      <w:caps/>
                      <w:color w:val="000000"/>
                    </w:rPr>
                    <w:t>VII</w:t>
                  </w:r>
                </w:sdtContent>
              </w:sdt>
              <w:r>
                <w:rPr>
                  <w:b/>
                  <w:bCs/>
                  <w:caps/>
                  <w:color w:val="000000"/>
                </w:rPr>
                <w:t xml:space="preserve">. </w:t>
              </w:r>
              <w:sdt>
                <w:sdtPr>
                  <w:alias w:val="Pavadinimas"/>
                  <w:tag w:val="title_f44994c395d64eccb38bfa9e886f3d09"/>
                  <w:lock w:val="sdtLocked"/>
                  <w:richText/>
                </w:sdtPr>
                <w:sdtContent>
                  <w:r>
                    <w:rPr>
                      <w:b/>
                      <w:bCs/>
                      <w:caps/>
                      <w:color w:val="000000"/>
                    </w:rPr>
                    <w:t>VANDENS TIEKIMAS</w:t>
                  </w:r>
                </w:sdtContent>
              </w:sdt>
            </w:p>
            <w:p>
              <w:pPr>
                <w:widowControl w:val="0"/>
                <w:ind w:firstLine="567"/>
                <w:jc w:val="both"/>
                <w:rPr>
                  <w:color w:val="000000"/>
                </w:rPr>
              </w:pPr>
            </w:p>
            <w:sdt>
              <w:sdtPr>
                <w:alias w:val="30 p."/>
                <w:tag w:val="part_39700816cf884752b60e0644ff605c33"/>
                <w:lock w:val="sdtLocked"/>
                <w:richText/>
              </w:sdtPr>
              <w:sdtContent>
                <w:p>
                  <w:pPr>
                    <w:widowControl w:val="0"/>
                    <w:ind w:firstLine="567"/>
                    <w:jc w:val="both"/>
                    <w:rPr>
                      <w:color w:val="000000"/>
                    </w:rPr>
                  </w:pPr>
                  <w:sdt>
                    <w:sdtPr>
                      <w:alias w:val="Numeris"/>
                      <w:tag w:val="nr_39700816cf884752b60e0644ff605c33"/>
                      <w:lock w:val="sdtLocked"/>
                      <w:richText/>
                    </w:sdtPr>
                    <w:sdtContent>
                      <w:r>
                        <w:rPr>
                          <w:color w:val="000000"/>
                        </w:rPr>
                        <w:t>30</w:t>
                      </w:r>
                    </w:sdtContent>
                  </w:sdt>
                  <w:r>
                    <w:rPr>
                      <w:color w:val="000000"/>
                    </w:rPr>
                    <w:t>. Tiekiamas geriamasis vanduo turi atitikti teisės akto [3.5] reikalavimus.</w:t>
                  </w:r>
                </w:p>
              </w:sdtContent>
            </w:sdt>
            <w:sdt>
              <w:sdtPr>
                <w:alias w:val="31 p."/>
                <w:tag w:val="part_4331b72a02ed4047bf522d64d6a79d4c"/>
                <w:lock w:val="sdtLocked"/>
                <w:richText/>
              </w:sdtPr>
              <w:sdtContent>
                <w:p>
                  <w:pPr>
                    <w:widowControl w:val="0"/>
                    <w:ind w:firstLine="567"/>
                    <w:jc w:val="both"/>
                    <w:rPr>
                      <w:color w:val="000000"/>
                    </w:rPr>
                  </w:pPr>
                  <w:sdt>
                    <w:sdtPr>
                      <w:alias w:val="Numeris"/>
                      <w:tag w:val="nr_4331b72a02ed4047bf522d64d6a79d4c"/>
                      <w:lock w:val="sdtLocked"/>
                      <w:richText/>
                    </w:sdtPr>
                    <w:sdtContent>
                      <w:r>
                        <w:rPr>
                          <w:color w:val="000000"/>
                        </w:rPr>
                        <w:t>31</w:t>
                      </w:r>
                    </w:sdtContent>
                  </w:sdt>
                  <w:r>
                    <w:rPr>
                      <w:color w:val="000000"/>
                    </w:rPr>
                    <w:t>. Karštas ir šaltas vanduo turi būti tiekiamas į tualetus ir, jeigu aukštojoje mokykloje įrengti, į dušus.</w:t>
                  </w:r>
                </w:p>
                <w:p>
                  <w:pPr>
                    <w:widowControl w:val="0"/>
                    <w:ind w:firstLine="567"/>
                    <w:jc w:val="both"/>
                    <w:rPr>
                      <w:color w:val="000000"/>
                    </w:rPr>
                  </w:pPr>
                </w:p>
              </w:sdtContent>
            </w:sdt>
          </w:sdtContent>
        </w:sdt>
        <w:sdt>
          <w:sdtPr>
            <w:alias w:val="skyrius"/>
            <w:tag w:val="part_dd27bdf9e3474dd08d5ba54e499bcecb"/>
            <w:lock w:val="sdtLocked"/>
            <w:richText/>
          </w:sdtPr>
          <w:sdtContent>
            <w:p>
              <w:pPr>
                <w:widowControl w:val="0"/>
                <w:jc w:val="center"/>
                <w:rPr>
                  <w:b/>
                  <w:bCs/>
                  <w:caps/>
                  <w:color w:val="000000"/>
                </w:rPr>
              </w:pPr>
              <w:sdt>
                <w:sdtPr>
                  <w:alias w:val="Numeris"/>
                  <w:tag w:val="nr_dd27bdf9e3474dd08d5ba54e499bcecb"/>
                  <w:lock w:val="sdtLocked"/>
                  <w:richText/>
                </w:sdtPr>
                <w:sdtContent>
                  <w:r>
                    <w:rPr>
                      <w:b/>
                      <w:bCs/>
                      <w:caps/>
                      <w:color w:val="000000"/>
                    </w:rPr>
                    <w:t>VIII</w:t>
                  </w:r>
                </w:sdtContent>
              </w:sdt>
              <w:r>
                <w:rPr>
                  <w:b/>
                  <w:bCs/>
                  <w:caps/>
                  <w:color w:val="000000"/>
                </w:rPr>
                <w:t xml:space="preserve">. </w:t>
              </w:r>
              <w:sdt>
                <w:sdtPr>
                  <w:alias w:val="Pavadinimas"/>
                  <w:tag w:val="title_dd27bdf9e3474dd08d5ba54e499bcecb"/>
                  <w:lock w:val="sdtLocked"/>
                  <w:richText/>
                </w:sdtPr>
                <w:sdtContent>
                  <w:r>
                    <w:rPr>
                      <w:b/>
                      <w:bCs/>
                      <w:caps/>
                      <w:color w:val="000000"/>
                    </w:rPr>
                    <w:t>PATALPŲ IR ĮRENGINIŲ PRIEŽIŪRA</w:t>
                  </w:r>
                </w:sdtContent>
              </w:sdt>
            </w:p>
            <w:p>
              <w:pPr>
                <w:widowControl w:val="0"/>
                <w:ind w:firstLine="567"/>
                <w:jc w:val="both"/>
                <w:rPr>
                  <w:color w:val="000000"/>
                </w:rPr>
              </w:pPr>
            </w:p>
            <w:sdt>
              <w:sdtPr>
                <w:alias w:val="32 p."/>
                <w:tag w:val="part_7545468f95b94c0097fd2fbf0a42e3c1"/>
                <w:lock w:val="sdtLocked"/>
                <w:richText/>
              </w:sdtPr>
              <w:sdtContent>
                <w:p>
                  <w:pPr>
                    <w:widowControl w:val="0"/>
                    <w:ind w:firstLine="567"/>
                    <w:jc w:val="both"/>
                    <w:rPr>
                      <w:color w:val="000000"/>
                    </w:rPr>
                  </w:pPr>
                  <w:sdt>
                    <w:sdtPr>
                      <w:alias w:val="Numeris"/>
                      <w:tag w:val="nr_7545468f95b94c0097fd2fbf0a42e3c1"/>
                      <w:lock w:val="sdtLocked"/>
                      <w:richText/>
                    </w:sdtPr>
                    <w:sdtContent>
                      <w:r>
                        <w:rPr>
                          <w:color w:val="000000"/>
                        </w:rPr>
                        <w:t>32</w:t>
                      </w:r>
                    </w:sdtContent>
                  </w:sdt>
                  <w:r>
                    <w:rPr>
                      <w:color w:val="000000"/>
                    </w:rPr>
                    <w:t>. Aukštosios mokyklos patalpos, įrenginiai ir inventorius turi būti švarūs.</w:t>
                  </w:r>
                </w:p>
              </w:sdtContent>
            </w:sdt>
            <w:sdt>
              <w:sdtPr>
                <w:alias w:val="33 p."/>
                <w:tag w:val="part_e331ca35044e4992a3d4a15f4156b6a7"/>
                <w:lock w:val="sdtLocked"/>
                <w:richText/>
              </w:sdtPr>
              <w:sdtContent>
                <w:p>
                  <w:pPr>
                    <w:widowControl w:val="0"/>
                    <w:ind w:firstLine="567"/>
                    <w:jc w:val="both"/>
                    <w:rPr>
                      <w:color w:val="000000"/>
                    </w:rPr>
                  </w:pPr>
                  <w:sdt>
                    <w:sdtPr>
                      <w:alias w:val="Numeris"/>
                      <w:tag w:val="nr_e331ca35044e4992a3d4a15f4156b6a7"/>
                      <w:lock w:val="sdtLocked"/>
                      <w:richText/>
                    </w:sdtPr>
                    <w:sdtContent>
                      <w:r>
                        <w:rPr>
                          <w:color w:val="000000"/>
                        </w:rPr>
                        <w:t>33</w:t>
                      </w:r>
                    </w:sdtContent>
                  </w:sdt>
                  <w:r>
                    <w:rPr>
                      <w:color w:val="000000"/>
                    </w:rPr>
                    <w:t xml:space="preserve">. </w:t>
                  </w:r>
                  <w:r>
                    <w:rPr>
                      <w:color w:val="000000"/>
                      <w:spacing w:val="-3"/>
                    </w:rPr>
                    <w:t xml:space="preserve">Tualetų, dušų patalpos ir įrenginiai turi būti valomi ir dezinfekuojami pagal įstaigoje nustatytą patalpų priežiūros tvarką. </w:t>
                  </w:r>
                  <w:r>
                    <w:rPr>
                      <w:color w:val="000000"/>
                    </w:rPr>
                    <w:t>Dušo patalpų grindys, dušo patalpose esantys kilimėliai (jeigu yra) turi būti valomi ir dezinfekuojami fungicidiniu (grybelio sukėlėją naikinančiu) poveikiu pasižyminčiomis priemonėmis.</w:t>
                  </w:r>
                </w:p>
              </w:sdtContent>
            </w:sdt>
            <w:sdt>
              <w:sdtPr>
                <w:alias w:val="34 p."/>
                <w:tag w:val="part_43622c52bd964f9aacc58ac9aef16417"/>
                <w:lock w:val="sdtLocked"/>
                <w:richText/>
              </w:sdtPr>
              <w:sdtContent>
                <w:p>
                  <w:pPr>
                    <w:widowControl w:val="0"/>
                    <w:ind w:firstLine="567"/>
                    <w:jc w:val="both"/>
                    <w:rPr>
                      <w:color w:val="000000"/>
                      <w:spacing w:val="-1"/>
                    </w:rPr>
                  </w:pPr>
                  <w:sdt>
                    <w:sdtPr>
                      <w:alias w:val="Numeris"/>
                      <w:tag w:val="nr_43622c52bd964f9aacc58ac9aef16417"/>
                      <w:lock w:val="sdtLocked"/>
                      <w:richText/>
                    </w:sdtPr>
                    <w:sdtContent>
                      <w:r>
                        <w:rPr>
                          <w:color w:val="000000"/>
                          <w:spacing w:val="-1"/>
                        </w:rPr>
                        <w:t>34</w:t>
                      </w:r>
                    </w:sdtContent>
                  </w:sdt>
                  <w:r>
                    <w:rPr>
                      <w:color w:val="000000"/>
                      <w:spacing w:val="-1"/>
                    </w:rPr>
                    <w:t>. Valymo ir dezinfekcijos priemonės turi būti naudojamos pagal paskirtį ir gamintojų nurodytas naudojimo instrukcijas. Patalpoms ir įrangai dezinfekuoti naudojamos teisės akto [3</w:t>
                  </w:r>
                  <w:r>
                    <w:rPr>
                      <w:color w:val="000000"/>
                    </w:rPr>
                    <w:t>.3</w:t>
                  </w:r>
                  <w:r>
                    <w:rPr>
                      <w:color w:val="000000"/>
                      <w:spacing w:val="-1"/>
                    </w:rPr>
                    <w:t>] nustatyta tvarka įteisintos dezinfekcijos priemonės.</w:t>
                  </w:r>
                </w:p>
                <w:p>
                  <w:pPr>
                    <w:widowControl w:val="0"/>
                    <w:jc w:val="center"/>
                    <w:rPr>
                      <w:color w:val="000000"/>
                    </w:rPr>
                  </w:pPr>
                </w:p>
              </w:sdtContent>
            </w:sdt>
          </w:sdtContent>
        </w:sdt>
        <w:sdt>
          <w:sdtPr>
            <w:alias w:val="pabaiga"/>
            <w:tag w:val="part_d7114cd28b4b46dabf2b4a36f1cdd07d"/>
            <w:lock w:val="sdtLocked"/>
            <w:richText/>
          </w:sdtPr>
          <w:sdtContent>
            <w:p>
              <w:pPr>
                <w:widowControl w:val="0"/>
                <w:jc w:val="center"/>
              </w:pPr>
              <w:r>
                <w:rPr>
                  <w:color w:val="000000"/>
                </w:rP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2d3f9001f611ea9d279ea27696ab7b">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2019-11-06,
paskelbta TAR 2019-11-08, i. k. 2019-17950                </w:t>
          </w:r>
        </w:p>
        <w:p>
          <w:pPr>
            <w:jc w:val="both"/>
            <w:rPr>
              <w:rFonts w:ascii="Times New Roman" w:hAnsi="Times New Roman"/>
            </w:rPr>
          </w:pPr>
          <w:r>
            <w:rPr>
              <w:rFonts w:ascii="Times New Roman" w:hAnsi="Times New Roman"/>
              <w:sz w:val="20"/>
            </w:rPr>
            <w:t>Dėl Lietuvos Respublikos sveikatos apsaugos ministro 2012 m. vasario 20 d. įsakymo Nr. V-142 „Dėl Lietuvos higienos normos HN 129:2012 „Aukštoji mokykla.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466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48D1B3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DD80CF948782"/>
  <Relationship Id="rId12" Type="http://schemas.openxmlformats.org/officeDocument/2006/relationships/hyperlink" TargetMode="External" Target="https://www.e-tar.lt/portal/lt/legalAct/TAR.0BCCDA9AAF34"/>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hyperlink" TargetMode="External" Target="https://www.e-tar.lt/portal/lt/legalAct/TAR.9A3AD08EA5D0"/>
  <Relationship Id="rId2" Type="http://schemas.openxmlformats.org/officeDocument/2006/relationships/fontTable" Target="fontTable.xml"/>
  <Relationship Id="rId20" Type="http://schemas.openxmlformats.org/officeDocument/2006/relationships/hyperlink" TargetMode="External" Target="https://www.e-tar.lt/portal/lt/legalAct/TAR.E2EBE95E7723"/>
  <Relationship Id="rId21" Type="http://schemas.openxmlformats.org/officeDocument/2006/relationships/hyperlink" TargetMode="External" Target="https://www.e-tar.lt/portal/lt/legalAct/TAR.C595FF45F869"/>
  <Relationship Id="rId22" Type="http://schemas.openxmlformats.org/officeDocument/2006/relationships/hyperlink" TargetMode="External" Target="https://www.e-tar.lt/portal/lt/legalAct/TAR.B981DD8B3AC4"/>
  <Relationship Id="rId23" Type="http://schemas.openxmlformats.org/officeDocument/2006/relationships/hyperlink" TargetMode="External" Target="https://www.e-tar.lt/portal/lt/legalAct/TAR.9BB254501DB8"/>
  <Relationship Id="rId24" Type="http://schemas.openxmlformats.org/officeDocument/2006/relationships/hyperlink" TargetMode="External" Target="https://www.e-tar.lt/portal/lt/legalAct/TAR.2099D15473C7"/>
  <Relationship Id="rId25" Type="http://schemas.openxmlformats.org/officeDocument/2006/relationships/hyperlink" TargetMode="External" Target="https://www.e-tar.lt/portal/lt/legalAct/TAR.5EDF2D9960FE"/>
  <Relationship Id="rId26" Type="http://schemas.openxmlformats.org/officeDocument/2006/relationships/hyperlink" TargetMode="External" Target="https://www.e-tar.lt/portal/lt/legalAct/TAR.EF45997637CB"/>
  <Relationship Id="rId27" Type="http://schemas.openxmlformats.org/officeDocument/2006/relationships/hyperlink" TargetMode="External" Target="https://www.e-tar.lt/portal/lt/legalAct/TAR.34E2C5F24512"/>
  <Relationship Id="rId28" Type="http://schemas.openxmlformats.org/officeDocument/2006/relationships/hyperlink" TargetMode="External" Target="https://www.e-tar.lt/portal/lt/legalAct/TAR.58E49A8448E6"/>
  <Relationship Id="rId29" Type="http://schemas.openxmlformats.org/officeDocument/2006/relationships/hyperlink" TargetMode="External" Target="https://www.e-tar.lt/portal/lt/legalAct/TAR.8012ED3EA143"/>
  <Relationship Id="rId3" Type="http://schemas.openxmlformats.org/officeDocument/2006/relationships/footnotes" Target="footnotes.xml"/>
  <Relationship Id="rId30"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7e7da11df7f4afda69677faffefb060" PartId="34f2e46dbc3441649e18409d7206d156">
    <Part Type="preambule" DocPartId="2dae03cd78214906b99df833c0eb22d7" PartId="56db86b17a364f659613ae322b261c11"/>
    <Part Type="punktas" Nr="1" Abbr="1 p." DocPartId="dc00af328a214053a2517792e0c0f46b" PartId="e2e04b17d005424d9032fda92c432864"/>
    <Part Type="punktas" Nr="2" Abbr="2 p." DocPartId="414104e8d38c4b768a5351485d1de374" PartId="43a8a0c010074ca5b6642fceab353f86"/>
    <Part Type="punktas" Nr="3" Abbr="3 p." DocPartId="3d46dc0ac13e4c838b1b7e4ae5a6c8af" PartId="0436529f459447a7bcd5c6f3beb325cf"/>
    <Part Type="signatura" DocPartId="35c9cc36ad084afeb9cf8dd269144631" PartId="6c164f819c5941dfb8d252abecb0f903"/>
  </Part>
  <Part Type="patvirtinta" Title="LIETUVOS HIGIENOS NORMA HN 129:2012 „AUKŠTOJI MOKYKLA. BENDRIEJI SVEIKATOS SAUGOS REIKALAVIMAI“" DocPartId="17fb34cd97c24488afb3eb229144a208" PartId="95aa3fd5e9a3400397564f6e7db78046">
    <Part Type="skyrius" Nr="1" Title="TAIKYMO SRITIS" DocPartId="e9d8fe232c714754a077fffc9a20d598" PartId="7a925b4279884632b418e41cbbce3012">
      <Part Type="punktas" Nr="1" Abbr="1 p." DocPartId="fd89afd18fec4e52b9bb4a9a2d13fc1e" PartId="a7722cff244549589af781a4e9df83bb"/>
      <Part Type="punktas" Nr="2" Abbr="2 p." DocPartId="ab984367d30a483fb78289a21174f0c2" PartId="541ef2d822464fc3942aaa57f709df2b"/>
    </Part>
    <Part Type="skyrius" Nr="2" Title="NUORODOS" DocPartId="71c7a03b30454b9bb2c2387bc9704701" PartId="af009dd2a5d444b7a4194b223184ed51">
      <Part Type="punktas" Nr="3" Abbr="3 p." DocPartId="bfec2a3876fe4504bf66b6d5c77ed1d1" PartId="dbec1c3f5372455b98e64d1c450862ed">
        <Part Type="punktas" Nr="3.1" Abbr="3.1 p." DocPartId="e618393c988d47f9950b5c24aaf029e2" PartId="b44649a1f87c441e8afe667bc6f9ed4d"/>
        <Part Type="punktas" Nr="3.2" Abbr="3.2 p." DocPartId="a72c44d5fd9c4b1db9c2be1152ed94d5" PartId="ea9e80dd57724d3fb38478a059afb1fe"/>
        <Part Type="punktas" Nr="3.3" Abbr="3.3 p." DocPartId="9219793eb6964aa38db002d440aebd1e" PartId="47538d0c3fe54748a250149f662c2a1a"/>
        <Part Type="punktas" Nr="3.4" Abbr="3.4 p." DocPartId="3a3a5a2b8e7e43fd92a82dc7e5890a58" PartId="2ca5b35bf53c441e935a90e85be0a291"/>
        <Part Type="punktas" Nr="3.5" Abbr="3.5 p." DocPartId="da7c963fa06b4d80aa9250c3f25f76c5" PartId="229d81fe34814ebc836a9f4d81bb008e"/>
        <Part Type="punktas" Nr="3.6" Abbr="3.6 p." DocPartId="c383770efe25475a9221ff346b335adf" PartId="af830421293246b5b31adc09f6cfb871"/>
        <Part Type="punktas" Nr="3.7" Abbr="3.7 p." DocPartId="cd3d1345a5cf429c9dbe52311443765d" PartId="c46c3b25ec004dfc9ef5cf269a858e63"/>
        <Part Type="punktas" Nr="3.8" Abbr="3.8 p." DocPartId="12ad358f10d14ed7afc135d7369d3b50" PartId="52f91c568dc445da82d178492dc2aebe"/>
        <Part Type="punktas" Nr="3.9" Abbr="3.9 p." DocPartId="2762866e3ebc4a5d9d8712b82b1d3a2a" PartId="b5e0d5cc8ed74bf5955292171fbda0cd"/>
        <Part Type="punktas" Nr="3.10" Abbr="3.10 p." DocPartId="f5a6273962c64f498e7fbc831fea66a6" PartId="b05007cc0d774d09ab2ccba64230daab"/>
      </Part>
    </Part>
    <Part Type="skyrius" Nr="3" Title="BENDROSIOS NUOSTATOS" DocPartId="7150584bb0ee4b57a628ba72a4ae71e0" PartId="184b029e67684878a67f4706613fbda8">
      <Part Type="punktas" Nr="4" Abbr="4 p." DocPartId="8cbab2018c254b63935001d0114c718b" PartId="1ad1d31ea83d4fbdb19215dd0aca8acc"/>
      <Part Type="punktas" Nr="5" Abbr="5 p." DocPartId="9d2e61ab186d42ddb0fa8719aa81b364" PartId="702f3674c62242d4978b8a0446780000"/>
      <Part Type="punktas" Nr="6" Abbr="6 p." DocPartId="4dcebf2822cb4093ad4d609187ca3b61" PartId="aeb207f6ca954eeaa829f549e9808553"/>
      <Part Type="punktas" Nr="7" Abbr="7 p." DocPartId="1473851d8d4a46beb05a0155120d73d7" PartId="81a6018eb9fa4649a338786fda1f21f3"/>
      <Part Type="punktas" Nr="8" Abbr="8 p." DocPartId="9eab83f823cd45bd84d5fbcbdee9a4b2" PartId="4178522e225a45858fde0da59bdf8311"/>
    </Part>
    <Part Type="skyrius" Nr="4" Title="PATALPOS IR JŲ ĮRENGIMAS" DocPartId="5dd209873a3847008845442a206c7a52" PartId="3d9fc56be79144aa92517e26e0081b30">
      <Part Type="punktas" Nr="9" Abbr="9 p." DocPartId="d4359043e7304f5bb8dd7beb2b14e7f3" PartId="4d3155afcdaa474f8ebb16e89cd524bb"/>
      <Part Type="punktas" Nr="10" Abbr="10 p." DocPartId="d9244301760041d9ba7bb65c4c556cbc" PartId="24525302b25a4169a0c4258eef55ac77">
        <Part Type="punktas" Nr="10.1" Abbr="10.1 p." DocPartId="ac1f389699824a43aa8007114cfbe8ac" PartId="1d45c4d9d8be4a7e98963e6a74abe79b"/>
        <Part Type="punktas" Nr="10.2" Abbr="10.2 p." DocPartId="1a82b753c77444fbbce5d986144e8db1" PartId="1bf368a9bbe64a37a206c5af7fcb43f0"/>
        <Part Type="punktas" Nr="10.3" Abbr="10.3 p." DocPartId="4935fbb9377642d8b9800d8aa0c3f12c" PartId="03c78c9bae6448af905ae4c5d4602a5c"/>
        <Part Type="punktas" Nr="10.4" Abbr="10.4 p." DocPartId="e6cbd132f7f146788dc6438a1c92ef5e" PartId="2ab88f03b8b449478dc5284bbd79e677"/>
        <Part Type="punktas" Nr="10.5" Abbr="10.5 p." DocPartId="6c8fe65011894a0dbb57fc9ff25a81b8" PartId="95a39b3db80f464497a67d4b100baa63">
          <Part Type="punktas" Nr="10.5.1" Abbr="10.5.1 p." DocPartId="575252af87f2416da11bf108f40cb615" PartId="bc0fdaf7066b4985a1c96ee084fa4e2e"/>
          <Part Type="punktas" Nr="10.5.2" Abbr="10.5.2 p." DocPartId="42a8b9f89e634a388d664732dd4e009d" PartId="5278c929205f4a08a5d13fb726656aac"/>
        </Part>
        <Part Type="punktas" Nr="10.6" Abbr="10.6 p." DocPartId="2e5a95ec72a8492cad39917b7bbb302d" PartId="2cdef13c7bf34ca2ad2efe9f12afd47f">
          <Part Type="punktas" Nr="10.6.1" Abbr="10.6.1 p." DocPartId="b84febddb4f34e30b039b098b536d949" PartId="09b8a7d6ba784fd989501bd16fdf63eb"/>
          <Part Type="punktas" Nr="10.6.2" Abbr="10.6.2 p." DocPartId="8ebb5a19972a4e199f9d7c5965178d8f" PartId="b77025741ac04a298b11a0168a6d8463"/>
        </Part>
      </Part>
      <Part Type="punktas" Nr="11" Abbr="11 p." DocPartId="d87415ea47ca493d975042db640b64aa" PartId="fdbb8b97b86842ddb8c70c4ee4e04c26">
        <Part Type="punktas" Nr="11.1" Abbr="11.1 p." DocPartId="3c09e04901d74f5a9730cfdf7c122ce2" PartId="5d51894d536449f5839e0ac94b5bce94"/>
        <Part Type="punktas" Nr="11.2" Abbr="11.2 p." DocPartId="97b3c84cdb994a90902b39ccd77e7398" PartId="9b76e34b055a4bf8a0a4bfdc1a6c1829"/>
        <Part Type="punktas" Nr="11.3" Abbr="11.3 p." DocPartId="5b9797c164fd4a6dacc946bc8f9591dd" PartId="862eda588c024c2a8ea2b7ab4a3ac7b8"/>
      </Part>
      <Part Type="punktas" Nr="12" Abbr="12 p." DocPartId="cf70a91d89db475f81971c0e91c674b7" PartId="4e9f363354a4427aabca394fbfa44c5c"/>
      <Part Type="punktas" Nr="13" Abbr="13 p." DocPartId="adcb5b963f6c463aba9b4103bc794411" PartId="b874466c67014730a64eab461ab48258"/>
      <Part Type="punktas" Nr="14" Abbr="14 p." DocPartId="e296d5ffe0464506b71e858978b3bb84" PartId="788724f876014c0ea0e62fc0024628d5"/>
      <Part Type="punktas" Nr="15" Abbr="15 p." DocPartId="abebc1242c414c5081382769fbf488a3" PartId="b30fd9e32748443cb4f9beb6560f1084"/>
      <Part Type="punktas" Nr="16" Abbr="16 p." DocPartId="45d21de43d2546bc85a72584cbfb02ec" PartId="33e05b30659542df83e818f91d430860"/>
      <Part Type="punktas" Nr="17" Abbr="17 p." DocPartId="19ea58feb5ce4978925bfe07e08c7af3" PartId="7706220484f54db3822802e01cd666cf"/>
      <Part Type="punktas" Nr="18" Abbr="18 p." DocPartId="43d2ffab81794888a8e704306d581aad" PartId="5b1c2027b23849a88b91f599123e64bf"/>
      <Part Type="punktas" Nr="19" Abbr="19 p." DocPartId="e6902ad3143c4f8e9bb00162c335b568" PartId="3f36c76bc9f547c69ab3f806c183f88a"/>
      <Part Type="punktas" Nr="20" Abbr="20 p." DocPartId="2e1c235e06404ab397b3b5081f2caee7" PartId="c022395cac454e58b511499c0815952d"/>
      <Part Type="punktas" Nr="21" Abbr="21 p." DocPartId="8b432e4cfd8a47309b4b138d9804fb9e" PartId="7f83f3fc972f4bb8b0beb3751679991e"/>
    </Part>
    <Part Type="skyrius" Nr="5" Title="APŠVIETIMAS" DocPartId="b5d08bfe4098441bb5f49a4b48544f31" PartId="0342da9438f84c07875f5552ff41dc54">
      <Part Type="punktas" Nr="22" Abbr="22 p." DocPartId="85d7d19bd597486ba3dc159568480e6e" PartId="204dc9febceb4ba79847710700707e17"/>
      <Part Type="punktas" Nr="23" Abbr="23 p." DocPartId="bf14ed6760164bf5b2b000d62a8354cd" PartId="cac67d5ce15344cf8120ac4c9a531baf"/>
      <Part Type="punktas" Nr="24" Abbr="24 p." DocPartId="00bf4e38bbc44d7ea77ff8a7f12cc835" PartId="b8399797f8af4591b20882a506f6c156"/>
    </Part>
    <Part Type="skyrius" Nr="6" Title="ŠILDYMAS IR VĖDINIMAS" DocPartId="80abcc79cc6e4335b12d7733e22fdf4e" PartId="29055d96f3a74993908172ecfbbab389">
      <Part Type="punktas" Nr="25" Abbr="25 p." DocPartId="9049049ccc874a5490ff98607253756a" PartId="1a49d4da71704d58bf9016c5aba77ae0"/>
      <Part Type="punktas" Nr="26" Abbr="26 p." DocPartId="3cd764cb73d14261be79a767d938dd73" PartId="42d1615b9d004e64a5cc0c23fdea689a"/>
      <Part Type="punktas" Nr="27" Abbr="27 p." DocPartId="b1c44daa02e34290a93c614cc0cbd746" PartId="9167bb21239b489286cd50075278f1b7"/>
      <Part Type="punktas" Nr="28" Abbr="28 p." DocPartId="532a57fbf96a46dba8977b72fe5e389a" PartId="0c736ecd6e904f29a9fced9211d580aa"/>
      <Part Type="punktas" Nr="29" Abbr="29 p." DocPartId="9bf3d66b96ea42b193fed573437eff0b" PartId="10e10c8eeebf439b85d259ab5bcdb3d7"/>
    </Part>
    <Part Type="skyrius" Nr="7" Title="VANDENS TIEKIMAS" DocPartId="098450479cc24bd2ab6b6ffd705f65a5" PartId="f44994c395d64eccb38bfa9e886f3d09">
      <Part Type="punktas" Nr="30" Abbr="30 p." DocPartId="69e18dbe877241d79ed1297e9b309f82" PartId="39700816cf884752b60e0644ff605c33"/>
      <Part Type="punktas" Nr="31" Abbr="31 p." DocPartId="0f5fc50872d448e2927b7a86527c19c4" PartId="4331b72a02ed4047bf522d64d6a79d4c"/>
    </Part>
    <Part Type="skyrius" Nr="8" Title="PATALPŲ IR ĮRENGINIŲ PRIEŽIŪRA" DocPartId="064576ca627c4709b62ae9cba043ecd7" PartId="dd27bdf9e3474dd08d5ba54e499bcecb">
      <Part Type="punktas" Nr="32" Abbr="32 p." DocPartId="57c7dc8ccf2546298f96e57f31b37846" PartId="7545468f95b94c0097fd2fbf0a42e3c1"/>
      <Part Type="punktas" Nr="33" Abbr="33 p." DocPartId="366abdcb129041ba91fa0a4e8aea450d" PartId="e331ca35044e4992a3d4a15f4156b6a7"/>
      <Part Type="punktas" Nr="34" Abbr="34 p." DocPartId="c86e61d921ff4512a08644923c49a554" PartId="43622c52bd964f9aacc58ac9aef16417"/>
    </Part>
    <Part Type="pabaiga" DocPartId="ef5f182eb13749d4b666cf0f56ac567c" PartId="d7114cd28b4b46dabf2b4a36f1cdd07d"/>
  </Part>
</Parts>
</file>

<file path=customXml/itemProps1.xml><?xml version="1.0" encoding="utf-8"?>
<ds:datastoreItem xmlns:ds="http://schemas.openxmlformats.org/officeDocument/2006/customXml" ds:itemID="{22285794-5A12-4BBD-B5C3-78115DC59186}">
  <ds:schemaRefs>
    <ds:schemaRef ds:uri="http://lrs.lt/TAIS/DocParts"/>
  </ds:schemaRefs>
</ds:datastoreItem>
</file>

<file path=docProps/app.xml><?xml version="1.0" encoding="utf-8"?>
<Properties xmlns="http://schemas.openxmlformats.org/officeDocument/2006/extended-properties">
  <Template>Normal.dotm</Template>
  <TotalTime>3</TotalTime>
  <Pages>6</Pages>
  <Words>8708</Words>
  <Characters>4964</Characters>
  <Application>Microsoft Office Word</Application>
  <DocSecurity>0</DocSecurity>
  <Lines>41</Lines>
  <Paragraphs>27</Paragraphs>
  <ScaleCrop>false</ScaleCrop>
  <Company/>
  <LinksUpToDate>false</LinksUpToDate>
  <CharactersWithSpaces>13645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2015-09-11T01:42:00Z</dcterms:created>
  <dc:creator>Rima</dc:creator>
  <lastModifiedBy>TAMALIŪNIENĖ Vilija</lastModifiedBy>
  <dcterms:modified xsi:type="dcterms:W3CDTF">2019-11-11T11:33:00Z</dcterms:modified>
  <revision>7</revision>
  <dc:title>LIETUVOS RESPUBLIKOS SVEIKATOS APSAUGOS MINISTRO</dc:title>
</coreProperties>
</file>