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468883545fb146e58799c1b0ed8cfd87"/>
        <w:lock w:val="sdtLocked"/>
        <w:richText/>
      </w:sdtPr>
      <w:sdtContent>
        <w:p>
          <w:pPr>
            <w:jc w:val="both"/>
            <w:rPr>
              <w:rFonts w:ascii="Times New Roman" w:hAnsi="Times New Roman"/>
            </w:rPr>
          </w:pPr>
          <w:r>
            <w:rPr>
              <w:rFonts w:ascii="Times New Roman" w:hAnsi="Times New Roman"/>
              <w:b/>
              <w:i/>
            </w:rPr>
            <w:t>Suvestinė redakcija nuo 2025-05-29</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2011, Nr. </w:t>
          </w:r>
          <w:fldSimple w:instr="HYPERLINK https://www.e-tar.lt/portal/legalAct.html?documentId=TAR.423B67034D26">
            <w:r w:rsidRPr="00532B9F">
              <w:rPr>
                <w:rFonts w:ascii="Times New Roman" w:eastAsia="MS Mincho" w:hAnsi="Times New Roman"/>
                <w:sz w:val="20"/>
                <w:i/>
                <w:iCs/>
                <w:color w:val="0000FF" w:themeColor="hyperlink"/>
                <w:u w:val="single"/>
              </w:rPr>
              <w:t>165-7886</w:t>
            </w:r>
          </w:fldSimple>
          <w:r>
            <w:rPr>
              <w:rFonts w:ascii="Times New Roman" w:eastAsia="MS Mincho" w:hAnsi="Times New Roman"/>
              <w:sz w:val="20"/>
              <w:i/>
              <w:iCs/>
            </w:rPr>
            <w:t>, i. k. 111203NISAK0001-303</w:t>
          </w:r>
        </w:p>
        <w:p>
          <w:pPr>
            <w:jc w:val="both"/>
            <w:rPr>
              <w:rFonts w:ascii="Times New Roman" w:hAnsi="Times New Roman"/>
              <w:sz w:val="20"/>
            </w:rPr>
          </w:pPr>
        </w:p>
        <w:p>
          <w:pPr>
            <w:widowControl w:val="0"/>
            <w:suppressAutoHyphens/>
            <w:jc w:val="center"/>
            <w:rPr>
              <w:caps/>
              <w:color w:val="000000"/>
            </w:rPr>
          </w:pPr>
          <w:r>
            <w:rPr>
              <w:caps/>
              <w:color w:val="000000"/>
              <w:lang w:val="en-US"/>
            </w:rPr>
            <w:pict>
              <v:shapetype id="_x0000_t201" coordsize="21600,21600" o:spt="201" path="m,l,21600r21600,l21600,xe">
                <v:stroke joinstyle="miter"/>
                <v:path shadowok="f" o:extrusionok="f" strokeok="f" fillok="f" o:connecttype="rect"/>
                <o:lock v:ext="edit" shapetype="t"/>
              </v:shapetype>
              <v:shape id="_x0000_s1060" type="#_x0000_t201" style="position:absolute;left:0;text-align:left;margin-left:0;margin-top:0;width:.75pt;height:.75pt;z-index:251656192;visibility:hidden;mso-position-horizontal-relative:text;mso-position-vertical-relative:text" stroked="f">
                <v:imagedata r:id="rId8" o:title=""/>
              </v:shape>
            </w:pict>
          </w:r>
          <w:r>
            <w:rPr>
              <w:caps/>
              <w:color w:val="000000"/>
            </w:rPr>
            <w:t>LIETUVOS RESPUBLIKOS ENERGETIKOS MINISTRO</w:t>
          </w:r>
        </w:p>
        <w:p>
          <w:pPr>
            <w:widowControl w:val="0"/>
            <w:suppressAutoHyphens/>
            <w:jc w:val="center"/>
            <w:rPr>
              <w:caps/>
              <w:color w:val="000000"/>
              <w:spacing w:val="60"/>
            </w:rPr>
          </w:pPr>
          <w:r>
            <w:rPr>
              <w:caps/>
              <w:color w:val="000000"/>
              <w:spacing w:val="60"/>
            </w:rPr>
            <w:t>ĮSAKYMAS</w:t>
          </w:r>
        </w:p>
        <w:p>
          <w:pPr>
            <w:widowControl w:val="0"/>
            <w:suppressAutoHyphens/>
            <w:jc w:val="center"/>
            <w:rPr>
              <w:color w:val="000000"/>
            </w:rPr>
          </w:pPr>
        </w:p>
        <w:sdt>
          <w:sdtPr>
            <w:alias w:val="Pavadinimas"/>
            <w:tag w:val="title_468883545fb146e58799c1b0ed8cfd87"/>
            <w:lock w:val="sdtLocked"/>
            <w:richText/>
          </w:sdtPr>
          <w:sdtContent>
            <w:p>
              <w:pPr>
                <w:widowControl w:val="0"/>
                <w:suppressAutoHyphens/>
                <w:jc w:val="center"/>
                <w:rPr>
                  <w:b/>
                  <w:bCs/>
                  <w:caps/>
                  <w:color w:val="000000"/>
                </w:rPr>
              </w:pPr>
              <w:r>
                <w:rPr>
                  <w:b/>
                  <w:bCs/>
                  <w:caps/>
                  <w:color w:val="000000"/>
                </w:rPr>
                <w:t>DĖL skirstyklų ir pastočių elektros įrenginių įrengimo taisyklių patvirtinimo</w:t>
              </w:r>
            </w:p>
          </w:sdtContent>
        </w:sdt>
        <w:p>
          <w:pPr>
            <w:widowControl w:val="0"/>
            <w:suppressAutoHyphens/>
            <w:jc w:val="center"/>
            <w:rPr>
              <w:color w:val="000000"/>
            </w:rPr>
          </w:pPr>
        </w:p>
        <w:p>
          <w:pPr>
            <w:widowControl w:val="0"/>
            <w:suppressAutoHyphens/>
            <w:jc w:val="center"/>
            <w:rPr>
              <w:color w:val="000000"/>
            </w:rPr>
          </w:pPr>
          <w:r>
            <w:rPr>
              <w:color w:val="000000"/>
            </w:rPr>
            <w:t>2011 m. gruodžio 15 d. Nr. 1-303</w:t>
          </w:r>
        </w:p>
        <w:p>
          <w:pPr>
            <w:widowControl w:val="0"/>
            <w:suppressAutoHyphens/>
            <w:jc w:val="center"/>
            <w:rPr>
              <w:color w:val="000000"/>
            </w:rPr>
          </w:pPr>
          <w:r>
            <w:rPr>
              <w:color w:val="000000"/>
            </w:rPr>
            <w:t>Vilnius</w:t>
          </w:r>
        </w:p>
        <w:p>
          <w:pPr>
            <w:widowControl w:val="0"/>
            <w:suppressAutoHyphens/>
            <w:jc w:val="both"/>
            <w:rPr>
              <w:color w:val="000000"/>
            </w:rPr>
          </w:pPr>
        </w:p>
        <w:p>
          <w:pPr>
            <w:widowControl w:val="0"/>
            <w:suppressAutoHyphens/>
            <w:jc w:val="both"/>
            <w:rPr>
              <w:color w:val="000000"/>
            </w:rPr>
          </w:pPr>
        </w:p>
        <w:sdt>
          <w:sdtPr>
            <w:alias w:val="preambule"/>
            <w:tag w:val="part_d4963163f4e64177a850de0371870674"/>
            <w:lock w:val="sdtLocked"/>
            <w:richText/>
          </w:sdtPr>
          <w:sdtContent>
            <w:p>
              <w:pPr>
                <w:ind w:firstLine="567"/>
                <w:jc w:val="both"/>
                <w:rPr>
                  <w:color w:val="000000"/>
                </w:rPr>
              </w:pPr>
              <w:r>
                <w:rPr>
                  <w:szCs w:val="24"/>
                </w:rPr>
                <w:t>Vadovaudamasis Lietuvos Respublikos energetikos įstatymo 6 straipsnio 2 punktu, Lietuvos Respublikos elektros energetikos įstatymo 73 straipsnio 1 dalimi: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ed8360f8ac11e4927fda1d051299fb">
                <w:r w:rsidRPr="00532B9F">
                  <w:rPr>
                    <w:rFonts w:ascii="Times New Roman" w:eastAsia="MS Mincho" w:hAnsi="Times New Roman"/>
                    <w:sz w:val="20"/>
                    <w:i/>
                    <w:iCs/>
                    <w:color w:val="0000FF" w:themeColor="hyperlink"/>
                    <w:u w:val="single"/>
                  </w:rPr>
                  <w:t>1-122</w:t>
                </w:r>
              </w:fldSimple>
              <w:r>
                <w:rPr>
                  <w:rFonts w:ascii="Times New Roman" w:eastAsia="MS Mincho" w:hAnsi="Times New Roman"/>
                  <w:sz w:val="20"/>
                  <w:i/>
                  <w:iCs/>
                </w:rPr>
                <w:t>,
2015-05-12,
paskelbta TAR 2015-05-21, i. k. 2015-07725            </w:t>
              </w:r>
            </w:p>
            <w:p/>
          </w:sdtContent>
        </w:sdt>
        <w:sdt>
          <w:sdtPr>
            <w:alias w:val="1 p."/>
            <w:tag w:val="part_43e5aa482c464a5ea29099d3d0e96ce7"/>
            <w:lock w:val="sdtLocked"/>
            <w:richText/>
          </w:sdtPr>
          <w:sdtContent>
            <w:p>
              <w:pPr>
                <w:widowControl w:val="0"/>
                <w:suppressAutoHyphens/>
                <w:ind w:firstLine="567"/>
                <w:jc w:val="both"/>
                <w:rPr>
                  <w:color w:val="000000"/>
                </w:rPr>
              </w:pPr>
              <w:sdt>
                <w:sdtPr>
                  <w:alias w:val="Numeris"/>
                  <w:tag w:val="nr_43e5aa482c464a5ea29099d3d0e96ce7"/>
                  <w:lock w:val="sdtLocked"/>
                  <w:richText/>
                </w:sdtPr>
                <w:sdtContent>
                  <w:r>
                    <w:rPr>
                      <w:color w:val="000000"/>
                    </w:rPr>
                    <w:t>1</w:t>
                  </w:r>
                </w:sdtContent>
              </w:sdt>
              <w:r>
                <w:rPr>
                  <w:color w:val="000000"/>
                </w:rPr>
                <w:t xml:space="preserve">. </w:t>
              </w:r>
              <w:r>
                <w:rPr>
                  <w:color w:val="000000"/>
                  <w:spacing w:val="60"/>
                </w:rPr>
                <w:t>Tvirtinu</w:t>
              </w:r>
              <w:r>
                <w:rPr>
                  <w:color w:val="000000"/>
                </w:rPr>
                <w:t xml:space="preserve"> Skirstyklų ir pastočių elektros įrenginių įrengimo taisykles (pridedama).</w:t>
              </w:r>
            </w:p>
          </w:sdtContent>
        </w:sdt>
        <w:sdt>
          <w:sdtPr>
            <w:alias w:val="2 p."/>
            <w:tag w:val="part_594d461ed06a4cb5b46307c3681f4812"/>
            <w:lock w:val="sdtLocked"/>
            <w:richText/>
          </w:sdtPr>
          <w:sdtContent>
            <w:p>
              <w:pPr>
                <w:widowControl w:val="0"/>
                <w:suppressAutoHyphens/>
                <w:ind w:firstLine="567"/>
                <w:jc w:val="both"/>
                <w:rPr>
                  <w:caps/>
                  <w:color w:val="000000"/>
                </w:rPr>
              </w:pPr>
              <w:sdt>
                <w:sdtPr>
                  <w:alias w:val="Numeris"/>
                  <w:tag w:val="nr_594d461ed06a4cb5b46307c3681f4812"/>
                  <w:lock w:val="sdtLocked"/>
                  <w:richText/>
                </w:sdtPr>
                <w:sdtContent>
                  <w:r>
                    <w:rPr>
                      <w:color w:val="000000"/>
                    </w:rPr>
                    <w:t>2</w:t>
                  </w:r>
                </w:sdtContent>
              </w:sdt>
              <w:r>
                <w:rPr>
                  <w:color w:val="000000"/>
                </w:rPr>
                <w:t xml:space="preserve">. </w:t>
              </w:r>
              <w:r>
                <w:rPr>
                  <w:color w:val="000000"/>
                  <w:spacing w:val="60"/>
                </w:rPr>
                <w:t>Nustata</w:t>
              </w:r>
              <w:r>
                <w:rPr>
                  <w:color w:val="000000"/>
                </w:rPr>
                <w:t>u, kad šis įsakymas įsigalioja 2012 m. gegužės 1 d.</w:t>
              </w:r>
            </w:p>
          </w:sdtContent>
        </w:sdt>
        <w:sdt>
          <w:sdtPr>
            <w:alias w:val="signatura"/>
            <w:tag w:val="part_0dc5a896672a41eb8ef126e706babe5c"/>
            <w:lock w:val="sdtLocked"/>
            <w:richText/>
          </w:sdtPr>
          <w:sdtContent>
            <w:p>
              <w:pPr>
                <w:widowControl w:val="0"/>
                <w:tabs>
                  <w:tab w:val="right" w:pos="9071"/>
                </w:tabs>
                <w:suppressAutoHyphens/>
              </w:pPr>
            </w:p>
            <w:p>
              <w:pPr>
                <w:widowControl w:val="0"/>
                <w:tabs>
                  <w:tab w:val="right" w:pos="9071"/>
                </w:tabs>
                <w:suppressAutoHyphens/>
              </w:pPr>
            </w:p>
            <w:p>
              <w:pPr>
                <w:widowControl w:val="0"/>
                <w:tabs>
                  <w:tab w:val="right" w:pos="9071"/>
                </w:tabs>
                <w:suppressAutoHyphens/>
              </w:pPr>
            </w:p>
            <w:p>
              <w:pPr>
                <w:widowControl w:val="0"/>
                <w:tabs>
                  <w:tab w:val="right" w:pos="9071"/>
                </w:tabs>
                <w:suppressAutoHyphens/>
                <w:rPr>
                  <w:caps/>
                  <w:color w:val="000000"/>
                </w:rPr>
              </w:pPr>
              <w:r>
                <w:rPr>
                  <w:caps/>
                  <w:color w:val="000000"/>
                </w:rPr>
                <w:t xml:space="preserve">Energetikos ministras </w:t>
                <w:tab/>
                <w:t>Arvydas SekmokAS</w:t>
              </w:r>
            </w:p>
          </w:sdtContent>
        </w:sdt>
      </w:sdtContent>
    </w:sdt>
    <w:sdt>
      <w:sdtPr>
        <w:alias w:val="patvirtinta"/>
        <w:tag w:val="part_a9767b3975d94e38aa5305aded5d7e99"/>
        <w:lock w:val="sdtLocked"/>
        <w:richText/>
      </w:sdtPr>
      <w:sdtContent>
        <w:p>
          <w:pPr>
            <w:widowControl w:val="0"/>
            <w:suppressAutoHyphens/>
            <w:ind w:left="4535"/>
            <w:sectPr>
              <w:headerReference w:type="even" r:id="rId9"/>
              <w:headerReference w:type="default" r:id="rId10"/>
              <w:footerReference w:type="even" r:id="rId11"/>
              <w:footerReference w:type="default" r:id="rId12"/>
              <w:headerReference w:type="first" r:id="rId13"/>
              <w:footerReference w:type="first" r:id="rId14"/>
              <w:pgSz w:w="11907" w:h="16840" w:code="9"/>
              <w:pgMar w:top="1134" w:right="1134" w:bottom="1134" w:left="1701" w:header="709" w:footer="709" w:gutter="0"/>
              <w:cols w:space="708"/>
              <w:titlePg/>
              <w:docGrid w:linePitch="326"/>
            </w:sectPr>
          </w:pPr>
        </w:p>
        <w:p>
          <w:pPr>
            <w:widowControl w:val="0"/>
            <w:suppressAutoHyphens/>
            <w:ind w:left="4535"/>
            <w:rPr>
              <w:color w:val="000000"/>
            </w:rPr>
          </w:pPr>
          <w:r>
            <w:rPr>
              <w:color w:val="000000"/>
            </w:rPr>
            <w:t>PATVIRTINTA</w:t>
          </w:r>
        </w:p>
        <w:p>
          <w:pPr>
            <w:widowControl w:val="0"/>
            <w:suppressAutoHyphens/>
            <w:ind w:left="4535"/>
            <w:rPr>
              <w:color w:val="000000"/>
            </w:rPr>
          </w:pPr>
          <w:r>
            <w:rPr>
              <w:color w:val="000000"/>
            </w:rPr>
            <w:t xml:space="preserve">Lietuvos Respublikos energetikos ministro </w:t>
          </w:r>
        </w:p>
        <w:p>
          <w:pPr>
            <w:widowControl w:val="0"/>
            <w:suppressAutoHyphens/>
            <w:ind w:left="4535"/>
            <w:rPr>
              <w:color w:val="000000"/>
            </w:rPr>
          </w:pPr>
          <w:r>
            <w:rPr>
              <w:color w:val="000000"/>
            </w:rPr>
            <w:t>2011 m. gruodžio 15 d. įsakymu Nr. 1-303</w:t>
          </w:r>
        </w:p>
        <w:p>
          <w:pPr>
            <w:widowControl w:val="0"/>
            <w:suppressAutoHyphens/>
            <w:jc w:val="both"/>
            <w:rPr>
              <w:color w:val="000000"/>
            </w:rPr>
          </w:pPr>
        </w:p>
        <w:p>
          <w:pPr>
            <w:widowControl w:val="0"/>
            <w:suppressAutoHyphens/>
            <w:jc w:val="center"/>
            <w:rPr>
              <w:b/>
              <w:bCs/>
              <w:caps/>
              <w:color w:val="000000"/>
            </w:rPr>
          </w:pPr>
          <w:sdt>
            <w:sdtPr>
              <w:alias w:val="Pavadinimas"/>
              <w:tag w:val="title_a9767b3975d94e38aa5305aded5d7e99"/>
              <w:lock w:val="sdtLocked"/>
              <w:richText/>
            </w:sdtPr>
            <w:sdtContent>
              <w:r>
                <w:rPr>
                  <w:b/>
                  <w:bCs/>
                  <w:caps/>
                  <w:color w:val="000000"/>
                </w:rPr>
                <w:t>SKIRSTYKLŲ IR PASTOČIŲ ELEKTROS ĮRENGINIŲ ĮRENGIMO TAISYKLĖS</w:t>
              </w:r>
            </w:sdtContent>
          </w:sdt>
        </w:p>
        <w:p>
          <w:pPr>
            <w:widowControl w:val="0"/>
            <w:suppressAutoHyphens/>
            <w:jc w:val="center"/>
            <w:rPr>
              <w:color w:val="000000"/>
            </w:rPr>
          </w:pPr>
        </w:p>
        <w:sdt>
          <w:sdtPr>
            <w:alias w:val="skyrius"/>
            <w:tag w:val="part_550ed529eaac4c849007362beec6da26"/>
            <w:lock w:val="sdtLocked"/>
            <w:richText/>
          </w:sdtPr>
          <w:sdtContent>
            <w:p>
              <w:pPr>
                <w:widowControl w:val="0"/>
                <w:suppressAutoHyphens/>
                <w:jc w:val="center"/>
                <w:rPr>
                  <w:b/>
                  <w:bCs/>
                  <w:caps/>
                  <w:color w:val="000000"/>
                </w:rPr>
              </w:pPr>
              <w:sdt>
                <w:sdtPr>
                  <w:alias w:val="Numeris"/>
                  <w:tag w:val="nr_550ed529eaac4c849007362beec6da26"/>
                  <w:lock w:val="sdtLocked"/>
                  <w:richText/>
                </w:sdtPr>
                <w:sdtContent>
                  <w:r>
                    <w:rPr>
                      <w:b/>
                      <w:bCs/>
                      <w:caps/>
                      <w:color w:val="000000"/>
                    </w:rPr>
                    <w:t>I</w:t>
                  </w:r>
                </w:sdtContent>
              </w:sdt>
              <w:r>
                <w:rPr>
                  <w:b/>
                  <w:bCs/>
                  <w:caps/>
                  <w:color w:val="000000"/>
                </w:rPr>
                <w:t xml:space="preserve">. </w:t>
              </w:r>
              <w:sdt>
                <w:sdtPr>
                  <w:alias w:val="Pavadinimas"/>
                  <w:tag w:val="title_550ed529eaac4c849007362beec6da26"/>
                  <w:lock w:val="sdtLocked"/>
                  <w:richText/>
                </w:sdtPr>
                <w:sdtContent>
                  <w:r>
                    <w:rPr>
                      <w:b/>
                      <w:bCs/>
                      <w:caps/>
                      <w:color w:val="000000"/>
                    </w:rPr>
                    <w:t>BENDROSIOS NUOSTATOS</w:t>
                  </w:r>
                </w:sdtContent>
              </w:sdt>
            </w:p>
            <w:p>
              <w:pPr>
                <w:widowControl w:val="0"/>
                <w:suppressAutoHyphens/>
                <w:jc w:val="both"/>
                <w:rPr>
                  <w:color w:val="000000"/>
                </w:rPr>
              </w:pPr>
            </w:p>
            <w:sdt>
              <w:sdtPr>
                <w:alias w:val="1 p."/>
                <w:tag w:val="part_4f8f6d248bb845f69e0f817ac389aa37"/>
                <w:lock w:val="sdtLocked"/>
                <w:richText/>
              </w:sdtPr>
              <w:sdtContent>
                <w:p>
                  <w:pPr>
                    <w:widowControl w:val="0"/>
                    <w:suppressAutoHyphens/>
                    <w:ind w:firstLine="567"/>
                    <w:jc w:val="both"/>
                    <w:rPr>
                      <w:color w:val="000000"/>
                    </w:rPr>
                  </w:pPr>
                  <w:sdt>
                    <w:sdtPr>
                      <w:alias w:val="Numeris"/>
                      <w:tag w:val="nr_4f8f6d248bb845f69e0f817ac389aa37"/>
                      <w:lock w:val="sdtLocked"/>
                      <w:richText/>
                    </w:sdtPr>
                    <w:sdtContent>
                      <w:r>
                        <w:rPr>
                          <w:color w:val="000000"/>
                        </w:rPr>
                        <w:t>1</w:t>
                      </w:r>
                    </w:sdtContent>
                  </w:sdt>
                  <w:r>
                    <w:rPr>
                      <w:color w:val="000000"/>
                    </w:rPr>
                    <w:t>. Skirstyklų ir pastočių elektros įrenginių įrengimo taisyklės (toliau – Taisyklės) nustato elektros įrenginių įrengimo reikalavimus, tarp jų iki 1000 V ir aukštesnės kaip 1000 V įtampos visų tipų elektros įrenginių, generatoriaus ir transformatoriaus blokų, elektros linijų, šynų, energetikos sistemos, elektrinių, elektros tinklų, elektros tiekimo sistemų elektros įrenginių automatikos ir teleinformacinių sistemų įrangai, elektros įrenginių antrinėms grandinėms (relinės apsaugos ir automatikos, valdymo, signalizacijos ir kontrolės), taip pat kitų puslaidininkinių keitiklinių įrenginių, asinchroninių, sinchroninių ir nuolatinės srovės elektros variklių, kondensatorių apsaugos bendruosius reikalavimus.</w:t>
                  </w:r>
                </w:p>
              </w:sdtContent>
            </w:sdt>
            <w:sdt>
              <w:sdtPr>
                <w:alias w:val="2 p."/>
                <w:tag w:val="part_98d305b50bc24a3ea59afb6b7f8a18e1"/>
                <w:lock w:val="sdtLocked"/>
                <w:richText/>
              </w:sdtPr>
              <w:sdtContent>
                <w:p>
                  <w:pPr>
                    <w:ind w:firstLine="567"/>
                    <w:jc w:val="both"/>
                    <w:rPr>
                      <w:color w:val="000000"/>
                    </w:rPr>
                  </w:pPr>
                  <w:sdt>
                    <w:sdtPr>
                      <w:alias w:val="Numeris"/>
                      <w:tag w:val="nr_98d305b50bc24a3ea59afb6b7f8a18e1"/>
                      <w:lock w:val="sdtLocked"/>
                      <w:richText/>
                    </w:sdtPr>
                    <w:sdtContent>
                      <w:r>
                        <w:rPr>
                          <w:szCs w:val="24"/>
                        </w:rPr>
                        <w:t>2</w:t>
                      </w:r>
                    </w:sdtContent>
                  </w:sdt>
                  <w:r>
                    <w:rPr>
                      <w:szCs w:val="24"/>
                    </w:rPr>
                    <w:t>. Taisyklių reikalavimai yra privalomi elektros energijos gamintojams, perdavimo ir skirstomųjų tinklų operatoriams, elektros energijos vartotojams, įrengiantiems naujus, rekonstruojantiems arba kapitališkai remontuojantiems elektros įrenginius. Taisyklės taip pat privalomos ir kitiems asmenims, kurių veiklą reglamentuoja Lietuvos Respublikos statybos įstatymas.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ed8360f8ac11e4927fda1d051299fb">
                    <w:r w:rsidRPr="00532B9F">
                      <w:rPr>
                        <w:rFonts w:ascii="Times New Roman" w:eastAsia="MS Mincho" w:hAnsi="Times New Roman"/>
                        <w:sz w:val="20"/>
                        <w:i/>
                        <w:iCs/>
                        <w:color w:val="0000FF" w:themeColor="hyperlink"/>
                        <w:u w:val="single"/>
                      </w:rPr>
                      <w:t>1-122</w:t>
                    </w:r>
                  </w:fldSimple>
                  <w:r>
                    <w:rPr>
                      <w:rFonts w:ascii="Times New Roman" w:eastAsia="MS Mincho" w:hAnsi="Times New Roman"/>
                      <w:sz w:val="20"/>
                      <w:i/>
                      <w:iCs/>
                    </w:rPr>
                    <w:t>,
2015-05-12,
paskelbta TAR 2015-05-21, i. k. 2015-07725            </w:t>
                  </w:r>
                </w:p>
                <w:p/>
              </w:sdtContent>
            </w:sdt>
            <w:sdt>
              <w:sdtPr>
                <w:alias w:val="3 p."/>
                <w:tag w:val="part_6e145a9197a349658aca2377578e8b7f"/>
                <w:lock w:val="sdtLocked"/>
                <w:richText/>
              </w:sdtPr>
              <w:sdtContent>
                <w:p>
                  <w:pPr>
                    <w:widowControl w:val="0"/>
                    <w:suppressAutoHyphens/>
                    <w:ind w:firstLine="567"/>
                    <w:jc w:val="both"/>
                    <w:rPr>
                      <w:color w:val="000000"/>
                    </w:rPr>
                  </w:pPr>
                  <w:sdt>
                    <w:sdtPr>
                      <w:alias w:val="Numeris"/>
                      <w:tag w:val="nr_6e145a9197a349658aca2377578e8b7f"/>
                      <w:lock w:val="sdtLocked"/>
                      <w:richText/>
                    </w:sdtPr>
                    <w:sdtContent>
                      <w:r>
                        <w:rPr>
                          <w:color w:val="000000"/>
                        </w:rPr>
                        <w:t>3</w:t>
                      </w:r>
                    </w:sdtContent>
                  </w:sdt>
                  <w:r>
                    <w:rPr>
                      <w:color w:val="000000"/>
                    </w:rPr>
                    <w:t>. Taisyklės taikomos kintamosios srovės iki 1000 V įtampos ir nuolatinės srovės iki 1500 V įtampos skirstykloms, įrengiamoms patalpose ir lauke su skirstymo, valdymo ir relių skydais bei pultais, narvelių įrenginiais, spintomis, rinklėmis ir šynų įvadais; aukštesnės kaip 1000 V įtampos kintamosios srovės stacionarioms skirstykloms ir pastotėms; 100 kW ir aukštesnės vienetinės galios puslaidininkinių keitiklių agregatų stacionarioms keitiklinėms pastotėms ir įrenginiams, skirtiems vartotojų pramoniniams elektros įrenginiams maitinti ir stacionarioms rūgštinėms akumuliatorių baterijoms įrengti.</w:t>
                  </w:r>
                </w:p>
              </w:sdtContent>
            </w:sdt>
            <w:sdt>
              <w:sdtPr>
                <w:alias w:val="4 p."/>
                <w:tag w:val="part_baa9f4dcd8ca4f919e806303b9df9c74"/>
                <w:lock w:val="sdtLocked"/>
                <w:richText/>
              </w:sdtPr>
              <w:sdtContent>
                <w:p>
                  <w:pPr>
                    <w:widowControl w:val="0"/>
                    <w:suppressAutoHyphens/>
                    <w:ind w:firstLine="567"/>
                    <w:jc w:val="both"/>
                    <w:rPr>
                      <w:color w:val="000000"/>
                    </w:rPr>
                  </w:pPr>
                  <w:sdt>
                    <w:sdtPr>
                      <w:alias w:val="Numeris"/>
                      <w:tag w:val="nr_baa9f4dcd8ca4f919e806303b9df9c74"/>
                      <w:lock w:val="sdtLocked"/>
                      <w:richText/>
                    </w:sdtPr>
                    <w:sdtContent>
                      <w:r>
                        <w:rPr>
                          <w:color w:val="000000"/>
                        </w:rPr>
                        <w:t>4</w:t>
                      </w:r>
                    </w:sdtContent>
                  </w:sdt>
                  <w:r>
                    <w:rPr>
                      <w:color w:val="000000"/>
                    </w:rPr>
                    <w:t>. Taisyklės netaikomos specialios paskirties skirstykloms ir pastotėms, kilnojamiesiems elektros įrenginiams, elektrifikuoto geležinkelio traukos pastotėms, specialiesiems keitikliniams įrenginiams (pavyzdžiui, dujoms valyti, laboratorijoms ir pan.) ir specialiosios paskirties akumuliatorių baterijų įrenginiams.</w:t>
                  </w:r>
                </w:p>
              </w:sdtContent>
            </w:sdt>
            <w:sdt>
              <w:sdtPr>
                <w:alias w:val="5 p."/>
                <w:tag w:val="part_bf2ad4ca94114e36803d69412562b7d9"/>
                <w:lock w:val="sdtLocked"/>
                <w:richText/>
              </w:sdtPr>
              <w:sdtContent>
                <w:p>
                  <w:pPr>
                    <w:widowControl w:val="0"/>
                    <w:suppressAutoHyphens/>
                    <w:ind w:firstLine="567"/>
                    <w:jc w:val="both"/>
                    <w:rPr>
                      <w:color w:val="000000"/>
                      <w:spacing w:val="-4"/>
                    </w:rPr>
                  </w:pPr>
                  <w:sdt>
                    <w:sdtPr>
                      <w:alias w:val="Numeris"/>
                      <w:tag w:val="nr_bf2ad4ca94114e36803d69412562b7d9"/>
                      <w:lock w:val="sdtLocked"/>
                      <w:richText/>
                    </w:sdtPr>
                    <w:sdtContent>
                      <w:r>
                        <w:rPr>
                          <w:color w:val="000000"/>
                          <w:spacing w:val="-4"/>
                        </w:rPr>
                        <w:t>5</w:t>
                      </w:r>
                    </w:sdtContent>
                  </w:sdt>
                  <w:r>
                    <w:rPr>
                      <w:color w:val="000000"/>
                      <w:spacing w:val="-4"/>
                    </w:rPr>
                    <w:t>. Naudoti skirtiems pagamintiems įrenginiams gamintojo turi būti atlikti tipiniai ir rutininiai bandymai pateikiant bandymų protokolus.</w:t>
                  </w:r>
                </w:p>
              </w:sdtContent>
            </w:sdt>
            <w:sdt>
              <w:sdtPr>
                <w:alias w:val="6 p."/>
                <w:tag w:val="part_eb471b7e19d84071b76d89569738fc3c"/>
                <w:lock w:val="sdtLocked"/>
                <w:richText/>
              </w:sdtPr>
              <w:sdtContent>
                <w:p>
                  <w:pPr>
                    <w:widowControl w:val="0"/>
                    <w:suppressAutoHyphens/>
                    <w:ind w:firstLine="567"/>
                    <w:jc w:val="both"/>
                    <w:rPr>
                      <w:color w:val="000000"/>
                    </w:rPr>
                  </w:pPr>
                  <w:sdt>
                    <w:sdtPr>
                      <w:alias w:val="Numeris"/>
                      <w:tag w:val="nr_eb471b7e19d84071b76d89569738fc3c"/>
                      <w:lock w:val="sdtLocked"/>
                      <w:richText/>
                    </w:sdtPr>
                    <w:sdtContent>
                      <w:r>
                        <w:rPr>
                          <w:color w:val="000000"/>
                        </w:rPr>
                        <w:t>6</w:t>
                      </w:r>
                    </w:sdtContent>
                  </w:sdt>
                  <w:r>
                    <w:rPr>
                      <w:color w:val="000000"/>
                    </w:rPr>
                    <w:t>. Tipiniai bandymai atliekami siekiant patvirtinti, kad įrenginiai atitinka Lietuvos standartų serijų LST EN 60947, LST EN 60446, LST EN 62271, LST EN 60282, LST EN 60269 ir kitų standartų reikalavimus.</w:t>
                  </w:r>
                </w:p>
              </w:sdtContent>
            </w:sdt>
            <w:sdt>
              <w:sdtPr>
                <w:alias w:val="7 p."/>
                <w:tag w:val="part_4f09ffb161a74aae9bb4395094a40987"/>
                <w:lock w:val="sdtLocked"/>
                <w:richText/>
              </w:sdtPr>
              <w:sdtContent>
                <w:p>
                  <w:pPr>
                    <w:widowControl w:val="0"/>
                    <w:suppressAutoHyphens/>
                    <w:ind w:firstLine="567"/>
                    <w:jc w:val="both"/>
                    <w:rPr>
                      <w:color w:val="000000"/>
                    </w:rPr>
                  </w:pPr>
                  <w:sdt>
                    <w:sdtPr>
                      <w:alias w:val="Numeris"/>
                      <w:tag w:val="nr_4f09ffb161a74aae9bb4395094a40987"/>
                      <w:lock w:val="sdtLocked"/>
                      <w:richText/>
                    </w:sdtPr>
                    <w:sdtContent>
                      <w:r>
                        <w:rPr>
                          <w:color w:val="000000"/>
                        </w:rPr>
                        <w:t>7</w:t>
                      </w:r>
                    </w:sdtContent>
                  </w:sdt>
                  <w:r>
                    <w:rPr>
                      <w:color w:val="000000"/>
                    </w:rPr>
                    <w:t>. Rutininius bandymus atlieka įrenginio gamintojas, siekdamas nustatyti statybos produktų ar įrenginių gamybos defektus.</w:t>
                  </w:r>
                </w:p>
              </w:sdtContent>
            </w:sdt>
            <w:sdt>
              <w:sdtPr>
                <w:alias w:val="8 p."/>
                <w:tag w:val="part_6ec19c3893b34f148656d2affd3ff079"/>
                <w:lock w:val="sdtLocked"/>
                <w:richText/>
              </w:sdtPr>
              <w:sdtContent>
                <w:p>
                  <w:pPr>
                    <w:widowControl w:val="0"/>
                    <w:suppressAutoHyphens/>
                    <w:ind w:firstLine="567"/>
                    <w:jc w:val="both"/>
                    <w:rPr>
                      <w:color w:val="000000"/>
                    </w:rPr>
                  </w:pPr>
                  <w:sdt>
                    <w:sdtPr>
                      <w:alias w:val="Numeris"/>
                      <w:tag w:val="nr_6ec19c3893b34f148656d2affd3ff079"/>
                      <w:lock w:val="sdtLocked"/>
                      <w:richText/>
                    </w:sdtPr>
                    <w:sdtContent>
                      <w:r>
                        <w:rPr>
                          <w:color w:val="000000"/>
                        </w:rPr>
                        <w:t>8</w:t>
                      </w:r>
                    </w:sdtContent>
                  </w:sdt>
                  <w:r>
                    <w:rPr>
                      <w:color w:val="000000"/>
                    </w:rPr>
                    <w:t>. Taisyklėse vartojamos sąvokos:</w:t>
                  </w:r>
                </w:p>
                <w:p>
                  <w:pPr>
                    <w:widowControl w:val="0"/>
                    <w:suppressAutoHyphens/>
                    <w:ind w:firstLine="567"/>
                    <w:jc w:val="both"/>
                    <w:rPr>
                      <w:color w:val="000000"/>
                    </w:rPr>
                  </w:pPr>
                  <w:r>
                    <w:rPr>
                      <w:b/>
                      <w:bCs/>
                      <w:color w:val="000000"/>
                    </w:rPr>
                    <w:t>Jungiamieji laidininkai</w:t>
                  </w:r>
                  <w:r>
                    <w:rPr>
                      <w:color w:val="000000"/>
                    </w:rPr>
                    <w:t xml:space="preserve"> – elektrodus jungiantys laidininkai.</w:t>
                  </w:r>
                </w:p>
                <w:p>
                  <w:pPr>
                    <w:widowControl w:val="0"/>
                    <w:suppressAutoHyphens/>
                    <w:ind w:firstLine="567"/>
                    <w:jc w:val="both"/>
                    <w:rPr>
                      <w:color w:val="000000"/>
                    </w:rPr>
                  </w:pPr>
                  <w:r>
                    <w:rPr>
                      <w:b/>
                      <w:bCs/>
                      <w:color w:val="000000"/>
                    </w:rPr>
                    <w:t>Modulinis skirstomasis punktas</w:t>
                  </w:r>
                  <w:r>
                    <w:rPr>
                      <w:color w:val="000000"/>
                    </w:rPr>
                    <w:t xml:space="preserve"> – 10 kV įtampos skirstomasis punktas, surinktas iš modulių ir turintis visus 10 kV įtampos skirstomojo punkto požymius.</w:t>
                  </w:r>
                </w:p>
                <w:p>
                  <w:pPr>
                    <w:widowControl w:val="0"/>
                    <w:suppressAutoHyphens/>
                    <w:ind w:firstLine="567"/>
                    <w:jc w:val="both"/>
                    <w:rPr>
                      <w:color w:val="000000"/>
                    </w:rPr>
                  </w:pPr>
                  <w:r>
                    <w:rPr>
                      <w:b/>
                      <w:bCs/>
                      <w:color w:val="000000"/>
                    </w:rPr>
                    <w:t>Modulinė transformatorinė</w:t>
                  </w:r>
                  <w:r>
                    <w:rPr>
                      <w:color w:val="000000"/>
                    </w:rPr>
                    <w:t xml:space="preserve"> – 6–10/0,4 kV įtampos transformatorinė, surinkta iš vieno ar kelių modulių.</w:t>
                  </w:r>
                </w:p>
                <w:p>
                  <w:pPr>
                    <w:widowControl w:val="0"/>
                    <w:suppressAutoHyphens/>
                    <w:ind w:firstLine="567"/>
                    <w:jc w:val="both"/>
                    <w:rPr>
                      <w:color w:val="000000"/>
                    </w:rPr>
                  </w:pPr>
                  <w:r>
                    <w:rPr>
                      <w:b/>
                      <w:bCs/>
                      <w:color w:val="000000"/>
                    </w:rPr>
                    <w:t>Požeminė transformatorinė</w:t>
                  </w:r>
                  <w:r>
                    <w:rPr>
                      <w:color w:val="000000"/>
                    </w:rPr>
                    <w:t xml:space="preserve"> – 6–10/0,4 kV įtampos transformatorinė, įrengiama po žeme ar statiniais.</w:t>
                  </w:r>
                </w:p>
                <w:p>
                  <w:pPr>
                    <w:widowControl w:val="0"/>
                    <w:suppressAutoHyphens/>
                    <w:ind w:firstLine="567"/>
                    <w:jc w:val="both"/>
                    <w:rPr>
                      <w:color w:val="000000"/>
                    </w:rPr>
                  </w:pPr>
                  <w:r>
                    <w:rPr>
                      <w:b/>
                      <w:bCs/>
                      <w:color w:val="000000"/>
                    </w:rPr>
                    <w:t>Transformatorius</w:t>
                  </w:r>
                  <w:r>
                    <w:rPr>
                      <w:color w:val="000000"/>
                    </w:rPr>
                    <w:t xml:space="preserve"> – bendras galios transformatoriaus ir autotransformatoriaus pavadinimas, jeigu Taisyklėse nepateikiamas papildomas paaiškinimas.</w:t>
                  </w:r>
                </w:p>
                <w:p>
                  <w:pPr>
                    <w:widowControl w:val="0"/>
                    <w:suppressAutoHyphens/>
                    <w:ind w:firstLine="567"/>
                    <w:jc w:val="both"/>
                    <w:rPr>
                      <w:b/>
                      <w:bCs/>
                      <w:color w:val="000000"/>
                      <w:spacing w:val="-5"/>
                    </w:rPr>
                  </w:pPr>
                  <w:r>
                    <w:rPr>
                      <w:b/>
                      <w:bCs/>
                      <w:color w:val="000000"/>
                      <w:spacing w:val="-5"/>
                    </w:rPr>
                    <w:t xml:space="preserve">Uždarosios skirstyklos pusrūsis </w:t>
                  </w:r>
                  <w:r>
                    <w:rPr>
                      <w:color w:val="000000"/>
                      <w:spacing w:val="-5"/>
                    </w:rPr>
                    <w:t>– po uždarosios skirstyklos pastatu įrengta ir technologinėms reikmėms skirta 1,2–1,8 m aukščio patalpa.</w:t>
                  </w:r>
                </w:p>
                <w:p>
                  <w:pPr>
                    <w:widowControl w:val="0"/>
                    <w:suppressAutoHyphens/>
                    <w:ind w:firstLine="567"/>
                    <w:jc w:val="both"/>
                    <w:rPr>
                      <w:color w:val="000000"/>
                    </w:rPr>
                  </w:pPr>
                  <w:r>
                    <w:rPr>
                      <w:color w:val="000000"/>
                      <w:szCs w:val="24"/>
                      <w:lang w:eastAsia="lt-LT"/>
                    </w:rPr>
                    <w:t>Kitos Taisyklėse vartojamos sąvokos suprantamos taip, kaip jos apibrėžtos Lietuvos Respublikos energetikos įstatyme, Lietuvos Respublikos elektros energetikos įstatyme, Elektros įrenginių įrengimo bendrosiose taisyklėse, patvirtintuose Lietuvos Respublikos energetikos ministro 2012 vasario 2 d. įsakymu Nr. 1-22 „</w:t>
                  </w:r>
                  <w:r>
                    <w:rPr>
                      <w:bCs/>
                      <w:color w:val="000000"/>
                      <w:szCs w:val="24"/>
                      <w:shd w:val="clear" w:color="auto" w:fill="FFFFFF"/>
                      <w:lang w:eastAsia="lt-LT"/>
                    </w:rPr>
                    <w:t>Dėl Elektros įrenginių įrengimo bendrųjų taisyklių patvirtinimo“,</w:t>
                  </w:r>
                  <w:r>
                    <w:rPr>
                      <w:color w:val="000000"/>
                      <w:szCs w:val="24"/>
                      <w:lang w:eastAsia="lt-LT"/>
                    </w:rPr>
                    <w:t xml:space="preserve"> (toliau – EĮĮBT), Elektros linijų ir instaliacijos įrengimo taisyklėse, patvirtintuose Lietuvos Respublikos energetikos ministro 2011 gruodžio 20 d. įsakymu Nr. 1-309 „</w:t>
                  </w:r>
                  <w:r>
                    <w:rPr>
                      <w:bCs/>
                      <w:color w:val="000000"/>
                      <w:szCs w:val="24"/>
                      <w:shd w:val="clear" w:color="auto" w:fill="FFFFFF"/>
                      <w:lang w:eastAsia="lt-LT"/>
                    </w:rPr>
                    <w:t>Dėl Elektros linijų ir instaliacijos įrengimo taisyklių patvirtinimo“,</w:t>
                  </w:r>
                  <w:r>
                    <w:rPr>
                      <w:color w:val="000000"/>
                      <w:szCs w:val="24"/>
                      <w:lang w:eastAsia="lt-LT"/>
                    </w:rPr>
                    <w:t xml:space="preserve"> (toliau – ELIĮT), Elektros įrenginių relinės apsaugos ir automatikos įrengimo taisyklėse, patvirtintuose Lietuvos Respublikos energetikos ministro 2011 gegužės 27 d. įsakymu Nr. 1-134 „</w:t>
                  </w:r>
                  <w:r>
                    <w:rPr>
                      <w:bCs/>
                      <w:color w:val="000000"/>
                      <w:szCs w:val="24"/>
                      <w:shd w:val="clear" w:color="auto" w:fill="FFFFFF"/>
                      <w:lang w:eastAsia="lt-LT"/>
                    </w:rPr>
                    <w:t>Dėl Elektros įrenginių relinės apsaugos ir automatikos įrengimo taisyklių patvirtinimo“,</w:t>
                  </w:r>
                  <w:r>
                    <w:rPr>
                      <w:color w:val="000000"/>
                      <w:szCs w:val="24"/>
                      <w:lang w:eastAsia="lt-LT"/>
                    </w:rPr>
                    <w:t xml:space="preserve"> (toliau – EĮRAAĮT) ir kituose teisės aktuose.</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ed8360f8ac11e4927fda1d051299fb">
                    <w:r w:rsidRPr="00532B9F">
                      <w:rPr>
                        <w:rFonts w:ascii="Times New Roman" w:eastAsia="MS Mincho" w:hAnsi="Times New Roman"/>
                        <w:sz w:val="20"/>
                        <w:i/>
                        <w:iCs/>
                        <w:color w:val="0000FF" w:themeColor="hyperlink"/>
                        <w:u w:val="single"/>
                      </w:rPr>
                      <w:t>1-122</w:t>
                    </w:r>
                  </w:fldSimple>
                  <w:r>
                    <w:rPr>
                      <w:rFonts w:ascii="Times New Roman" w:eastAsia="MS Mincho" w:hAnsi="Times New Roman"/>
                      <w:sz w:val="20"/>
                      <w:i/>
                      <w:iCs/>
                    </w:rPr>
                    <w:t>,
2015-05-12,
paskelbta TAR 2015-05-21, i. k. 2015-07725            </w:t>
                  </w:r>
                </w:p>
                <w:p/>
              </w:sdtContent>
            </w:sdt>
            <w:sdt>
              <w:sdtPr>
                <w:alias w:val="8-1 p."/>
                <w:tag w:val="part_fb2f698e1a6845eebb820594507e8a23"/>
                <w:lock w:val="sdtLocked"/>
                <w:richText/>
              </w:sdtPr>
              <w:sdtContent>
                <w:p>
                  <w:pPr>
                    <w:ind w:firstLine="567"/>
                    <w:jc w:val="both"/>
                    <w:rPr>
                      <w:color w:val="000000"/>
                    </w:rPr>
                  </w:pPr>
                  <w:sdt>
                    <w:sdtPr>
                      <w:alias w:val="Numeris"/>
                      <w:tag w:val="nr_fb2f698e1a6845eebb820594507e8a23"/>
                      <w:lock w:val="sdtLocked"/>
                      <w:richText/>
                    </w:sdtPr>
                    <w:sdtContent>
                      <w:r>
                        <w:rPr>
                          <w:bCs/>
                          <w:color w:val="000000"/>
                          <w:szCs w:val="24"/>
                          <w:lang w:eastAsia="lt-LT"/>
                        </w:rPr>
                        <w:t>8</w:t>
                      </w:r>
                      <w:r>
                        <w:rPr>
                          <w:bCs/>
                          <w:color w:val="000000"/>
                          <w:szCs w:val="24"/>
                          <w:vertAlign w:val="superscript"/>
                          <w:lang w:eastAsia="lt-LT"/>
                        </w:rPr>
                        <w:t>1</w:t>
                      </w:r>
                    </w:sdtContent>
                  </w:sdt>
                  <w:r>
                    <w:rPr>
                      <w:bCs/>
                      <w:color w:val="000000"/>
                      <w:szCs w:val="24"/>
                      <w:lang w:eastAsia="lt-LT"/>
                    </w:rPr>
                    <w:t>. Pakeitus ar papildžius Taisyklėse nurodytus teisės aktus ar standartus, vykdant Taisyklių reikalavimus, turi būti vadovaujamasi teisės aktų ar standartų nuostatomis.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4ab860f76b11eaa12ad7c04a383ca0">
                    <w:r w:rsidRPr="00532B9F">
                      <w:rPr>
                        <w:rFonts w:ascii="Times New Roman" w:eastAsia="MS Mincho" w:hAnsi="Times New Roman"/>
                        <w:sz w:val="20"/>
                        <w:i/>
                        <w:iCs/>
                        <w:color w:val="0000FF" w:themeColor="hyperlink"/>
                        <w:u w:val="single"/>
                      </w:rPr>
                      <w:t>1-296</w:t>
                    </w:r>
                  </w:fldSimple>
                  <w:r>
                    <w:rPr>
                      <w:rFonts w:ascii="Times New Roman" w:eastAsia="MS Mincho" w:hAnsi="Times New Roman"/>
                      <w:sz w:val="20"/>
                      <w:i/>
                      <w:iCs/>
                    </w:rPr>
                    <w:t>,
2020-09-15,
paskelbta TAR 2020-09-16, i. k. 2020-19264        </w:t>
                  </w:r>
                </w:p>
                <w:p/>
              </w:sdtContent>
            </w:sdt>
          </w:sdtContent>
        </w:sdt>
        <w:sdt>
          <w:sdtPr>
            <w:alias w:val="skyrius"/>
            <w:tag w:val="part_1b74345173f7441db85fb1fd0c6bace1"/>
            <w:lock w:val="sdtLocked"/>
            <w:richText/>
          </w:sdtPr>
          <w:sdtContent>
            <w:p>
              <w:pPr>
                <w:widowControl w:val="0"/>
                <w:suppressAutoHyphens/>
                <w:jc w:val="center"/>
                <w:rPr>
                  <w:b/>
                  <w:bCs/>
                  <w:caps/>
                  <w:color w:val="000000"/>
                </w:rPr>
              </w:pPr>
              <w:sdt>
                <w:sdtPr>
                  <w:alias w:val="Numeris"/>
                  <w:tag w:val="nr_1b74345173f7441db85fb1fd0c6bace1"/>
                  <w:lock w:val="sdtLocked"/>
                  <w:richText/>
                </w:sdtPr>
                <w:sdtContent>
                  <w:r>
                    <w:rPr>
                      <w:b/>
                      <w:bCs/>
                      <w:caps/>
                      <w:color w:val="000000"/>
                    </w:rPr>
                    <w:t>II</w:t>
                  </w:r>
                </w:sdtContent>
              </w:sdt>
              <w:r>
                <w:rPr>
                  <w:b/>
                  <w:bCs/>
                  <w:caps/>
                  <w:color w:val="000000"/>
                </w:rPr>
                <w:t xml:space="preserve">. </w:t>
              </w:r>
              <w:sdt>
                <w:sdtPr>
                  <w:alias w:val="Pavadinimas"/>
                  <w:tag w:val="title_1b74345173f7441db85fb1fd0c6bace1"/>
                  <w:lock w:val="sdtLocked"/>
                  <w:richText/>
                </w:sdtPr>
                <w:sdtContent>
                  <w:r>
                    <w:rPr>
                      <w:b/>
                      <w:bCs/>
                      <w:caps/>
                      <w:color w:val="000000"/>
                    </w:rPr>
                    <w:t>KINTAMOSIOS SROVĖS IKI 1000 V ĮTAMPOS IR NUOLATINĖS SROVĖS IKI 1500 V ĮTAMPOS SKIRSTYKLOS</w:t>
                  </w:r>
                </w:sdtContent>
              </w:sdt>
            </w:p>
            <w:p>
              <w:pPr>
                <w:widowControl w:val="0"/>
                <w:suppressAutoHyphens/>
                <w:jc w:val="center"/>
                <w:rPr>
                  <w:color w:val="000000"/>
                </w:rPr>
              </w:pPr>
            </w:p>
            <w:sdt>
              <w:sdtPr>
                <w:alias w:val="skirsnis"/>
                <w:tag w:val="part_cb5c1d7cfb8f4d25bdbb653ef513932d"/>
                <w:lock w:val="sdtLocked"/>
                <w:richText/>
              </w:sdtPr>
              <w:sdtContent>
                <w:p>
                  <w:pPr>
                    <w:widowControl w:val="0"/>
                    <w:suppressAutoHyphens/>
                    <w:jc w:val="center"/>
                    <w:rPr>
                      <w:b/>
                      <w:bCs/>
                      <w:caps/>
                      <w:color w:val="000000"/>
                    </w:rPr>
                  </w:pPr>
                  <w:sdt>
                    <w:sdtPr>
                      <w:alias w:val="Numeris"/>
                      <w:tag w:val="nr_cb5c1d7cfb8f4d25bdbb653ef513932d"/>
                      <w:lock w:val="sdtLocked"/>
                      <w:richText/>
                    </w:sdtPr>
                    <w:sdtContent>
                      <w:r>
                        <w:rPr>
                          <w:b/>
                          <w:bCs/>
                          <w:caps/>
                          <w:color w:val="000000"/>
                        </w:rPr>
                        <w:t>I</w:t>
                      </w:r>
                    </w:sdtContent>
                  </w:sdt>
                  <w:r>
                    <w:rPr>
                      <w:b/>
                      <w:bCs/>
                      <w:caps/>
                      <w:color w:val="000000"/>
                    </w:rPr>
                    <w:t xml:space="preserve">. </w:t>
                  </w:r>
                  <w:sdt>
                    <w:sdtPr>
                      <w:alias w:val="Pavadinimas"/>
                      <w:tag w:val="title_cb5c1d7cfb8f4d25bdbb653ef513932d"/>
                      <w:lock w:val="sdtLocked"/>
                      <w:richText/>
                    </w:sdtPr>
                    <w:sdtContent>
                      <w:r>
                        <w:rPr>
                          <w:b/>
                          <w:bCs/>
                          <w:caps/>
                          <w:color w:val="000000"/>
                        </w:rPr>
                        <w:t>BENDRIEJI REIKALAVIMAI</w:t>
                      </w:r>
                    </w:sdtContent>
                  </w:sdt>
                </w:p>
                <w:p>
                  <w:pPr>
                    <w:widowControl w:val="0"/>
                    <w:suppressAutoHyphens/>
                    <w:ind w:firstLine="567"/>
                    <w:jc w:val="both"/>
                    <w:rPr>
                      <w:color w:val="000000"/>
                    </w:rPr>
                  </w:pPr>
                </w:p>
                <w:sdt>
                  <w:sdtPr>
                    <w:alias w:val="9 p."/>
                    <w:tag w:val="part_e1b9b029fb6148a391963709ccbee138"/>
                    <w:lock w:val="sdtLocked"/>
                    <w:richText/>
                  </w:sdtPr>
                  <w:sdtContent>
                    <w:p>
                      <w:pPr>
                        <w:widowControl w:val="0"/>
                        <w:suppressAutoHyphens/>
                        <w:ind w:firstLine="567"/>
                        <w:jc w:val="both"/>
                        <w:rPr>
                          <w:color w:val="000000"/>
                        </w:rPr>
                      </w:pPr>
                      <w:sdt>
                        <w:sdtPr>
                          <w:alias w:val="Numeris"/>
                          <w:tag w:val="nr_e1b9b029fb6148a391963709ccbee138"/>
                          <w:lock w:val="sdtLocked"/>
                          <w:richText/>
                        </w:sdtPr>
                        <w:sdtContent>
                          <w:r>
                            <w:rPr>
                              <w:color w:val="000000"/>
                            </w:rPr>
                            <w:t>9</w:t>
                          </w:r>
                        </w:sdtContent>
                      </w:sdt>
                      <w:r>
                        <w:rPr>
                          <w:color w:val="000000"/>
                        </w:rPr>
                        <w:t>. Kintamosios srovės iki 1000 V įtampos ir nuolatinės srovės iki 1500 V įtampos skirstyklos naudojamos elektros energijos galiai skirstyti ir ją tiekti varikliams ir įvairiems technologiniams įrenginiams. Pagal tai, kur skirstyklos yra pritaikomos, jos apima komutacinius, apsaugos, keitiklinius, valdymo, stebėsenos ir matavimo įrenginius.</w:t>
                      </w:r>
                    </w:p>
                  </w:sdtContent>
                </w:sdt>
                <w:sdt>
                  <w:sdtPr>
                    <w:alias w:val="10 p."/>
                    <w:tag w:val="part_b26a0eb3b1394bdc8d5419418809ff46"/>
                    <w:lock w:val="sdtLocked"/>
                    <w:richText/>
                  </w:sdtPr>
                  <w:sdtContent>
                    <w:p>
                      <w:pPr>
                        <w:widowControl w:val="0"/>
                        <w:suppressAutoHyphens/>
                        <w:ind w:firstLine="567"/>
                        <w:jc w:val="both"/>
                        <w:rPr>
                          <w:color w:val="000000"/>
                        </w:rPr>
                      </w:pPr>
                      <w:sdt>
                        <w:sdtPr>
                          <w:alias w:val="Numeris"/>
                          <w:tag w:val="nr_b26a0eb3b1394bdc8d5419418809ff46"/>
                          <w:lock w:val="sdtLocked"/>
                          <w:richText/>
                        </w:sdtPr>
                        <w:sdtContent>
                          <w:r>
                            <w:rPr>
                              <w:color w:val="000000"/>
                            </w:rPr>
                            <w:t>10</w:t>
                          </w:r>
                        </w:sdtContent>
                      </w:sdt>
                      <w:r>
                        <w:rPr>
                          <w:color w:val="000000"/>
                        </w:rPr>
                        <w:t>. Laidai, šynos, aparatai, prietaisai ir konstrukcijos turi būti parenkami tiek pagal normalaus veikimo sąlygas (atitinkančias darbinę įtampą ir srovę, tikslumo klasę ir pan.), tiek ir pagal trumpojo jungimo sąlygas (terminis ir dinaminis poveikis, komutacinė geba), didžiausią temperatūrą ir kt.</w:t>
                      </w:r>
                    </w:p>
                  </w:sdtContent>
                </w:sdt>
                <w:sdt>
                  <w:sdtPr>
                    <w:alias w:val="11 p."/>
                    <w:tag w:val="part_228c70ab8e4e40d9b178b186422b683e"/>
                    <w:lock w:val="sdtLocked"/>
                    <w:richText/>
                  </w:sdtPr>
                  <w:sdtContent>
                    <w:p>
                      <w:pPr>
                        <w:widowControl w:val="0"/>
                        <w:suppressAutoHyphens/>
                        <w:ind w:firstLine="567"/>
                        <w:jc w:val="both"/>
                        <w:rPr>
                          <w:color w:val="000000"/>
                          <w:spacing w:val="-5"/>
                        </w:rPr>
                      </w:pPr>
                      <w:sdt>
                        <w:sdtPr>
                          <w:alias w:val="Numeris"/>
                          <w:tag w:val="nr_228c70ab8e4e40d9b178b186422b683e"/>
                          <w:lock w:val="sdtLocked"/>
                          <w:richText/>
                        </w:sdtPr>
                        <w:sdtContent>
                          <w:r>
                            <w:rPr>
                              <w:color w:val="000000"/>
                              <w:spacing w:val="-5"/>
                            </w:rPr>
                            <w:t>11</w:t>
                          </w:r>
                        </w:sdtContent>
                      </w:sdt>
                      <w:r>
                        <w:rPr>
                          <w:color w:val="000000"/>
                          <w:spacing w:val="-5"/>
                        </w:rPr>
                        <w:t>. Skirstyklų skirstomieji įrenginiai privalo turėti aiškius užrašus, nurodančius atskirų grandinių ir skydų paskirtį ir atitikti šiuos reikalavimus:</w:t>
                      </w:r>
                    </w:p>
                    <w:sdt>
                      <w:sdtPr>
                        <w:alias w:val="11.1 p."/>
                        <w:tag w:val="part_1362187e92424f04acca51e3e5805d54"/>
                        <w:lock w:val="sdtLocked"/>
                        <w:richText/>
                      </w:sdtPr>
                      <w:sdtContent>
                        <w:p>
                          <w:pPr>
                            <w:widowControl w:val="0"/>
                            <w:suppressAutoHyphens/>
                            <w:ind w:firstLine="567"/>
                            <w:jc w:val="both"/>
                            <w:rPr>
                              <w:color w:val="000000"/>
                            </w:rPr>
                          </w:pPr>
                          <w:sdt>
                            <w:sdtPr>
                              <w:alias w:val="Numeris"/>
                              <w:tag w:val="nr_1362187e92424f04acca51e3e5805d54"/>
                              <w:lock w:val="sdtLocked"/>
                              <w:richText/>
                            </w:sdtPr>
                            <w:sdtContent>
                              <w:r>
                                <w:rPr>
                                  <w:color w:val="000000"/>
                                </w:rPr>
                                <w:t>11.1</w:t>
                              </w:r>
                            </w:sdtContent>
                          </w:sdt>
                          <w:r>
                            <w:rPr>
                              <w:color w:val="000000"/>
                            </w:rPr>
                            <w:t>. užrašai turi būti įrenginio priekinėje dalyje, o esant dvipusei priežiūrai – taip pat ir įrenginio antrojoje pusėje, įvertinant elektros įrenginių antrinių grandinių reikalavimus pagal EĮRAAĮT;</w:t>
                          </w:r>
                        </w:p>
                      </w:sdtContent>
                    </w:sdt>
                    <w:sdt>
                      <w:sdtPr>
                        <w:alias w:val="11.2 p."/>
                        <w:tag w:val="part_6f8ee22275e14f48b302cad744dec28e"/>
                        <w:lock w:val="sdtLocked"/>
                        <w:richText/>
                      </w:sdtPr>
                      <w:sdtContent>
                        <w:p>
                          <w:pPr>
                            <w:widowControl w:val="0"/>
                            <w:suppressAutoHyphens/>
                            <w:ind w:firstLine="567"/>
                            <w:jc w:val="both"/>
                            <w:rPr>
                              <w:color w:val="000000"/>
                            </w:rPr>
                          </w:pPr>
                          <w:sdt>
                            <w:sdtPr>
                              <w:alias w:val="Numeris"/>
                              <w:tag w:val="nr_6f8ee22275e14f48b302cad744dec28e"/>
                              <w:lock w:val="sdtLocked"/>
                              <w:richText/>
                            </w:sdtPr>
                            <w:sdtContent>
                              <w:r>
                                <w:rPr>
                                  <w:color w:val="000000"/>
                                </w:rPr>
                                <w:t>11.2</w:t>
                              </w:r>
                            </w:sdtContent>
                          </w:sdt>
                          <w:r>
                            <w:rPr>
                              <w:color w:val="000000"/>
                            </w:rPr>
                            <w:t>. skirstyklų dalys, priklausančios skirtingoms srovės rūšims ir įtampoms, turi būti įrengtos, išdėstytos ir pažymėtos taip, kad jos būtų tiksliai atpažįstamos;</w:t>
                          </w:r>
                        </w:p>
                      </w:sdtContent>
                    </w:sdt>
                    <w:sdt>
                      <w:sdtPr>
                        <w:alias w:val="11.3 p."/>
                        <w:tag w:val="part_7d2ee927e130473397e9ee0b629bb092"/>
                        <w:lock w:val="sdtLocked"/>
                        <w:richText/>
                      </w:sdtPr>
                      <w:sdtContent>
                        <w:p>
                          <w:pPr>
                            <w:widowControl w:val="0"/>
                            <w:suppressAutoHyphens/>
                            <w:ind w:firstLine="567"/>
                            <w:jc w:val="both"/>
                            <w:rPr>
                              <w:color w:val="000000"/>
                            </w:rPr>
                          </w:pPr>
                          <w:sdt>
                            <w:sdtPr>
                              <w:alias w:val="Numeris"/>
                              <w:tag w:val="nr_7d2ee927e130473397e9ee0b629bb092"/>
                              <w:lock w:val="sdtLocked"/>
                              <w:richText/>
                            </w:sdtPr>
                            <w:sdtContent>
                              <w:r>
                                <w:rPr>
                                  <w:color w:val="000000"/>
                                </w:rPr>
                                <w:t>11.3</w:t>
                              </w:r>
                            </w:sdtContent>
                          </w:sdt>
                          <w:r>
                            <w:rPr>
                              <w:color w:val="000000"/>
                            </w:rPr>
                            <w:t>. visame įrenginyje fazių ir polių tarpusavio išdėstymas turi būti vienodas. Šynos turi būti dažomos pagal Lietuvos standarto LST EN 60446:2000 „Žmonių ir mašinų sąsajos bendrieji ir saugos principai. Laidininkų žymėjimas spalvomis arba skaitmenimis (IEC 60446:1999)“ (toliau – Lietuvos standartas LST EN 60446:2000) reikalavimus;</w:t>
                          </w:r>
                        </w:p>
                      </w:sdtContent>
                    </w:sdt>
                    <w:sdt>
                      <w:sdtPr>
                        <w:alias w:val="11.4 p."/>
                        <w:tag w:val="part_e2c91426b5284b209fc02822080167a7"/>
                        <w:lock w:val="sdtLocked"/>
                        <w:richText/>
                      </w:sdtPr>
                      <w:sdtContent>
                        <w:p>
                          <w:pPr>
                            <w:widowControl w:val="0"/>
                            <w:suppressAutoHyphens/>
                            <w:ind w:firstLine="567"/>
                            <w:jc w:val="both"/>
                            <w:rPr>
                              <w:color w:val="000000"/>
                            </w:rPr>
                          </w:pPr>
                          <w:sdt>
                            <w:sdtPr>
                              <w:alias w:val="Numeris"/>
                              <w:tag w:val="nr_e2c91426b5284b209fc02822080167a7"/>
                              <w:lock w:val="sdtLocked"/>
                              <w:richText/>
                            </w:sdtPr>
                            <w:sdtContent>
                              <w:r>
                                <w:rPr>
                                  <w:color w:val="000000"/>
                                </w:rPr>
                                <w:t>11.4</w:t>
                              </w:r>
                            </w:sdtContent>
                          </w:sdt>
                          <w:r>
                            <w:rPr>
                              <w:color w:val="000000"/>
                            </w:rPr>
                            <w:t>. skirstyklose turi būti užtikrinta galimybė prijungti kilnojamuosius įžemiklius;</w:t>
                          </w:r>
                        </w:p>
                      </w:sdtContent>
                    </w:sdt>
                    <w:sdt>
                      <w:sdtPr>
                        <w:alias w:val="11.5 p."/>
                        <w:tag w:val="part_6b3314c85a1b4eb38394e9aa9c45a467"/>
                        <w:lock w:val="sdtLocked"/>
                        <w:richText/>
                      </w:sdtPr>
                      <w:sdtContent>
                        <w:p>
                          <w:pPr>
                            <w:widowControl w:val="0"/>
                            <w:suppressAutoHyphens/>
                            <w:ind w:firstLine="567"/>
                            <w:jc w:val="both"/>
                            <w:rPr>
                              <w:color w:val="000000"/>
                            </w:rPr>
                          </w:pPr>
                          <w:sdt>
                            <w:sdtPr>
                              <w:alias w:val="Numeris"/>
                              <w:tag w:val="nr_6b3314c85a1b4eb38394e9aa9c45a467"/>
                              <w:lock w:val="sdtLocked"/>
                              <w:richText/>
                            </w:sdtPr>
                            <w:sdtContent>
                              <w:r>
                                <w:rPr>
                                  <w:color w:val="000000"/>
                                </w:rPr>
                                <w:t>11.5</w:t>
                              </w:r>
                            </w:sdtContent>
                          </w:sdt>
                          <w:r>
                            <w:rPr>
                              <w:color w:val="000000"/>
                            </w:rPr>
                            <w:t>. visos metalinės skirstyklų dalys turi būti padengtos antikorozine danga;</w:t>
                          </w:r>
                        </w:p>
                      </w:sdtContent>
                    </w:sdt>
                    <w:sdt>
                      <w:sdtPr>
                        <w:alias w:val="11.6 p."/>
                        <w:tag w:val="part_38bf1ab8e98e4d76ade26df2cb8bc01e"/>
                        <w:lock w:val="sdtLocked"/>
                        <w:richText/>
                      </w:sdtPr>
                      <w:sdtContent>
                        <w:p>
                          <w:pPr>
                            <w:widowControl w:val="0"/>
                            <w:suppressAutoHyphens/>
                            <w:ind w:firstLine="567"/>
                            <w:jc w:val="both"/>
                            <w:rPr>
                              <w:color w:val="000000"/>
                            </w:rPr>
                          </w:pPr>
                          <w:sdt>
                            <w:sdtPr>
                              <w:alias w:val="Numeris"/>
                              <w:tag w:val="nr_38bf1ab8e98e4d76ade26df2cb8bc01e"/>
                              <w:lock w:val="sdtLocked"/>
                              <w:richText/>
                            </w:sdtPr>
                            <w:sdtContent>
                              <w:r>
                                <w:rPr>
                                  <w:color w:val="000000"/>
                                </w:rPr>
                                <w:t>11.6</w:t>
                              </w:r>
                            </w:sdtContent>
                          </w:sdt>
                          <w:r>
                            <w:rPr>
                              <w:color w:val="000000"/>
                            </w:rPr>
                            <w:t>. įrenginiai turi būti įžeminti pagal EĮĮBT reikalavimus.</w:t>
                          </w:r>
                        </w:p>
                        <w:p>
                          <w:pPr>
                            <w:widowControl w:val="0"/>
                            <w:suppressAutoHyphens/>
                            <w:ind w:firstLine="567"/>
                            <w:jc w:val="both"/>
                            <w:rPr>
                              <w:color w:val="000000"/>
                            </w:rPr>
                          </w:pPr>
                        </w:p>
                      </w:sdtContent>
                    </w:sdt>
                  </w:sdtContent>
                </w:sdt>
              </w:sdtContent>
            </w:sdt>
            <w:sdt>
              <w:sdtPr>
                <w:alias w:val="skirsnis"/>
                <w:tag w:val="part_af242915a506406eb121b14a6fe9c4b7"/>
                <w:lock w:val="sdtLocked"/>
                <w:richText/>
              </w:sdtPr>
              <w:sdtContent>
                <w:p>
                  <w:pPr>
                    <w:widowControl w:val="0"/>
                    <w:suppressAutoHyphens/>
                    <w:jc w:val="center"/>
                    <w:rPr>
                      <w:b/>
                      <w:bCs/>
                      <w:caps/>
                      <w:color w:val="000000"/>
                    </w:rPr>
                  </w:pPr>
                  <w:sdt>
                    <w:sdtPr>
                      <w:alias w:val="Numeris"/>
                      <w:tag w:val="nr_af242915a506406eb121b14a6fe9c4b7"/>
                      <w:lock w:val="sdtLocked"/>
                      <w:richText/>
                    </w:sdtPr>
                    <w:sdtContent>
                      <w:r>
                        <w:rPr>
                          <w:b/>
                          <w:bCs/>
                          <w:caps/>
                          <w:color w:val="000000"/>
                        </w:rPr>
                        <w:t>II</w:t>
                      </w:r>
                    </w:sdtContent>
                  </w:sdt>
                  <w:r>
                    <w:rPr>
                      <w:b/>
                      <w:bCs/>
                      <w:caps/>
                      <w:color w:val="000000"/>
                    </w:rPr>
                    <w:t xml:space="preserve">. </w:t>
                  </w:r>
                  <w:sdt>
                    <w:sdtPr>
                      <w:alias w:val="Pavadinimas"/>
                      <w:tag w:val="title_af242915a506406eb121b14a6fe9c4b7"/>
                      <w:lock w:val="sdtLocked"/>
                      <w:richText/>
                    </w:sdtPr>
                    <w:sdtContent>
                      <w:r>
                        <w:rPr>
                          <w:b/>
                          <w:bCs/>
                          <w:caps/>
                          <w:color w:val="000000"/>
                        </w:rPr>
                        <w:t>ELEKTROS APARATŲ ĮRENGIMAS</w:t>
                      </w:r>
                    </w:sdtContent>
                  </w:sdt>
                </w:p>
                <w:p>
                  <w:pPr>
                    <w:widowControl w:val="0"/>
                    <w:suppressAutoHyphens/>
                    <w:ind w:firstLine="567"/>
                    <w:jc w:val="both"/>
                    <w:rPr>
                      <w:color w:val="000000"/>
                    </w:rPr>
                  </w:pPr>
                </w:p>
                <w:sdt>
                  <w:sdtPr>
                    <w:alias w:val="12 p."/>
                    <w:tag w:val="part_d26a43fedf2e4c41bd45862165661222"/>
                    <w:lock w:val="sdtLocked"/>
                    <w:richText/>
                  </w:sdtPr>
                  <w:sdtContent>
                    <w:p>
                      <w:pPr>
                        <w:widowControl w:val="0"/>
                        <w:suppressAutoHyphens/>
                        <w:ind w:firstLine="567"/>
                        <w:jc w:val="both"/>
                        <w:rPr>
                          <w:color w:val="000000"/>
                        </w:rPr>
                      </w:pPr>
                      <w:sdt>
                        <w:sdtPr>
                          <w:alias w:val="Numeris"/>
                          <w:tag w:val="nr_d26a43fedf2e4c41bd45862165661222"/>
                          <w:lock w:val="sdtLocked"/>
                          <w:richText/>
                        </w:sdtPr>
                        <w:sdtContent>
                          <w:r>
                            <w:rPr>
                              <w:color w:val="000000"/>
                            </w:rPr>
                            <w:t>12</w:t>
                          </w:r>
                        </w:sdtContent>
                      </w:sdt>
                      <w:r>
                        <w:rPr>
                          <w:color w:val="000000"/>
                        </w:rPr>
                        <w:t>. Standartizuoti skirstyklų rinklių elementai turi tokias konfigūracijas:</w:t>
                      </w:r>
                    </w:p>
                    <w:sdt>
                      <w:sdtPr>
                        <w:alias w:val="12.1 p."/>
                        <w:tag w:val="part_6d2241cd600844919f6ea67866b441c9"/>
                        <w:lock w:val="sdtLocked"/>
                        <w:richText/>
                      </w:sdtPr>
                      <w:sdtContent>
                        <w:p>
                          <w:pPr>
                            <w:widowControl w:val="0"/>
                            <w:suppressAutoHyphens/>
                            <w:ind w:firstLine="567"/>
                            <w:jc w:val="both"/>
                            <w:rPr>
                              <w:color w:val="000000"/>
                            </w:rPr>
                          </w:pPr>
                          <w:sdt>
                            <w:sdtPr>
                              <w:alias w:val="Numeris"/>
                              <w:tag w:val="nr_6d2241cd600844919f6ea67866b441c9"/>
                              <w:lock w:val="sdtLocked"/>
                              <w:richText/>
                            </w:sdtPr>
                            <w:sdtContent>
                              <w:r>
                                <w:rPr>
                                  <w:color w:val="000000"/>
                                </w:rPr>
                                <w:t>12.1</w:t>
                              </w:r>
                            </w:sdtContent>
                          </w:sdt>
                          <w:r>
                            <w:rPr>
                              <w:color w:val="000000"/>
                            </w:rPr>
                            <w:t>. sekcija: skirstyklos rinklės elementas tarp dviejų nuoseklių vertikaliai apribotų lygių;</w:t>
                          </w:r>
                        </w:p>
                      </w:sdtContent>
                    </w:sdt>
                    <w:sdt>
                      <w:sdtPr>
                        <w:alias w:val="12.2 p."/>
                        <w:tag w:val="part_bdc3a84d8a1441358d54805e56ac2a57"/>
                        <w:lock w:val="sdtLocked"/>
                        <w:richText/>
                      </w:sdtPr>
                      <w:sdtContent>
                        <w:p>
                          <w:pPr>
                            <w:widowControl w:val="0"/>
                            <w:suppressAutoHyphens/>
                            <w:ind w:firstLine="567"/>
                            <w:jc w:val="both"/>
                            <w:rPr>
                              <w:color w:val="000000"/>
                            </w:rPr>
                          </w:pPr>
                          <w:sdt>
                            <w:sdtPr>
                              <w:alias w:val="Numeris"/>
                              <w:tag w:val="nr_bdc3a84d8a1441358d54805e56ac2a57"/>
                              <w:lock w:val="sdtLocked"/>
                              <w:richText/>
                            </w:sdtPr>
                            <w:sdtContent>
                              <w:r>
                                <w:rPr>
                                  <w:color w:val="000000"/>
                                </w:rPr>
                                <w:t>12.2</w:t>
                              </w:r>
                            </w:sdtContent>
                          </w:sdt>
                          <w:r>
                            <w:rPr>
                              <w:color w:val="000000"/>
                            </w:rPr>
                            <w:t>. sekcijos dalis: skirstyklos rinklės elementas tarp dviejų horizontaliai apribotų lygių, išdėstytų sekcijoje vienas virš kito;</w:t>
                          </w:r>
                        </w:p>
                      </w:sdtContent>
                    </w:sdt>
                    <w:sdt>
                      <w:sdtPr>
                        <w:alias w:val="12.3 p."/>
                        <w:tag w:val="part_5bca7c5cd37f4744bbee21a0747c84c1"/>
                        <w:lock w:val="sdtLocked"/>
                        <w:richText/>
                      </w:sdtPr>
                      <w:sdtContent>
                        <w:p>
                          <w:pPr>
                            <w:widowControl w:val="0"/>
                            <w:suppressAutoHyphens/>
                            <w:ind w:firstLine="567"/>
                            <w:jc w:val="both"/>
                            <w:rPr>
                              <w:color w:val="000000"/>
                            </w:rPr>
                          </w:pPr>
                          <w:sdt>
                            <w:sdtPr>
                              <w:alias w:val="Numeris"/>
                              <w:tag w:val="nr_5bca7c5cd37f4744bbee21a0747c84c1"/>
                              <w:lock w:val="sdtLocked"/>
                              <w:richText/>
                            </w:sdtPr>
                            <w:sdtContent>
                              <w:r>
                                <w:rPr>
                                  <w:color w:val="000000"/>
                                </w:rPr>
                                <w:t>12.3</w:t>
                              </w:r>
                            </w:sdtContent>
                          </w:sdt>
                          <w:r>
                            <w:rPr>
                              <w:color w:val="000000"/>
                            </w:rPr>
                            <w:t>. skyrius: sekcija arba sekcijos dalis, kuri yra visiškai uždara, išskyrus angas, reikalingas dėl sujungimų, valdymo ar vėdinimo;</w:t>
                          </w:r>
                        </w:p>
                      </w:sdtContent>
                    </w:sdt>
                    <w:sdt>
                      <w:sdtPr>
                        <w:alias w:val="12.4 p."/>
                        <w:tag w:val="part_064e898b4456404e8916201d1e9fbe48"/>
                        <w:lock w:val="sdtLocked"/>
                        <w:richText/>
                      </w:sdtPr>
                      <w:sdtContent>
                        <w:p>
                          <w:pPr>
                            <w:widowControl w:val="0"/>
                            <w:suppressAutoHyphens/>
                            <w:ind w:firstLine="567"/>
                            <w:jc w:val="both"/>
                            <w:rPr>
                              <w:color w:val="000000"/>
                            </w:rPr>
                          </w:pPr>
                          <w:sdt>
                            <w:sdtPr>
                              <w:alias w:val="Numeris"/>
                              <w:tag w:val="nr_064e898b4456404e8916201d1e9fbe48"/>
                              <w:lock w:val="sdtLocked"/>
                              <w:richText/>
                            </w:sdtPr>
                            <w:sdtContent>
                              <w:r>
                                <w:rPr>
                                  <w:color w:val="000000"/>
                                </w:rPr>
                                <w:t>12.4</w:t>
                              </w:r>
                            </w:sdtContent>
                          </w:sdt>
                          <w:r>
                            <w:rPr>
                              <w:color w:val="000000"/>
                            </w:rPr>
                            <w:t>. funkcinis elementas: skirstyklos rinklės dalis su visais elektriniais ir mechaniniais komponentais, reikalingais atitinkamai funkcijai atlikti;</w:t>
                          </w:r>
                        </w:p>
                      </w:sdtContent>
                    </w:sdt>
                    <w:sdt>
                      <w:sdtPr>
                        <w:alias w:val="12.5 p."/>
                        <w:tag w:val="part_0de9de7810ef45f2aaa6497f9570446d"/>
                        <w:lock w:val="sdtLocked"/>
                        <w:richText/>
                      </w:sdtPr>
                      <w:sdtContent>
                        <w:p>
                          <w:pPr>
                            <w:widowControl w:val="0"/>
                            <w:suppressAutoHyphens/>
                            <w:ind w:firstLine="567"/>
                            <w:jc w:val="both"/>
                            <w:rPr>
                              <w:color w:val="000000"/>
                            </w:rPr>
                          </w:pPr>
                          <w:sdt>
                            <w:sdtPr>
                              <w:alias w:val="Numeris"/>
                              <w:tag w:val="nr_0de9de7810ef45f2aaa6497f9570446d"/>
                              <w:lock w:val="sdtLocked"/>
                              <w:richText/>
                            </w:sdtPr>
                            <w:sdtContent>
                              <w:r>
                                <w:rPr>
                                  <w:color w:val="000000"/>
                                </w:rPr>
                                <w:t>12.5</w:t>
                              </w:r>
                            </w:sdtContent>
                          </w:sdt>
                          <w:r>
                            <w:rPr>
                              <w:color w:val="000000"/>
                            </w:rPr>
                            <w:t>. fiksuotoji dalis: surinktas ir sujungtas laidais įrenginių rėmas ant bendros konstrukcijos, skirtas montuoti fiksuotai (aparatai turi būti nuimami tik atjungus įtampą, net jei rėmas yra suprojektuotas įstatomiesiems elementams);</w:t>
                          </w:r>
                        </w:p>
                      </w:sdtContent>
                    </w:sdt>
                    <w:sdt>
                      <w:sdtPr>
                        <w:alias w:val="12.6 p."/>
                        <w:tag w:val="part_9fdc421c6df644be97f5647276deedd5"/>
                        <w:lock w:val="sdtLocked"/>
                        <w:richText/>
                      </w:sdtPr>
                      <w:sdtContent>
                        <w:p>
                          <w:pPr>
                            <w:widowControl w:val="0"/>
                            <w:suppressAutoHyphens/>
                            <w:ind w:firstLine="567"/>
                            <w:jc w:val="both"/>
                            <w:rPr>
                              <w:color w:val="000000"/>
                            </w:rPr>
                          </w:pPr>
                          <w:sdt>
                            <w:sdtPr>
                              <w:alias w:val="Numeris"/>
                              <w:tag w:val="nr_9fdc421c6df644be97f5647276deedd5"/>
                              <w:lock w:val="sdtLocked"/>
                              <w:richText/>
                            </w:sdtPr>
                            <w:sdtContent>
                              <w:r>
                                <w:rPr>
                                  <w:color w:val="000000"/>
                                </w:rPr>
                                <w:t>12.6</w:t>
                              </w:r>
                            </w:sdtContent>
                          </w:sdt>
                          <w:r>
                            <w:rPr>
                              <w:color w:val="000000"/>
                            </w:rPr>
                            <w:t>. nuimamoji dalis: elementas, kuris būtų išimamas iš skirstyklos rinklių ir visas pakeistas net tada, kai sujungtoji srovės grandinė turi įtampą;</w:t>
                          </w:r>
                        </w:p>
                      </w:sdtContent>
                    </w:sdt>
                    <w:sdt>
                      <w:sdtPr>
                        <w:alias w:val="12.7 p."/>
                        <w:tag w:val="part_c4587d75121b4d0285968f2ec863b366"/>
                        <w:lock w:val="sdtLocked"/>
                        <w:richText/>
                      </w:sdtPr>
                      <w:sdtContent>
                        <w:p>
                          <w:pPr>
                            <w:widowControl w:val="0"/>
                            <w:suppressAutoHyphens/>
                            <w:ind w:firstLine="567"/>
                            <w:jc w:val="both"/>
                            <w:rPr>
                              <w:color w:val="000000"/>
                              <w:spacing w:val="-4"/>
                            </w:rPr>
                          </w:pPr>
                          <w:sdt>
                            <w:sdtPr>
                              <w:alias w:val="Numeris"/>
                              <w:tag w:val="nr_c4587d75121b4d0285968f2ec863b366"/>
                              <w:lock w:val="sdtLocked"/>
                              <w:richText/>
                            </w:sdtPr>
                            <w:sdtContent>
                              <w:r>
                                <w:rPr>
                                  <w:color w:val="000000"/>
                                  <w:spacing w:val="-4"/>
                                </w:rPr>
                                <w:t>12.7</w:t>
                              </w:r>
                            </w:sdtContent>
                          </w:sdt>
                          <w:r>
                            <w:rPr>
                              <w:color w:val="000000"/>
                              <w:spacing w:val="-4"/>
                            </w:rPr>
                            <w:t>. ištraukiamoji dalis: išimamoji dalis, kuri būtų pastatoma į izoliacinę padėtį, nors ji dar mechaniškai sujungta su skirstyklos rinklėmis.</w:t>
                          </w:r>
                        </w:p>
                      </w:sdtContent>
                    </w:sdt>
                  </w:sdtContent>
                </w:sdt>
                <w:sdt>
                  <w:sdtPr>
                    <w:alias w:val="13 p."/>
                    <w:tag w:val="part_1912a477803a4f37bd7da97dfa5aea86"/>
                    <w:lock w:val="sdtLocked"/>
                    <w:richText/>
                  </w:sdtPr>
                  <w:sdtContent>
                    <w:p>
                      <w:pPr>
                        <w:widowControl w:val="0"/>
                        <w:suppressAutoHyphens/>
                        <w:ind w:firstLine="567"/>
                        <w:jc w:val="both"/>
                        <w:rPr>
                          <w:color w:val="000000"/>
                        </w:rPr>
                      </w:pPr>
                      <w:sdt>
                        <w:sdtPr>
                          <w:alias w:val="Numeris"/>
                          <w:tag w:val="nr_1912a477803a4f37bd7da97dfa5aea86"/>
                          <w:lock w:val="sdtLocked"/>
                          <w:richText/>
                        </w:sdtPr>
                        <w:sdtContent>
                          <w:r>
                            <w:rPr>
                              <w:color w:val="000000"/>
                              <w:spacing w:val="-2"/>
                            </w:rPr>
                            <w:t>13</w:t>
                          </w:r>
                        </w:sdtContent>
                      </w:sdt>
                      <w:r>
                        <w:rPr>
                          <w:color w:val="000000"/>
                          <w:spacing w:val="-2"/>
                        </w:rPr>
                        <w:t>. Fiksuotųjų, nuimamųjų ir ištraukiamųjų dalių prijungimo technologijas apibūdinančios raidės ir žymėti naudojamos raidės F, D ir W</w:t>
                      </w:r>
                      <w:r>
                        <w:rPr>
                          <w:color w:val="000000"/>
                        </w:rPr>
                        <w:t xml:space="preserve"> reiškia:</w:t>
                      </w:r>
                    </w:p>
                    <w:sdt>
                      <w:sdtPr>
                        <w:alias w:val="13.1 p."/>
                        <w:tag w:val="part_910a60ee3f17433e8db8d99a738c7343"/>
                        <w:lock w:val="sdtLocked"/>
                        <w:richText/>
                      </w:sdtPr>
                      <w:sdtContent>
                        <w:p>
                          <w:pPr>
                            <w:widowControl w:val="0"/>
                            <w:suppressAutoHyphens/>
                            <w:ind w:firstLine="567"/>
                            <w:jc w:val="both"/>
                            <w:rPr>
                              <w:color w:val="000000"/>
                            </w:rPr>
                          </w:pPr>
                          <w:sdt>
                            <w:sdtPr>
                              <w:alias w:val="Numeris"/>
                              <w:tag w:val="nr_910a60ee3f17433e8db8d99a738c7343"/>
                              <w:lock w:val="sdtLocked"/>
                              <w:richText/>
                            </w:sdtPr>
                            <w:sdtContent>
                              <w:r>
                                <w:rPr>
                                  <w:color w:val="000000"/>
                                </w:rPr>
                                <w:t>13.1</w:t>
                              </w:r>
                            </w:sdtContent>
                          </w:sdt>
                          <w:r>
                            <w:rPr>
                              <w:color w:val="000000"/>
                            </w:rPr>
                            <w:t>. pirmoji raidė – pagrindinių grandinių prijungimo tašką maitinimo pusėje;</w:t>
                          </w:r>
                        </w:p>
                      </w:sdtContent>
                    </w:sdt>
                    <w:sdt>
                      <w:sdtPr>
                        <w:alias w:val="13.2 p."/>
                        <w:tag w:val="part_9f85364d632e4b93bff18f233b83385e"/>
                        <w:lock w:val="sdtLocked"/>
                        <w:richText/>
                      </w:sdtPr>
                      <w:sdtContent>
                        <w:p>
                          <w:pPr>
                            <w:widowControl w:val="0"/>
                            <w:suppressAutoHyphens/>
                            <w:ind w:firstLine="567"/>
                            <w:jc w:val="both"/>
                            <w:rPr>
                              <w:color w:val="000000"/>
                            </w:rPr>
                          </w:pPr>
                          <w:sdt>
                            <w:sdtPr>
                              <w:alias w:val="Numeris"/>
                              <w:tag w:val="nr_9f85364d632e4b93bff18f233b83385e"/>
                              <w:lock w:val="sdtLocked"/>
                              <w:richText/>
                            </w:sdtPr>
                            <w:sdtContent>
                              <w:r>
                                <w:rPr>
                                  <w:color w:val="000000"/>
                                </w:rPr>
                                <w:t>13.2</w:t>
                              </w:r>
                            </w:sdtContent>
                          </w:sdt>
                          <w:r>
                            <w:rPr>
                              <w:color w:val="000000"/>
                            </w:rPr>
                            <w:t>. antroji raidė – pagrindinių grandinių prijungimo tašką linijos pusėje;</w:t>
                          </w:r>
                        </w:p>
                      </w:sdtContent>
                    </w:sdt>
                    <w:sdt>
                      <w:sdtPr>
                        <w:alias w:val="13.3 p."/>
                        <w:tag w:val="part_e6f49607a4d04365be7c0c24c2a17190"/>
                        <w:lock w:val="sdtLocked"/>
                        <w:richText/>
                      </w:sdtPr>
                      <w:sdtContent>
                        <w:p>
                          <w:pPr>
                            <w:widowControl w:val="0"/>
                            <w:suppressAutoHyphens/>
                            <w:ind w:firstLine="567"/>
                            <w:jc w:val="both"/>
                            <w:rPr>
                              <w:color w:val="000000"/>
                            </w:rPr>
                          </w:pPr>
                          <w:sdt>
                            <w:sdtPr>
                              <w:alias w:val="Numeris"/>
                              <w:tag w:val="nr_e6f49607a4d04365be7c0c24c2a17190"/>
                              <w:lock w:val="sdtLocked"/>
                              <w:richText/>
                            </w:sdtPr>
                            <w:sdtContent>
                              <w:r>
                                <w:rPr>
                                  <w:color w:val="000000"/>
                                </w:rPr>
                                <w:t>13.3</w:t>
                              </w:r>
                            </w:sdtContent>
                          </w:sdt>
                          <w:r>
                            <w:rPr>
                              <w:color w:val="000000"/>
                            </w:rPr>
                            <w:t>. trečioji raidė – antrinių grandinių prijungimo tipą;</w:t>
                          </w:r>
                        </w:p>
                      </w:sdtContent>
                    </w:sdt>
                    <w:sdt>
                      <w:sdtPr>
                        <w:alias w:val="13.4 p."/>
                        <w:tag w:val="part_3672e6cfc39a45e09cdcfe7257c0e5d5"/>
                        <w:lock w:val="sdtLocked"/>
                        <w:richText/>
                      </w:sdtPr>
                      <w:sdtContent>
                        <w:p>
                          <w:pPr>
                            <w:widowControl w:val="0"/>
                            <w:suppressAutoHyphens/>
                            <w:ind w:firstLine="567"/>
                            <w:jc w:val="both"/>
                            <w:rPr>
                              <w:color w:val="000000"/>
                            </w:rPr>
                          </w:pPr>
                          <w:sdt>
                            <w:sdtPr>
                              <w:alias w:val="Numeris"/>
                              <w:tag w:val="nr_3672e6cfc39a45e09cdcfe7257c0e5d5"/>
                              <w:lock w:val="sdtLocked"/>
                              <w:richText/>
                            </w:sdtPr>
                            <w:sdtContent>
                              <w:r>
                                <w:rPr>
                                  <w:color w:val="000000"/>
                                </w:rPr>
                                <w:t>13.4</w:t>
                              </w:r>
                            </w:sdtContent>
                          </w:sdt>
                          <w:r>
                            <w:rPr>
                              <w:color w:val="000000"/>
                            </w:rPr>
                            <w:t>. F – fiksuotą prijungimą (prijungimas ar atjungimas atliekamas tik naudojant įrankius);</w:t>
                          </w:r>
                        </w:p>
                      </w:sdtContent>
                    </w:sdt>
                    <w:sdt>
                      <w:sdtPr>
                        <w:alias w:val="13.5 p."/>
                        <w:tag w:val="part_3e2b5193a36643aca762179c02d9604b"/>
                        <w:lock w:val="sdtLocked"/>
                        <w:richText/>
                      </w:sdtPr>
                      <w:sdtContent>
                        <w:p>
                          <w:pPr>
                            <w:widowControl w:val="0"/>
                            <w:suppressAutoHyphens/>
                            <w:ind w:firstLine="567"/>
                            <w:jc w:val="both"/>
                            <w:rPr>
                              <w:color w:val="000000"/>
                            </w:rPr>
                          </w:pPr>
                          <w:sdt>
                            <w:sdtPr>
                              <w:alias w:val="Numeris"/>
                              <w:tag w:val="nr_3e2b5193a36643aca762179c02d9604b"/>
                              <w:lock w:val="sdtLocked"/>
                              <w:richText/>
                            </w:sdtPr>
                            <w:sdtContent>
                              <w:r>
                                <w:rPr>
                                  <w:color w:val="000000"/>
                                </w:rPr>
                                <w:t>13.5</w:t>
                              </w:r>
                            </w:sdtContent>
                          </w:sdt>
                          <w:r>
                            <w:rPr>
                              <w:color w:val="000000"/>
                            </w:rPr>
                            <w:t>. D – prijungimą, kuris atliekamas rankiniu būdu (be įrankių), t. y. įstatomasis prijungimas;</w:t>
                          </w:r>
                        </w:p>
                      </w:sdtContent>
                    </w:sdt>
                    <w:sdt>
                      <w:sdtPr>
                        <w:alias w:val="13.6 p."/>
                        <w:tag w:val="part_f4d344e9fa5e41edb4e27a4d98a832f3"/>
                        <w:lock w:val="sdtLocked"/>
                        <w:richText/>
                      </w:sdtPr>
                      <w:sdtContent>
                        <w:p>
                          <w:pPr>
                            <w:widowControl w:val="0"/>
                            <w:suppressAutoHyphens/>
                            <w:ind w:firstLine="567"/>
                            <w:jc w:val="both"/>
                            <w:rPr>
                              <w:color w:val="000000"/>
                            </w:rPr>
                          </w:pPr>
                          <w:sdt>
                            <w:sdtPr>
                              <w:alias w:val="Numeris"/>
                              <w:tag w:val="nr_f4d344e9fa5e41edb4e27a4d98a832f3"/>
                              <w:lock w:val="sdtLocked"/>
                              <w:richText/>
                            </w:sdtPr>
                            <w:sdtContent>
                              <w:r>
                                <w:rPr>
                                  <w:color w:val="000000"/>
                                </w:rPr>
                                <w:t>13.6</w:t>
                              </w:r>
                            </w:sdtContent>
                          </w:sdt>
                          <w:r>
                            <w:rPr>
                              <w:color w:val="000000"/>
                            </w:rPr>
                            <w:t>. W – ištraukiamosios dalies prijungimą, kuri (įstatant ar ištraukiant) prijungiama ar atjungiama automatiškai.</w:t>
                          </w:r>
                        </w:p>
                      </w:sdtContent>
                    </w:sdt>
                  </w:sdtContent>
                </w:sdt>
                <w:sdt>
                  <w:sdtPr>
                    <w:alias w:val="14 p."/>
                    <w:tag w:val="part_7eeb4a2805164c448e56cbacba969219"/>
                    <w:lock w:val="sdtLocked"/>
                    <w:richText/>
                  </w:sdtPr>
                  <w:sdtContent>
                    <w:p>
                      <w:pPr>
                        <w:widowControl w:val="0"/>
                        <w:suppressAutoHyphens/>
                        <w:ind w:firstLine="567"/>
                        <w:jc w:val="both"/>
                        <w:rPr>
                          <w:color w:val="000000"/>
                        </w:rPr>
                      </w:pPr>
                      <w:sdt>
                        <w:sdtPr>
                          <w:alias w:val="Numeris"/>
                          <w:tag w:val="nr_7eeb4a2805164c448e56cbacba969219"/>
                          <w:lock w:val="sdtLocked"/>
                          <w:richText/>
                        </w:sdtPr>
                        <w:sdtContent>
                          <w:r>
                            <w:rPr>
                              <w:color w:val="000000"/>
                            </w:rPr>
                            <w:t>14</w:t>
                          </w:r>
                        </w:sdtContent>
                      </w:sdt>
                      <w:r>
                        <w:rPr>
                          <w:color w:val="000000"/>
                        </w:rPr>
                        <w:t>. Aparatus reikia išdėstyti taip, kad eksploatacijos metu atsirandančios kibirkštys ir elektros lankai negalėtų pakenkti įrenginius prižiūrintiems darbuotojams, padegti arba sugadinti aplinkos objektų, sukelti trumpąjį jungimą arba įžemėjimą.</w:t>
                      </w:r>
                    </w:p>
                    <w:sdt>
                      <w:sdtPr>
                        <w:alias w:val="14.1 p."/>
                        <w:tag w:val="part_3eb1298af9d444f1b6cc20520d7bc8f1"/>
                        <w:lock w:val="sdtLocked"/>
                        <w:richText/>
                      </w:sdtPr>
                      <w:sdtContent>
                        <w:p>
                          <w:pPr>
                            <w:widowControl w:val="0"/>
                            <w:suppressAutoHyphens/>
                            <w:ind w:firstLine="567"/>
                            <w:jc w:val="both"/>
                            <w:rPr>
                              <w:color w:val="000000"/>
                            </w:rPr>
                          </w:pPr>
                          <w:sdt>
                            <w:sdtPr>
                              <w:alias w:val="Numeris"/>
                              <w:tag w:val="nr_3eb1298af9d444f1b6cc20520d7bc8f1"/>
                              <w:lock w:val="sdtLocked"/>
                              <w:richText/>
                            </w:sdtPr>
                            <w:sdtContent>
                              <w:r>
                                <w:rPr>
                                  <w:color w:val="000000"/>
                                </w:rPr>
                                <w:t>14.1</w:t>
                              </w:r>
                            </w:sdtContent>
                          </w:sdt>
                          <w:r>
                            <w:rPr>
                              <w:color w:val="000000"/>
                            </w:rPr>
                            <w:t>. Kertamojo tipo aparatai turi būti įrengiami taip, kad veikiami svorio savaime negalėtų įsijungti. Išjungtų tokių įrenginių judamosios srovinės dalys, esant vienpusiam maitinimui, turi būti be įtampos.</w:t>
                          </w:r>
                        </w:p>
                      </w:sdtContent>
                    </w:sdt>
                    <w:sdt>
                      <w:sdtPr>
                        <w:alias w:val="14.2 p."/>
                        <w:tag w:val="part_f22444518bee4d2987551b2f58685da2"/>
                        <w:lock w:val="sdtLocked"/>
                        <w:richText/>
                      </w:sdtPr>
                      <w:sdtContent>
                        <w:p>
                          <w:pPr>
                            <w:widowControl w:val="0"/>
                            <w:suppressAutoHyphens/>
                            <w:ind w:firstLine="567"/>
                            <w:jc w:val="both"/>
                            <w:rPr>
                              <w:color w:val="000000"/>
                            </w:rPr>
                          </w:pPr>
                          <w:sdt>
                            <w:sdtPr>
                              <w:alias w:val="Numeris"/>
                              <w:tag w:val="nr_f22444518bee4d2987551b2f58685da2"/>
                              <w:lock w:val="sdtLocked"/>
                              <w:richText/>
                            </w:sdtPr>
                            <w:sdtContent>
                              <w:r>
                                <w:rPr>
                                  <w:color w:val="000000"/>
                                </w:rPr>
                                <w:t>14.2</w:t>
                              </w:r>
                            </w:sdtContent>
                          </w:sdt>
                          <w:r>
                            <w:rPr>
                              <w:color w:val="000000"/>
                            </w:rPr>
                            <w:t>. Tiesioginio rankinio valdymo (be pavaros) kirtikliai, skirti apkrovos srovėms įjungti ir išjungti ir turintys į fasadinę (operatoriaus) pusę atgręžtus kontaktus, turi būti apsaugoti A1 degumo klasės statybos produktų gaubtais be angų ir plyšių. Tik įtampai išjungti skirti kirtikliai įrengiami atvirai, jeigu jie bus neprieinami ne elektrotechnikos darbuotojams.</w:t>
                          </w:r>
                        </w:p>
                      </w:sdtContent>
                    </w:sdt>
                    <w:sdt>
                      <w:sdtPr>
                        <w:alias w:val="14.3 p."/>
                        <w:tag w:val="part_f09934e932c0415a88d5eac5d6b1a499"/>
                        <w:lock w:val="sdtLocked"/>
                        <w:richText/>
                      </w:sdtPr>
                      <w:sdtContent>
                        <w:p>
                          <w:pPr>
                            <w:widowControl w:val="0"/>
                            <w:suppressAutoHyphens/>
                            <w:ind w:firstLine="567"/>
                            <w:jc w:val="both"/>
                            <w:rPr>
                              <w:color w:val="000000"/>
                            </w:rPr>
                          </w:pPr>
                          <w:sdt>
                            <w:sdtPr>
                              <w:alias w:val="Numeris"/>
                              <w:tag w:val="nr_f09934e932c0415a88d5eac5d6b1a499"/>
                              <w:lock w:val="sdtLocked"/>
                              <w:richText/>
                            </w:sdtPr>
                            <w:sdtContent>
                              <w:r>
                                <w:rPr>
                                  <w:color w:val="000000"/>
                                </w:rPr>
                                <w:t>14.3</w:t>
                              </w:r>
                            </w:sdtContent>
                          </w:sdt>
                          <w:r>
                            <w:rPr>
                              <w:color w:val="000000"/>
                            </w:rPr>
                            <w:t>. Kirtiklių rankenų judėjimo kryptys, atsižvelgiant į naudojamų įrenginių konstrukciją, turi būti vienodos ir vienodai pažymėtos visoje skirstykloje.</w:t>
                          </w:r>
                        </w:p>
                      </w:sdtContent>
                    </w:sdt>
                    <w:sdt>
                      <w:sdtPr>
                        <w:alias w:val="14.4 p."/>
                        <w:tag w:val="part_e28d02d9174849cb90f1beff96b5a6ac"/>
                        <w:lock w:val="sdtLocked"/>
                        <w:richText/>
                      </w:sdtPr>
                      <w:sdtContent>
                        <w:p>
                          <w:pPr>
                            <w:widowControl w:val="0"/>
                            <w:suppressAutoHyphens/>
                            <w:ind w:firstLine="567"/>
                            <w:jc w:val="both"/>
                            <w:rPr>
                              <w:color w:val="000000"/>
                              <w:spacing w:val="-4"/>
                            </w:rPr>
                          </w:pPr>
                          <w:sdt>
                            <w:sdtPr>
                              <w:alias w:val="Numeris"/>
                              <w:tag w:val="nr_e28d02d9174849cb90f1beff96b5a6ac"/>
                              <w:lock w:val="sdtLocked"/>
                              <w:richText/>
                            </w:sdtPr>
                            <w:sdtContent>
                              <w:r>
                                <w:rPr>
                                  <w:color w:val="000000"/>
                                  <w:spacing w:val="-4"/>
                                </w:rPr>
                                <w:t>14.4</w:t>
                              </w:r>
                            </w:sdtContent>
                          </w:sdt>
                          <w:r>
                            <w:rPr>
                              <w:color w:val="000000"/>
                              <w:spacing w:val="-4"/>
                            </w:rPr>
                            <w:t>. Ant komutavimo aparatų pavarų turi būti aiškiai nurodytos padėtys „įjungta“ ir „išjungta“ arba sutrumpinimai „Įj“, „Išj“; „I“, „O“.</w:t>
                          </w:r>
                        </w:p>
                      </w:sdtContent>
                    </w:sdt>
                  </w:sdtContent>
                </w:sdt>
                <w:sdt>
                  <w:sdtPr>
                    <w:alias w:val="15 p."/>
                    <w:tag w:val="part_f705183db078429a98d530ed061a479e"/>
                    <w:lock w:val="sdtLocked"/>
                    <w:richText/>
                  </w:sdtPr>
                  <w:sdtContent>
                    <w:p>
                      <w:pPr>
                        <w:widowControl w:val="0"/>
                        <w:suppressAutoHyphens/>
                        <w:ind w:firstLine="567"/>
                        <w:jc w:val="both"/>
                        <w:rPr>
                          <w:color w:val="000000"/>
                        </w:rPr>
                      </w:pPr>
                      <w:sdt>
                        <w:sdtPr>
                          <w:alias w:val="Numeris"/>
                          <w:tag w:val="nr_f705183db078429a98d530ed061a479e"/>
                          <w:lock w:val="sdtLocked"/>
                          <w:richText/>
                        </w:sdtPr>
                        <w:sdtContent>
                          <w:r>
                            <w:rPr>
                              <w:color w:val="000000"/>
                            </w:rPr>
                            <w:t>15</w:t>
                          </w:r>
                        </w:sdtContent>
                      </w:sdt>
                      <w:r>
                        <w:rPr>
                          <w:color w:val="000000"/>
                        </w:rPr>
                        <w:t>. Remontuojant arba išmontuojant kiekvieną automatinį jungiklį turi būti numatyta galimybė atjungti jį nuo įtampos. Todėl turi būti įrengti kirtikliai arba kiti atjungiamieji aparatai. Atjungiamojo aparato nereikia įrengti prieš kiekvieną iš skirstyklos išeinančios linijos automatinį jungiklį, jei elektros įrenginiai yra:</w:t>
                      </w:r>
                    </w:p>
                    <w:sdt>
                      <w:sdtPr>
                        <w:alias w:val="15.1 p."/>
                        <w:tag w:val="part_d6ba852a33604408ad6723c1f1733857"/>
                        <w:lock w:val="sdtLocked"/>
                        <w:richText/>
                      </w:sdtPr>
                      <w:sdtContent>
                        <w:p>
                          <w:pPr>
                            <w:widowControl w:val="0"/>
                            <w:suppressAutoHyphens/>
                            <w:ind w:firstLine="567"/>
                            <w:jc w:val="both"/>
                            <w:rPr>
                              <w:color w:val="000000"/>
                            </w:rPr>
                          </w:pPr>
                          <w:sdt>
                            <w:sdtPr>
                              <w:alias w:val="Numeris"/>
                              <w:tag w:val="nr_d6ba852a33604408ad6723c1f1733857"/>
                              <w:lock w:val="sdtLocked"/>
                              <w:richText/>
                            </w:sdtPr>
                            <w:sdtContent>
                              <w:r>
                                <w:rPr>
                                  <w:color w:val="000000"/>
                                </w:rPr>
                                <w:t>15.1</w:t>
                              </w:r>
                            </w:sdtContent>
                          </w:sdt>
                          <w:r>
                            <w:rPr>
                              <w:color w:val="000000"/>
                            </w:rPr>
                            <w:t>. su ištraukiamaisiais jungikliais;</w:t>
                          </w:r>
                        </w:p>
                      </w:sdtContent>
                    </w:sdt>
                    <w:sdt>
                      <w:sdtPr>
                        <w:alias w:val="15.2 p."/>
                        <w:tag w:val="part_f9177a39a83043328b81b356e0e2a504"/>
                        <w:lock w:val="sdtLocked"/>
                        <w:richText/>
                      </w:sdtPr>
                      <w:sdtContent>
                        <w:p>
                          <w:pPr>
                            <w:widowControl w:val="0"/>
                            <w:suppressAutoHyphens/>
                            <w:ind w:firstLine="567"/>
                            <w:jc w:val="both"/>
                            <w:rPr>
                              <w:color w:val="000000"/>
                            </w:rPr>
                          </w:pPr>
                          <w:sdt>
                            <w:sdtPr>
                              <w:alias w:val="Numeris"/>
                              <w:tag w:val="nr_f9177a39a83043328b81b356e0e2a504"/>
                              <w:lock w:val="sdtLocked"/>
                              <w:richText/>
                            </w:sdtPr>
                            <w:sdtContent>
                              <w:r>
                                <w:rPr>
                                  <w:color w:val="000000"/>
                                </w:rPr>
                                <w:t>15.2</w:t>
                              </w:r>
                            </w:sdtContent>
                          </w:sdt>
                          <w:r>
                            <w:rPr>
                              <w:color w:val="000000"/>
                            </w:rPr>
                            <w:t>. su stacionariaisiais jungikliais, kai remontuojant arba išmontuojant jungiklį įtampa išjungiama bendruoju aparatu, skirtu atjungti jungiklių grupę arba visą skirstomąjį įrenginį;</w:t>
                          </w:r>
                        </w:p>
                      </w:sdtContent>
                    </w:sdt>
                    <w:sdt>
                      <w:sdtPr>
                        <w:alias w:val="15.3 p."/>
                        <w:tag w:val="part_078ccdb6bbd64553856356e9f3fddc17"/>
                        <w:lock w:val="sdtLocked"/>
                        <w:richText/>
                      </w:sdtPr>
                      <w:sdtContent>
                        <w:p>
                          <w:pPr>
                            <w:widowControl w:val="0"/>
                            <w:suppressAutoHyphens/>
                            <w:ind w:firstLine="567"/>
                            <w:jc w:val="both"/>
                            <w:rPr>
                              <w:color w:val="000000"/>
                            </w:rPr>
                          </w:pPr>
                          <w:sdt>
                            <w:sdtPr>
                              <w:alias w:val="Numeris"/>
                              <w:tag w:val="nr_078ccdb6bbd64553856356e9f3fddc17"/>
                              <w:lock w:val="sdtLocked"/>
                              <w:richText/>
                            </w:sdtPr>
                            <w:sdtContent>
                              <w:r>
                                <w:rPr>
                                  <w:color w:val="000000"/>
                                </w:rPr>
                                <w:t>15.3</w:t>
                              </w:r>
                            </w:sdtContent>
                          </w:sdt>
                          <w:r>
                            <w:rPr>
                              <w:color w:val="000000"/>
                            </w:rPr>
                            <w:t>. su stacionariaisiais jungikliais, jeigu yra galimybė įtampą turintį jungiklį saugiai išmontuoti izoliuotais įrankiais.</w:t>
                          </w:r>
                        </w:p>
                        <w:p>
                          <w:pPr>
                            <w:widowControl w:val="0"/>
                            <w:suppressAutoHyphens/>
                            <w:ind w:firstLine="567"/>
                            <w:jc w:val="both"/>
                            <w:rPr>
                              <w:color w:val="000000"/>
                            </w:rPr>
                          </w:pPr>
                          <w:r>
                            <w:rPr>
                              <w:color w:val="000000"/>
                            </w:rPr>
                            <w:t>Nurodytiems įtampą atjungiantiems aparatams specialios pavaros (pavyzdžiui, svirtinės) numatyti įrengti nereikia.</w:t>
                          </w:r>
                        </w:p>
                      </w:sdtContent>
                    </w:sdt>
                  </w:sdtContent>
                </w:sdt>
                <w:sdt>
                  <w:sdtPr>
                    <w:alias w:val="16 p."/>
                    <w:tag w:val="part_ed39e5a87c9447249f3dc7c0350516ed"/>
                    <w:lock w:val="sdtLocked"/>
                    <w:richText/>
                  </w:sdtPr>
                  <w:sdtContent>
                    <w:p>
                      <w:pPr>
                        <w:widowControl w:val="0"/>
                        <w:suppressAutoHyphens/>
                        <w:ind w:firstLine="567"/>
                        <w:jc w:val="both"/>
                        <w:rPr>
                          <w:color w:val="000000"/>
                        </w:rPr>
                      </w:pPr>
                      <w:sdt>
                        <w:sdtPr>
                          <w:alias w:val="Numeris"/>
                          <w:tag w:val="nr_ed39e5a87c9447249f3dc7c0350516ed"/>
                          <w:lock w:val="sdtLocked"/>
                          <w:richText/>
                        </w:sdtPr>
                        <w:sdtContent>
                          <w:r>
                            <w:rPr>
                              <w:color w:val="000000"/>
                            </w:rPr>
                            <w:t>16</w:t>
                          </w:r>
                        </w:sdtContent>
                      </w:sdt>
                      <w:r>
                        <w:rPr>
                          <w:color w:val="000000"/>
                        </w:rPr>
                        <w:t>. Srieginiai (kamštiniai) saugikliai turi būti įrengiami taip, kad prie centrinio gnybto būtų prijungiami maitinimo laidai, o prie srieginės įvorės – imtuvo laidai.</w:t>
                      </w:r>
                    </w:p>
                    <w:p>
                      <w:pPr>
                        <w:widowControl w:val="0"/>
                        <w:suppressAutoHyphens/>
                        <w:ind w:firstLine="567"/>
                        <w:jc w:val="both"/>
                        <w:rPr>
                          <w:color w:val="000000"/>
                        </w:rPr>
                      </w:pPr>
                    </w:p>
                  </w:sdtContent>
                </w:sdt>
              </w:sdtContent>
            </w:sdt>
            <w:sdt>
              <w:sdtPr>
                <w:alias w:val="skirsnis"/>
                <w:tag w:val="part_50b91f2d8c9d4de2bd66abb11aa04939"/>
                <w:lock w:val="sdtLocked"/>
                <w:richText/>
              </w:sdtPr>
              <w:sdtContent>
                <w:p>
                  <w:pPr>
                    <w:widowControl w:val="0"/>
                    <w:suppressAutoHyphens/>
                    <w:jc w:val="center"/>
                    <w:rPr>
                      <w:b/>
                      <w:bCs/>
                      <w:caps/>
                      <w:color w:val="000000"/>
                    </w:rPr>
                  </w:pPr>
                  <w:sdt>
                    <w:sdtPr>
                      <w:alias w:val="Numeris"/>
                      <w:tag w:val="nr_50b91f2d8c9d4de2bd66abb11aa04939"/>
                      <w:lock w:val="sdtLocked"/>
                      <w:richText/>
                    </w:sdtPr>
                    <w:sdtContent>
                      <w:r>
                        <w:rPr>
                          <w:b/>
                          <w:bCs/>
                          <w:caps/>
                          <w:color w:val="000000"/>
                        </w:rPr>
                        <w:t>III</w:t>
                      </w:r>
                    </w:sdtContent>
                  </w:sdt>
                  <w:r>
                    <w:rPr>
                      <w:b/>
                      <w:bCs/>
                      <w:caps/>
                      <w:color w:val="000000"/>
                    </w:rPr>
                    <w:t xml:space="preserve">. </w:t>
                  </w:r>
                  <w:sdt>
                    <w:sdtPr>
                      <w:alias w:val="Pavadinimas"/>
                      <w:tag w:val="title_50b91f2d8c9d4de2bd66abb11aa04939"/>
                      <w:lock w:val="sdtLocked"/>
                      <w:richText/>
                    </w:sdtPr>
                    <w:sdtContent>
                      <w:r>
                        <w:rPr>
                          <w:b/>
                          <w:bCs/>
                          <w:caps/>
                          <w:color w:val="000000"/>
                        </w:rPr>
                        <w:t>ŠYNOS, LAIDAI IR KABELIAI</w:t>
                      </w:r>
                    </w:sdtContent>
                  </w:sdt>
                </w:p>
                <w:p>
                  <w:pPr>
                    <w:widowControl w:val="0"/>
                    <w:suppressAutoHyphens/>
                    <w:ind w:firstLine="567"/>
                    <w:jc w:val="both"/>
                    <w:rPr>
                      <w:color w:val="000000"/>
                    </w:rPr>
                  </w:pPr>
                </w:p>
                <w:sdt>
                  <w:sdtPr>
                    <w:alias w:val="17 p."/>
                    <w:tag w:val="part_16f4bec98d304fdb92d0c83c9787d33f"/>
                    <w:lock w:val="sdtLocked"/>
                    <w:richText/>
                  </w:sdtPr>
                  <w:sdtContent>
                    <w:p>
                      <w:pPr>
                        <w:widowControl w:val="0"/>
                        <w:suppressAutoHyphens/>
                        <w:ind w:firstLine="567"/>
                        <w:jc w:val="both"/>
                        <w:rPr>
                          <w:color w:val="000000"/>
                        </w:rPr>
                      </w:pPr>
                      <w:sdt>
                        <w:sdtPr>
                          <w:alias w:val="Numeris"/>
                          <w:tag w:val="nr_16f4bec98d304fdb92d0c83c9787d33f"/>
                          <w:lock w:val="sdtLocked"/>
                          <w:richText/>
                        </w:sdtPr>
                        <w:sdtContent>
                          <w:r>
                            <w:rPr>
                              <w:color w:val="000000"/>
                            </w:rPr>
                            <w:t>17</w:t>
                          </w:r>
                        </w:sdtContent>
                      </w:sdt>
                      <w:r>
                        <w:rPr>
                          <w:color w:val="000000"/>
                        </w:rPr>
                        <w:t>. Atstumai tarp nejudamai pritvirtintų neizoliuotų skirtingo poliškumo srovinių dalių, taip pat tarp jų ir neizoliuotų nesrovinių metalinių dalių turi būti ne mažesni kaip 20 mm izoliacijos paviršiumi ir 12 mm oru. Atstumai nuo neizoliuotų srovinių dalių iki tinklinių atitvarų turi būti ne mažesni kaip 100 mm ir iki ištisinių nuimamųjų atitvarų – 40 mm.</w:t>
                      </w:r>
                    </w:p>
                  </w:sdtContent>
                </w:sdt>
                <w:sdt>
                  <w:sdtPr>
                    <w:alias w:val="18 p."/>
                    <w:tag w:val="part_0c5ea533129142c99176f03827623a22"/>
                    <w:lock w:val="sdtLocked"/>
                    <w:richText/>
                  </w:sdtPr>
                  <w:sdtContent>
                    <w:p>
                      <w:pPr>
                        <w:widowControl w:val="0"/>
                        <w:suppressAutoHyphens/>
                        <w:ind w:firstLine="567"/>
                        <w:jc w:val="both"/>
                        <w:rPr>
                          <w:color w:val="000000"/>
                        </w:rPr>
                      </w:pPr>
                      <w:sdt>
                        <w:sdtPr>
                          <w:alias w:val="Numeris"/>
                          <w:tag w:val="nr_0c5ea533129142c99176f03827623a22"/>
                          <w:lock w:val="sdtLocked"/>
                          <w:richText/>
                        </w:sdtPr>
                        <w:sdtContent>
                          <w:r>
                            <w:rPr>
                              <w:color w:val="000000"/>
                            </w:rPr>
                            <w:t>18</w:t>
                          </w:r>
                        </w:sdtContent>
                      </w:sdt>
                      <w:r>
                        <w:rPr>
                          <w:color w:val="000000"/>
                        </w:rPr>
                        <w:t>. Sausose patalpose įrengtuose skyduose ir spintose neapsaugoti izoliuoti laidai, kurių izoliacija apskaičiuota ne žemesnei kaip 660 V įtampai, leidžiami tiesti nuo korozijos apsaugotais metaliniais paviršiais, glaudžiant laidus vieną prie kito. Šiuo atveju galios grandinių srovės apkrova turi būti sumažinta pagal laidininkų parinkimo sąlygas ir gamintojų pateiktus koeficientus.</w:t>
                      </w:r>
                    </w:p>
                  </w:sdtContent>
                </w:sdt>
                <w:sdt>
                  <w:sdtPr>
                    <w:alias w:val="19 p."/>
                    <w:tag w:val="part_4c7fa546b6584a88a58c19e9c7d08eca"/>
                    <w:lock w:val="sdtLocked"/>
                    <w:richText/>
                  </w:sdtPr>
                  <w:sdtContent>
                    <w:p>
                      <w:pPr>
                        <w:widowControl w:val="0"/>
                        <w:suppressAutoHyphens/>
                        <w:ind w:firstLine="567"/>
                        <w:jc w:val="both"/>
                        <w:rPr>
                          <w:color w:val="000000"/>
                        </w:rPr>
                      </w:pPr>
                      <w:sdt>
                        <w:sdtPr>
                          <w:alias w:val="Numeris"/>
                          <w:tag w:val="nr_4c7fa546b6584a88a58c19e9c7d08eca"/>
                          <w:lock w:val="sdtLocked"/>
                          <w:richText/>
                        </w:sdtPr>
                        <w:sdtContent>
                          <w:r>
                            <w:rPr>
                              <w:color w:val="000000"/>
                            </w:rPr>
                            <w:t>19</w:t>
                          </w:r>
                        </w:sdtContent>
                      </w:sdt>
                      <w:r>
                        <w:rPr>
                          <w:color w:val="000000"/>
                        </w:rPr>
                        <w:t>. Įžeminti skirti laidai ir šynos tiesiami ir be izoliacijos.</w:t>
                      </w:r>
                    </w:p>
                  </w:sdtContent>
                </w:sdt>
                <w:sdt>
                  <w:sdtPr>
                    <w:alias w:val="20 p."/>
                    <w:tag w:val="part_81c31a9925904b63a94d48852512c0f2"/>
                    <w:lock w:val="sdtLocked"/>
                    <w:richText/>
                  </w:sdtPr>
                  <w:sdtContent>
                    <w:p>
                      <w:pPr>
                        <w:widowControl w:val="0"/>
                        <w:suppressAutoHyphens/>
                        <w:ind w:firstLine="567"/>
                        <w:jc w:val="both"/>
                        <w:rPr>
                          <w:color w:val="000000"/>
                        </w:rPr>
                      </w:pPr>
                      <w:sdt>
                        <w:sdtPr>
                          <w:alias w:val="Numeris"/>
                          <w:tag w:val="nr_81c31a9925904b63a94d48852512c0f2"/>
                          <w:lock w:val="sdtLocked"/>
                          <w:richText/>
                        </w:sdtPr>
                        <w:sdtContent>
                          <w:r>
                            <w:rPr>
                              <w:color w:val="000000"/>
                            </w:rPr>
                            <w:t>20</w:t>
                          </w:r>
                        </w:sdtContent>
                      </w:sdt>
                      <w:r>
                        <w:rPr>
                          <w:color w:val="000000"/>
                        </w:rPr>
                        <w:t>. Valdymo, matavimo ir panašių grandinių instaliacija turi atitikti EĮRAAĮT, o kabelių klojimas ELIĮT reikalavimus.</w:t>
                      </w:r>
                    </w:p>
                    <w:p>
                      <w:pPr>
                        <w:widowControl w:val="0"/>
                        <w:suppressAutoHyphens/>
                        <w:ind w:firstLine="567"/>
                        <w:jc w:val="both"/>
                        <w:rPr>
                          <w:color w:val="000000"/>
                        </w:rPr>
                      </w:pPr>
                    </w:p>
                  </w:sdtContent>
                </w:sdt>
              </w:sdtContent>
            </w:sdt>
            <w:sdt>
              <w:sdtPr>
                <w:alias w:val="skirsnis"/>
                <w:tag w:val="part_3b5f97972e364a158d9cf8827ab61b51"/>
                <w:lock w:val="sdtLocked"/>
                <w:richText/>
              </w:sdtPr>
              <w:sdtContent>
                <w:p>
                  <w:pPr>
                    <w:widowControl w:val="0"/>
                    <w:suppressAutoHyphens/>
                    <w:jc w:val="center"/>
                    <w:rPr>
                      <w:b/>
                      <w:bCs/>
                      <w:caps/>
                      <w:color w:val="000000"/>
                    </w:rPr>
                  </w:pPr>
                  <w:sdt>
                    <w:sdtPr>
                      <w:alias w:val="Numeris"/>
                      <w:tag w:val="nr_3b5f97972e364a158d9cf8827ab61b51"/>
                      <w:lock w:val="sdtLocked"/>
                      <w:richText/>
                    </w:sdtPr>
                    <w:sdtContent>
                      <w:r>
                        <w:rPr>
                          <w:b/>
                          <w:bCs/>
                          <w:caps/>
                          <w:color w:val="000000"/>
                        </w:rPr>
                        <w:t>IV</w:t>
                      </w:r>
                    </w:sdtContent>
                  </w:sdt>
                  <w:r>
                    <w:rPr>
                      <w:b/>
                      <w:bCs/>
                      <w:caps/>
                      <w:color w:val="000000"/>
                    </w:rPr>
                    <w:t xml:space="preserve">. </w:t>
                  </w:r>
                  <w:sdt>
                    <w:sdtPr>
                      <w:alias w:val="Pavadinimas"/>
                      <w:tag w:val="title_3b5f97972e364a158d9cf8827ab61b51"/>
                      <w:lock w:val="sdtLocked"/>
                      <w:richText/>
                    </w:sdtPr>
                    <w:sdtContent>
                      <w:r>
                        <w:rPr>
                          <w:b/>
                          <w:bCs/>
                          <w:caps/>
                          <w:color w:val="000000"/>
                        </w:rPr>
                        <w:t>SKIRSTYKLŲ KONSTRUKCIJA</w:t>
                      </w:r>
                    </w:sdtContent>
                  </w:sdt>
                </w:p>
                <w:p>
                  <w:pPr>
                    <w:widowControl w:val="0"/>
                    <w:suppressAutoHyphens/>
                    <w:ind w:firstLine="567"/>
                    <w:jc w:val="both"/>
                    <w:rPr>
                      <w:color w:val="000000"/>
                    </w:rPr>
                  </w:pPr>
                </w:p>
                <w:sdt>
                  <w:sdtPr>
                    <w:alias w:val="21 p."/>
                    <w:tag w:val="part_7e9b4d86260245a0bbedaed2b45bf3d0"/>
                    <w:lock w:val="sdtLocked"/>
                    <w:richText/>
                  </w:sdtPr>
                  <w:sdtContent>
                    <w:p>
                      <w:pPr>
                        <w:widowControl w:val="0"/>
                        <w:suppressAutoHyphens/>
                        <w:ind w:firstLine="567"/>
                        <w:jc w:val="both"/>
                        <w:rPr>
                          <w:color w:val="000000"/>
                          <w:spacing w:val="-3"/>
                        </w:rPr>
                      </w:pPr>
                      <w:sdt>
                        <w:sdtPr>
                          <w:alias w:val="Numeris"/>
                          <w:tag w:val="nr_7e9b4d86260245a0bbedaed2b45bf3d0"/>
                          <w:lock w:val="sdtLocked"/>
                          <w:richText/>
                        </w:sdtPr>
                        <w:sdtContent>
                          <w:r>
                            <w:rPr>
                              <w:color w:val="000000"/>
                              <w:spacing w:val="-3"/>
                            </w:rPr>
                            <w:t>21</w:t>
                          </w:r>
                        </w:sdtContent>
                      </w:sdt>
                      <w:r>
                        <w:rPr>
                          <w:color w:val="000000"/>
                          <w:spacing w:val="-3"/>
                        </w:rPr>
                        <w:t>. Skydų korpusai turi būti pagaminti iš A1 degumo klasės statybos produktų, o gaubtai ir kitos įrenginio dalys – iš A1 degumo klasės arba B ar C degumo klasės statybos produktų. Šis reikalavimas netaikomas dispečeriniams ir kitiems panašiems valdymo pultams.</w:t>
                      </w:r>
                    </w:p>
                  </w:sdtContent>
                </w:sdt>
                <w:sdt>
                  <w:sdtPr>
                    <w:alias w:val="22 p."/>
                    <w:tag w:val="part_7ff71758035648b688b581864b901764"/>
                    <w:lock w:val="sdtLocked"/>
                    <w:richText/>
                  </w:sdtPr>
                  <w:sdtContent>
                    <w:p>
                      <w:pPr>
                        <w:widowControl w:val="0"/>
                        <w:suppressAutoHyphens/>
                        <w:ind w:firstLine="567"/>
                        <w:jc w:val="both"/>
                        <w:rPr>
                          <w:color w:val="000000"/>
                        </w:rPr>
                      </w:pPr>
                      <w:sdt>
                        <w:sdtPr>
                          <w:alias w:val="Numeris"/>
                          <w:tag w:val="nr_7ff71758035648b688b581864b901764"/>
                          <w:lock w:val="sdtLocked"/>
                          <w:richText/>
                        </w:sdtPr>
                        <w:sdtContent>
                          <w:r>
                            <w:rPr>
                              <w:color w:val="000000"/>
                            </w:rPr>
                            <w:t>22</w:t>
                          </w:r>
                        </w:sdtContent>
                      </w:sdt>
                      <w:r>
                        <w:rPr>
                          <w:color w:val="000000"/>
                        </w:rPr>
                        <w:t>. Skirstyklos turi būti įrengtos taip, kad veikiančių aparatų sukelta vibracija arba išoriniai sukrėtimai nepažeistų kontaktinių jungčių ir neišreguliuotų aparatų.</w:t>
                      </w:r>
                    </w:p>
                  </w:sdtContent>
                </w:sdt>
                <w:sdt>
                  <w:sdtPr>
                    <w:alias w:val="23 p."/>
                    <w:tag w:val="part_f23d7af73b4f439b8b65134f38bb2ea3"/>
                    <w:lock w:val="sdtLocked"/>
                    <w:richText/>
                  </w:sdtPr>
                  <w:sdtContent>
                    <w:p>
                      <w:pPr>
                        <w:widowControl w:val="0"/>
                        <w:suppressAutoHyphens/>
                        <w:ind w:firstLine="567"/>
                        <w:jc w:val="both"/>
                        <w:rPr>
                          <w:color w:val="000000"/>
                        </w:rPr>
                      </w:pPr>
                      <w:sdt>
                        <w:sdtPr>
                          <w:alias w:val="Numeris"/>
                          <w:tag w:val="nr_f23d7af73b4f439b8b65134f38bb2ea3"/>
                          <w:lock w:val="sdtLocked"/>
                          <w:richText/>
                        </w:sdtPr>
                        <w:sdtContent>
                          <w:r>
                            <w:rPr>
                              <w:color w:val="000000"/>
                            </w:rPr>
                            <w:t>23</w:t>
                          </w:r>
                        </w:sdtContent>
                      </w:sdt>
                      <w:r>
                        <w:rPr>
                          <w:color w:val="000000"/>
                        </w:rPr>
                        <w:t>. Higroskopinių izoliacinių plokščių paviršiai, ant kurių montuojamos neizoliuotos srovinės dalys, turi būti apsaugoti nuo drėgmės juos impregnuojant, dažant ir pan. Drėgnose ir labai drėgnose patalpose ir lauke įrengiamose skirstyklose neturi būti naudojama higroskopinių izoliacinių statybos produktų ir medžiagų (pavyzdžiui, marmuro).</w:t>
                      </w:r>
                    </w:p>
                    <w:p>
                      <w:pPr>
                        <w:widowControl w:val="0"/>
                        <w:suppressAutoHyphens/>
                        <w:ind w:firstLine="567"/>
                        <w:jc w:val="both"/>
                        <w:rPr>
                          <w:color w:val="000000"/>
                        </w:rPr>
                      </w:pPr>
                    </w:p>
                  </w:sdtContent>
                </w:sdt>
              </w:sdtContent>
            </w:sdt>
            <w:sdt>
              <w:sdtPr>
                <w:alias w:val="skirsnis"/>
                <w:tag w:val="part_cc705768877a4e82820af91c3cf92e2b"/>
                <w:lock w:val="sdtLocked"/>
                <w:richText/>
              </w:sdtPr>
              <w:sdtContent>
                <w:p>
                  <w:pPr>
                    <w:widowControl w:val="0"/>
                    <w:suppressAutoHyphens/>
                    <w:jc w:val="center"/>
                    <w:rPr>
                      <w:b/>
                      <w:bCs/>
                      <w:caps/>
                      <w:color w:val="000000"/>
                    </w:rPr>
                  </w:pPr>
                  <w:sdt>
                    <w:sdtPr>
                      <w:alias w:val="Numeris"/>
                      <w:tag w:val="nr_cc705768877a4e82820af91c3cf92e2b"/>
                      <w:lock w:val="sdtLocked"/>
                      <w:richText/>
                    </w:sdtPr>
                    <w:sdtContent>
                      <w:r>
                        <w:rPr>
                          <w:b/>
                          <w:bCs/>
                          <w:caps/>
                          <w:color w:val="000000"/>
                        </w:rPr>
                        <w:t>V</w:t>
                      </w:r>
                    </w:sdtContent>
                  </w:sdt>
                  <w:r>
                    <w:rPr>
                      <w:b/>
                      <w:bCs/>
                      <w:caps/>
                      <w:color w:val="000000"/>
                    </w:rPr>
                    <w:t xml:space="preserve">. </w:t>
                  </w:r>
                  <w:sdt>
                    <w:sdtPr>
                      <w:alias w:val="Pavadinimas"/>
                      <w:tag w:val="title_cc705768877a4e82820af91c3cf92e2b"/>
                      <w:lock w:val="sdtLocked"/>
                      <w:richText/>
                    </w:sdtPr>
                    <w:sdtContent>
                      <w:r>
                        <w:rPr>
                          <w:b/>
                          <w:bCs/>
                          <w:caps/>
                          <w:color w:val="000000"/>
                        </w:rPr>
                        <w:t>SKIRSTYKLŲ ĮRENGIMAS PATALPOSE</w:t>
                      </w:r>
                    </w:sdtContent>
                  </w:sdt>
                </w:p>
                <w:p>
                  <w:pPr>
                    <w:widowControl w:val="0"/>
                    <w:suppressAutoHyphens/>
                    <w:ind w:firstLine="567"/>
                    <w:jc w:val="both"/>
                    <w:rPr>
                      <w:color w:val="000000"/>
                    </w:rPr>
                  </w:pPr>
                </w:p>
                <w:sdt>
                  <w:sdtPr>
                    <w:alias w:val="24 p."/>
                    <w:tag w:val="part_621e52bcaf8543e49267051e1f465c2d"/>
                    <w:lock w:val="sdtLocked"/>
                    <w:richText/>
                  </w:sdtPr>
                  <w:sdtContent>
                    <w:p>
                      <w:pPr>
                        <w:widowControl w:val="0"/>
                        <w:suppressAutoHyphens/>
                        <w:ind w:firstLine="567"/>
                        <w:jc w:val="both"/>
                        <w:rPr>
                          <w:color w:val="000000"/>
                        </w:rPr>
                      </w:pPr>
                      <w:sdt>
                        <w:sdtPr>
                          <w:alias w:val="Numeris"/>
                          <w:tag w:val="nr_621e52bcaf8543e49267051e1f465c2d"/>
                          <w:lock w:val="sdtLocked"/>
                          <w:richText/>
                        </w:sdtPr>
                        <w:sdtContent>
                          <w:r>
                            <w:rPr>
                              <w:color w:val="000000"/>
                            </w:rPr>
                            <w:t>24</w:t>
                          </w:r>
                        </w:sdtContent>
                      </w:sdt>
                      <w:r>
                        <w:rPr>
                          <w:color w:val="000000"/>
                        </w:rPr>
                        <w:t>. Elektrotechninėse patalpose priežiūros koridoriai, esantys prieš skydą arba už jo, turi atitikti šiuos reikalavimus:</w:t>
                      </w:r>
                    </w:p>
                    <w:sdt>
                      <w:sdtPr>
                        <w:alias w:val="24.1 p."/>
                        <w:tag w:val="part_f28239e996d34d79b9c6d0a4a5677cb9"/>
                        <w:lock w:val="sdtLocked"/>
                        <w:richText/>
                      </w:sdtPr>
                      <w:sdtContent>
                        <w:p>
                          <w:pPr>
                            <w:widowControl w:val="0"/>
                            <w:suppressAutoHyphens/>
                            <w:ind w:firstLine="567"/>
                            <w:jc w:val="both"/>
                            <w:rPr>
                              <w:color w:val="000000"/>
                            </w:rPr>
                          </w:pPr>
                          <w:sdt>
                            <w:sdtPr>
                              <w:alias w:val="Numeris"/>
                              <w:tag w:val="nr_f28239e996d34d79b9c6d0a4a5677cb9"/>
                              <w:lock w:val="sdtLocked"/>
                              <w:richText/>
                            </w:sdtPr>
                            <w:sdtContent>
                              <w:r>
                                <w:rPr>
                                  <w:color w:val="000000"/>
                                </w:rPr>
                                <w:t>24.1</w:t>
                              </w:r>
                            </w:sdtContent>
                          </w:sdt>
                          <w:r>
                            <w:rPr>
                              <w:color w:val="000000"/>
                            </w:rPr>
                            <w:t>. koridoriaus plotis turi būti ne mažesnis kaip 0,8 m, esant vienpusiam įrenginių išdėstymui, ir 1,0 m – esant dvipusiam įrenginių išdėstymui. Koridoriaus aukštis turi būti ne mažesnis kaip 1,9 m. Koridoriuose neturi būti daiktų, kurie trukdytų vaikščioti žmonėms ir pervežti įrenginius. Atskirose vietose dėl statybinių konstrukcijų arba dėl išsikišusių aparatų dalių koridorius susiaurinamas, tačiau ne daugiau kaip 20 cm. Jeigu skyduose yra neuždengtų įtampą turinčių dalių, koridoriaus plotis už skydų turi būti ne mažesnis kaip 1 m;</w:t>
                          </w:r>
                        </w:p>
                      </w:sdtContent>
                    </w:sdt>
                    <w:sdt>
                      <w:sdtPr>
                        <w:alias w:val="24.2 p."/>
                        <w:tag w:val="part_adbfc8367d2c4d15b4173c620764138f"/>
                        <w:lock w:val="sdtLocked"/>
                        <w:richText/>
                      </w:sdtPr>
                      <w:sdtContent>
                        <w:p>
                          <w:pPr>
                            <w:widowControl w:val="0"/>
                            <w:suppressAutoHyphens/>
                            <w:ind w:firstLine="567"/>
                            <w:jc w:val="both"/>
                            <w:rPr>
                              <w:color w:val="000000"/>
                            </w:rPr>
                          </w:pPr>
                          <w:sdt>
                            <w:sdtPr>
                              <w:alias w:val="Numeris"/>
                              <w:tag w:val="nr_adbfc8367d2c4d15b4173c620764138f"/>
                              <w:lock w:val="sdtLocked"/>
                              <w:richText/>
                            </w:sdtPr>
                            <w:sdtContent>
                              <w:r>
                                <w:rPr>
                                  <w:color w:val="000000"/>
                                </w:rPr>
                                <w:t>24.2</w:t>
                              </w:r>
                            </w:sdtContent>
                          </w:sdt>
                          <w:r>
                            <w:rPr>
                              <w:color w:val="000000"/>
                            </w:rPr>
                            <w:t>. atstumas nuo labiausiai atsikišusių neatitvertų ir neizoliuotų srovinių dalių (pavyzdžiui, atjungtų kirtiklių peilių), esančių pasiekiamame aukštyje (žemiau kaip 2,2 m) vienoje koridoriaus pusėje, iki priešingos sienos, pertvaros arba įrenginių, neturinčių neatitvertų ir neizoliuotų srovinių dalių, turi būti ne mažesnis kaip:</w:t>
                          </w:r>
                        </w:p>
                        <w:sdt>
                          <w:sdtPr>
                            <w:alias w:val="24.2.1 p."/>
                            <w:tag w:val="part_6059b5a702194b868862fae420e21d4b"/>
                            <w:lock w:val="sdtLocked"/>
                            <w:richText/>
                          </w:sdtPr>
                          <w:sdtContent>
                            <w:p>
                              <w:pPr>
                                <w:widowControl w:val="0"/>
                                <w:suppressAutoHyphens/>
                                <w:ind w:firstLine="567"/>
                                <w:jc w:val="both"/>
                                <w:rPr>
                                  <w:color w:val="000000"/>
                                </w:rPr>
                              </w:pPr>
                              <w:sdt>
                                <w:sdtPr>
                                  <w:alias w:val="Numeris"/>
                                  <w:tag w:val="nr_6059b5a702194b868862fae420e21d4b"/>
                                  <w:lock w:val="sdtLocked"/>
                                  <w:richText/>
                                </w:sdtPr>
                                <w:sdtContent>
                                  <w:r>
                                    <w:rPr>
                                      <w:color w:val="000000"/>
                                    </w:rPr>
                                    <w:t>24.2.1</w:t>
                                  </w:r>
                                </w:sdtContent>
                              </w:sdt>
                              <w:r>
                                <w:rPr>
                                  <w:color w:val="000000"/>
                                </w:rPr>
                                <w:t>. 1,0 m, kai įtampa žemesnė kaip 660 V, skydo ilgis iki 7 m;</w:t>
                              </w:r>
                            </w:p>
                          </w:sdtContent>
                        </w:sdt>
                        <w:sdt>
                          <w:sdtPr>
                            <w:alias w:val="24.2.2 p."/>
                            <w:tag w:val="part_d73c735d262d4a81bda684d492a57e54"/>
                            <w:lock w:val="sdtLocked"/>
                            <w:richText/>
                          </w:sdtPr>
                          <w:sdtContent>
                            <w:p>
                              <w:pPr>
                                <w:widowControl w:val="0"/>
                                <w:suppressAutoHyphens/>
                                <w:ind w:firstLine="567"/>
                                <w:jc w:val="both"/>
                                <w:rPr>
                                  <w:color w:val="000000"/>
                                </w:rPr>
                              </w:pPr>
                              <w:sdt>
                                <w:sdtPr>
                                  <w:alias w:val="Numeris"/>
                                  <w:tag w:val="nr_d73c735d262d4a81bda684d492a57e54"/>
                                  <w:lock w:val="sdtLocked"/>
                                  <w:richText/>
                                </w:sdtPr>
                                <w:sdtContent>
                                  <w:r>
                                    <w:rPr>
                                      <w:color w:val="000000"/>
                                    </w:rPr>
                                    <w:t>24.2.2</w:t>
                                  </w:r>
                                </w:sdtContent>
                              </w:sdt>
                              <w:r>
                                <w:rPr>
                                  <w:color w:val="000000"/>
                                </w:rPr>
                                <w:t>. 1,2 m, kai įtampa žemesnė kaip 660 V, skydas ilgesnis kaip 7 m;</w:t>
                              </w:r>
                            </w:p>
                          </w:sdtContent>
                        </w:sdt>
                        <w:sdt>
                          <w:sdtPr>
                            <w:alias w:val="24.2.3 p."/>
                            <w:tag w:val="part_631d77229ee94d06ab0d37ed887b71b2"/>
                            <w:lock w:val="sdtLocked"/>
                            <w:richText/>
                          </w:sdtPr>
                          <w:sdtContent>
                            <w:p>
                              <w:pPr>
                                <w:widowControl w:val="0"/>
                                <w:suppressAutoHyphens/>
                                <w:ind w:firstLine="567"/>
                                <w:jc w:val="both"/>
                                <w:rPr>
                                  <w:color w:val="000000"/>
                                </w:rPr>
                              </w:pPr>
                              <w:sdt>
                                <w:sdtPr>
                                  <w:alias w:val="Numeris"/>
                                  <w:tag w:val="nr_631d77229ee94d06ab0d37ed887b71b2"/>
                                  <w:lock w:val="sdtLocked"/>
                                  <w:richText/>
                                </w:sdtPr>
                                <w:sdtContent>
                                  <w:r>
                                    <w:rPr>
                                      <w:color w:val="000000"/>
                                    </w:rPr>
                                    <w:t>24.2.3</w:t>
                                  </w:r>
                                </w:sdtContent>
                              </w:sdt>
                              <w:r>
                                <w:rPr>
                                  <w:color w:val="000000"/>
                                </w:rPr>
                                <w:t>. 1,5 m, kai įtampa 660 V ir aukštesnė.</w:t>
                              </w:r>
                            </w:p>
                            <w:p>
                              <w:pPr>
                                <w:widowControl w:val="0"/>
                                <w:suppressAutoHyphens/>
                                <w:ind w:firstLine="567"/>
                                <w:jc w:val="both"/>
                                <w:rPr>
                                  <w:color w:val="000000"/>
                                  <w:spacing w:val="-4"/>
                                </w:rPr>
                              </w:pPr>
                              <w:r>
                                <w:rPr>
                                  <w:color w:val="000000"/>
                                  <w:spacing w:val="-4"/>
                                </w:rPr>
                                <w:t>Šiuo atveju skydo ilgiu vadinamas koridoriaus ilgis tarp dviejų ištisinių skydų (spintų) eilių arba tarp vienos eilės ir sienos arba pertvaros;</w:t>
                              </w:r>
                            </w:p>
                          </w:sdtContent>
                        </w:sdt>
                      </w:sdtContent>
                    </w:sdt>
                    <w:sdt>
                      <w:sdtPr>
                        <w:alias w:val="24.3 p."/>
                        <w:tag w:val="part_e6fbbefca43645fc8707a106f6e2171c"/>
                        <w:lock w:val="sdtLocked"/>
                        <w:richText/>
                      </w:sdtPr>
                      <w:sdtContent>
                        <w:p>
                          <w:pPr>
                            <w:widowControl w:val="0"/>
                            <w:suppressAutoHyphens/>
                            <w:ind w:firstLine="567"/>
                            <w:jc w:val="both"/>
                            <w:rPr>
                              <w:color w:val="000000"/>
                            </w:rPr>
                          </w:pPr>
                          <w:sdt>
                            <w:sdtPr>
                              <w:alias w:val="Numeris"/>
                              <w:tag w:val="nr_e6fbbefca43645fc8707a106f6e2171c"/>
                              <w:lock w:val="sdtLocked"/>
                              <w:richText/>
                            </w:sdtPr>
                            <w:sdtContent>
                              <w:r>
                                <w:rPr>
                                  <w:color w:val="000000"/>
                                </w:rPr>
                                <w:t>24.3</w:t>
                              </w:r>
                            </w:sdtContent>
                          </w:sdt>
                          <w:r>
                            <w:rPr>
                              <w:color w:val="000000"/>
                            </w:rPr>
                            <w:t>. atstumas tarp neatitvertų neizoliuotų srovinių dalių, išdėstytų žemiau kaip 2,2 m abiejose koridoriaus pusėse, turi būti ne mažesnis kaip:</w:t>
                          </w:r>
                        </w:p>
                        <w:sdt>
                          <w:sdtPr>
                            <w:alias w:val="24.3.1 p."/>
                            <w:tag w:val="part_39a88a8c19c54fa19553ddef427ae749"/>
                            <w:lock w:val="sdtLocked"/>
                            <w:richText/>
                          </w:sdtPr>
                          <w:sdtContent>
                            <w:p>
                              <w:pPr>
                                <w:widowControl w:val="0"/>
                                <w:suppressAutoHyphens/>
                                <w:ind w:firstLine="567"/>
                                <w:jc w:val="both"/>
                                <w:rPr>
                                  <w:color w:val="000000"/>
                                </w:rPr>
                              </w:pPr>
                              <w:sdt>
                                <w:sdtPr>
                                  <w:alias w:val="Numeris"/>
                                  <w:tag w:val="nr_39a88a8c19c54fa19553ddef427ae749"/>
                                  <w:lock w:val="sdtLocked"/>
                                  <w:richText/>
                                </w:sdtPr>
                                <w:sdtContent>
                                  <w:r>
                                    <w:rPr>
                                      <w:color w:val="000000"/>
                                    </w:rPr>
                                    <w:t>24.3.1</w:t>
                                  </w:r>
                                </w:sdtContent>
                              </w:sdt>
                              <w:r>
                                <w:rPr>
                                  <w:color w:val="000000"/>
                                </w:rPr>
                                <w:t>. 1,5 m, kai įtampa žemesnė kaip 660 V;</w:t>
                              </w:r>
                            </w:p>
                          </w:sdtContent>
                        </w:sdt>
                        <w:sdt>
                          <w:sdtPr>
                            <w:alias w:val="24.3.2 p."/>
                            <w:tag w:val="part_cafaddd0afbf4be79aa06c3e3e9954d6"/>
                            <w:lock w:val="sdtLocked"/>
                            <w:richText/>
                          </w:sdtPr>
                          <w:sdtContent>
                            <w:p>
                              <w:pPr>
                                <w:widowControl w:val="0"/>
                                <w:suppressAutoHyphens/>
                                <w:ind w:firstLine="567"/>
                                <w:jc w:val="both"/>
                                <w:rPr>
                                  <w:color w:val="000000"/>
                                </w:rPr>
                              </w:pPr>
                              <w:sdt>
                                <w:sdtPr>
                                  <w:alias w:val="Numeris"/>
                                  <w:tag w:val="nr_cafaddd0afbf4be79aa06c3e3e9954d6"/>
                                  <w:lock w:val="sdtLocked"/>
                                  <w:richText/>
                                </w:sdtPr>
                                <w:sdtContent>
                                  <w:r>
                                    <w:rPr>
                                      <w:color w:val="000000"/>
                                    </w:rPr>
                                    <w:t>24.3.2</w:t>
                                  </w:r>
                                </w:sdtContent>
                              </w:sdt>
                              <w:r>
                                <w:rPr>
                                  <w:color w:val="000000"/>
                                </w:rPr>
                                <w:t>. 2,0 m, kai įtampa 660 V ir aukštesnė;</w:t>
                              </w:r>
                            </w:p>
                          </w:sdtContent>
                        </w:sdt>
                      </w:sdtContent>
                    </w:sdt>
                    <w:sdt>
                      <w:sdtPr>
                        <w:alias w:val="24.4 p."/>
                        <w:tag w:val="part_4c8b07f07559418b8dfec177a54b0a36"/>
                        <w:lock w:val="sdtLocked"/>
                        <w:richText/>
                      </w:sdtPr>
                      <w:sdtContent>
                        <w:p>
                          <w:pPr>
                            <w:widowControl w:val="0"/>
                            <w:suppressAutoHyphens/>
                            <w:ind w:firstLine="567"/>
                            <w:jc w:val="both"/>
                            <w:rPr>
                              <w:color w:val="000000"/>
                            </w:rPr>
                          </w:pPr>
                          <w:sdt>
                            <w:sdtPr>
                              <w:alias w:val="Numeris"/>
                              <w:tag w:val="nr_4c8b07f07559418b8dfec177a54b0a36"/>
                              <w:lock w:val="sdtLocked"/>
                              <w:richText/>
                            </w:sdtPr>
                            <w:sdtContent>
                              <w:r>
                                <w:rPr>
                                  <w:color w:val="000000"/>
                                </w:rPr>
                                <w:t>24.4</w:t>
                              </w:r>
                            </w:sdtContent>
                          </w:sdt>
                          <w:r>
                            <w:rPr>
                              <w:color w:val="000000"/>
                            </w:rPr>
                            <w:t>. neizoliuotos srovinės dalys turi būti atitvertos, jeigu atstumas tarp jų yra mažesnis už nurodytuosius Taisyklių 24.2 ir 24.3 punktuose;</w:t>
                          </w:r>
                        </w:p>
                      </w:sdtContent>
                    </w:sdt>
                    <w:sdt>
                      <w:sdtPr>
                        <w:alias w:val="24.5 p."/>
                        <w:tag w:val="part_1b3a31a185794b338836eb8218662e88"/>
                        <w:lock w:val="sdtLocked"/>
                        <w:richText/>
                      </w:sdtPr>
                      <w:sdtContent>
                        <w:p>
                          <w:pPr>
                            <w:widowControl w:val="0"/>
                            <w:suppressAutoHyphens/>
                            <w:ind w:firstLine="567"/>
                            <w:jc w:val="both"/>
                            <w:rPr>
                              <w:color w:val="000000"/>
                            </w:rPr>
                          </w:pPr>
                          <w:sdt>
                            <w:sdtPr>
                              <w:alias w:val="Numeris"/>
                              <w:tag w:val="nr_1b3a31a185794b338836eb8218662e88"/>
                              <w:lock w:val="sdtLocked"/>
                              <w:richText/>
                            </w:sdtPr>
                            <w:sdtContent>
                              <w:r>
                                <w:rPr>
                                  <w:color w:val="000000"/>
                                </w:rPr>
                                <w:t>24.5</w:t>
                              </w:r>
                            </w:sdtContent>
                          </w:sdt>
                          <w:r>
                            <w:rPr>
                              <w:color w:val="000000"/>
                            </w:rPr>
                            <w:t>. neatitvertos neizoliuotos srovinės dalys virš koridorių turi būti įrengtos ne žemiau kaip 2,2 m.</w:t>
                          </w:r>
                        </w:p>
                      </w:sdtContent>
                    </w:sdt>
                  </w:sdtContent>
                </w:sdt>
                <w:sdt>
                  <w:sdtPr>
                    <w:alias w:val="25 p."/>
                    <w:tag w:val="part_af4e9bdd7d7644be8dd3545517126841"/>
                    <w:lock w:val="sdtLocked"/>
                    <w:richText/>
                  </w:sdtPr>
                  <w:sdtContent>
                    <w:p>
                      <w:pPr>
                        <w:widowControl w:val="0"/>
                        <w:suppressAutoHyphens/>
                        <w:ind w:firstLine="567"/>
                        <w:jc w:val="both"/>
                        <w:rPr>
                          <w:color w:val="000000"/>
                        </w:rPr>
                      </w:pPr>
                      <w:sdt>
                        <w:sdtPr>
                          <w:alias w:val="Numeris"/>
                          <w:tag w:val="nr_af4e9bdd7d7644be8dd3545517126841"/>
                          <w:lock w:val="sdtLocked"/>
                          <w:richText/>
                        </w:sdtPr>
                        <w:sdtContent>
                          <w:r>
                            <w:rPr>
                              <w:color w:val="000000"/>
                            </w:rPr>
                            <w:t>25</w:t>
                          </w:r>
                        </w:sdtContent>
                      </w:sdt>
                      <w:r>
                        <w:rPr>
                          <w:color w:val="000000"/>
                        </w:rPr>
                        <w:t>. Neizoliuotoms srovinėms dalims atitverti turi būti naudojamas ne didesnių kaip 25 x 25 mm akių tinklas, taip pat ištisinis arba mišrusis atitvaras. Atitvaro aukštis turi būti ne mažesnis kaip 1,7 m.</w:t>
                      </w:r>
                    </w:p>
                  </w:sdtContent>
                </w:sdt>
                <w:sdt>
                  <w:sdtPr>
                    <w:alias w:val="26 p."/>
                    <w:tag w:val="part_94d3b3ba1d684de78044b45ba16eb2fc"/>
                    <w:lock w:val="sdtLocked"/>
                    <w:richText/>
                  </w:sdtPr>
                  <w:sdtContent>
                    <w:p>
                      <w:pPr>
                        <w:widowControl w:val="0"/>
                        <w:suppressAutoHyphens/>
                        <w:ind w:firstLine="567"/>
                        <w:jc w:val="both"/>
                        <w:rPr>
                          <w:color w:val="000000"/>
                        </w:rPr>
                      </w:pPr>
                      <w:sdt>
                        <w:sdtPr>
                          <w:alias w:val="Numeris"/>
                          <w:tag w:val="nr_94d3b3ba1d684de78044b45ba16eb2fc"/>
                          <w:lock w:val="sdtLocked"/>
                          <w:richText/>
                        </w:sdtPr>
                        <w:sdtContent>
                          <w:r>
                            <w:rPr>
                              <w:color w:val="000000"/>
                            </w:rPr>
                            <w:t>26</w:t>
                          </w:r>
                        </w:sdtContent>
                      </w:sdt>
                      <w:r>
                        <w:rPr>
                          <w:color w:val="000000"/>
                        </w:rPr>
                        <w:t>. Ilgesnių kaip 7 m skydų priežiūros koridoriai privalo turėti dvejas išėjimo duris. Jos įrengiamos tiek į skydo patalpą, tiek ir į kitas patalpas. Antrosios durys nebūtinos, kai įrenginių priežiūros koridoriaus plotis viršija 3 m ir nėra alyvinių aparatų. Durys iš skirstyklos patalpų turi atsidaryti į kitų patalpų pusę (išskyrus aukštesnės kaip 1000 V įtampos kintamosios srovės ir aukštesnės kaip 1500 V įtampos nuolatinės srovės skirstyklas) arba į išorę ir turėti užtrenkiamas spynas, atrakinamas be rakto iš skirstyklos pusės. Durų plotis turi būti ne mažesnis kaip 0,75 m, o aukštis – ne mažesnis kaip 1,9 m.</w:t>
                      </w:r>
                    </w:p>
                    <w:p>
                      <w:pPr>
                        <w:widowControl w:val="0"/>
                        <w:suppressAutoHyphens/>
                        <w:ind w:firstLine="567"/>
                        <w:jc w:val="both"/>
                        <w:rPr>
                          <w:color w:val="000000"/>
                        </w:rPr>
                      </w:pPr>
                    </w:p>
                  </w:sdtContent>
                </w:sdt>
              </w:sdtContent>
            </w:sdt>
            <w:sdt>
              <w:sdtPr>
                <w:alias w:val="skirsnis"/>
                <w:tag w:val="part_910e2159257348088c6b7707d563be46"/>
                <w:lock w:val="sdtLocked"/>
                <w:richText/>
              </w:sdtPr>
              <w:sdtContent>
                <w:p>
                  <w:pPr>
                    <w:widowControl w:val="0"/>
                    <w:suppressAutoHyphens/>
                    <w:jc w:val="center"/>
                    <w:rPr>
                      <w:b/>
                      <w:bCs/>
                      <w:caps/>
                      <w:color w:val="000000"/>
                    </w:rPr>
                  </w:pPr>
                  <w:sdt>
                    <w:sdtPr>
                      <w:alias w:val="Numeris"/>
                      <w:tag w:val="nr_910e2159257348088c6b7707d563be46"/>
                      <w:lock w:val="sdtLocked"/>
                      <w:richText/>
                    </w:sdtPr>
                    <w:sdtContent>
                      <w:r>
                        <w:rPr>
                          <w:b/>
                          <w:bCs/>
                          <w:caps/>
                          <w:color w:val="000000"/>
                        </w:rPr>
                        <w:t>VI</w:t>
                      </w:r>
                    </w:sdtContent>
                  </w:sdt>
                  <w:r>
                    <w:rPr>
                      <w:b/>
                      <w:bCs/>
                      <w:caps/>
                      <w:color w:val="000000"/>
                    </w:rPr>
                    <w:t xml:space="preserve">. </w:t>
                  </w:r>
                  <w:sdt>
                    <w:sdtPr>
                      <w:alias w:val="Pavadinimas"/>
                      <w:tag w:val="title_910e2159257348088c6b7707d563be46"/>
                      <w:lock w:val="sdtLocked"/>
                      <w:richText/>
                    </w:sdtPr>
                    <w:sdtContent>
                      <w:r>
                        <w:rPr>
                          <w:b/>
                          <w:bCs/>
                          <w:caps/>
                          <w:color w:val="000000"/>
                        </w:rPr>
                        <w:t>SKIRSTYKLOS GAMYBOS PASKIRTIES PATALPOSE</w:t>
                      </w:r>
                    </w:sdtContent>
                  </w:sdt>
                </w:p>
                <w:p>
                  <w:pPr>
                    <w:widowControl w:val="0"/>
                    <w:suppressAutoHyphens/>
                    <w:ind w:firstLine="567"/>
                    <w:jc w:val="both"/>
                    <w:rPr>
                      <w:color w:val="000000"/>
                    </w:rPr>
                  </w:pPr>
                </w:p>
                <w:sdt>
                  <w:sdtPr>
                    <w:alias w:val="27 p."/>
                    <w:tag w:val="part_f7816476cd8346029cd4535aa91ebe18"/>
                    <w:lock w:val="sdtLocked"/>
                    <w:richText/>
                  </w:sdtPr>
                  <w:sdtContent>
                    <w:p>
                      <w:pPr>
                        <w:widowControl w:val="0"/>
                        <w:suppressAutoHyphens/>
                        <w:ind w:firstLine="567"/>
                        <w:jc w:val="both"/>
                        <w:rPr>
                          <w:color w:val="000000"/>
                        </w:rPr>
                      </w:pPr>
                      <w:sdt>
                        <w:sdtPr>
                          <w:alias w:val="Numeris"/>
                          <w:tag w:val="nr_f7816476cd8346029cd4535aa91ebe18"/>
                          <w:lock w:val="sdtLocked"/>
                          <w:richText/>
                        </w:sdtPr>
                        <w:sdtContent>
                          <w:r>
                            <w:rPr>
                              <w:color w:val="000000"/>
                            </w:rPr>
                            <w:t>27</w:t>
                          </w:r>
                        </w:sdtContent>
                      </w:sdt>
                      <w:r>
                        <w:rPr>
                          <w:color w:val="000000"/>
                        </w:rPr>
                        <w:t>. Ne elektrotechnikos darbuotojams prieinamose patalpose įrengiamų skirstyklų srovinės dalys turi būti uždengtos ištisiniais atitvarais. Jeigu įrengiama skirstykla turi atviras srovines dalis, tai ji turi būti atitverta. Šiuo atveju atitvaras turi būti tinklinis, ištisinis arba mišrusis ir ne žemesnis kaip 1,7 m. Atstumas nuo tinklinio atitvaro iki įrenginio neizoliuotų srovinių dalių turi būti ne mažesnis kaip 0,7 m, o nuo ištisinių – atitikti Taisyklių 18 punkto reikalavimus. Koridorių plotis turi atitikti Taisyklių 24 punkto reikalavimus.</w:t>
                      </w:r>
                    </w:p>
                  </w:sdtContent>
                </w:sdt>
                <w:sdt>
                  <w:sdtPr>
                    <w:alias w:val="28 p."/>
                    <w:tag w:val="part_795b5e593f0b49f18826abb6a7e3bf92"/>
                    <w:lock w:val="sdtLocked"/>
                    <w:richText/>
                  </w:sdtPr>
                  <w:sdtContent>
                    <w:p>
                      <w:pPr>
                        <w:widowControl w:val="0"/>
                        <w:suppressAutoHyphens/>
                        <w:ind w:firstLine="567"/>
                        <w:jc w:val="both"/>
                        <w:rPr>
                          <w:color w:val="000000"/>
                        </w:rPr>
                      </w:pPr>
                      <w:sdt>
                        <w:sdtPr>
                          <w:alias w:val="Numeris"/>
                          <w:tag w:val="nr_795b5e593f0b49f18826abb6a7e3bf92"/>
                          <w:lock w:val="sdtLocked"/>
                          <w:richText/>
                        </w:sdtPr>
                        <w:sdtContent>
                          <w:r>
                            <w:rPr>
                              <w:color w:val="000000"/>
                            </w:rPr>
                            <w:t>28</w:t>
                          </w:r>
                        </w:sdtContent>
                      </w:sdt>
                      <w:r>
                        <w:rPr>
                          <w:color w:val="000000"/>
                        </w:rPr>
                        <w:t>. Laidų antgaliai ir kabelių galūnės turi būti skirstyklos įrenginio viduje. Nuimami atitvarai turi būti tvirtinami taip, kad jie būtų nuimami tik su įrankiais. Atitvarų durelės turi būti užrakinamos.</w:t>
                      </w:r>
                    </w:p>
                  </w:sdtContent>
                </w:sdt>
                <w:sdt>
                  <w:sdtPr>
                    <w:alias w:val="29 p."/>
                    <w:tag w:val="part_70098a51fb7a43d1a94addf53a3a0d18"/>
                    <w:lock w:val="sdtLocked"/>
                    <w:richText/>
                  </w:sdtPr>
                  <w:sdtContent>
                    <w:p>
                      <w:pPr>
                        <w:widowControl w:val="0"/>
                        <w:suppressAutoHyphens/>
                        <w:ind w:firstLine="567"/>
                        <w:jc w:val="both"/>
                        <w:rPr>
                          <w:color w:val="000000"/>
                        </w:rPr>
                      </w:pPr>
                      <w:sdt>
                        <w:sdtPr>
                          <w:alias w:val="Numeris"/>
                          <w:tag w:val="nr_70098a51fb7a43d1a94addf53a3a0d18"/>
                          <w:lock w:val="sdtLocked"/>
                          <w:richText/>
                        </w:sdtPr>
                        <w:sdtContent>
                          <w:r>
                            <w:rPr>
                              <w:color w:val="000000"/>
                            </w:rPr>
                            <w:t>29</w:t>
                          </w:r>
                        </w:sdtContent>
                      </w:sdt>
                      <w:r>
                        <w:rPr>
                          <w:color w:val="000000"/>
                        </w:rPr>
                        <w:t>. Komplektinių skirstyklų ir komplektinių transformatorinių įrengimas turi atitikti Taisyklių III skyriaus reikalavimus.</w:t>
                      </w:r>
                    </w:p>
                    <w:p>
                      <w:pPr>
                        <w:widowControl w:val="0"/>
                        <w:suppressAutoHyphens/>
                        <w:ind w:firstLine="567"/>
                        <w:jc w:val="both"/>
                        <w:rPr>
                          <w:color w:val="000000"/>
                        </w:rPr>
                      </w:pPr>
                    </w:p>
                  </w:sdtContent>
                </w:sdt>
              </w:sdtContent>
            </w:sdt>
            <w:sdt>
              <w:sdtPr>
                <w:alias w:val="skirsnis"/>
                <w:tag w:val="part_b622941b10f34d779273cf82022ca08a"/>
                <w:lock w:val="sdtLocked"/>
                <w:richText/>
              </w:sdtPr>
              <w:sdtContent>
                <w:p>
                  <w:pPr>
                    <w:widowControl w:val="0"/>
                    <w:suppressAutoHyphens/>
                    <w:jc w:val="center"/>
                    <w:rPr>
                      <w:b/>
                      <w:bCs/>
                      <w:caps/>
                      <w:color w:val="000000"/>
                    </w:rPr>
                  </w:pPr>
                  <w:sdt>
                    <w:sdtPr>
                      <w:alias w:val="Numeris"/>
                      <w:tag w:val="nr_b622941b10f34d779273cf82022ca08a"/>
                      <w:lock w:val="sdtLocked"/>
                      <w:richText/>
                    </w:sdtPr>
                    <w:sdtContent>
                      <w:r>
                        <w:rPr>
                          <w:b/>
                          <w:bCs/>
                          <w:caps/>
                          <w:color w:val="000000"/>
                        </w:rPr>
                        <w:t>VII</w:t>
                      </w:r>
                    </w:sdtContent>
                  </w:sdt>
                  <w:r>
                    <w:rPr>
                      <w:b/>
                      <w:bCs/>
                      <w:caps/>
                      <w:color w:val="000000"/>
                    </w:rPr>
                    <w:t xml:space="preserve">. </w:t>
                  </w:r>
                  <w:sdt>
                    <w:sdtPr>
                      <w:alias w:val="Pavadinimas"/>
                      <w:tag w:val="title_b622941b10f34d779273cf82022ca08a"/>
                      <w:lock w:val="sdtLocked"/>
                      <w:richText/>
                    </w:sdtPr>
                    <w:sdtContent>
                      <w:r>
                        <w:rPr>
                          <w:b/>
                          <w:bCs/>
                          <w:caps/>
                          <w:color w:val="000000"/>
                        </w:rPr>
                        <w:t>LAUKE ĮRENGTOS SKIRSTYKLOS</w:t>
                      </w:r>
                    </w:sdtContent>
                  </w:sdt>
                </w:p>
                <w:p>
                  <w:pPr>
                    <w:widowControl w:val="0"/>
                    <w:suppressAutoHyphens/>
                    <w:ind w:firstLine="567"/>
                    <w:jc w:val="both"/>
                    <w:rPr>
                      <w:color w:val="000000"/>
                    </w:rPr>
                  </w:pPr>
                </w:p>
                <w:sdt>
                  <w:sdtPr>
                    <w:alias w:val="30 p."/>
                    <w:tag w:val="part_342bd13ec0064d3f980ba348996b6650"/>
                    <w:lock w:val="sdtLocked"/>
                    <w:richText/>
                  </w:sdtPr>
                  <w:sdtContent>
                    <w:p>
                      <w:pPr>
                        <w:widowControl w:val="0"/>
                        <w:suppressAutoHyphens/>
                        <w:ind w:firstLine="567"/>
                        <w:jc w:val="both"/>
                        <w:rPr>
                          <w:color w:val="000000"/>
                        </w:rPr>
                      </w:pPr>
                      <w:sdt>
                        <w:sdtPr>
                          <w:alias w:val="Numeris"/>
                          <w:tag w:val="nr_342bd13ec0064d3f980ba348996b6650"/>
                          <w:lock w:val="sdtLocked"/>
                          <w:richText/>
                        </w:sdtPr>
                        <w:sdtContent>
                          <w:r>
                            <w:rPr>
                              <w:color w:val="000000"/>
                            </w:rPr>
                            <w:t>30</w:t>
                          </w:r>
                        </w:sdtContent>
                      </w:sdt>
                      <w:r>
                        <w:rPr>
                          <w:color w:val="000000"/>
                        </w:rPr>
                        <w:t>. Įrengiant skirstyklas lauke, reikia laikytis šių reikalavimų:</w:t>
                      </w:r>
                    </w:p>
                    <w:sdt>
                      <w:sdtPr>
                        <w:alias w:val="30.1 p."/>
                        <w:tag w:val="part_0e7b27a14b3d461b9c7daaa2049a8393"/>
                        <w:lock w:val="sdtLocked"/>
                        <w:richText/>
                      </w:sdtPr>
                      <w:sdtContent>
                        <w:p>
                          <w:pPr>
                            <w:widowControl w:val="0"/>
                            <w:suppressAutoHyphens/>
                            <w:ind w:firstLine="567"/>
                            <w:jc w:val="both"/>
                            <w:rPr>
                              <w:color w:val="000000"/>
                            </w:rPr>
                          </w:pPr>
                          <w:sdt>
                            <w:sdtPr>
                              <w:alias w:val="Numeris"/>
                              <w:tag w:val="nr_0e7b27a14b3d461b9c7daaa2049a8393"/>
                              <w:lock w:val="sdtLocked"/>
                              <w:richText/>
                            </w:sdtPr>
                            <w:sdtContent>
                              <w:r>
                                <w:rPr>
                                  <w:color w:val="000000"/>
                                </w:rPr>
                                <w:t>30.1</w:t>
                              </w:r>
                            </w:sdtContent>
                          </w:sdt>
                          <w:r>
                            <w:rPr>
                              <w:color w:val="000000"/>
                            </w:rPr>
                            <w:t>. įrenginys turi būti pastatytas išlygintoje aikštelėje ne žemiau kaip 0,2 m virš išlyginto paviršiaus. Įrenginių konstrukcija turi būti parinkta įvertinant klimatines ir aplinkos sąlygas;</w:t>
                          </w:r>
                        </w:p>
                      </w:sdtContent>
                    </w:sdt>
                    <w:sdt>
                      <w:sdtPr>
                        <w:alias w:val="30.2 p."/>
                        <w:tag w:val="part_6de59f4e8c4b4d08980e1f5b6dd9cdfa"/>
                        <w:lock w:val="sdtLocked"/>
                        <w:richText/>
                      </w:sdtPr>
                      <w:sdtContent>
                        <w:p>
                          <w:pPr>
                            <w:widowControl w:val="0"/>
                            <w:suppressAutoHyphens/>
                            <w:ind w:firstLine="567"/>
                            <w:jc w:val="both"/>
                            <w:rPr>
                              <w:color w:val="000000"/>
                            </w:rPr>
                          </w:pPr>
                          <w:sdt>
                            <w:sdtPr>
                              <w:alias w:val="Numeris"/>
                              <w:tag w:val="nr_6de59f4e8c4b4d08980e1f5b6dd9cdfa"/>
                              <w:lock w:val="sdtLocked"/>
                              <w:richText/>
                            </w:sdtPr>
                            <w:sdtContent>
                              <w:r>
                                <w:rPr>
                                  <w:color w:val="000000"/>
                                </w:rPr>
                                <w:t>30.2</w:t>
                              </w:r>
                            </w:sdtContent>
                          </w:sdt>
                          <w:r>
                            <w:rPr>
                              <w:color w:val="000000"/>
                            </w:rPr>
                            <w:t>. skirstyklose ir spintose turi būti vietinis šildymas, kad aparatai, relės, matavimo ir apskaitos prietaisai galėtų normaliai veikti ir atitiktų standartų reikalavimus. Šio punkto reikalavimas netaikomas, kai gamintojas užtikrina, kad skirstyklose ir spintose įrenginiai, neturintys šildymo sistemos, gali normaliai veikti ir atitinka standartų reikalavimus;</w:t>
                          </w:r>
                        </w:p>
                      </w:sdtContent>
                    </w:sdt>
                    <w:sdt>
                      <w:sdtPr>
                        <w:alias w:val="30.3 p."/>
                        <w:tag w:val="part_e8c2fe48a6d54599b9a209f33fd8b60a"/>
                        <w:lock w:val="sdtLocked"/>
                        <w:richText/>
                      </w:sdtPr>
                      <w:sdtContent>
                        <w:p>
                          <w:pPr>
                            <w:widowControl w:val="0"/>
                            <w:suppressAutoHyphens/>
                            <w:ind w:firstLine="567"/>
                            <w:jc w:val="both"/>
                            <w:rPr>
                              <w:color w:val="000000"/>
                            </w:rPr>
                          </w:pPr>
                          <w:sdt>
                            <w:sdtPr>
                              <w:alias w:val="Numeris"/>
                              <w:tag w:val="nr_e8c2fe48a6d54599b9a209f33fd8b60a"/>
                              <w:lock w:val="sdtLocked"/>
                              <w:richText/>
                            </w:sdtPr>
                            <w:sdtContent>
                              <w:r>
                                <w:rPr>
                                  <w:color w:val="000000"/>
                                </w:rPr>
                                <w:t>30.3</w:t>
                              </w:r>
                            </w:sdtContent>
                          </w:sdt>
                          <w:r>
                            <w:rPr>
                              <w:color w:val="000000"/>
                            </w:rPr>
                            <w:t>. skirstyklų įrenginių korpusai turi būti pagaminti iš atsparios aplinkos poveikiui medžiagos arba dengti antikorozine danga (poliesteris sustiprintas stiklo pluoštu, skarda iš nerūdijančio metalo lydinių arba skarda, dengta aliuminio-cinko lydiniais).</w:t>
                          </w:r>
                        </w:p>
                        <w:p>
                          <w:pPr>
                            <w:widowControl w:val="0"/>
                            <w:suppressAutoHyphens/>
                            <w:ind w:firstLine="567"/>
                            <w:jc w:val="both"/>
                            <w:rPr>
                              <w:color w:val="000000"/>
                            </w:rPr>
                          </w:pPr>
                        </w:p>
                      </w:sdtContent>
                    </w:sdt>
                  </w:sdtContent>
                </w:sdt>
              </w:sdtContent>
            </w:sdt>
          </w:sdtContent>
        </w:sdt>
        <w:sdt>
          <w:sdtPr>
            <w:alias w:val="skyrius"/>
            <w:tag w:val="part_9573513b5df0413ea7124bef1305e3a7"/>
            <w:lock w:val="sdtLocked"/>
            <w:richText/>
          </w:sdtPr>
          <w:sdtContent>
            <w:p>
              <w:pPr>
                <w:keepNext/>
                <w:suppressAutoHyphens/>
                <w:jc w:val="center"/>
                <w:rPr>
                  <w:b/>
                  <w:bCs/>
                  <w:caps/>
                  <w:color w:val="000000"/>
                </w:rPr>
              </w:pPr>
              <w:sdt>
                <w:sdtPr>
                  <w:alias w:val="Numeris"/>
                  <w:tag w:val="nr_9573513b5df0413ea7124bef1305e3a7"/>
                  <w:lock w:val="sdtLocked"/>
                  <w:richText/>
                </w:sdtPr>
                <w:sdtContent>
                  <w:r>
                    <w:rPr>
                      <w:b/>
                      <w:bCs/>
                      <w:caps/>
                      <w:color w:val="000000"/>
                    </w:rPr>
                    <w:t>III</w:t>
                  </w:r>
                </w:sdtContent>
              </w:sdt>
              <w:r>
                <w:rPr>
                  <w:b/>
                  <w:bCs/>
                  <w:caps/>
                  <w:color w:val="000000"/>
                </w:rPr>
                <w:t xml:space="preserve">. </w:t>
              </w:r>
              <w:sdt>
                <w:sdtPr>
                  <w:alias w:val="Pavadinimas"/>
                  <w:tag w:val="title_9573513b5df0413ea7124bef1305e3a7"/>
                  <w:lock w:val="sdtLocked"/>
                  <w:richText/>
                </w:sdtPr>
                <w:sdtContent>
                  <w:r>
                    <w:rPr>
                      <w:b/>
                      <w:bCs/>
                      <w:caps/>
                      <w:color w:val="000000"/>
                    </w:rPr>
                    <w:t>AUKŠTESNĖS KAIP 1000 V ĮTAMPOS SKIRSTYKLOS IR PASTOTĖS</w:t>
                  </w:r>
                </w:sdtContent>
              </w:sdt>
            </w:p>
            <w:p>
              <w:pPr>
                <w:keepNext/>
                <w:suppressAutoHyphens/>
                <w:ind w:firstLine="567"/>
                <w:jc w:val="both"/>
                <w:rPr>
                  <w:color w:val="000000"/>
                </w:rPr>
              </w:pPr>
            </w:p>
            <w:sdt>
              <w:sdtPr>
                <w:alias w:val="skirsnis"/>
                <w:tag w:val="part_b18fe7cdf763436085e4751c9579f32e"/>
                <w:lock w:val="sdtLocked"/>
                <w:richText/>
              </w:sdtPr>
              <w:sdtContent>
                <w:p>
                  <w:pPr>
                    <w:keepNext/>
                    <w:suppressAutoHyphens/>
                    <w:jc w:val="center"/>
                    <w:rPr>
                      <w:b/>
                      <w:bCs/>
                      <w:caps/>
                      <w:color w:val="000000"/>
                    </w:rPr>
                  </w:pPr>
                  <w:sdt>
                    <w:sdtPr>
                      <w:alias w:val="Numeris"/>
                      <w:tag w:val="nr_b18fe7cdf763436085e4751c9579f32e"/>
                      <w:lock w:val="sdtLocked"/>
                      <w:richText/>
                    </w:sdtPr>
                    <w:sdtContent>
                      <w:r>
                        <w:rPr>
                          <w:b/>
                          <w:bCs/>
                          <w:caps/>
                          <w:color w:val="000000"/>
                        </w:rPr>
                        <w:t>I</w:t>
                      </w:r>
                    </w:sdtContent>
                  </w:sdt>
                  <w:r>
                    <w:rPr>
                      <w:b/>
                      <w:bCs/>
                      <w:caps/>
                      <w:color w:val="000000"/>
                    </w:rPr>
                    <w:t xml:space="preserve">. </w:t>
                  </w:r>
                  <w:sdt>
                    <w:sdtPr>
                      <w:alias w:val="Pavadinimas"/>
                      <w:tag w:val="title_b18fe7cdf763436085e4751c9579f32e"/>
                      <w:lock w:val="sdtLocked"/>
                      <w:richText/>
                    </w:sdtPr>
                    <w:sdtContent>
                      <w:r>
                        <w:rPr>
                          <w:b/>
                          <w:bCs/>
                          <w:caps/>
                          <w:color w:val="000000"/>
                        </w:rPr>
                        <w:t>BENDRIEJI REIKALAVIMAI</w:t>
                      </w:r>
                    </w:sdtContent>
                  </w:sdt>
                </w:p>
                <w:p>
                  <w:pPr>
                    <w:widowControl w:val="0"/>
                    <w:suppressAutoHyphens/>
                    <w:ind w:firstLine="567"/>
                    <w:jc w:val="both"/>
                    <w:rPr>
                      <w:color w:val="000000"/>
                    </w:rPr>
                  </w:pPr>
                </w:p>
                <w:sdt>
                  <w:sdtPr>
                    <w:alias w:val="31 p."/>
                    <w:tag w:val="part_ac818042b7274cabb3b24fafdba02352"/>
                    <w:lock w:val="sdtLocked"/>
                    <w:richText/>
                  </w:sdtPr>
                  <w:sdtContent>
                    <w:p>
                      <w:pPr>
                        <w:widowControl w:val="0"/>
                        <w:suppressAutoHyphens/>
                        <w:ind w:firstLine="567"/>
                        <w:jc w:val="both"/>
                        <w:rPr>
                          <w:color w:val="000000"/>
                        </w:rPr>
                      </w:pPr>
                      <w:sdt>
                        <w:sdtPr>
                          <w:alias w:val="Numeris"/>
                          <w:tag w:val="nr_ac818042b7274cabb3b24fafdba02352"/>
                          <w:lock w:val="sdtLocked"/>
                          <w:richText/>
                        </w:sdtPr>
                        <w:sdtContent>
                          <w:r>
                            <w:rPr>
                              <w:color w:val="000000"/>
                            </w:rPr>
                            <w:t>31</w:t>
                          </w:r>
                        </w:sdtContent>
                      </w:sdt>
                      <w:r>
                        <w:rPr>
                          <w:color w:val="000000"/>
                        </w:rPr>
                        <w:t>. Aukštesnės kaip 1000 V įtampos kintamosios srovės skirstyklos ir pastotės naudojamos elektros energijai perduoti ir paskirstyti apima srovėlaidžius, galios transformatorius, jungtuvus, skyriklius, įžemiklius, galios skyriklius, skirtuvus, trumpiklius, srovės, įtampos ir kombinuotuosius matavimo transformatorius, viršįtampių ribotuvus, įžeminimo bei žaibosaugos įrenginius ir kt.</w:t>
                      </w:r>
                    </w:p>
                  </w:sdtContent>
                </w:sdt>
                <w:sdt>
                  <w:sdtPr>
                    <w:alias w:val="32 p."/>
                    <w:tag w:val="part_8b30039545044586a869d8ad0792d3dc"/>
                    <w:lock w:val="sdtLocked"/>
                    <w:richText/>
                  </w:sdtPr>
                  <w:sdtContent>
                    <w:p>
                      <w:pPr>
                        <w:widowControl w:val="0"/>
                        <w:suppressAutoHyphens/>
                        <w:ind w:firstLine="567"/>
                        <w:jc w:val="both"/>
                        <w:rPr>
                          <w:color w:val="000000"/>
                        </w:rPr>
                      </w:pPr>
                      <w:sdt>
                        <w:sdtPr>
                          <w:alias w:val="Numeris"/>
                          <w:tag w:val="nr_8b30039545044586a869d8ad0792d3dc"/>
                          <w:lock w:val="sdtLocked"/>
                          <w:richText/>
                        </w:sdtPr>
                        <w:sdtContent>
                          <w:r>
                            <w:rPr>
                              <w:color w:val="000000"/>
                            </w:rPr>
                            <w:t>32</w:t>
                          </w:r>
                        </w:sdtContent>
                      </w:sdt>
                      <w:r>
                        <w:rPr>
                          <w:color w:val="000000"/>
                        </w:rPr>
                        <w:t>. Elektros įrenginiai, srovei laidžios dalys, izoliatoriai, tvirtinimai, atitvarai, pagrindinės konstrukcijos įrengiami, o izoliaciniai ir kiti atstumai parenkami taip, kad:</w:t>
                      </w:r>
                    </w:p>
                    <w:sdt>
                      <w:sdtPr>
                        <w:alias w:val="32.1 p."/>
                        <w:tag w:val="part_71b8d42a8c2242c4921b6fb3ae57399c"/>
                        <w:lock w:val="sdtLocked"/>
                        <w:richText/>
                      </w:sdtPr>
                      <w:sdtContent>
                        <w:p>
                          <w:pPr>
                            <w:widowControl w:val="0"/>
                            <w:suppressAutoHyphens/>
                            <w:ind w:firstLine="567"/>
                            <w:jc w:val="both"/>
                            <w:rPr>
                              <w:color w:val="000000"/>
                            </w:rPr>
                          </w:pPr>
                          <w:sdt>
                            <w:sdtPr>
                              <w:alias w:val="Numeris"/>
                              <w:tag w:val="nr_71b8d42a8c2242c4921b6fb3ae57399c"/>
                              <w:lock w:val="sdtLocked"/>
                              <w:richText/>
                            </w:sdtPr>
                            <w:sdtContent>
                              <w:r>
                                <w:rPr>
                                  <w:color w:val="000000"/>
                                </w:rPr>
                                <w:t>32.1</w:t>
                              </w:r>
                            </w:sdtContent>
                          </w:sdt>
                          <w:r>
                            <w:rPr>
                              <w:color w:val="000000"/>
                            </w:rPr>
                            <w:t>. elektros įrenginių normalaus veikimo metu atsirandančios mechaninės jėgos, įšilimas, elektrinis lankas ir kiti panašūs reiškiniai (kibirkščiavimas, dujų išsiskyrimas ir pan.) negalėtų pažeisti įrenginių ir sukelti trumpųjų jungimų tarp fazių, fazių su žeme ir nepakenktų įrenginius prižiūrintiems darbuotojams;</w:t>
                          </w:r>
                        </w:p>
                      </w:sdtContent>
                    </w:sdt>
                    <w:sdt>
                      <w:sdtPr>
                        <w:alias w:val="32.2 p."/>
                        <w:tag w:val="part_03833b69edc44437abf14ac4b8801e15"/>
                        <w:lock w:val="sdtLocked"/>
                        <w:richText/>
                      </w:sdtPr>
                      <w:sdtContent>
                        <w:p>
                          <w:pPr>
                            <w:widowControl w:val="0"/>
                            <w:suppressAutoHyphens/>
                            <w:ind w:firstLine="567"/>
                            <w:jc w:val="both"/>
                            <w:rPr>
                              <w:color w:val="000000"/>
                            </w:rPr>
                          </w:pPr>
                          <w:sdt>
                            <w:sdtPr>
                              <w:alias w:val="Numeris"/>
                              <w:tag w:val="nr_03833b69edc44437abf14ac4b8801e15"/>
                              <w:lock w:val="sdtLocked"/>
                              <w:richText/>
                            </w:sdtPr>
                            <w:sdtContent>
                              <w:r>
                                <w:rPr>
                                  <w:color w:val="000000"/>
                                </w:rPr>
                                <w:t>32.2</w:t>
                              </w:r>
                            </w:sdtContent>
                          </w:sdt>
                          <w:r>
                            <w:rPr>
                              <w:color w:val="000000"/>
                            </w:rPr>
                            <w:t>. pažeidus elektros įrenginių normalų veikimą, būtų lokalizuojamas trumpojo jungimo sukeltas gedimas;</w:t>
                          </w:r>
                        </w:p>
                      </w:sdtContent>
                    </w:sdt>
                    <w:sdt>
                      <w:sdtPr>
                        <w:alias w:val="32.3 p."/>
                        <w:tag w:val="part_ca254bd1a4a143678b367af972f41c43"/>
                        <w:lock w:val="sdtLocked"/>
                        <w:richText/>
                      </w:sdtPr>
                      <w:sdtContent>
                        <w:p>
                          <w:pPr>
                            <w:widowControl w:val="0"/>
                            <w:suppressAutoHyphens/>
                            <w:ind w:firstLine="567"/>
                            <w:jc w:val="both"/>
                            <w:rPr>
                              <w:color w:val="000000"/>
                            </w:rPr>
                          </w:pPr>
                          <w:sdt>
                            <w:sdtPr>
                              <w:alias w:val="Numeris"/>
                              <w:tag w:val="nr_ca254bd1a4a143678b367af972f41c43"/>
                              <w:lock w:val="sdtLocked"/>
                              <w:richText/>
                            </w:sdtPr>
                            <w:sdtContent>
                              <w:r>
                                <w:rPr>
                                  <w:color w:val="000000"/>
                                </w:rPr>
                                <w:t>32.3</w:t>
                              </w:r>
                            </w:sdtContent>
                          </w:sdt>
                          <w:r>
                            <w:rPr>
                              <w:color w:val="000000"/>
                            </w:rPr>
                            <w:t>. atjungus įtampą bet kurioje grandinėje būtų galima saugiai apžiūrėti, keisti ir remontuoti jos aparatus, srovėlaidžius ir konstrukcijas, nepažeidžiant gretimų grandžių normalaus darbo;</w:t>
                          </w:r>
                        </w:p>
                      </w:sdtContent>
                    </w:sdt>
                    <w:sdt>
                      <w:sdtPr>
                        <w:alias w:val="32.4 p."/>
                        <w:tag w:val="part_f9eab33f20b049b5a9503abec215ccc2"/>
                        <w:lock w:val="sdtLocked"/>
                        <w:richText/>
                      </w:sdtPr>
                      <w:sdtContent>
                        <w:p>
                          <w:pPr>
                            <w:widowControl w:val="0"/>
                            <w:suppressAutoHyphens/>
                            <w:ind w:firstLine="567"/>
                            <w:jc w:val="both"/>
                            <w:rPr>
                              <w:color w:val="000000"/>
                            </w:rPr>
                          </w:pPr>
                          <w:sdt>
                            <w:sdtPr>
                              <w:alias w:val="Numeris"/>
                              <w:tag w:val="nr_f9eab33f20b049b5a9503abec215ccc2"/>
                              <w:lock w:val="sdtLocked"/>
                              <w:richText/>
                            </w:sdtPr>
                            <w:sdtContent>
                              <w:r>
                                <w:rPr>
                                  <w:color w:val="000000"/>
                                </w:rPr>
                                <w:t>32.4</w:t>
                              </w:r>
                            </w:sdtContent>
                          </w:sdt>
                          <w:r>
                            <w:rPr>
                              <w:color w:val="000000"/>
                            </w:rPr>
                            <w:t>. būtų patogu transportuoti įrenginius;</w:t>
                          </w:r>
                        </w:p>
                      </w:sdtContent>
                    </w:sdt>
                    <w:sdt>
                      <w:sdtPr>
                        <w:alias w:val="32.5 p."/>
                        <w:tag w:val="part_09c6da0134644c7db2322bbea7c2e88e"/>
                        <w:lock w:val="sdtLocked"/>
                        <w:richText/>
                      </w:sdtPr>
                      <w:sdtContent>
                        <w:p>
                          <w:pPr>
                            <w:widowControl w:val="0"/>
                            <w:suppressAutoHyphens/>
                            <w:ind w:firstLine="567"/>
                            <w:jc w:val="both"/>
                            <w:rPr>
                              <w:color w:val="000000"/>
                            </w:rPr>
                          </w:pPr>
                          <w:sdt>
                            <w:sdtPr>
                              <w:alias w:val="Numeris"/>
                              <w:tag w:val="nr_09c6da0134644c7db2322bbea7c2e88e"/>
                              <w:lock w:val="sdtLocked"/>
                              <w:richText/>
                            </w:sdtPr>
                            <w:sdtContent>
                              <w:r>
                                <w:rPr>
                                  <w:color w:val="000000"/>
                                </w:rPr>
                                <w:t>32.5</w:t>
                              </w:r>
                            </w:sdtContent>
                          </w:sdt>
                          <w:r>
                            <w:rPr>
                              <w:color w:val="000000"/>
                            </w:rPr>
                            <w:t>. Taisyklių 32.3 punkto reikalavimas netaikomas aukštesnės kaip 1000 V įtampos skirstykloms, kurios remontuojamos atjungus visą skirstyklą.</w:t>
                          </w:r>
                        </w:p>
                      </w:sdtContent>
                    </w:sdt>
                  </w:sdtContent>
                </w:sdt>
                <w:sdt>
                  <w:sdtPr>
                    <w:alias w:val="33 p."/>
                    <w:tag w:val="part_c89ab7c8e67b43baadf5e9640ebbb4fe"/>
                    <w:lock w:val="sdtLocked"/>
                    <w:richText/>
                  </w:sdtPr>
                  <w:sdtContent>
                    <w:p>
                      <w:pPr>
                        <w:widowControl w:val="0"/>
                        <w:suppressAutoHyphens/>
                        <w:ind w:firstLine="567"/>
                        <w:jc w:val="both"/>
                        <w:rPr>
                          <w:color w:val="000000"/>
                        </w:rPr>
                      </w:pPr>
                      <w:sdt>
                        <w:sdtPr>
                          <w:alias w:val="Numeris"/>
                          <w:tag w:val="nr_c89ab7c8e67b43baadf5e9640ebbb4fe"/>
                          <w:lock w:val="sdtLocked"/>
                          <w:richText/>
                        </w:sdtPr>
                        <w:sdtContent>
                          <w:r>
                            <w:rPr>
                              <w:color w:val="000000"/>
                            </w:rPr>
                            <w:t>33</w:t>
                          </w:r>
                        </w:sdtContent>
                      </w:sdt>
                      <w:r>
                        <w:rPr>
                          <w:color w:val="000000"/>
                        </w:rPr>
                        <w:t>. Skyriklių arba skirtuvų, sumontuotų transformatorių ir elektros linijų prijunginiuose, talpinėms, išlyginamosioms arba įžemėjimo srovėms komutuoti, atstumai tarp srovėlaidžių ir nuo srovėlaidžių iki žemės turi atitikti šio skyriaus ir kitų norminių teisės aktų bei gamintojų nustatytus reikalavimus.</w:t>
                      </w:r>
                    </w:p>
                  </w:sdtContent>
                </w:sdt>
                <w:sdt>
                  <w:sdtPr>
                    <w:alias w:val="34 p."/>
                    <w:tag w:val="part_54bb4b3b80b44684905922d34fc4778f"/>
                    <w:lock w:val="sdtLocked"/>
                    <w:richText/>
                  </w:sdtPr>
                  <w:sdtContent>
                    <w:p>
                      <w:pPr>
                        <w:widowControl w:val="0"/>
                        <w:suppressAutoHyphens/>
                        <w:ind w:firstLine="567"/>
                        <w:jc w:val="both"/>
                        <w:rPr>
                          <w:color w:val="000000"/>
                        </w:rPr>
                      </w:pPr>
                      <w:sdt>
                        <w:sdtPr>
                          <w:alias w:val="Numeris"/>
                          <w:tag w:val="nr_54bb4b3b80b44684905922d34fc4778f"/>
                          <w:lock w:val="sdtLocked"/>
                          <w:richText/>
                        </w:sdtPr>
                        <w:sdtContent>
                          <w:r>
                            <w:rPr>
                              <w:color w:val="000000"/>
                            </w:rPr>
                            <w:t>34</w:t>
                          </w:r>
                        </w:sdtContent>
                      </w:sdt>
                      <w:r>
                        <w:rPr>
                          <w:color w:val="000000"/>
                        </w:rPr>
                        <w:t>. Aparatai, laidininkai ir izoliatoriai turi būti parenkami pagal normalaus ir avarinio režimų sąlygas ir tikrinami pagal trumpojo jungimo sąlygas. Apsaugai nuo žaibo ir komutavimo metu sukeltų viršįtampių įrengiami viršįtampių ribotuvai turi vykdyti ir atraminių izoliatorių funkciją.</w:t>
                      </w:r>
                    </w:p>
                  </w:sdtContent>
                </w:sdt>
                <w:sdt>
                  <w:sdtPr>
                    <w:alias w:val="35 p."/>
                    <w:tag w:val="part_77f1ebc996a24912ab9d2b31d3b19aa7"/>
                    <w:lock w:val="sdtLocked"/>
                    <w:richText/>
                  </w:sdtPr>
                  <w:sdtContent>
                    <w:p>
                      <w:pPr>
                        <w:widowControl w:val="0"/>
                        <w:suppressAutoHyphens/>
                        <w:ind w:firstLine="567"/>
                        <w:jc w:val="both"/>
                        <w:rPr>
                          <w:color w:val="000000"/>
                        </w:rPr>
                      </w:pPr>
                      <w:sdt>
                        <w:sdtPr>
                          <w:alias w:val="Numeris"/>
                          <w:tag w:val="nr_77f1ebc996a24912ab9d2b31d3b19aa7"/>
                          <w:lock w:val="sdtLocked"/>
                          <w:richText/>
                        </w:sdtPr>
                        <w:sdtContent>
                          <w:r>
                            <w:rPr>
                              <w:color w:val="000000"/>
                            </w:rPr>
                            <w:t>35</w:t>
                          </w:r>
                        </w:sdtContent>
                      </w:sdt>
                      <w:r>
                        <w:rPr>
                          <w:color w:val="000000"/>
                        </w:rPr>
                        <w:t>. Konstrukcijos, ant kurių pastatyti ir pritvirtinti aparatai, laidininkai ir izoliatoriai, turi atlaikyti įrenginių svorį ir apkrovas, atsirandančias dėl vėjo, apšalo, trumpojo jungimo. Arti srovėlaidžių esančios statybinės konstrukcijos nuo elektros srovės poveikio neturi įšilti daugiau kaip iki +50 °C (jei darbuotojai prie jų gali prisiliesti) ir daugiau kaip iki +70 °C (jei darbuotojai prie jų negali prisiliesti). Konstrukcijų įšilimo tikrinti nereikia, jei arti esančiomis srovinėmis dalimis teka 1000 A arba mažesnė kintamoji srovė.</w:t>
                      </w:r>
                    </w:p>
                  </w:sdtContent>
                </w:sdt>
                <w:sdt>
                  <w:sdtPr>
                    <w:alias w:val="36 p."/>
                    <w:tag w:val="part_2a42be39f41d412783a99ae9495977d4"/>
                    <w:lock w:val="sdtLocked"/>
                    <w:richText/>
                  </w:sdtPr>
                  <w:sdtContent>
                    <w:p>
                      <w:pPr>
                        <w:widowControl w:val="0"/>
                        <w:suppressAutoHyphens/>
                        <w:ind w:firstLine="567"/>
                        <w:jc w:val="both"/>
                        <w:rPr>
                          <w:color w:val="000000"/>
                        </w:rPr>
                      </w:pPr>
                      <w:sdt>
                        <w:sdtPr>
                          <w:alias w:val="Numeris"/>
                          <w:tag w:val="nr_2a42be39f41d412783a99ae9495977d4"/>
                          <w:lock w:val="sdtLocked"/>
                          <w:richText/>
                        </w:sdtPr>
                        <w:sdtContent>
                          <w:r>
                            <w:rPr>
                              <w:color w:val="000000"/>
                            </w:rPr>
                            <w:t>36</w:t>
                          </w:r>
                        </w:sdtContent>
                      </w:sdt>
                      <w:r>
                        <w:rPr>
                          <w:color w:val="000000"/>
                        </w:rPr>
                        <w:t>. Skirstyklose turi būti įrengti įrenginiai, užtikrinantys grandinių nutraukimą arba aiškiai parodantys ir mechaniškai fiksuojantys išjungtą šių grandinių padėtį. Šie įrenginiai turi leisti atjungti pagrindinės grandinės aparatus (jungtuvus, skirtuvus, saugiklius, srovės transformatorius, įtampos transformatorius ir pan.) nuo renkamųjų šynų ir nuo įtampos šaltinių arba aiškiai parodyti ir mechaniškai fiksuoti išjungtą šių aparatų padėtį. Šis reikalavimas netaikomas komplektiniams įrenginiams bei spintoms su ištraukiamais vežimėliais, aukštojo dažnio užtvėrikliams ir ryšių kondensatoriams, įtampos transformatoriams, viršįtampių ribotuvams, galios transformatoriams su kabeliniais įvadais.</w:t>
                      </w:r>
                    </w:p>
                  </w:sdtContent>
                </w:sdt>
                <w:sdt>
                  <w:sdtPr>
                    <w:alias w:val="37 p."/>
                    <w:tag w:val="part_707d1a0dfe4e4917b0236a84387cef60"/>
                    <w:lock w:val="sdtLocked"/>
                    <w:richText/>
                  </w:sdtPr>
                  <w:sdtContent>
                    <w:p>
                      <w:pPr>
                        <w:widowControl w:val="0"/>
                        <w:suppressAutoHyphens/>
                        <w:ind w:firstLine="567"/>
                        <w:jc w:val="both"/>
                        <w:rPr>
                          <w:color w:val="000000"/>
                        </w:rPr>
                      </w:pPr>
                      <w:sdt>
                        <w:sdtPr>
                          <w:alias w:val="Numeris"/>
                          <w:tag w:val="nr_707d1a0dfe4e4917b0236a84387cef60"/>
                          <w:lock w:val="sdtLocked"/>
                          <w:richText/>
                        </w:sdtPr>
                        <w:sdtContent>
                          <w:r>
                            <w:rPr>
                              <w:color w:val="000000"/>
                            </w:rPr>
                            <w:t>37</w:t>
                          </w:r>
                        </w:sdtContent>
                      </w:sdt>
                      <w:r>
                        <w:rPr>
                          <w:color w:val="000000"/>
                        </w:rPr>
                        <w:t>. Jungtuvas arba jo pavara turi turėti gerai matomą padėties žymenį („įjungta“, „išjungta“ arba trumpinius „Įj“, „Išj“; „I“, „O“). Signalinės lempos neturi būti vienintelis jungtuvų padėties rodiklis. Jeigu jungtuvo pavara atskirta pertvara nuo jungtuvo, tai padėties žymuo turi būti ir ant jungtuvo, ir ant pavaros. Vienos rūšies komutavimo aparatų, atsižvelgiant į jų konstrukcijas, rankinės pavaros turi būti įrengiamos taip, kad rankenų judėjimo kryptys būtų vienodos ir vienodai pažymėtos visoje skirstykloje.</w:t>
                      </w:r>
                    </w:p>
                  </w:sdtContent>
                </w:sdt>
                <w:sdt>
                  <w:sdtPr>
                    <w:alias w:val="38 p."/>
                    <w:tag w:val="part_8e481dcb986e4234bbcf1de3f2b84ff0"/>
                    <w:lock w:val="sdtLocked"/>
                    <w:richText/>
                  </w:sdtPr>
                  <w:sdtContent>
                    <w:p>
                      <w:pPr>
                        <w:widowControl w:val="0"/>
                        <w:suppressAutoHyphens/>
                        <w:ind w:firstLine="567"/>
                        <w:jc w:val="both"/>
                        <w:rPr>
                          <w:color w:val="000000"/>
                        </w:rPr>
                      </w:pPr>
                      <w:sdt>
                        <w:sdtPr>
                          <w:alias w:val="Numeris"/>
                          <w:tag w:val="nr_8e481dcb986e4234bbcf1de3f2b84ff0"/>
                          <w:lock w:val="sdtLocked"/>
                          <w:richText/>
                        </w:sdtPr>
                        <w:sdtContent>
                          <w:r>
                            <w:rPr>
                              <w:color w:val="000000"/>
                            </w:rPr>
                            <w:t>38</w:t>
                          </w:r>
                        </w:sdtContent>
                      </w:sdt>
                      <w:r>
                        <w:rPr>
                          <w:color w:val="000000"/>
                        </w:rPr>
                        <w:t>. Kai skirstyklos ir pastotės sumontuotos ten, kur aplinkos oras gali turėti medžiagų, bloginančių izoliaciją arba ardančių įrenginius ir šynas, tai turi būti naudojamos įrenginių patikimo veikimo priemonės: sustiprinta izoliacija; šynos pagamintos iš atsparios supančios aplinkos poveikiui medžiagos arba nudažytos apsaugine danga; skirstyklos ir pastotės sumontuotos vyraujančioje vėjų krypties pusėje; skirstyklos ir pastotės įrengtos pagal paprasčiausias schemas; naudojamos uždarosios skirstyklos ir pastotės apsaugotos nuo dulkių, kenksmingų dujų arba garų patekimo į patalpas. Įrengiant atvirąsias skirstyklas arti jūros ar chemijos įmonių arba vietose, kur ilgalaike eksploatacijos patirtimi nustatytas aliuminio korozinis irimas, reikia naudoti apsaugotus nuo korozijos specialius aliumininius ir plieno–aliuminio laidus.</w:t>
                      </w:r>
                    </w:p>
                  </w:sdtContent>
                </w:sdt>
                <w:sdt>
                  <w:sdtPr>
                    <w:alias w:val="39 p."/>
                    <w:tag w:val="part_c9b1fdd329dd44d581faf038acf4f757"/>
                    <w:lock w:val="sdtLocked"/>
                    <w:richText/>
                  </w:sdtPr>
                  <w:sdtContent>
                    <w:p>
                      <w:pPr>
                        <w:widowControl w:val="0"/>
                        <w:suppressAutoHyphens/>
                        <w:ind w:firstLine="567"/>
                        <w:jc w:val="both"/>
                        <w:rPr>
                          <w:color w:val="000000"/>
                        </w:rPr>
                      </w:pPr>
                      <w:sdt>
                        <w:sdtPr>
                          <w:alias w:val="Numeris"/>
                          <w:tag w:val="nr_c9b1fdd329dd44d581faf038acf4f757"/>
                          <w:lock w:val="sdtLocked"/>
                          <w:richText/>
                        </w:sdtPr>
                        <w:sdtContent>
                          <w:r>
                            <w:rPr>
                              <w:color w:val="000000"/>
                            </w:rPr>
                            <w:t>39</w:t>
                          </w:r>
                        </w:sdtContent>
                      </w:sdt>
                      <w:r>
                        <w:rPr>
                          <w:color w:val="000000"/>
                        </w:rPr>
                        <w:t>. Atvirosiose skirstyklose turi būti numatyta įrengti jungtuvų pavarų ir kitų spintų, kuriose yra naudojama vidaus aparatūra arba gnybtai, šildymo sistemas pagal gamintojų instrukcijų reikalavimus.</w:t>
                      </w:r>
                    </w:p>
                  </w:sdtContent>
                </w:sdt>
                <w:sdt>
                  <w:sdtPr>
                    <w:alias w:val="40 p."/>
                    <w:tag w:val="part_fd3132c47ba147219c6602b39e0d3622"/>
                    <w:lock w:val="sdtLocked"/>
                    <w:richText/>
                  </w:sdtPr>
                  <w:sdtContent>
                    <w:p>
                      <w:pPr>
                        <w:widowControl w:val="0"/>
                        <w:suppressAutoHyphens/>
                        <w:ind w:firstLine="567"/>
                        <w:jc w:val="both"/>
                        <w:rPr>
                          <w:color w:val="000000"/>
                        </w:rPr>
                      </w:pPr>
                      <w:sdt>
                        <w:sdtPr>
                          <w:alias w:val="Numeris"/>
                          <w:tag w:val="nr_fd3132c47ba147219c6602b39e0d3622"/>
                          <w:lock w:val="sdtLocked"/>
                          <w:richText/>
                        </w:sdtPr>
                        <w:sdtContent>
                          <w:r>
                            <w:rPr>
                              <w:color w:val="000000"/>
                            </w:rPr>
                            <w:t>40</w:t>
                          </w:r>
                        </w:sdtContent>
                      </w:sdt>
                      <w:r>
                        <w:rPr>
                          <w:color w:val="000000"/>
                        </w:rPr>
                        <w:t>. Skirstyklų ir pastočių elektros įrenginių ir šynų fazės, įžeminimo peiliai ir jų pavarų rankenos turi būti žymimos pagal Lietuvos standarto LST EN 60446:2000 reikalavimus.</w:t>
                      </w:r>
                    </w:p>
                  </w:sdtContent>
                </w:sdt>
                <w:sdt>
                  <w:sdtPr>
                    <w:alias w:val="41 p."/>
                    <w:tag w:val="part_fb1b690875934207ae5e8a3c5edb7ee5"/>
                    <w:lock w:val="sdtLocked"/>
                    <w:richText/>
                  </w:sdtPr>
                  <w:sdtContent>
                    <w:p>
                      <w:pPr>
                        <w:widowControl w:val="0"/>
                        <w:suppressAutoHyphens/>
                        <w:ind w:firstLine="567"/>
                        <w:jc w:val="both"/>
                        <w:rPr>
                          <w:color w:val="000000"/>
                        </w:rPr>
                      </w:pPr>
                      <w:sdt>
                        <w:sdtPr>
                          <w:alias w:val="Numeris"/>
                          <w:tag w:val="nr_fb1b690875934207ae5e8a3c5edb7ee5"/>
                          <w:lock w:val="sdtLocked"/>
                          <w:richText/>
                        </w:sdtPr>
                        <w:sdtContent>
                          <w:r>
                            <w:rPr>
                              <w:color w:val="000000"/>
                            </w:rPr>
                            <w:t>41</w:t>
                          </w:r>
                        </w:sdtContent>
                      </w:sdt>
                      <w:r>
                        <w:rPr>
                          <w:color w:val="000000"/>
                        </w:rPr>
                        <w:t>. 6 kV ir aukštesnės įtampos skirstyklose turi būti sumontuota operatyvinė blokuotė, leidžianti išvengti klaidingų operacijų.</w:t>
                      </w:r>
                    </w:p>
                  </w:sdtContent>
                </w:sdt>
                <w:sdt>
                  <w:sdtPr>
                    <w:alias w:val="42 p."/>
                    <w:tag w:val="part_2f58172765564a71a50a609e82c361be"/>
                    <w:lock w:val="sdtLocked"/>
                    <w:richText/>
                  </w:sdtPr>
                  <w:sdtContent>
                    <w:p>
                      <w:pPr>
                        <w:widowControl w:val="0"/>
                        <w:suppressAutoHyphens/>
                        <w:ind w:firstLine="567"/>
                        <w:jc w:val="both"/>
                        <w:rPr>
                          <w:color w:val="000000"/>
                        </w:rPr>
                      </w:pPr>
                      <w:sdt>
                        <w:sdtPr>
                          <w:alias w:val="Numeris"/>
                          <w:tag w:val="nr_2f58172765564a71a50a609e82c361be"/>
                          <w:lock w:val="sdtLocked"/>
                          <w:richText/>
                        </w:sdtPr>
                        <w:sdtContent>
                          <w:r>
                            <w:rPr>
                              <w:color w:val="000000"/>
                            </w:rPr>
                            <w:t>42</w:t>
                          </w:r>
                        </w:sdtContent>
                      </w:sdt>
                      <w:r>
                        <w:rPr>
                          <w:color w:val="000000"/>
                        </w:rPr>
                        <w:t>. Aukštesnės kaip 1000 V įtampos skirstyklose ir pastotėse įrengiami stacionarieji įžeminimo peiliai arba nustatytos vietos kilnojamiems įžemikliams prijungti. Uždarųjų skirstyklų šynų įžemikliai turi būti blokuojami. Kompiuteriais valdomų skyriklių ir įžemiklių pavaros blokuojamos tik naudojant programinę įrangą.</w:t>
                      </w:r>
                    </w:p>
                  </w:sdtContent>
                </w:sdt>
                <w:sdt>
                  <w:sdtPr>
                    <w:alias w:val="43 p."/>
                    <w:tag w:val="part_5246325b3f0c4eae9caf447066f51d68"/>
                    <w:lock w:val="sdtLocked"/>
                    <w:richText/>
                  </w:sdtPr>
                  <w:sdtContent>
                    <w:p>
                      <w:pPr>
                        <w:widowControl w:val="0"/>
                        <w:suppressAutoHyphens/>
                        <w:ind w:firstLine="567"/>
                        <w:jc w:val="both"/>
                        <w:rPr>
                          <w:color w:val="000000"/>
                        </w:rPr>
                      </w:pPr>
                      <w:sdt>
                        <w:sdtPr>
                          <w:alias w:val="Numeris"/>
                          <w:tag w:val="nr_5246325b3f0c4eae9caf447066f51d68"/>
                          <w:lock w:val="sdtLocked"/>
                          <w:richText/>
                        </w:sdtPr>
                        <w:sdtContent>
                          <w:r>
                            <w:rPr>
                              <w:color w:val="000000"/>
                            </w:rPr>
                            <w:t>43</w:t>
                          </w:r>
                        </w:sdtContent>
                      </w:sdt>
                      <w:r>
                        <w:rPr>
                          <w:color w:val="000000"/>
                        </w:rPr>
                        <w:t>. Srovėlaidžių ir elektros įrenginių tinklo ir mišrieji atitvarai nuo atvirųjų skirstyklų ir atvirai pastatytų transformatorių išlygintos teritorijos lygio turi būti 2 m arba 1,6 m aukščio (įvertinant Taisyklių 70 ir 71 punktų reikalavimus) ir nuo uždarųjų skirstyklų ir viduje sumontuotų transformatorių grindų – 1,9 m aukščio. Atitvaro tinklo akys turi būti ne didesnės kaip 25 x 25 mm. Apatinis atitvarų kraštas atvirosiose skirstyklose turi būti ne didesniame kaip 0,2 m aukštyje, o uždarosiose – grindų lygyje. Išoriniai atitvarai turi būti įrengti pagal Taisyklių 55 punkto reikalavimus.</w:t>
                      </w:r>
                    </w:p>
                    <w:p>
                      <w:pPr>
                        <w:widowControl w:val="0"/>
                        <w:suppressAutoHyphens/>
                        <w:ind w:firstLine="567"/>
                        <w:jc w:val="both"/>
                        <w:rPr>
                          <w:color w:val="000000"/>
                        </w:rPr>
                      </w:pPr>
                      <w:r>
                        <w:rPr>
                          <w:color w:val="000000"/>
                        </w:rPr>
                        <w:t>Įėjimuose į jungtuvų, transformatorių ir kitų aparatų kameras jų apžiūrai, kai srovinės dalys turi įtampą, naudojami ir barjerai. Barjerai turi būti įrengti 1,2 m aukštyje ir tokios konstrukcijos, kad prireikus juos būtų galima nuimti. Jei kamerų grindys aukščiau kaip 0,3 m virš žemės lygio, būtina tarp durų ir barjero palikti ne mažesnį kaip 0,5 m atstumą arba prieš duris numatyti apžiūros aikštelę.</w:t>
                      </w:r>
                    </w:p>
                  </w:sdtContent>
                </w:sdt>
                <w:sdt>
                  <w:sdtPr>
                    <w:alias w:val="44 p."/>
                    <w:tag w:val="part_d5b523691e2a4c3ab5d84ddcb47f9da5"/>
                    <w:lock w:val="sdtLocked"/>
                    <w:richText/>
                  </w:sdtPr>
                  <w:sdtContent>
                    <w:p>
                      <w:pPr>
                        <w:widowControl w:val="0"/>
                        <w:suppressAutoHyphens/>
                        <w:ind w:firstLine="567"/>
                        <w:jc w:val="both"/>
                        <w:rPr>
                          <w:color w:val="000000"/>
                        </w:rPr>
                      </w:pPr>
                      <w:sdt>
                        <w:sdtPr>
                          <w:alias w:val="Numeris"/>
                          <w:tag w:val="nr_d5b523691e2a4c3ab5d84ddcb47f9da5"/>
                          <w:lock w:val="sdtLocked"/>
                          <w:richText/>
                        </w:sdtPr>
                        <w:sdtContent>
                          <w:r>
                            <w:rPr>
                              <w:color w:val="000000"/>
                            </w:rPr>
                            <w:t>44</w:t>
                          </w:r>
                        </w:sdtContent>
                      </w:sdt>
                      <w:r>
                        <w:rPr>
                          <w:color w:val="000000"/>
                        </w:rPr>
                        <w:t>. Skirstyklose ir pastotėse turi būti numatytos priemonės (kompensatoriai, silpnesnis tempimas ir pan.), neleidžiančios šynose, laiduose arba izoliatoriuose atsirasti pavojingiems mechaniniams įtempimams dėl temperatūros pokyčių, vibracijų ir pan.</w:t>
                      </w:r>
                    </w:p>
                  </w:sdtContent>
                </w:sdt>
                <w:sdt>
                  <w:sdtPr>
                    <w:alias w:val="45 p."/>
                    <w:tag w:val="part_11f256fc29c0465397bdd8ab88fad4e0"/>
                    <w:lock w:val="sdtLocked"/>
                    <w:richText/>
                  </w:sdtPr>
                  <w:sdtContent>
                    <w:p>
                      <w:pPr>
                        <w:widowControl w:val="0"/>
                        <w:suppressAutoHyphens/>
                        <w:ind w:firstLine="567"/>
                        <w:jc w:val="both"/>
                        <w:rPr>
                          <w:color w:val="000000"/>
                          <w:spacing w:val="-2"/>
                        </w:rPr>
                      </w:pPr>
                      <w:sdt>
                        <w:sdtPr>
                          <w:alias w:val="Numeris"/>
                          <w:tag w:val="nr_11f256fc29c0465397bdd8ab88fad4e0"/>
                          <w:lock w:val="sdtLocked"/>
                          <w:richText/>
                        </w:sdtPr>
                        <w:sdtContent>
                          <w:r>
                            <w:rPr>
                              <w:color w:val="000000"/>
                              <w:spacing w:val="-2"/>
                            </w:rPr>
                            <w:t>45</w:t>
                          </w:r>
                        </w:sdtContent>
                      </w:sdt>
                      <w:r>
                        <w:rPr>
                          <w:color w:val="000000"/>
                          <w:spacing w:val="-2"/>
                        </w:rPr>
                        <w:t>. Alyvinių transformatorių ir aparatų alyvos lygio ir temperatūros, taip pat dujinių jungtuvų manometrai ir kiti rodikliai, rodantys įrenginių būklę, turi būti išdėstyti taip, kad būtų patogu ir saugu juos stebėti neišjungiant įtampos (pavyzdžiui, iš įėjimo į kamerą pusės). Alyvos ar dujų mėginiams paimti atstumas nuo grindų arba žemės paviršiaus iki transformatoriaus arba aparato krano turi būti ne mažesnis kaip 0,2 m.</w:t>
                      </w:r>
                    </w:p>
                  </w:sdtContent>
                </w:sdt>
                <w:sdt>
                  <w:sdtPr>
                    <w:alias w:val="46 p."/>
                    <w:tag w:val="part_8e7f41b92aa84589bdacd2c7a2b6c1ee"/>
                    <w:lock w:val="sdtLocked"/>
                    <w:richText/>
                  </w:sdtPr>
                  <w:sdtContent>
                    <w:p>
                      <w:pPr>
                        <w:widowControl w:val="0"/>
                        <w:suppressAutoHyphens/>
                        <w:ind w:firstLine="567"/>
                        <w:jc w:val="both"/>
                        <w:rPr>
                          <w:color w:val="000000"/>
                        </w:rPr>
                      </w:pPr>
                      <w:sdt>
                        <w:sdtPr>
                          <w:alias w:val="Numeris"/>
                          <w:tag w:val="nr_8e7f41b92aa84589bdacd2c7a2b6c1ee"/>
                          <w:lock w:val="sdtLocked"/>
                          <w:richText/>
                        </w:sdtPr>
                        <w:sdtContent>
                          <w:r>
                            <w:rPr>
                              <w:color w:val="000000"/>
                            </w:rPr>
                            <w:t>46</w:t>
                          </w:r>
                        </w:sdtContent>
                      </w:sdt>
                      <w:r>
                        <w:rPr>
                          <w:color w:val="000000"/>
                        </w:rPr>
                        <w:t>. Apsaugos, matavimo, signalizacijos ir apšvietimo grandinių elektros laidai, nutiesti alyvinių elektrotechninių įrenginių paviršiais, turi būti izoliuoti alyvai atsparia medžiaga.</w:t>
                      </w:r>
                    </w:p>
                  </w:sdtContent>
                </w:sdt>
                <w:sdt>
                  <w:sdtPr>
                    <w:alias w:val="47 p."/>
                    <w:tag w:val="part_7f36765323c64e2f8f3a866983f02ac4"/>
                    <w:lock w:val="sdtLocked"/>
                    <w:richText/>
                  </w:sdtPr>
                  <w:sdtContent>
                    <w:p>
                      <w:pPr>
                        <w:widowControl w:val="0"/>
                        <w:suppressAutoHyphens/>
                        <w:ind w:firstLine="567"/>
                        <w:jc w:val="both"/>
                        <w:rPr>
                          <w:color w:val="000000"/>
                        </w:rPr>
                      </w:pPr>
                      <w:sdt>
                        <w:sdtPr>
                          <w:alias w:val="Numeris"/>
                          <w:tag w:val="nr_7f36765323c64e2f8f3a866983f02ac4"/>
                          <w:lock w:val="sdtLocked"/>
                          <w:richText/>
                        </w:sdtPr>
                        <w:sdtContent>
                          <w:r>
                            <w:rPr>
                              <w:color w:val="000000"/>
                            </w:rPr>
                            <w:t>47</w:t>
                          </w:r>
                        </w:sdtContent>
                      </w:sdt>
                      <w:r>
                        <w:rPr>
                          <w:color w:val="000000"/>
                        </w:rPr>
                        <w:t>. Lauke pastatyti transformatoriai, reaktoriai ir kondensatoriai turi būti dažomi šviesiais dažais, kad būtų sumažintas įšilimas nuo tiesioginių saulės spindulių. Be to, šie dažai turi būti atsparūs alyvos ir atmosferos poveikiams.</w:t>
                      </w:r>
                    </w:p>
                  </w:sdtContent>
                </w:sdt>
                <w:sdt>
                  <w:sdtPr>
                    <w:alias w:val="48 p."/>
                    <w:tag w:val="part_1af8bbc3434446e199430db9ce602f36"/>
                    <w:lock w:val="sdtLocked"/>
                    <w:richText/>
                  </w:sdtPr>
                  <w:sdtContent>
                    <w:p>
                      <w:pPr>
                        <w:widowControl w:val="0"/>
                        <w:suppressAutoHyphens/>
                        <w:ind w:firstLine="567"/>
                        <w:jc w:val="both"/>
                        <w:rPr>
                          <w:color w:val="000000"/>
                        </w:rPr>
                      </w:pPr>
                      <w:sdt>
                        <w:sdtPr>
                          <w:alias w:val="Numeris"/>
                          <w:tag w:val="nr_1af8bbc3434446e199430db9ce602f36"/>
                          <w:lock w:val="sdtLocked"/>
                          <w:richText/>
                        </w:sdtPr>
                        <w:sdtContent>
                          <w:r>
                            <w:rPr>
                              <w:color w:val="000000"/>
                            </w:rPr>
                            <w:t>48</w:t>
                          </w:r>
                        </w:sdtContent>
                      </w:sdt>
                      <w:r>
                        <w:rPr>
                          <w:color w:val="000000"/>
                        </w:rPr>
                        <w:t>. Skirstyklose ir pastotėse turi būti įrengtas elektrinis apšvietimas. Apšvietimo įranga turi būti sumontuota taip, kad ji būtų saugiai eksploatuojama.</w:t>
                      </w:r>
                    </w:p>
                  </w:sdtContent>
                </w:sdt>
                <w:sdt>
                  <w:sdtPr>
                    <w:alias w:val="49 p."/>
                    <w:tag w:val="part_6341acc40af9440ea04744ee350a293b"/>
                    <w:lock w:val="sdtLocked"/>
                    <w:richText/>
                  </w:sdtPr>
                  <w:sdtContent>
                    <w:p>
                      <w:pPr>
                        <w:widowControl w:val="0"/>
                        <w:suppressAutoHyphens/>
                        <w:ind w:firstLine="567"/>
                        <w:jc w:val="both"/>
                        <w:rPr>
                          <w:color w:val="000000"/>
                        </w:rPr>
                      </w:pPr>
                      <w:sdt>
                        <w:sdtPr>
                          <w:alias w:val="Numeris"/>
                          <w:tag w:val="nr_6341acc40af9440ea04744ee350a293b"/>
                          <w:lock w:val="sdtLocked"/>
                          <w:richText/>
                        </w:sdtPr>
                        <w:sdtContent>
                          <w:r>
                            <w:rPr>
                              <w:color w:val="000000"/>
                            </w:rPr>
                            <w:t>49</w:t>
                          </w:r>
                        </w:sdtContent>
                      </w:sdt>
                      <w:r>
                        <w:rPr>
                          <w:color w:val="000000"/>
                        </w:rPr>
                        <w:t>. Skirstyklose ir pastotėse turi būti įrengtos valdymo ir signalizacijos priemonės.</w:t>
                      </w:r>
                    </w:p>
                  </w:sdtContent>
                </w:sdt>
                <w:sdt>
                  <w:sdtPr>
                    <w:alias w:val="50 p."/>
                    <w:tag w:val="part_04de07279b0c4d44ae52390db9160e2b"/>
                    <w:lock w:val="sdtLocked"/>
                    <w:richText/>
                  </w:sdtPr>
                  <w:sdtContent>
                    <w:p>
                      <w:pPr>
                        <w:suppressAutoHyphens/>
                        <w:ind w:firstLine="567"/>
                        <w:jc w:val="both"/>
                        <w:textAlignment w:val="center"/>
                        <w:rPr>
                          <w:color w:val="000000"/>
                        </w:rPr>
                      </w:pPr>
                      <w:sdt>
                        <w:sdtPr>
                          <w:alias w:val="Numeris"/>
                          <w:tag w:val="nr_04de07279b0c4d44ae52390db9160e2b"/>
                          <w:lock w:val="sdtLocked"/>
                          <w:richText/>
                        </w:sdtPr>
                        <w:sdtContent>
                          <w:r>
                            <w:rPr>
                              <w:color w:val="000000"/>
                              <w:szCs w:val="24"/>
                              <w:lang w:eastAsia="lt-LT"/>
                            </w:rPr>
                            <w:t>50</w:t>
                          </w:r>
                        </w:sdtContent>
                      </w:sdt>
                      <w:r>
                        <w:rPr>
                          <w:color w:val="000000"/>
                          <w:szCs w:val="24"/>
                          <w:lang w:eastAsia="lt-LT"/>
                        </w:rPr>
                        <w:t xml:space="preserve">. Skirstyklų pastočių teritorija turi atitikti patvirtintus sprendinius pagal </w:t>
                      </w:r>
                      <w:r>
                        <w:rPr>
                          <w:color w:val="000000"/>
                          <w:spacing w:val="-2"/>
                          <w:szCs w:val="24"/>
                          <w:shd w:val="clear" w:color="auto" w:fill="FFFFFF"/>
                          <w:lang w:eastAsia="lt-LT"/>
                        </w:rPr>
                        <w:t>Inžinerinės</w:t>
                      </w:r>
                      <w:r>
                        <w:rPr>
                          <w:b/>
                          <w:color w:val="000000"/>
                          <w:szCs w:val="24"/>
                          <w:lang w:eastAsia="lt-LT"/>
                        </w:rPr>
                        <w:t xml:space="preserve"> i</w:t>
                      </w:r>
                      <w:r>
                        <w:rPr>
                          <w:color w:val="000000"/>
                          <w:szCs w:val="24"/>
                          <w:lang w:eastAsia="lt-LT"/>
                        </w:rPr>
                        <w:t xml:space="preserve">nfrastruktūros vystymo (elektros, dujų ir naftos tiekimo tinklų) planų rengimo taisykles, patvirtintas Lietuvos Respublikos energetikos ministro ir Lietuvos Respublikos aplinkos ministro 2011 m. sausio 24 d. įsakymu Nr. 1-10/D1-61 „Dėl </w:t>
                      </w:r>
                      <w:r>
                        <w:rPr>
                          <w:bCs/>
                          <w:color w:val="000000"/>
                          <w:szCs w:val="24"/>
                          <w:shd w:val="clear" w:color="auto" w:fill="FFFFFF"/>
                          <w:lang w:eastAsia="lt-LT"/>
                        </w:rPr>
                        <w:t>Inžinerinės infrastruktūros vystymo (elektros, dujų ir naftos tiekimo tinklų) planų rengimo taisyklių patvirtinimo</w:t>
                      </w:r>
                      <w:r>
                        <w:rPr>
                          <w:color w:val="000000"/>
                          <w:szCs w:val="24"/>
                          <w:shd w:val="clear" w:color="auto" w:fill="FFFFFF"/>
                          <w:lang w:eastAsia="lt-LT"/>
                        </w:rPr>
                        <w:t>“</w:t>
                      </w:r>
                      <w:r>
                        <w:rPr>
                          <w:color w:val="000000"/>
                          <w:szCs w:val="24"/>
                          <w:lang w:eastAsia="lt-LT"/>
                        </w:rPr>
                        <w:t>. Skirstyklos ir pastotės įrengiamos vadovaujantis Lietuvos Respublikos statybos įstatymo nuostatomis.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ed8360f8ac11e4927fda1d051299fb">
                        <w:r w:rsidRPr="00532B9F">
                          <w:rPr>
                            <w:rFonts w:ascii="Times New Roman" w:eastAsia="MS Mincho" w:hAnsi="Times New Roman"/>
                            <w:sz w:val="20"/>
                            <w:i/>
                            <w:iCs/>
                            <w:color w:val="0000FF" w:themeColor="hyperlink"/>
                            <w:u w:val="single"/>
                          </w:rPr>
                          <w:t>1-122</w:t>
                        </w:r>
                      </w:fldSimple>
                      <w:r>
                        <w:rPr>
                          <w:rFonts w:ascii="Times New Roman" w:eastAsia="MS Mincho" w:hAnsi="Times New Roman"/>
                          <w:sz w:val="20"/>
                          <w:i/>
                          <w:iCs/>
                        </w:rPr>
                        <w:t>,
2015-05-12,
paskelbta TAR 2015-05-21, i. k. 2015-07725            </w:t>
                      </w:r>
                    </w:p>
                    <w:p/>
                  </w:sdtContent>
                </w:sdt>
                <w:sdt>
                  <w:sdtPr>
                    <w:alias w:val="51 p."/>
                    <w:tag w:val="part_bb3a14b7e0c3445b8fd86aaf924fec93"/>
                    <w:lock w:val="sdtLocked"/>
                    <w:richText/>
                  </w:sdtPr>
                  <w:sdtContent>
                    <w:p>
                      <w:pPr>
                        <w:widowControl w:val="0"/>
                        <w:suppressAutoHyphens/>
                        <w:ind w:firstLine="567"/>
                        <w:jc w:val="both"/>
                        <w:rPr>
                          <w:color w:val="000000"/>
                        </w:rPr>
                      </w:pPr>
                      <w:sdt>
                        <w:sdtPr>
                          <w:alias w:val="Numeris"/>
                          <w:tag w:val="nr_bb3a14b7e0c3445b8fd86aaf924fec93"/>
                          <w:lock w:val="sdtLocked"/>
                          <w:richText/>
                        </w:sdtPr>
                        <w:sdtContent>
                          <w:r>
                            <w:rPr>
                              <w:color w:val="000000"/>
                            </w:rPr>
                            <w:t>51</w:t>
                          </w:r>
                        </w:sdtContent>
                      </w:sdt>
                      <w:r>
                        <w:rPr>
                          <w:color w:val="000000"/>
                        </w:rPr>
                        <w:t>. Atstumai tarp skirstyklų (pastočių) ir aukštesnių kaip 4 m medžių turi būti tokie, kad, virstant medžiams, nebūtų pažeidžiami įrenginiai ir šynos.</w:t>
                      </w:r>
                    </w:p>
                  </w:sdtContent>
                </w:sdt>
                <w:sdt>
                  <w:sdtPr>
                    <w:alias w:val="52 p."/>
                    <w:tag w:val="part_a36fecec29e3436a8dd8718613535fb6"/>
                    <w:lock w:val="sdtLocked"/>
                    <w:richText/>
                  </w:sdtPr>
                  <w:sdtContent>
                    <w:p>
                      <w:pPr>
                        <w:suppressAutoHyphens/>
                        <w:ind w:firstLine="567"/>
                        <w:jc w:val="both"/>
                        <w:textAlignment w:val="center"/>
                        <w:rPr>
                          <w:color w:val="000000"/>
                        </w:rPr>
                      </w:pPr>
                      <w:sdt>
                        <w:sdtPr>
                          <w:alias w:val="Numeris"/>
                          <w:tag w:val="nr_a36fecec29e3436a8dd8718613535fb6"/>
                          <w:lock w:val="sdtLocked"/>
                          <w:richText/>
                        </w:sdtPr>
                        <w:sdtContent>
                          <w:r>
                            <w:rPr>
                              <w:color w:val="000000"/>
                              <w:szCs w:val="24"/>
                              <w:lang w:eastAsia="lt-LT"/>
                            </w:rPr>
                            <w:t>52</w:t>
                          </w:r>
                        </w:sdtContent>
                      </w:sdt>
                      <w:r>
                        <w:rPr>
                          <w:color w:val="000000"/>
                          <w:szCs w:val="24"/>
                          <w:lang w:eastAsia="lt-LT"/>
                        </w:rPr>
                        <w:t xml:space="preserve">. Urbanizuotose teritorijose statomose skirstyklose ir pastotėse privalo būti įrengtos elektros įrenginių </w:t>
                      </w:r>
                      <w:r>
                        <w:rPr>
                          <w:color w:val="000000"/>
                          <w:spacing w:val="-3"/>
                          <w:szCs w:val="24"/>
                          <w:lang w:eastAsia="lt-LT"/>
                        </w:rPr>
                        <w:t xml:space="preserve">(transformatorių ir pan.) darbo triukšmo sumažinimo priemonės iki Lietuvos higienos normos HN </w:t>
                      </w:r>
                      <w:r>
                        <w:rPr>
                          <w:color w:val="000000"/>
                          <w:szCs w:val="24"/>
                          <w:shd w:val="clear" w:color="auto" w:fill="FFFFFF"/>
                          <w:lang w:eastAsia="lt-LT"/>
                        </w:rPr>
                        <w:t xml:space="preserve">33:2011 </w:t>
                      </w:r>
                      <w:r>
                        <w:rPr>
                          <w:color w:val="000000"/>
                          <w:szCs w:val="24"/>
                          <w:lang w:eastAsia="lt-LT"/>
                        </w:rPr>
                        <w:t>„</w:t>
                      </w:r>
                      <w:r>
                        <w:rPr>
                          <w:color w:val="000000"/>
                          <w:szCs w:val="24"/>
                          <w:shd w:val="clear" w:color="auto" w:fill="FFFFFF"/>
                          <w:lang w:eastAsia="lt-LT"/>
                        </w:rPr>
                        <w:t>Triukšmo ribiniai dydžiai gyvenamuosiuose ir visuomeninės paskirties pastatuose bei jų aplinkoje</w:t>
                      </w:r>
                      <w:r>
                        <w:rPr>
                          <w:color w:val="000000"/>
                          <w:szCs w:val="24"/>
                          <w:lang w:eastAsia="lt-LT"/>
                        </w:rPr>
                        <w:t xml:space="preserve">“, patvirtintos Lietuvos Respublikos sveikatos apsaugos ministro 2011 m. birželio 13 d. įsakymu Nr. V-604 </w:t>
                      </w:r>
                      <w:r>
                        <w:rPr>
                          <w:bCs/>
                          <w:color w:val="000000"/>
                          <w:szCs w:val="24"/>
                          <w:shd w:val="clear" w:color="auto" w:fill="FFFFFF"/>
                          <w:lang w:eastAsia="lt-LT"/>
                        </w:rPr>
                        <w:t>„Dėl Lietuvos higienos normos HN 33:2011 „Triukšmo ribiniai dydžiai gyvenamuosiuose ir visuomeninės paskirties pastatuose bei jų aplinkoje“ patvirtinimo“</w:t>
                      </w:r>
                      <w:r>
                        <w:rPr>
                          <w:color w:val="000000"/>
                          <w:szCs w:val="24"/>
                          <w:lang w:eastAsia="lt-LT"/>
                        </w:rPr>
                        <w:t>, nurodytų lygių.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ed8360f8ac11e4927fda1d051299fb">
                        <w:r w:rsidRPr="00532B9F">
                          <w:rPr>
                            <w:rFonts w:ascii="Times New Roman" w:eastAsia="MS Mincho" w:hAnsi="Times New Roman"/>
                            <w:sz w:val="20"/>
                            <w:i/>
                            <w:iCs/>
                            <w:color w:val="0000FF" w:themeColor="hyperlink"/>
                            <w:u w:val="single"/>
                          </w:rPr>
                          <w:t>1-122</w:t>
                        </w:r>
                      </w:fldSimple>
                      <w:r>
                        <w:rPr>
                          <w:rFonts w:ascii="Times New Roman" w:eastAsia="MS Mincho" w:hAnsi="Times New Roman"/>
                          <w:sz w:val="20"/>
                          <w:i/>
                          <w:iCs/>
                        </w:rPr>
                        <w:t>,
2015-05-12,
paskelbta TAR 2015-05-21, i. k. 2015-07725            </w:t>
                      </w:r>
                    </w:p>
                    <w:p/>
                  </w:sdtContent>
                </w:sdt>
                <w:sdt>
                  <w:sdtPr>
                    <w:alias w:val="53 p."/>
                    <w:tag w:val="part_18d9b9e7db524ae0835c678e10699ac1"/>
                    <w:lock w:val="sdtLocked"/>
                    <w:richText/>
                  </w:sdtPr>
                  <w:sdtContent>
                    <w:p>
                      <w:pPr>
                        <w:widowControl w:val="0"/>
                        <w:suppressAutoHyphens/>
                        <w:ind w:firstLine="567"/>
                        <w:jc w:val="both"/>
                        <w:rPr>
                          <w:color w:val="000000"/>
                          <w:spacing w:val="-5"/>
                        </w:rPr>
                      </w:pPr>
                      <w:sdt>
                        <w:sdtPr>
                          <w:alias w:val="Numeris"/>
                          <w:tag w:val="nr_18d9b9e7db524ae0835c678e10699ac1"/>
                          <w:lock w:val="sdtLocked"/>
                          <w:richText/>
                        </w:sdtPr>
                        <w:sdtContent>
                          <w:r>
                            <w:rPr>
                              <w:color w:val="000000"/>
                              <w:spacing w:val="-5"/>
                            </w:rPr>
                            <w:t>53</w:t>
                          </w:r>
                        </w:sdtContent>
                      </w:sdt>
                      <w:r>
                        <w:rPr>
                          <w:color w:val="000000"/>
                          <w:spacing w:val="-5"/>
                        </w:rPr>
                        <w:t>. Skirstyklose ir pastotėse, kur nuolat būna darbuotojai, turi būti įrengti arteziniai gręžiniai, geriamojo vandens šuliniai arba vandentiekis.</w:t>
                      </w:r>
                    </w:p>
                  </w:sdtContent>
                </w:sdt>
                <w:sdt>
                  <w:sdtPr>
                    <w:alias w:val="54 p."/>
                    <w:tag w:val="part_15fef06f43aa4b2ca1a13a53ddf4ebcf"/>
                    <w:lock w:val="sdtLocked"/>
                    <w:richText/>
                  </w:sdtPr>
                  <w:sdtContent>
                    <w:p>
                      <w:pPr>
                        <w:widowControl w:val="0"/>
                        <w:suppressAutoHyphens/>
                        <w:ind w:firstLine="567"/>
                        <w:jc w:val="both"/>
                        <w:rPr>
                          <w:color w:val="000000"/>
                        </w:rPr>
                      </w:pPr>
                      <w:sdt>
                        <w:sdtPr>
                          <w:alias w:val="Numeris"/>
                          <w:tag w:val="nr_15fef06f43aa4b2ca1a13a53ddf4ebcf"/>
                          <w:lock w:val="sdtLocked"/>
                          <w:richText/>
                        </w:sdtPr>
                        <w:sdtContent>
                          <w:r>
                            <w:rPr>
                              <w:color w:val="000000"/>
                            </w:rPr>
                            <w:t>54</w:t>
                          </w:r>
                        </w:sdtContent>
                      </w:sdt>
                      <w:r>
                        <w:rPr>
                          <w:color w:val="000000"/>
                        </w:rPr>
                        <w:t>. Transformatorių pastotėse turi būti įrengtas sanitarinius reikalavimus atitinkantis tualetas.</w:t>
                      </w:r>
                    </w:p>
                  </w:sdtContent>
                </w:sdt>
                <w:sdt>
                  <w:sdtPr>
                    <w:alias w:val="55 p."/>
                    <w:tag w:val="part_fface936731d4f3ab67cf93a033fea03"/>
                    <w:lock w:val="sdtLocked"/>
                    <w:richText/>
                  </w:sdtPr>
                  <w:sdtContent>
                    <w:p>
                      <w:pPr>
                        <w:widowControl w:val="0"/>
                        <w:suppressAutoHyphens/>
                        <w:ind w:firstLine="567"/>
                        <w:jc w:val="both"/>
                        <w:rPr>
                          <w:color w:val="000000"/>
                        </w:rPr>
                      </w:pPr>
                      <w:sdt>
                        <w:sdtPr>
                          <w:alias w:val="Numeris"/>
                          <w:tag w:val="nr_fface936731d4f3ab67cf93a033fea03"/>
                          <w:lock w:val="sdtLocked"/>
                          <w:richText/>
                        </w:sdtPr>
                        <w:sdtContent>
                          <w:r>
                            <w:rPr>
                              <w:color w:val="000000"/>
                            </w:rPr>
                            <w:t>55</w:t>
                          </w:r>
                        </w:sdtContent>
                      </w:sdt>
                      <w:r>
                        <w:rPr>
                          <w:color w:val="000000"/>
                        </w:rPr>
                        <w:t>. Pastočių teritorija turi būti aptverta išoriniu ne žemesniu kaip 1,8 m aukščio aptvaru. Elektrinių, 330 kV ir aukštesnės įtampos pastočių teritorijoje įrengiant atvirąsias skirstyklas, jas būtina aptverti ne žemesniu kaip 1,6 m aukščio vidaus aptvaru. Uždarųjų pastočių, transformatorinių, modulinių ir stulpinių transformatorinių aptverti nebūtina. Aptvarai gali būti permatomi (tinklo, strypelių ir kt.) arba nepermatomi (plytų, gelžbetonio, metalinių plokščių ir kt.).</w:t>
                      </w:r>
                    </w:p>
                  </w:sdtContent>
                </w:sdt>
                <w:sdt>
                  <w:sdtPr>
                    <w:alias w:val="56 p."/>
                    <w:tag w:val="part_9e9e56f7e3024635aa4bc832a977a3f4"/>
                    <w:lock w:val="sdtLocked"/>
                    <w:richText/>
                  </w:sdtPr>
                  <w:sdtContent>
                    <w:p>
                      <w:pPr>
                        <w:widowControl w:val="0"/>
                        <w:suppressAutoHyphens/>
                        <w:ind w:firstLine="567"/>
                        <w:jc w:val="both"/>
                        <w:rPr>
                          <w:color w:val="000000"/>
                        </w:rPr>
                      </w:pPr>
                      <w:sdt>
                        <w:sdtPr>
                          <w:alias w:val="Numeris"/>
                          <w:tag w:val="nr_9e9e56f7e3024635aa4bc832a977a3f4"/>
                          <w:lock w:val="sdtLocked"/>
                          <w:richText/>
                        </w:sdtPr>
                        <w:sdtContent>
                          <w:r>
                            <w:rPr>
                              <w:color w:val="000000"/>
                            </w:rPr>
                            <w:t>56</w:t>
                          </w:r>
                        </w:sdtContent>
                      </w:sdt>
                      <w:r>
                        <w:rPr>
                          <w:color w:val="000000"/>
                        </w:rPr>
                        <w:t>. Uždarųjų ir atvirųjų skirstyklų ir pastočių metalinės konstrukcijos, požeminės metalinių ir gelžbetoninių konstrukcijų dalys turi būti apsaugotos nuo korozijos, metalinius paviršius padengiant karšto cinkavimo būdu. Šios lydalinės cinko dangos turi atitikti Lietuvos standarto LST EN ISO 1461:2009 „Geležies ir plieno gaminių lydalinės cinko dangos. Techniniai reikalavimai ir bandymo metodai“ reikalavimus. Didesnės taršos zonose įrengiamų atvirųjų skirstyklų įrenginių bei juos laikančių metalinių konstrukcijų karšto cinkavimo būdu padengti metaliniai paviršiai papildomai gali būti nudažomi.</w:t>
                      </w:r>
                    </w:p>
                  </w:sdtContent>
                </w:sdt>
                <w:sdt>
                  <w:sdtPr>
                    <w:alias w:val="57 p."/>
                    <w:tag w:val="part_4a3b8687781d404ba4d40f48650bf142"/>
                    <w:lock w:val="sdtLocked"/>
                    <w:richText/>
                  </w:sdtPr>
                  <w:sdtContent>
                    <w:p>
                      <w:pPr>
                        <w:widowControl w:val="0"/>
                        <w:suppressAutoHyphens/>
                        <w:ind w:firstLine="567"/>
                        <w:jc w:val="both"/>
                        <w:rPr>
                          <w:color w:val="000000"/>
                        </w:rPr>
                      </w:pPr>
                      <w:sdt>
                        <w:sdtPr>
                          <w:alias w:val="Numeris"/>
                          <w:tag w:val="nr_4a3b8687781d404ba4d40f48650bf142"/>
                          <w:lock w:val="sdtLocked"/>
                          <w:richText/>
                        </w:sdtPr>
                        <w:sdtContent>
                          <w:r>
                            <w:rPr>
                              <w:color w:val="000000"/>
                            </w:rPr>
                            <w:t>57</w:t>
                          </w:r>
                        </w:sdtContent>
                      </w:sdt>
                      <w:r>
                        <w:rPr>
                          <w:color w:val="000000"/>
                        </w:rPr>
                        <w:t>. Atvirųjų skirstyklų ir pastočių teritorijose, kuriose iš alyvos ūkio, alyvos sandėlių, mašinų patalpų, iš transformatorių ir alyvinių jungtuvų gali nutekėti alyva, turi būti įrengti alyvos surinkimo ir pašalinimo įrenginiai, siekiant išvengti aplinkos užteršimo.</w:t>
                      </w:r>
                    </w:p>
                  </w:sdtContent>
                </w:sdt>
                <w:sdt>
                  <w:sdtPr>
                    <w:alias w:val="58 p."/>
                    <w:tag w:val="part_15dd90757ca44c628ca0f45a902b1132"/>
                    <w:lock w:val="sdtLocked"/>
                    <w:richText/>
                  </w:sdtPr>
                  <w:sdtContent>
                    <w:p>
                      <w:pPr>
                        <w:widowControl w:val="0"/>
                        <w:suppressAutoHyphens/>
                        <w:ind w:firstLine="567"/>
                        <w:jc w:val="both"/>
                        <w:rPr>
                          <w:color w:val="000000"/>
                          <w:spacing w:val="-4"/>
                        </w:rPr>
                      </w:pPr>
                      <w:sdt>
                        <w:sdtPr>
                          <w:alias w:val="Numeris"/>
                          <w:tag w:val="nr_15dd90757ca44c628ca0f45a902b1132"/>
                          <w:lock w:val="sdtLocked"/>
                          <w:richText/>
                        </w:sdtPr>
                        <w:sdtContent>
                          <w:r>
                            <w:rPr>
                              <w:color w:val="000000"/>
                              <w:spacing w:val="-4"/>
                            </w:rPr>
                            <w:t>58</w:t>
                          </w:r>
                        </w:sdtContent>
                      </w:sdt>
                      <w:r>
                        <w:rPr>
                          <w:color w:val="000000"/>
                          <w:spacing w:val="-4"/>
                        </w:rPr>
                        <w:t>. Patalpos, kur saugomos sieros heksafluorido dujos, turi būti specialiai pažymėtos plakatu (užrašu) ir patekimas į jas turi būti apribotas.</w:t>
                      </w:r>
                    </w:p>
                    <w:p>
                      <w:pPr>
                        <w:widowControl w:val="0"/>
                        <w:suppressAutoHyphens/>
                        <w:ind w:firstLine="567"/>
                        <w:jc w:val="both"/>
                        <w:rPr>
                          <w:color w:val="000000"/>
                        </w:rPr>
                      </w:pPr>
                    </w:p>
                  </w:sdtContent>
                </w:sdt>
              </w:sdtContent>
            </w:sdt>
            <w:sdt>
              <w:sdtPr>
                <w:alias w:val="skirsnis"/>
                <w:tag w:val="part_e9e285189d72483580d945b0710e9343"/>
                <w:lock w:val="sdtLocked"/>
                <w:richText/>
              </w:sdtPr>
              <w:sdtContent>
                <w:p>
                  <w:pPr>
                    <w:widowControl w:val="0"/>
                    <w:suppressAutoHyphens/>
                    <w:jc w:val="center"/>
                    <w:rPr>
                      <w:b/>
                      <w:bCs/>
                      <w:caps/>
                      <w:color w:val="000000"/>
                    </w:rPr>
                  </w:pPr>
                  <w:sdt>
                    <w:sdtPr>
                      <w:alias w:val="Numeris"/>
                      <w:tag w:val="nr_e9e285189d72483580d945b0710e9343"/>
                      <w:lock w:val="sdtLocked"/>
                      <w:richText/>
                    </w:sdtPr>
                    <w:sdtContent>
                      <w:r>
                        <w:rPr>
                          <w:b/>
                          <w:bCs/>
                          <w:caps/>
                          <w:color w:val="000000"/>
                        </w:rPr>
                        <w:t>II</w:t>
                      </w:r>
                    </w:sdtContent>
                  </w:sdt>
                  <w:r>
                    <w:rPr>
                      <w:b/>
                      <w:bCs/>
                      <w:caps/>
                      <w:color w:val="000000"/>
                    </w:rPr>
                    <w:t xml:space="preserve">. </w:t>
                  </w:r>
                  <w:sdt>
                    <w:sdtPr>
                      <w:alias w:val="Pavadinimas"/>
                      <w:tag w:val="title_e9e285189d72483580d945b0710e9343"/>
                      <w:lock w:val="sdtLocked"/>
                      <w:richText/>
                    </w:sdtPr>
                    <w:sdtContent>
                      <w:r>
                        <w:rPr>
                          <w:b/>
                          <w:bCs/>
                          <w:caps/>
                          <w:color w:val="000000"/>
                        </w:rPr>
                        <w:t>ATVIROSIOS SKIRSTYKLOS</w:t>
                      </w:r>
                    </w:sdtContent>
                  </w:sdt>
                </w:p>
                <w:p>
                  <w:pPr>
                    <w:widowControl w:val="0"/>
                    <w:suppressAutoHyphens/>
                    <w:ind w:firstLine="567"/>
                    <w:jc w:val="both"/>
                    <w:rPr>
                      <w:color w:val="000000"/>
                    </w:rPr>
                  </w:pPr>
                </w:p>
                <w:sdt>
                  <w:sdtPr>
                    <w:alias w:val="59 p."/>
                    <w:tag w:val="part_736ad06d739b48fea4306606d416b786"/>
                    <w:lock w:val="sdtLocked"/>
                    <w:richText/>
                  </w:sdtPr>
                  <w:sdtContent>
                    <w:p>
                      <w:pPr>
                        <w:widowControl w:val="0"/>
                        <w:suppressAutoHyphens/>
                        <w:ind w:firstLine="567"/>
                        <w:jc w:val="both"/>
                        <w:rPr>
                          <w:color w:val="000000"/>
                          <w:spacing w:val="-5"/>
                        </w:rPr>
                      </w:pPr>
                      <w:sdt>
                        <w:sdtPr>
                          <w:alias w:val="Numeris"/>
                          <w:tag w:val="nr_736ad06d739b48fea4306606d416b786"/>
                          <w:lock w:val="sdtLocked"/>
                          <w:richText/>
                        </w:sdtPr>
                        <w:sdtContent>
                          <w:r>
                            <w:rPr>
                              <w:color w:val="000000"/>
                              <w:spacing w:val="-5"/>
                            </w:rPr>
                            <w:t>59</w:t>
                          </w:r>
                        </w:sdtContent>
                      </w:sdt>
                      <w:r>
                        <w:rPr>
                          <w:color w:val="000000"/>
                          <w:spacing w:val="-5"/>
                        </w:rPr>
                        <w:t>. 110 kV ir aukštesnės įtampos atvirosiose skirstyklose išilgai jungtuvų turi būti nutiestas kelias montavimo, remonto mechanizmams ir įtaisams bei kilnojamosioms laboratorijoms. Keliu transportuojamų mechanizmų ir įtaisų gabaritai turi būti ne didesni kaip 4 m (į aukštį ir į plotį).</w:t>
                      </w:r>
                    </w:p>
                  </w:sdtContent>
                </w:sdt>
                <w:sdt>
                  <w:sdtPr>
                    <w:alias w:val="60 p."/>
                    <w:tag w:val="part_9c534b3696554403b0dcb77f5d1be8e7"/>
                    <w:lock w:val="sdtLocked"/>
                    <w:richText/>
                  </w:sdtPr>
                  <w:sdtContent>
                    <w:p>
                      <w:pPr>
                        <w:widowControl w:val="0"/>
                        <w:suppressAutoHyphens/>
                        <w:ind w:firstLine="567"/>
                        <w:jc w:val="both"/>
                        <w:rPr>
                          <w:color w:val="000000"/>
                          <w:spacing w:val="-2"/>
                        </w:rPr>
                      </w:pPr>
                      <w:sdt>
                        <w:sdtPr>
                          <w:alias w:val="Numeris"/>
                          <w:tag w:val="nr_9c534b3696554403b0dcb77f5d1be8e7"/>
                          <w:lock w:val="sdtLocked"/>
                          <w:richText/>
                        </w:sdtPr>
                        <w:sdtContent>
                          <w:r>
                            <w:rPr>
                              <w:color w:val="000000"/>
                              <w:spacing w:val="-2"/>
                            </w:rPr>
                            <w:t>60</w:t>
                          </w:r>
                        </w:sdtContent>
                      </w:sdt>
                      <w:r>
                        <w:rPr>
                          <w:color w:val="000000"/>
                          <w:spacing w:val="-2"/>
                        </w:rPr>
                        <w:t>. Šynų ir jų konstrukcijų vėjo ir apšalo apkrovos, oro skaičiuojamoji temperatūra turi būti nustatytos atsižvelgiant į aukštesnės kaip 1000 V įtampos elektros oro linijų reikalavimus (ELIĮT). Skaičiuojant lanksčiųjų šynų apkrovas, turi būti įvertintas izoliatorių girliandos ir aparatų bei transformatorių prijungimo laidininkų svoris. Skaičiuojant konstrukcijų apkrovas, reikia įvertinti papildomą žmogaus ir instrumentų bei montavimo įtaisų svorį: 200 kg – inkarinių atramų ir 150 kg – tarpinių atramų izoliatorių girliandose, 100 kg – atraminiuose izoliatoriuose.</w:t>
                      </w:r>
                    </w:p>
                    <w:p>
                      <w:pPr>
                        <w:widowControl w:val="0"/>
                        <w:suppressAutoHyphens/>
                        <w:ind w:firstLine="567"/>
                        <w:jc w:val="both"/>
                        <w:rPr>
                          <w:color w:val="000000"/>
                        </w:rPr>
                      </w:pPr>
                      <w:r>
                        <w:rPr>
                          <w:color w:val="000000"/>
                        </w:rPr>
                        <w:t>Atvirųjų skirstyklų aparatų atvadai neturi sukelti neleistinų mechaninių įtempių šynose, kai yra žema temperatūra, ir neleisti laidams suartėti, esant stipriam vėjui.</w:t>
                      </w:r>
                    </w:p>
                  </w:sdtContent>
                </w:sdt>
                <w:sdt>
                  <w:sdtPr>
                    <w:alias w:val="61 p."/>
                    <w:tag w:val="part_168fcf2ba7b84a3abc9f84734a9c3559"/>
                    <w:lock w:val="sdtLocked"/>
                    <w:richText/>
                  </w:sdtPr>
                  <w:sdtContent>
                    <w:p>
                      <w:pPr>
                        <w:widowControl w:val="0"/>
                        <w:suppressAutoHyphens/>
                        <w:ind w:firstLine="567"/>
                        <w:jc w:val="both"/>
                        <w:rPr>
                          <w:color w:val="000000"/>
                        </w:rPr>
                      </w:pPr>
                      <w:sdt>
                        <w:sdtPr>
                          <w:alias w:val="Numeris"/>
                          <w:tag w:val="nr_168fcf2ba7b84a3abc9f84734a9c3559"/>
                          <w:lock w:val="sdtLocked"/>
                          <w:richText/>
                        </w:sdtPr>
                        <w:sdtContent>
                          <w:r>
                            <w:rPr>
                              <w:color w:val="000000"/>
                            </w:rPr>
                            <w:t>61</w:t>
                          </w:r>
                        </w:sdtContent>
                      </w:sdt>
                      <w:r>
                        <w:rPr>
                          <w:color w:val="000000"/>
                        </w:rPr>
                        <w:t>. Lanksčiųjų šynų mechaninio atsparumo atsargos koeficientas, kai apkrovos atitinka Taisyklių 60 punkto reikalavimus, turi būti ne mažesnis kaip 3, palyginti su jų atsparumu trūkiui.</w:t>
                      </w:r>
                    </w:p>
                  </w:sdtContent>
                </w:sdt>
                <w:sdt>
                  <w:sdtPr>
                    <w:alias w:val="62 p."/>
                    <w:tag w:val="part_e782940497d840cc906478c64f63d33c"/>
                    <w:lock w:val="sdtLocked"/>
                    <w:richText/>
                  </w:sdtPr>
                  <w:sdtContent>
                    <w:p>
                      <w:pPr>
                        <w:widowControl w:val="0"/>
                        <w:suppressAutoHyphens/>
                        <w:ind w:firstLine="567"/>
                        <w:jc w:val="both"/>
                        <w:rPr>
                          <w:color w:val="000000"/>
                        </w:rPr>
                      </w:pPr>
                      <w:sdt>
                        <w:sdtPr>
                          <w:alias w:val="Numeris"/>
                          <w:tag w:val="nr_e782940497d840cc906478c64f63d33c"/>
                          <w:lock w:val="sdtLocked"/>
                          <w:richText/>
                        </w:sdtPr>
                        <w:sdtContent>
                          <w:r>
                            <w:rPr>
                              <w:color w:val="000000"/>
                            </w:rPr>
                            <w:t>62</w:t>
                          </w:r>
                        </w:sdtContent>
                      </w:sdt>
                      <w:r>
                        <w:rPr>
                          <w:color w:val="000000"/>
                        </w:rPr>
                        <w:t>. Kabamųjų izoliatorių mechaninio atsparumo atsargos koeficientas, kai apkrovos atitinka Taisyklių 60 punkto reikalavimus, turi būti ne mažesnis kaip 4, palyginti su izoliatoriaus minimaliu atsparumu (mechaniniu arba elektromechaniniu, atsižvelgiant į standartų reikalavimus).</w:t>
                      </w:r>
                    </w:p>
                  </w:sdtContent>
                </w:sdt>
                <w:sdt>
                  <w:sdtPr>
                    <w:alias w:val="63 p."/>
                    <w:tag w:val="part_fafcd7b7237940c39f0d434a30b13d18"/>
                    <w:lock w:val="sdtLocked"/>
                    <w:richText/>
                  </w:sdtPr>
                  <w:sdtContent>
                    <w:p>
                      <w:pPr>
                        <w:widowControl w:val="0"/>
                        <w:suppressAutoHyphens/>
                        <w:ind w:firstLine="567"/>
                        <w:jc w:val="both"/>
                        <w:rPr>
                          <w:color w:val="000000"/>
                        </w:rPr>
                      </w:pPr>
                      <w:sdt>
                        <w:sdtPr>
                          <w:alias w:val="Numeris"/>
                          <w:tag w:val="nr_fafcd7b7237940c39f0d434a30b13d18"/>
                          <w:lock w:val="sdtLocked"/>
                          <w:richText/>
                        </w:sdtPr>
                        <w:sdtContent>
                          <w:r>
                            <w:rPr>
                              <w:color w:val="000000"/>
                            </w:rPr>
                            <w:t>63</w:t>
                          </w:r>
                        </w:sdtContent>
                      </w:sdt>
                      <w:r>
                        <w:rPr>
                          <w:color w:val="000000"/>
                        </w:rPr>
                        <w:t>. Lanksčiųjų šynų sukabinimo įrangos mechaninio atsparumo atsargos koeficientas, kai apkrovos atitinka Taisyklių 60 punkto reikalavimus, turi būti ne mažesnis kaip 3, palyginti su minimaliu atsparumu.</w:t>
                      </w:r>
                    </w:p>
                  </w:sdtContent>
                </w:sdt>
                <w:sdt>
                  <w:sdtPr>
                    <w:alias w:val="64 p."/>
                    <w:tag w:val="part_80c85b010798408bba0d4bae00ed88e1"/>
                    <w:lock w:val="sdtLocked"/>
                    <w:richText/>
                  </w:sdtPr>
                  <w:sdtContent>
                    <w:p>
                      <w:pPr>
                        <w:widowControl w:val="0"/>
                        <w:suppressAutoHyphens/>
                        <w:ind w:firstLine="567"/>
                        <w:jc w:val="both"/>
                        <w:rPr>
                          <w:color w:val="000000"/>
                        </w:rPr>
                      </w:pPr>
                      <w:sdt>
                        <w:sdtPr>
                          <w:alias w:val="Numeris"/>
                          <w:tag w:val="nr_80c85b010798408bba0d4bae00ed88e1"/>
                          <w:lock w:val="sdtLocked"/>
                          <w:richText/>
                        </w:sdtPr>
                        <w:sdtContent>
                          <w:r>
                            <w:rPr>
                              <w:color w:val="000000"/>
                            </w:rPr>
                            <w:t>64</w:t>
                          </w:r>
                        </w:sdtContent>
                      </w:sdt>
                      <w:r>
                        <w:rPr>
                          <w:color w:val="000000"/>
                        </w:rPr>
                        <w:t>. Atvirųjų skirstyklų šynų pakabinimo atramos turi būti iš surenkamojo gelžbetonio, cinku, aliuminiu–cinku arba kitokia ilgalaike danga padengtų plieno konstrukcijų.</w:t>
                      </w:r>
                    </w:p>
                  </w:sdtContent>
                </w:sdt>
                <w:sdt>
                  <w:sdtPr>
                    <w:alias w:val="65 p."/>
                    <w:tag w:val="part_2bfe5c12e56b4b47978f4451c4842dad"/>
                    <w:lock w:val="sdtLocked"/>
                    <w:richText/>
                  </w:sdtPr>
                  <w:sdtContent>
                    <w:p>
                      <w:pPr>
                        <w:widowControl w:val="0"/>
                        <w:suppressAutoHyphens/>
                        <w:ind w:firstLine="567"/>
                        <w:jc w:val="both"/>
                        <w:rPr>
                          <w:color w:val="000000"/>
                        </w:rPr>
                      </w:pPr>
                      <w:sdt>
                        <w:sdtPr>
                          <w:alias w:val="Numeris"/>
                          <w:tag w:val="nr_2bfe5c12e56b4b47978f4451c4842dad"/>
                          <w:lock w:val="sdtLocked"/>
                          <w:richText/>
                        </w:sdtPr>
                        <w:sdtContent>
                          <w:r>
                            <w:rPr>
                              <w:color w:val="000000"/>
                            </w:rPr>
                            <w:t>65</w:t>
                          </w:r>
                        </w:sdtContent>
                      </w:sdt>
                      <w:r>
                        <w:rPr>
                          <w:color w:val="000000"/>
                        </w:rPr>
                        <w:t>. Atvirųjų skirstyklų šynų tvirtinimo atramos gaminamos ir skaičiuojamos kaip tarpinės arba galinės pagal aukštesnės kaip 1000 V įtampos elektros oro linijų atramoms taikomus ELIĮT reikalavimus. Jeigu tarpinės atramos laikinai naudojamos kaip galinės, jos turi būti sutvirtintos atotampomis.</w:t>
                      </w:r>
                    </w:p>
                  </w:sdtContent>
                </w:sdt>
                <w:sdt>
                  <w:sdtPr>
                    <w:alias w:val="66 p."/>
                    <w:tag w:val="part_12c09d112b83477cb4a8c468676f1fa9"/>
                    <w:lock w:val="sdtLocked"/>
                    <w:richText/>
                  </w:sdtPr>
                  <w:sdtContent>
                    <w:p>
                      <w:pPr>
                        <w:widowControl w:val="0"/>
                        <w:suppressAutoHyphens/>
                        <w:ind w:firstLine="567"/>
                        <w:jc w:val="both"/>
                        <w:rPr>
                          <w:color w:val="000000"/>
                        </w:rPr>
                      </w:pPr>
                      <w:sdt>
                        <w:sdtPr>
                          <w:alias w:val="Numeris"/>
                          <w:tag w:val="nr_12c09d112b83477cb4a8c468676f1fa9"/>
                          <w:lock w:val="sdtLocked"/>
                          <w:richText/>
                        </w:sdtPr>
                        <w:sdtContent>
                          <w:r>
                            <w:rPr>
                              <w:color w:val="000000"/>
                            </w:rPr>
                            <w:t>66</w:t>
                          </w:r>
                        </w:sdtContent>
                      </w:sdt>
                      <w:r>
                        <w:rPr>
                          <w:color w:val="000000"/>
                        </w:rPr>
                        <w:t>. Kabamųjų ir atraminių izoliatorių kiekis ir skirstyklos elektros įrenginių išorinė izoliacija parenkama pagal įtampą ir aplinkos sąlygas.</w:t>
                      </w:r>
                    </w:p>
                  </w:sdtContent>
                </w:sdt>
                <w:sdt>
                  <w:sdtPr>
                    <w:alias w:val="67 p."/>
                    <w:tag w:val="part_031761959c7b455ba0a612b013a1c506"/>
                    <w:lock w:val="sdtLocked"/>
                    <w:richText/>
                  </w:sdtPr>
                  <w:sdtContent>
                    <w:p>
                      <w:pPr>
                        <w:widowControl w:val="0"/>
                        <w:suppressAutoHyphens/>
                        <w:ind w:firstLine="567"/>
                        <w:jc w:val="both"/>
                        <w:rPr>
                          <w:color w:val="000000"/>
                        </w:rPr>
                      </w:pPr>
                      <w:sdt>
                        <w:sdtPr>
                          <w:alias w:val="Numeris"/>
                          <w:tag w:val="nr_031761959c7b455ba0a612b013a1c506"/>
                          <w:lock w:val="sdtLocked"/>
                          <w:richText/>
                        </w:sdtPr>
                        <w:sdtContent>
                          <w:r>
                            <w:rPr>
                              <w:color w:val="000000"/>
                            </w:rPr>
                            <w:t>67</w:t>
                          </w:r>
                        </w:sdtContent>
                      </w:sdt>
                      <w:r>
                        <w:rPr>
                          <w:color w:val="000000"/>
                        </w:rPr>
                        <w:t>. Atstumai tarp standžiųjų šynų srovinių ir įžemintų dalių A</w:t>
                      </w:r>
                      <w:r>
                        <w:rPr>
                          <w:color w:val="000000"/>
                          <w:vertAlign w:val="subscript"/>
                        </w:rPr>
                        <w:t>f-ž</w:t>
                      </w:r>
                      <w:r>
                        <w:rPr>
                          <w:color w:val="000000"/>
                        </w:rPr>
                        <w:t xml:space="preserve"> ir tarp atskirų fazių srovinių dalių A</w:t>
                      </w:r>
                      <w:r>
                        <w:rPr>
                          <w:color w:val="000000"/>
                          <w:vertAlign w:val="subscript"/>
                        </w:rPr>
                        <w:t>f-f</w:t>
                      </w:r>
                      <w:r>
                        <w:rPr>
                          <w:color w:val="000000"/>
                        </w:rPr>
                        <w:t xml:space="preserve"> turi būti ne mažesni kaip nurodytieji Taisyklių priedo 1 lentelėje ir 1 paveiksle.</w:t>
                      </w:r>
                    </w:p>
                  </w:sdtContent>
                </w:sdt>
                <w:sdt>
                  <w:sdtPr>
                    <w:alias w:val="68 p."/>
                    <w:tag w:val="part_2ceb35fe31554832aae646d614d641a6"/>
                    <w:lock w:val="sdtLocked"/>
                    <w:richText/>
                  </w:sdtPr>
                  <w:sdtContent>
                    <w:p>
                      <w:pPr>
                        <w:widowControl w:val="0"/>
                        <w:suppressAutoHyphens/>
                        <w:ind w:firstLine="567"/>
                        <w:jc w:val="both"/>
                        <w:rPr>
                          <w:color w:val="000000"/>
                        </w:rPr>
                      </w:pPr>
                      <w:sdt>
                        <w:sdtPr>
                          <w:alias w:val="Numeris"/>
                          <w:tag w:val="nr_2ceb35fe31554832aae646d614d641a6"/>
                          <w:lock w:val="sdtLocked"/>
                          <w:richText/>
                        </w:sdtPr>
                        <w:sdtContent>
                          <w:r>
                            <w:rPr>
                              <w:color w:val="000000"/>
                            </w:rPr>
                            <w:t>68</w:t>
                          </w:r>
                        </w:sdtContent>
                      </w:sdt>
                      <w:r>
                        <w:rPr>
                          <w:color w:val="000000"/>
                        </w:rPr>
                        <w:t>. Atstumai tarp lanksčiųjų šynų srovėlaidžių ir įžemintų dalių A</w:t>
                      </w:r>
                      <w:r>
                        <w:rPr>
                          <w:color w:val="000000"/>
                          <w:vertAlign w:val="subscript"/>
                        </w:rPr>
                        <w:t>f-ž,l</w:t>
                      </w:r>
                      <w:r>
                        <w:rPr>
                          <w:color w:val="000000"/>
                        </w:rPr>
                        <w:t>, taip pat tarp srovėlaidžių A</w:t>
                      </w:r>
                      <w:r>
                        <w:rPr>
                          <w:color w:val="000000"/>
                          <w:vertAlign w:val="subscript"/>
                        </w:rPr>
                        <w:t>f-f,l</w:t>
                      </w:r>
                      <w:r>
                        <w:rPr>
                          <w:color w:val="000000"/>
                        </w:rPr>
                        <w:t>, esančių vienoje horizontalioje plokštumoje (Taisyklių priedo 2 paveikslas), turi būti ne mažesni kaip:</w:t>
                      </w:r>
                    </w:p>
                    <w:p>
                      <w:pPr>
                        <w:widowControl w:val="0"/>
                        <w:suppressAutoHyphens/>
                        <w:ind w:firstLine="567"/>
                        <w:jc w:val="both"/>
                        <w:rPr>
                          <w:color w:val="000000"/>
                        </w:rPr>
                      </w:pPr>
                    </w:p>
                    <w:p>
                      <w:pPr>
                        <w:widowControl w:val="0"/>
                        <w:tabs>
                          <w:tab w:val="center" w:pos="4560"/>
                        </w:tabs>
                        <w:suppressAutoHyphens/>
                        <w:ind w:firstLine="567"/>
                        <w:jc w:val="both"/>
                        <w:rPr>
                          <w:color w:val="000000"/>
                        </w:rPr>
                      </w:pPr>
                      <w:r>
                        <w:rPr>
                          <w:color w:val="000000"/>
                        </w:rPr>
                        <w:t>A</w:t>
                      </w:r>
                      <w:r>
                        <w:rPr>
                          <w:color w:val="000000"/>
                          <w:vertAlign w:val="subscript"/>
                        </w:rPr>
                        <w:t>f-ž,l</w:t>
                      </w:r>
                      <w:r>
                        <w:rPr>
                          <w:color w:val="000000"/>
                        </w:rPr>
                        <w:t xml:space="preserve"> = A</w:t>
                      </w:r>
                      <w:r>
                        <w:rPr>
                          <w:color w:val="000000"/>
                          <w:vertAlign w:val="subscript"/>
                        </w:rPr>
                        <w:t>f-ž</w:t>
                      </w:r>
                      <w:r>
                        <w:rPr>
                          <w:color w:val="000000"/>
                        </w:rPr>
                        <w:t xml:space="preserve"> + a; </w:t>
                        <w:tab/>
                        <w:t>(1)</w:t>
                      </w:r>
                    </w:p>
                    <w:p>
                      <w:pPr>
                        <w:widowControl w:val="0"/>
                        <w:tabs>
                          <w:tab w:val="center" w:pos="4560"/>
                        </w:tabs>
                        <w:suppressAutoHyphens/>
                        <w:ind w:firstLine="567"/>
                        <w:jc w:val="both"/>
                        <w:rPr>
                          <w:color w:val="000000"/>
                        </w:rPr>
                      </w:pPr>
                    </w:p>
                    <w:p>
                      <w:pPr>
                        <w:widowControl w:val="0"/>
                        <w:tabs>
                          <w:tab w:val="center" w:pos="4560"/>
                        </w:tabs>
                        <w:suppressAutoHyphens/>
                        <w:ind w:firstLine="567"/>
                        <w:jc w:val="both"/>
                        <w:rPr>
                          <w:color w:val="000000"/>
                        </w:rPr>
                      </w:pPr>
                      <w:r>
                        <w:rPr>
                          <w:color w:val="000000"/>
                        </w:rPr>
                        <w:t>ir</w:t>
                      </w:r>
                    </w:p>
                    <w:p>
                      <w:pPr>
                        <w:widowControl w:val="0"/>
                        <w:tabs>
                          <w:tab w:val="center" w:pos="4560"/>
                        </w:tabs>
                        <w:suppressAutoHyphens/>
                        <w:ind w:firstLine="567"/>
                        <w:jc w:val="both"/>
                        <w:rPr>
                          <w:color w:val="000000"/>
                        </w:rPr>
                      </w:pPr>
                    </w:p>
                    <w:p>
                      <w:pPr>
                        <w:widowControl w:val="0"/>
                        <w:tabs>
                          <w:tab w:val="center" w:pos="4560"/>
                        </w:tabs>
                        <w:suppressAutoHyphens/>
                        <w:ind w:firstLine="567"/>
                        <w:jc w:val="both"/>
                        <w:rPr>
                          <w:color w:val="000000"/>
                        </w:rPr>
                      </w:pPr>
                      <w:r>
                        <w:rPr>
                          <w:color w:val="000000"/>
                        </w:rPr>
                        <w:t>A</w:t>
                      </w:r>
                      <w:r>
                        <w:rPr>
                          <w:color w:val="000000"/>
                          <w:vertAlign w:val="subscript"/>
                        </w:rPr>
                        <w:t>f-f,l</w:t>
                      </w:r>
                      <w:r>
                        <w:rPr>
                          <w:color w:val="000000"/>
                        </w:rPr>
                        <w:t xml:space="preserve"> = A</w:t>
                      </w:r>
                      <w:r>
                        <w:rPr>
                          <w:color w:val="000000"/>
                          <w:vertAlign w:val="subscript"/>
                        </w:rPr>
                        <w:t>f-f</w:t>
                      </w:r>
                      <w:r>
                        <w:rPr>
                          <w:color w:val="000000"/>
                        </w:rPr>
                        <w:t xml:space="preserve"> + a; </w:t>
                        <w:tab/>
                        <w:t>(2)</w:t>
                      </w:r>
                    </w:p>
                    <w:p>
                      <w:pPr>
                        <w:widowControl w:val="0"/>
                        <w:suppressAutoHyphens/>
                        <w:ind w:firstLine="567"/>
                        <w:jc w:val="both"/>
                        <w:rPr>
                          <w:color w:val="000000"/>
                        </w:rPr>
                      </w:pPr>
                    </w:p>
                    <w:p>
                      <w:pPr>
                        <w:widowControl w:val="0"/>
                        <w:suppressAutoHyphens/>
                        <w:ind w:firstLine="567"/>
                        <w:jc w:val="both"/>
                        <w:rPr>
                          <w:color w:val="000000"/>
                        </w:rPr>
                      </w:pPr>
                      <w:r>
                        <w:rPr>
                          <w:color w:val="000000"/>
                        </w:rPr>
                        <w:t>čia: a = f sin ?</w:t>
                      </w:r>
                      <w:r>
                        <w:rPr>
                          <w:vanish/>
                          <w:color w:val="000000"/>
                        </w:rPr>
                        <w:t>alfa</w:t>
                      </w:r>
                      <w:r>
                        <w:rPr>
                          <w:color w:val="000000"/>
                        </w:rPr>
                        <w:t>.</w:t>
                      </w:r>
                    </w:p>
                    <w:p>
                      <w:pPr>
                        <w:widowControl w:val="0"/>
                        <w:suppressAutoHyphens/>
                        <w:ind w:firstLine="567"/>
                        <w:jc w:val="both"/>
                        <w:rPr>
                          <w:color w:val="000000"/>
                        </w:rPr>
                      </w:pPr>
                      <w:r>
                        <w:rPr>
                          <w:color w:val="000000"/>
                        </w:rPr>
                        <w:t>Šioje formulėje: f – laido įlinkis metrais, esant 15 °C temperatūrai; ?</w:t>
                      </w:r>
                      <w:r>
                        <w:rPr>
                          <w:vanish/>
                          <w:color w:val="000000"/>
                        </w:rPr>
                        <w:t>alfa</w:t>
                      </w:r>
                      <w:r>
                        <w:rPr>
                          <w:color w:val="000000"/>
                        </w:rPr>
                        <w:t xml:space="preserve"> = arctg (P/Q);</w:t>
                      </w:r>
                    </w:p>
                    <w:p>
                      <w:pPr>
                        <w:widowControl w:val="0"/>
                        <w:suppressAutoHyphens/>
                        <w:ind w:firstLine="567"/>
                        <w:jc w:val="both"/>
                        <w:rPr>
                          <w:color w:val="000000"/>
                        </w:rPr>
                      </w:pPr>
                      <w:r>
                        <w:rPr>
                          <w:color w:val="000000"/>
                        </w:rPr>
                        <w:t>P – vėjo slėgis į 1 m ilgio laidą dekaniutonais;</w:t>
                      </w:r>
                    </w:p>
                    <w:p>
                      <w:pPr>
                        <w:widowControl w:val="0"/>
                        <w:suppressAutoHyphens/>
                        <w:ind w:firstLine="567"/>
                        <w:jc w:val="both"/>
                        <w:rPr>
                          <w:color w:val="000000"/>
                        </w:rPr>
                      </w:pPr>
                      <w:r>
                        <w:rPr>
                          <w:color w:val="000000"/>
                        </w:rPr>
                        <w:t>Q – 1 m ilgio laido svoris dekaniutonais.</w:t>
                      </w:r>
                    </w:p>
                    <w:p>
                      <w:pPr>
                        <w:widowControl w:val="0"/>
                        <w:suppressAutoHyphens/>
                        <w:ind w:firstLine="567"/>
                        <w:jc w:val="both"/>
                        <w:rPr>
                          <w:color w:val="000000"/>
                        </w:rPr>
                      </w:pPr>
                      <w:r>
                        <w:rPr>
                          <w:color w:val="000000"/>
                        </w:rPr>
                        <w:t>Vėjo greitis įvertintas 60 proc. statybinių konstrukcijų skaičiavimo vertės. Laikoma ?</w:t>
                      </w:r>
                      <w:r>
                        <w:rPr>
                          <w:vanish/>
                          <w:color w:val="000000"/>
                        </w:rPr>
                        <w:t>alfa</w:t>
                      </w:r>
                      <w:r>
                        <w:rPr>
                          <w:color w:val="000000"/>
                        </w:rPr>
                        <w:t xml:space="preserve"> ?</w:t>
                      </w:r>
                      <w:r>
                        <w:rPr>
                          <w:vanish/>
                          <w:color w:val="000000"/>
                        </w:rPr>
                        <w:t>&lt;=</w:t>
                      </w:r>
                      <w:r>
                        <w:rPr>
                          <w:color w:val="000000"/>
                        </w:rPr>
                        <w:t xml:space="preserve"> 45?.</w:t>
                      </w:r>
                    </w:p>
                  </w:sdtContent>
                </w:sdt>
                <w:sdt>
                  <w:sdtPr>
                    <w:alias w:val="69 p."/>
                    <w:tag w:val="part_d17e475ac293476a8febd842a7ffcfb2"/>
                    <w:lock w:val="sdtLocked"/>
                    <w:richText/>
                  </w:sdtPr>
                  <w:sdtContent>
                    <w:p>
                      <w:pPr>
                        <w:widowControl w:val="0"/>
                        <w:suppressAutoHyphens/>
                        <w:ind w:firstLine="567"/>
                        <w:jc w:val="both"/>
                        <w:rPr>
                          <w:color w:val="000000"/>
                        </w:rPr>
                      </w:pPr>
                      <w:sdt>
                        <w:sdtPr>
                          <w:alias w:val="Numeris"/>
                          <w:tag w:val="nr_d17e475ac293476a8febd842a7ffcfb2"/>
                          <w:lock w:val="sdtLocked"/>
                          <w:richText/>
                        </w:sdtPr>
                        <w:sdtContent>
                          <w:r>
                            <w:rPr>
                              <w:color w:val="000000"/>
                            </w:rPr>
                            <w:t>69</w:t>
                          </w:r>
                        </w:sdtContent>
                      </w:sdt>
                      <w:r>
                        <w:rPr>
                          <w:color w:val="000000"/>
                        </w:rPr>
                        <w:t>. Kai trifazio trumpojo jungimo srovė 20 kA ir didesnė, o laidų įlinkis tarpatramyje 3 m ir didesnis, reikia tikrinti skirstyklos lanksčiąsias šynas trumpojo jungimo srovių dinaminiam poveikiui, norint išvengti jų susilietimo arba pavojingo fazių suartėjimo. Minimalūs leistini atstumai tarp įtampą turinčių gretimų fazių, kai jos labiausiai suartėja veikiant trumpojo jungimo srovei, turi atitikti mažiausius atstumus tarp oro linijos laidų, įvertintus pagal didžiausią darbinę įtampą, ir nurodytus ELIĮT. Lanksčiuosiuose srovėlaidžiuose, kurių fazės padarytos iš kelių laidų, turi būti įrengti spyriai.</w:t>
                      </w:r>
                    </w:p>
                  </w:sdtContent>
                </w:sdt>
                <w:sdt>
                  <w:sdtPr>
                    <w:alias w:val="70 p."/>
                    <w:tag w:val="part_e943a2fbc6474115a86c315d7fd5ef95"/>
                    <w:lock w:val="sdtLocked"/>
                    <w:richText/>
                  </w:sdtPr>
                  <w:sdtContent>
                    <w:p>
                      <w:pPr>
                        <w:widowControl w:val="0"/>
                        <w:suppressAutoHyphens/>
                        <w:ind w:firstLine="567"/>
                        <w:jc w:val="both"/>
                        <w:rPr>
                          <w:color w:val="000000"/>
                        </w:rPr>
                      </w:pPr>
                      <w:sdt>
                        <w:sdtPr>
                          <w:alias w:val="Numeris"/>
                          <w:tag w:val="nr_e943a2fbc6474115a86c315d7fd5ef95"/>
                          <w:lock w:val="sdtLocked"/>
                          <w:richText/>
                        </w:sdtPr>
                        <w:sdtContent>
                          <w:r>
                            <w:rPr>
                              <w:color w:val="000000"/>
                            </w:rPr>
                            <w:t>70</w:t>
                          </w:r>
                        </w:sdtContent>
                      </w:sdt>
                      <w:r>
                        <w:rPr>
                          <w:color w:val="000000"/>
                        </w:rPr>
                        <w:t>. Horizontalieji atstumai nuo srovėlaidžių ir neįžemintų dalių arba izoliacinių elementų (iš srovėlaidžių pusės) iki stacionariųjų vidaus atitvarų, atsižvelgiant į jų aukštį, turi būti ne mažesni kaip Taisyklių priedo 1 lentelėje nurodytas B matmuo, kai atitvaro aukštis 1,6 m, ir A</w:t>
                      </w:r>
                      <w:r>
                        <w:rPr>
                          <w:color w:val="000000"/>
                          <w:vertAlign w:val="subscript"/>
                        </w:rPr>
                        <w:t>f-ž</w:t>
                      </w:r>
                      <w:r>
                        <w:rPr>
                          <w:color w:val="000000"/>
                        </w:rPr>
                        <w:t xml:space="preserve"> matmuo – kai atitvaro aukštis 2,0 m. Įrengiant šias dalis arba elementus aukščiau atitvarų, šie atstumai turi būti išlaikyti ir iki atitvaro plokštumos 2,7 m aukštyje (Taisyklių priedo 3 paveikslas). Atitvaro plokštumos 2,7 m aukščio taško atstumas iki šių dalių arba elementų turi būti ne mažesnis kaip A</w:t>
                      </w:r>
                      <w:r>
                        <w:rPr>
                          <w:color w:val="000000"/>
                          <w:vertAlign w:val="subscript"/>
                        </w:rPr>
                        <w:t>f-ž</w:t>
                      </w:r>
                      <w:r>
                        <w:rPr>
                          <w:color w:val="000000"/>
                        </w:rPr>
                        <w:t xml:space="preserve"> (Taisyklių priedo 3 paveikslas).</w:t>
                      </w:r>
                    </w:p>
                  </w:sdtContent>
                </w:sdt>
                <w:sdt>
                  <w:sdtPr>
                    <w:alias w:val="71 p."/>
                    <w:tag w:val="part_d379596322fa4e6ebaaca82479df1586"/>
                    <w:lock w:val="sdtLocked"/>
                    <w:richText/>
                  </w:sdtPr>
                  <w:sdtContent>
                    <w:p>
                      <w:pPr>
                        <w:widowControl w:val="0"/>
                        <w:suppressAutoHyphens/>
                        <w:ind w:firstLine="567"/>
                        <w:jc w:val="both"/>
                        <w:rPr>
                          <w:color w:val="000000"/>
                        </w:rPr>
                      </w:pPr>
                      <w:sdt>
                        <w:sdtPr>
                          <w:alias w:val="Numeris"/>
                          <w:tag w:val="nr_d379596322fa4e6ebaaca82479df1586"/>
                          <w:lock w:val="sdtLocked"/>
                          <w:richText/>
                        </w:sdtPr>
                        <w:sdtContent>
                          <w:r>
                            <w:rPr>
                              <w:color w:val="000000"/>
                            </w:rPr>
                            <w:t>71</w:t>
                          </w:r>
                        </w:sdtContent>
                      </w:sdt>
                      <w:r>
                        <w:rPr>
                          <w:color w:val="000000"/>
                        </w:rPr>
                        <w:t>. Srovėlaidžiai (įvadai, šynos, jungiamieji laidai ir pan.), esantys virš paviršiaus arba įrenginių (pavyzdžiui, kabelių kanalų arba lovio plokštės, kuriomis gali vaikščioti žmonės) lygio ne mažesniame aukštyje, kaip nurodytas Taisyklių priedo 1 lentelėje D matmuo (Taisyklių priedo 4 paveikslas), įrengti atitvarus nėra būtina. Neatitverti laidininkai, jungiantys aukštojo dažnio ryšio, telemechanikos ir apsaugos įrenginių kondensatorių su filtru, turi būti ne mažesniame kaip 2,5 m aukštyje. Be to, filtrą reikia įrengti tokiame aukštyje, kad jį būtų galima patogiai remontuoti (derinti).</w:t>
                      </w:r>
                    </w:p>
                    <w:p>
                      <w:pPr>
                        <w:widowControl w:val="0"/>
                        <w:suppressAutoHyphens/>
                        <w:ind w:firstLine="567"/>
                        <w:jc w:val="both"/>
                        <w:rPr>
                          <w:color w:val="000000"/>
                        </w:rPr>
                      </w:pPr>
                      <w:r>
                        <w:rPr>
                          <w:color w:val="000000"/>
                        </w:rPr>
                        <w:t>Transformatorių ir aparatų, kurių porcelianinių izoliatorių apatinis kraštas yra ne mažesniame kaip 2,5 m aukštyje nuo paviršiaus arba įrenginių (kabelių kanalų arba lovio plokštės ir pan.) lygio, nėra būtina aptverti (Taisyklių priedo 4 paveikslas). Kai aukštis mažesnis, įrenginys turi turėti atitvarą, atitinkantį Taisyklių 43 punkto reikalavimus ir esantį nuo transformatorių ir aparatų ne mažesniu kaip nurodytu Taisyklių 70 punkte atstumu. Atvirai statomų transformatorių prie pastato sienos reikalavimai pateikti Taisyklių 81 punkte.</w:t>
                      </w:r>
                    </w:p>
                  </w:sdtContent>
                </w:sdt>
                <w:sdt>
                  <w:sdtPr>
                    <w:alias w:val="72 p."/>
                    <w:tag w:val="part_e6f70beb203d41d6be2db29214046457"/>
                    <w:lock w:val="sdtLocked"/>
                    <w:richText/>
                  </w:sdtPr>
                  <w:sdtContent>
                    <w:p>
                      <w:pPr>
                        <w:widowControl w:val="0"/>
                        <w:suppressAutoHyphens/>
                        <w:ind w:firstLine="567"/>
                        <w:jc w:val="both"/>
                        <w:rPr>
                          <w:color w:val="000000"/>
                        </w:rPr>
                      </w:pPr>
                      <w:sdt>
                        <w:sdtPr>
                          <w:alias w:val="Numeris"/>
                          <w:tag w:val="nr_e6f70beb203d41d6be2db29214046457"/>
                          <w:lock w:val="sdtLocked"/>
                          <w:richText/>
                        </w:sdtPr>
                        <w:sdtContent>
                          <w:r>
                            <w:rPr>
                              <w:color w:val="000000"/>
                            </w:rPr>
                            <w:t>72</w:t>
                          </w:r>
                        </w:sdtContent>
                      </w:sdt>
                      <w:r>
                        <w:rPr>
                          <w:color w:val="000000"/>
                        </w:rPr>
                        <w:t>. Neatitverti srovėlaidžiai turi būti sumontuoti taip, kad atstumas nuo jų iki mašinų, mechanizmų ir transporto priemonių gabaritų (Taisyklių 59 punktas) būtų ne mažesnis kaip B atstumas, nurodytas Taisyklių priedo 1 lentelėje (Taisyklių priedo 5 paveikslas).</w:t>
                      </w:r>
                    </w:p>
                  </w:sdtContent>
                </w:sdt>
                <w:sdt>
                  <w:sdtPr>
                    <w:alias w:val="73 p."/>
                    <w:tag w:val="part_4f4709d7b69f4ba4bb50773124f17f53"/>
                    <w:lock w:val="sdtLocked"/>
                    <w:richText/>
                  </w:sdtPr>
                  <w:sdtContent>
                    <w:p>
                      <w:pPr>
                        <w:widowControl w:val="0"/>
                        <w:suppressAutoHyphens/>
                        <w:ind w:firstLine="567"/>
                        <w:jc w:val="both"/>
                        <w:rPr>
                          <w:color w:val="000000"/>
                        </w:rPr>
                      </w:pPr>
                      <w:sdt>
                        <w:sdtPr>
                          <w:alias w:val="Numeris"/>
                          <w:tag w:val="nr_4f4709d7b69f4ba4bb50773124f17f53"/>
                          <w:lock w:val="sdtLocked"/>
                          <w:richText/>
                        </w:sdtPr>
                        <w:sdtContent>
                          <w:r>
                            <w:rPr>
                              <w:color w:val="000000"/>
                            </w:rPr>
                            <w:t>73</w:t>
                          </w:r>
                        </w:sdtContent>
                      </w:sdt>
                      <w:r>
                        <w:rPr>
                          <w:color w:val="000000"/>
                        </w:rPr>
                        <w:t>. Atstumai tarp artimiausių neatitvertų skirtingų grandžių srovėlaidžių turi būti parenkami pagal vienos grandies priežiūros, neatjungiant kitos, sąlygą. Išdėstant neatitvertų skirtingų grandžių srovėlaidžius skirtingose (lygiagrečiose arba statmenose) plokštumose, vertikalieji atstumai turi būti ne mažesni kaip Taisyklių priedo 1 lentelėje nurodytas C matmuo, o horizontalieji atstumai – kaip E matmuo (Taisyklių priedo 6 paveikslas). Esant skirtingoms įtampoms, C ir E matmenys nustatomi pagal aukštesniąją įtampą. Čia matmeniu C įvertinama tai, kad dirbama apatinėje grandyje neatjungiant viršutinės, o matmeniu E – dirbama vienoje grandyje neatjungiant antrosios. Jeigu tokiomis sąlygomis darbai nenumatomi, tai atstumai tarp skirtingų grandžių srovėlaidžių skirtingose plokštumose turi būti nustatyti pagal Taisyklių 67 ir 68 punktų reikalavimus. Taip pat turi būti įvertintas galimas laidų suartėjimas (veikiant vėjui, plikšalai, temperatūrai).</w:t>
                      </w:r>
                    </w:p>
                  </w:sdtContent>
                </w:sdt>
                <w:sdt>
                  <w:sdtPr>
                    <w:alias w:val="74 p."/>
                    <w:tag w:val="part_f3da60f3b7a542e396a15a8b39bd0444"/>
                    <w:lock w:val="sdtLocked"/>
                    <w:richText/>
                  </w:sdtPr>
                  <w:sdtContent>
                    <w:p>
                      <w:pPr>
                        <w:widowControl w:val="0"/>
                        <w:suppressAutoHyphens/>
                        <w:ind w:firstLine="567"/>
                        <w:jc w:val="both"/>
                        <w:rPr>
                          <w:color w:val="000000"/>
                        </w:rPr>
                      </w:pPr>
                      <w:sdt>
                        <w:sdtPr>
                          <w:alias w:val="Numeris"/>
                          <w:tag w:val="nr_f3da60f3b7a542e396a15a8b39bd0444"/>
                          <w:lock w:val="sdtLocked"/>
                          <w:richText/>
                        </w:sdtPr>
                        <w:sdtContent>
                          <w:r>
                            <w:rPr>
                              <w:color w:val="000000"/>
                            </w:rPr>
                            <w:t>74</w:t>
                          </w:r>
                        </w:sdtContent>
                      </w:sdt>
                      <w:r>
                        <w:rPr>
                          <w:color w:val="000000"/>
                        </w:rPr>
                        <w:t>. Atstumai tarp skirtingų grandžių srovėlaidžių, esančių toje pačioje horizontalioje plokštumoje, nustatomi pagal aukščiausiąją įtampą ir turi būti ne mažesni kaip Taisyklių priedo 1 lentelėje nurodytas E matmuo (Taisyklių priedo 7 paveikslas). Matmuo E pateiktas tam atvejui, kai dirbama vienoje grandyje neatjungiant kitos.</w:t>
                      </w:r>
                    </w:p>
                  </w:sdtContent>
                </w:sdt>
                <w:sdt>
                  <w:sdtPr>
                    <w:alias w:val="75 p."/>
                    <w:tag w:val="part_f91ede5e28634e9dae68dc1a2ed100c3"/>
                    <w:lock w:val="sdtLocked"/>
                    <w:richText/>
                  </w:sdtPr>
                  <w:sdtContent>
                    <w:p>
                      <w:pPr>
                        <w:widowControl w:val="0"/>
                        <w:suppressAutoHyphens/>
                        <w:ind w:firstLine="567"/>
                        <w:jc w:val="both"/>
                        <w:rPr>
                          <w:color w:val="000000"/>
                        </w:rPr>
                      </w:pPr>
                      <w:sdt>
                        <w:sdtPr>
                          <w:alias w:val="Numeris"/>
                          <w:tag w:val="nr_f91ede5e28634e9dae68dc1a2ed100c3"/>
                          <w:lock w:val="sdtLocked"/>
                          <w:richText/>
                        </w:sdtPr>
                        <w:sdtContent>
                          <w:r>
                            <w:rPr>
                              <w:color w:val="000000"/>
                            </w:rPr>
                            <w:t>75</w:t>
                          </w:r>
                        </w:sdtContent>
                      </w:sdt>
                      <w:r>
                        <w:rPr>
                          <w:color w:val="000000"/>
                        </w:rPr>
                        <w:t>. Atstumai tarp srovėlaidžių ir išorinės tvoros viršutinio krašto turi būti ne mažesni kaip Taisyklių priedo 1 lentelėje nurodytas E matmuo (Taisyklių priedo 8 paveikslas). Čia vertikalieji atstumai nuo srovėlaidžių iki žemės ne atvirosios skirstyklos (pastotės) teritorijoje turi būti ne mažesni kaip nurodyti Taisyklių 99.1 ir 99.3 punktuose.</w:t>
                      </w:r>
                    </w:p>
                  </w:sdtContent>
                </w:sdt>
                <w:sdt>
                  <w:sdtPr>
                    <w:alias w:val="76 p."/>
                    <w:tag w:val="part_74753ca411e84642982a259ce169e576"/>
                    <w:lock w:val="sdtLocked"/>
                    <w:richText/>
                  </w:sdtPr>
                  <w:sdtContent>
                    <w:p>
                      <w:pPr>
                        <w:widowControl w:val="0"/>
                        <w:suppressAutoHyphens/>
                        <w:ind w:firstLine="567"/>
                        <w:jc w:val="both"/>
                        <w:rPr>
                          <w:color w:val="000000"/>
                        </w:rPr>
                      </w:pPr>
                      <w:sdt>
                        <w:sdtPr>
                          <w:alias w:val="Numeris"/>
                          <w:tag w:val="nr_74753ca411e84642982a259ce169e576"/>
                          <w:lock w:val="sdtLocked"/>
                          <w:richText/>
                        </w:sdtPr>
                        <w:sdtContent>
                          <w:r>
                            <w:rPr>
                              <w:color w:val="000000"/>
                            </w:rPr>
                            <w:t>76</w:t>
                          </w:r>
                        </w:sdtContent>
                      </w:sdt>
                      <w:r>
                        <w:rPr>
                          <w:color w:val="000000"/>
                        </w:rPr>
                        <w:t>. Atstumai nuo skyriklio kontaktų ir peilių atjungtoje padėtyje iki įžemintų dalių turi būti ne mažesni kaip Taisyklių priedo 1 lentelėje nurodytas A</w:t>
                      </w:r>
                      <w:r>
                        <w:rPr>
                          <w:color w:val="000000"/>
                          <w:vertAlign w:val="subscript"/>
                        </w:rPr>
                        <w:t>f-ž</w:t>
                      </w:r>
                      <w:r>
                        <w:rPr>
                          <w:color w:val="000000"/>
                        </w:rPr>
                        <w:t xml:space="preserve"> matmuo, iki prijungtos prie antrojo kontakto tos pačios fazės šynos – ne mažesni kaip G matmuo, iki kitų prijunginių šynų – ne mažesni kaip B matmuo (Taisyklių priedo 9 paveikslas).</w:t>
                      </w:r>
                    </w:p>
                  </w:sdtContent>
                </w:sdt>
                <w:sdt>
                  <w:sdtPr>
                    <w:alias w:val="77 p."/>
                    <w:tag w:val="part_423011ffe1f744e69bd498c54374227e"/>
                    <w:lock w:val="sdtLocked"/>
                    <w:richText/>
                  </w:sdtPr>
                  <w:sdtContent>
                    <w:p>
                      <w:pPr>
                        <w:widowControl w:val="0"/>
                        <w:suppressAutoHyphens/>
                        <w:ind w:firstLine="567"/>
                        <w:jc w:val="both"/>
                        <w:rPr>
                          <w:color w:val="000000"/>
                        </w:rPr>
                      </w:pPr>
                      <w:sdt>
                        <w:sdtPr>
                          <w:alias w:val="Numeris"/>
                          <w:tag w:val="nr_423011ffe1f744e69bd498c54374227e"/>
                          <w:lock w:val="sdtLocked"/>
                          <w:richText/>
                        </w:sdtPr>
                        <w:sdtContent>
                          <w:r>
                            <w:rPr>
                              <w:color w:val="000000"/>
                            </w:rPr>
                            <w:t>77</w:t>
                          </w:r>
                        </w:sdtContent>
                      </w:sdt>
                      <w:r>
                        <w:rPr>
                          <w:color w:val="000000"/>
                        </w:rPr>
                        <w:t>. Atstumai tarp atvirųjų skirstyklų srovėlaidžių pastatų ir inžinerinių statinių (uždarųjų skirstyklų, valdymo skydų, transformatorių bokštų ir kt.) turi būti ne mažesni kaip Taisyklių priedo 1 lentelėje nurodytas E matmuo, o vertikalūs atstumai tarp srovėlaidžių ir išvardytų statinių – ne mažesni kaip D matmuo (Taisyklių priedo 10 paveikslas ir Taisyklių 100 punktas).</w:t>
                      </w:r>
                    </w:p>
                  </w:sdtContent>
                </w:sdt>
                <w:sdt>
                  <w:sdtPr>
                    <w:alias w:val="78 p."/>
                    <w:tag w:val="part_3c39a8cb8be845978ec2cd1d548e97f1"/>
                    <w:lock w:val="sdtLocked"/>
                    <w:richText/>
                  </w:sdtPr>
                  <w:sdtContent>
                    <w:p>
                      <w:pPr>
                        <w:widowControl w:val="0"/>
                        <w:suppressAutoHyphens/>
                        <w:ind w:firstLine="567"/>
                        <w:jc w:val="both"/>
                        <w:rPr>
                          <w:color w:val="000000"/>
                        </w:rPr>
                      </w:pPr>
                      <w:sdt>
                        <w:sdtPr>
                          <w:alias w:val="Numeris"/>
                          <w:tag w:val="nr_3c39a8cb8be845978ec2cd1d548e97f1"/>
                          <w:lock w:val="sdtLocked"/>
                          <w:richText/>
                        </w:sdtPr>
                        <w:sdtContent>
                          <w:r>
                            <w:rPr>
                              <w:color w:val="000000"/>
                            </w:rPr>
                            <w:t>78</w:t>
                          </w:r>
                        </w:sdtContent>
                      </w:sdt>
                      <w:r>
                        <w:rPr>
                          <w:color w:val="000000"/>
                        </w:rPr>
                        <w:t>. Apšvietimo, ryšių ir signalizacijos linijos neturi būti tiesiamos virš ir po atvirųjų skirstyklų srovėlaidžiais.</w:t>
                      </w:r>
                    </w:p>
                  </w:sdtContent>
                </w:sdt>
                <w:sdt>
                  <w:sdtPr>
                    <w:alias w:val="79 p."/>
                    <w:tag w:val="part_656597dbfcff44f999458041681f8b3c"/>
                    <w:lock w:val="sdtLocked"/>
                    <w:richText/>
                  </w:sdtPr>
                  <w:sdtContent>
                    <w:p>
                      <w:pPr>
                        <w:widowControl w:val="0"/>
                        <w:tabs>
                          <w:tab w:val="left" w:pos="-180"/>
                          <w:tab w:val="left" w:pos="0"/>
                          <w:tab w:val="left" w:pos="567"/>
                          <w:tab w:val="left" w:pos="709"/>
                          <w:tab w:val="left" w:pos="851"/>
                          <w:tab w:val="left" w:pos="1440"/>
                        </w:tabs>
                        <w:ind w:firstLine="567"/>
                        <w:jc w:val="both"/>
                        <w:rPr>
                          <w:color w:val="000000"/>
                        </w:rPr>
                      </w:pPr>
                      <w:sdt>
                        <w:sdtPr>
                          <w:alias w:val="Numeris"/>
                          <w:tag w:val="nr_656597dbfcff44f999458041681f8b3c"/>
                          <w:lock w:val="sdtLocked"/>
                          <w:richText/>
                        </w:sdtPr>
                        <w:sdtContent>
                          <w:r>
                            <w:rPr>
                              <w:rFonts w:eastAsia="Calibri"/>
                              <w:color w:val="000000"/>
                              <w:szCs w:val="24"/>
                              <w:lang w:val="en-US" w:eastAsia="lt-LT"/>
                            </w:rPr>
                            <w:t>79</w:t>
                          </w:r>
                        </w:sdtContent>
                      </w:sdt>
                      <w:r>
                        <w:rPr>
                          <w:rFonts w:eastAsia="Calibri"/>
                          <w:color w:val="000000"/>
                          <w:szCs w:val="24"/>
                          <w:lang w:val="en-US" w:eastAsia="lt-LT"/>
                        </w:rPr>
                        <w:t xml:space="preserve">. </w:t>
                      </w:r>
                      <w:r>
                        <w:rPr>
                          <w:rFonts w:eastAsia="Calibri"/>
                          <w:color w:val="000000"/>
                          <w:szCs w:val="24"/>
                          <w:lang w:eastAsia="lt-LT"/>
                        </w:rPr>
                        <w:t>Atstumai nuo įrenginių, kurių alyvos masė 60 kg ir didesnė viename įrenginyje, iki C</w:t>
                      </w:r>
                      <w:r>
                        <w:rPr>
                          <w:rFonts w:eastAsia="Calibri"/>
                          <w:color w:val="000000"/>
                          <w:szCs w:val="24"/>
                          <w:vertAlign w:val="subscript"/>
                          <w:lang w:eastAsia="lt-LT"/>
                        </w:rPr>
                        <w:t>g</w:t>
                      </w:r>
                      <w:r>
                        <w:rPr>
                          <w:rFonts w:eastAsia="Calibri"/>
                          <w:color w:val="000000"/>
                          <w:szCs w:val="24"/>
                          <w:lang w:eastAsia="lt-LT"/>
                        </w:rPr>
                        <w:t>, D</w:t>
                      </w:r>
                      <w:r>
                        <w:rPr>
                          <w:rFonts w:eastAsia="Calibri"/>
                          <w:color w:val="000000"/>
                          <w:szCs w:val="24"/>
                          <w:vertAlign w:val="subscript"/>
                          <w:lang w:eastAsia="lt-LT"/>
                        </w:rPr>
                        <w:t>g</w:t>
                      </w:r>
                      <w:r>
                        <w:rPr>
                          <w:rFonts w:eastAsia="Calibri"/>
                          <w:color w:val="000000"/>
                          <w:szCs w:val="24"/>
                          <w:lang w:eastAsia="lt-LT"/>
                        </w:rPr>
                        <w:t>, E</w:t>
                      </w:r>
                      <w:r>
                        <w:rPr>
                          <w:rFonts w:eastAsia="Calibri"/>
                          <w:color w:val="000000"/>
                          <w:szCs w:val="24"/>
                          <w:vertAlign w:val="subscript"/>
                          <w:lang w:eastAsia="lt-LT"/>
                        </w:rPr>
                        <w:t>g</w:t>
                      </w:r>
                      <w:r>
                        <w:rPr>
                          <w:rFonts w:eastAsia="Calibri"/>
                          <w:color w:val="000000"/>
                          <w:szCs w:val="24"/>
                          <w:lang w:eastAsia="lt-LT"/>
                        </w:rPr>
                        <w:t> kategorijos pastatų pramonės įmonių teritorijoje ir iki pagalbinių statinių (dirbtuvių, sandėlių) elektrinių ir pastočių teritorijoje, taip pat iki gyvenamosios ir visuomeninės paskirties statinių</w:t>
                      </w:r>
                      <w:r>
                        <w:rPr>
                          <w:rFonts w:eastAsia="Calibri"/>
                          <w:b/>
                          <w:bCs/>
                          <w:color w:val="000000"/>
                          <w:szCs w:val="24"/>
                          <w:lang w:eastAsia="lt-LT"/>
                        </w:rPr>
                        <w:t>,</w:t>
                      </w:r>
                      <w:r>
                        <w:rPr>
                          <w:rFonts w:eastAsia="Calibri"/>
                          <w:color w:val="000000"/>
                          <w:szCs w:val="24"/>
                          <w:lang w:eastAsia="lt-LT"/>
                        </w:rPr>
                        <w:t xml:space="preserve"> turi būti ne mažesni kaip (išimtis D</w:t>
                      </w:r>
                      <w:r>
                        <w:rPr>
                          <w:rFonts w:eastAsia="Calibri"/>
                          <w:color w:val="000000"/>
                          <w:szCs w:val="24"/>
                          <w:vertAlign w:val="subscript"/>
                          <w:lang w:eastAsia="lt-LT"/>
                        </w:rPr>
                        <w:t>g</w:t>
                      </w:r>
                      <w:r>
                        <w:rPr>
                          <w:rFonts w:eastAsia="Calibri"/>
                          <w:color w:val="000000"/>
                          <w:szCs w:val="24"/>
                          <w:lang w:eastAsia="lt-LT"/>
                        </w:rPr>
                        <w:t> ir E</w:t>
                      </w:r>
                      <w:r>
                        <w:rPr>
                          <w:rFonts w:eastAsia="Calibri"/>
                          <w:color w:val="000000"/>
                          <w:szCs w:val="24"/>
                          <w:vertAlign w:val="subscript"/>
                          <w:lang w:eastAsia="lt-LT"/>
                        </w:rPr>
                        <w:t>g</w:t>
                      </w:r>
                      <w:r>
                        <w:rPr>
                          <w:rFonts w:eastAsia="Calibri"/>
                          <w:color w:val="000000"/>
                          <w:szCs w:val="24"/>
                          <w:lang w:eastAsia="lt-LT"/>
                        </w:rPr>
                        <w:t> kategorijoms, Taisyklių 81 punktas) 16 m, pastatams ir statiniams esant I atsparumo ugniai laipsniui, 20 m – II atsparumo ugniai laipsniui ir 24 m – III atsparumo ugniai laipsniui. Atstumai nuo alyvinių įrenginių iki sprogimui pavojingų zonų ir patalpų nustatomi pagal elektros įrenginių sprogimui pavojingose zonose reikalavimus. Priešgaisriniai atstumai nuo transformatorių remonto dirbtuvių ir alyvos ūkio aparatinės, nuo alyvos sandėlių iki atvirosios skirstyklos tvorų turi būti ne mažesni kaip 6 m. Atstumai nuo uždarosios skirstyklos pastatų iki elektrinės</w:t>
                      </w:r>
                      <w:r>
                        <w:rPr>
                          <w:rFonts w:eastAsia="Calibri"/>
                          <w:b/>
                          <w:bCs/>
                          <w:color w:val="000000"/>
                          <w:szCs w:val="24"/>
                          <w:lang w:eastAsia="lt-LT"/>
                        </w:rPr>
                        <w:t>,</w:t>
                      </w:r>
                      <w:r>
                        <w:rPr>
                          <w:rFonts w:eastAsia="Calibri"/>
                          <w:color w:val="000000"/>
                          <w:szCs w:val="24"/>
                          <w:lang w:eastAsia="lt-LT"/>
                        </w:rPr>
                        <w:t xml:space="preserve"> ir pastotės kitų gamybos paskirties pastatų turi būti ne mažesni kaip 7 m, jeigu uždarosios skirstyklos sienos, pastatytos priešais kitą statinį, atsparumas ugniai yra ne mažesnis kaip REI 45. Pagal atsparumo ugniai laipsnį, pastočių pastatai turi atitikti Gaisrinės saugos pagrindinius reikalavimus, patvirtintus Priešgaisrinės apsaugos ir gelbėjimo departamento prie Vidaus reikalų ministerijos direktoriaus 2010 m. gruodžio 7 d. įsakymu Nr.  1-338</w:t>
                      </w:r>
                      <w:r>
                        <w:rPr>
                          <w:rFonts w:eastAsia="Calibri"/>
                          <w:b/>
                          <w:bCs/>
                          <w:color w:val="000000"/>
                          <w:szCs w:val="24"/>
                          <w:lang w:eastAsia="lt-LT"/>
                        </w:rPr>
                        <w:t xml:space="preserve"> </w:t>
                      </w:r>
                      <w:r>
                        <w:rPr>
                          <w:rFonts w:eastAsia="Calibri"/>
                          <w:color w:val="000000"/>
                          <w:szCs w:val="24"/>
                          <w:lang w:eastAsia="lt-LT"/>
                        </w:rPr>
                        <w:t>„Dėl Gaisrinės saugos pagrindinių reikalavimų patvirtinimo“ (toliau – Priešgaisrinės saugos pagrindiniai reikalavimai).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ed8360f8ac11e4927fda1d051299fb">
                        <w:r w:rsidRPr="00532B9F">
                          <w:rPr>
                            <w:rFonts w:ascii="Times New Roman" w:eastAsia="MS Mincho" w:hAnsi="Times New Roman"/>
                            <w:sz w:val="20"/>
                            <w:i/>
                            <w:iCs/>
                            <w:color w:val="0000FF" w:themeColor="hyperlink"/>
                            <w:u w:val="single"/>
                          </w:rPr>
                          <w:t>1-122</w:t>
                        </w:r>
                      </w:fldSimple>
                      <w:r>
                        <w:rPr>
                          <w:rFonts w:ascii="Times New Roman" w:eastAsia="MS Mincho" w:hAnsi="Times New Roman"/>
                          <w:sz w:val="20"/>
                          <w:i/>
                          <w:iCs/>
                        </w:rPr>
                        <w:t>,
2015-05-12,
paskelbta TAR 2015-05-21, i. k. 2015-07725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e756913b8011f0b070ee7f1ceefc75">
                        <w:r w:rsidRPr="00532B9F">
                          <w:rPr>
                            <w:rFonts w:ascii="Times New Roman" w:eastAsia="MS Mincho" w:hAnsi="Times New Roman"/>
                            <w:sz w:val="20"/>
                            <w:i/>
                            <w:iCs/>
                            <w:color w:val="0000FF" w:themeColor="hyperlink"/>
                            <w:u w:val="single"/>
                          </w:rPr>
                          <w:t>1-137</w:t>
                        </w:r>
                      </w:fldSimple>
                      <w:r>
                        <w:rPr>
                          <w:rFonts w:ascii="Times New Roman" w:eastAsia="MS Mincho" w:hAnsi="Times New Roman"/>
                          <w:sz w:val="20"/>
                          <w:i/>
                          <w:iCs/>
                        </w:rPr>
                        <w:t>,
2025-05-28,
paskelbta TAR 2025-05-28, i. k. 2025-09369            </w:t>
                      </w:r>
                    </w:p>
                    <w:p/>
                  </w:sdtContent>
                </w:sdt>
                <w:sdt>
                  <w:sdtPr>
                    <w:alias w:val="80 p."/>
                    <w:tag w:val="part_12cfee666ad342d0b1dff254c866cdb3"/>
                    <w:lock w:val="sdtLocked"/>
                    <w:richText/>
                  </w:sdtPr>
                  <w:sdtContent>
                    <w:p>
                      <w:pPr>
                        <w:widowControl w:val="0"/>
                        <w:suppressAutoHyphens/>
                        <w:ind w:firstLine="567"/>
                        <w:jc w:val="both"/>
                        <w:rPr>
                          <w:color w:val="000000"/>
                        </w:rPr>
                      </w:pPr>
                      <w:sdt>
                        <w:sdtPr>
                          <w:alias w:val="Numeris"/>
                          <w:tag w:val="nr_12cfee666ad342d0b1dff254c866cdb3"/>
                          <w:lock w:val="sdtLocked"/>
                          <w:richText/>
                        </w:sdtPr>
                        <w:sdtContent>
                          <w:r>
                            <w:rPr>
                              <w:color w:val="000000"/>
                            </w:rPr>
                            <w:t>80</w:t>
                          </w:r>
                        </w:sdtContent>
                      </w:sdt>
                      <w:r>
                        <w:rPr>
                          <w:color w:val="000000"/>
                        </w:rPr>
                        <w:t>. Atstumai nuo elektrinių ir pastočių atvirųjų skirstyklų alyvinių įrenginių iki uždarųjų skirstyklų pastatų, skydų, kompresorinių nustatomi vadovaujantis technologiniais reikalavimais.</w:t>
                      </w:r>
                    </w:p>
                  </w:sdtContent>
                </w:sdt>
                <w:sdt>
                  <w:sdtPr>
                    <w:alias w:val="81 p."/>
                    <w:tag w:val="part_b338e3a7bc7e4109a3b8b01504ba43b5"/>
                    <w:lock w:val="sdtLocked"/>
                    <w:richText/>
                  </w:sdtPr>
                  <w:sdtContent>
                    <w:p>
                      <w:pPr>
                        <w:widowControl w:val="0"/>
                        <w:suppressAutoHyphens/>
                        <w:ind w:firstLine="567"/>
                        <w:jc w:val="both"/>
                        <w:rPr>
                          <w:color w:val="000000"/>
                        </w:rPr>
                      </w:pPr>
                      <w:sdt>
                        <w:sdtPr>
                          <w:alias w:val="Numeris"/>
                          <w:tag w:val="nr_b338e3a7bc7e4109a3b8b01504ba43b5"/>
                          <w:lock w:val="sdtLocked"/>
                          <w:richText/>
                        </w:sdtPr>
                        <w:sdtContent>
                          <w:r>
                            <w:rPr>
                              <w:color w:val="000000"/>
                            </w:rPr>
                            <w:t>81</w:t>
                          </w:r>
                        </w:sdtContent>
                      </w:sdt>
                      <w:r>
                        <w:rPr>
                          <w:color w:val="000000"/>
                        </w:rPr>
                        <w:t>. Statant alyvinius transformatorius prie D</w:t>
                      </w:r>
                      <w:r>
                        <w:rPr>
                          <w:color w:val="000000"/>
                          <w:vertAlign w:val="subscript"/>
                        </w:rPr>
                        <w:t>g</w:t>
                      </w:r>
                      <w:r>
                        <w:rPr>
                          <w:color w:val="000000"/>
                        </w:rPr>
                        <w:t xml:space="preserve"> ir E</w:t>
                      </w:r>
                      <w:r>
                        <w:rPr>
                          <w:color w:val="000000"/>
                          <w:vertAlign w:val="subscript"/>
                        </w:rPr>
                        <w:t>g</w:t>
                      </w:r>
                      <w:r>
                        <w:rPr>
                          <w:color w:val="000000"/>
                        </w:rPr>
                        <w:t xml:space="preserve"> kategorijų pastatų, vadovaujantis Energetikos objektų priešgaisrinėmis saugos taisyklėmis, sienoms, pertvaroms, langams ir durims specialūs reikalavimai netaikomi. Tačiau kai tarpsnio B plotyje (Taisyklių priedo 11 paveikslas) atstumai nuo sienų iki transformatorių ne didesni kaip 10 m, turi būti laikomasi šių reikalavimų:</w:t>
                      </w:r>
                    </w:p>
                    <w:sdt>
                      <w:sdtPr>
                        <w:alias w:val="81.1 p."/>
                        <w:tag w:val="part_838ae0b5c383443992df00e0e48357db"/>
                        <w:lock w:val="sdtLocked"/>
                        <w:richText/>
                      </w:sdtPr>
                      <w:sdtContent>
                        <w:p>
                          <w:pPr>
                            <w:widowControl w:val="0"/>
                            <w:suppressAutoHyphens/>
                            <w:ind w:firstLine="567"/>
                            <w:jc w:val="both"/>
                            <w:rPr>
                              <w:color w:val="000000"/>
                            </w:rPr>
                          </w:pPr>
                          <w:sdt>
                            <w:sdtPr>
                              <w:alias w:val="Numeris"/>
                              <w:tag w:val="nr_838ae0b5c383443992df00e0e48357db"/>
                              <w:lock w:val="sdtLocked"/>
                              <w:richText/>
                            </w:sdtPr>
                            <w:sdtContent>
                              <w:r>
                                <w:rPr>
                                  <w:color w:val="000000"/>
                                </w:rPr>
                                <w:t>81.1</w:t>
                              </w:r>
                            </w:sdtContent>
                          </w:sdt>
                          <w:r>
                            <w:rPr>
                              <w:color w:val="000000"/>
                            </w:rPr>
                            <w:t>. langai įrengiami tik virš transformatoriaus dangčio lygio (E matmuo);</w:t>
                          </w:r>
                        </w:p>
                      </w:sdtContent>
                    </w:sdt>
                    <w:sdt>
                      <w:sdtPr>
                        <w:alias w:val="81.2 p."/>
                        <w:tag w:val="part_e3e86c03e1cc4c98a10f308f3c63dd9c"/>
                        <w:lock w:val="sdtLocked"/>
                        <w:richText/>
                      </w:sdtPr>
                      <w:sdtContent>
                        <w:p>
                          <w:pPr>
                            <w:widowControl w:val="0"/>
                            <w:suppressAutoHyphens/>
                            <w:ind w:firstLine="567"/>
                            <w:jc w:val="both"/>
                            <w:rPr>
                              <w:color w:val="000000"/>
                            </w:rPr>
                          </w:pPr>
                          <w:sdt>
                            <w:sdtPr>
                              <w:alias w:val="Numeris"/>
                              <w:tag w:val="nr_e3e86c03e1cc4c98a10f308f3c63dd9c"/>
                              <w:lock w:val="sdtLocked"/>
                              <w:richText/>
                            </w:sdtPr>
                            <w:sdtContent>
                              <w:r>
                                <w:rPr>
                                  <w:color w:val="000000"/>
                                </w:rPr>
                                <w:t>81.2</w:t>
                              </w:r>
                            </w:sdtContent>
                          </w:sdt>
                          <w:r>
                            <w:rPr>
                              <w:color w:val="000000"/>
                            </w:rPr>
                            <w:t>. kai atstumas d mažesnis kaip 5 m, o pastatas yra II ar III atsparumo ugniai laipsnio, pastato siena turi būti iškilusi virš I atsparumo ugniai stogo dangos ne mažiau kaip 0,7 m, o sienos atsparumas ugniai turi būti ne mažesnis kaip REI 180;</w:t>
                          </w:r>
                        </w:p>
                      </w:sdtContent>
                    </w:sdt>
                    <w:sdt>
                      <w:sdtPr>
                        <w:alias w:val="81.3 p."/>
                        <w:tag w:val="part_ca1e3d9cab5c4fdeb90d9a05c9bae2a0"/>
                        <w:lock w:val="sdtLocked"/>
                        <w:richText/>
                      </w:sdtPr>
                      <w:sdtContent>
                        <w:p>
                          <w:pPr>
                            <w:widowControl w:val="0"/>
                            <w:suppressAutoHyphens/>
                            <w:ind w:firstLine="567"/>
                            <w:jc w:val="both"/>
                            <w:rPr>
                              <w:color w:val="000000"/>
                            </w:rPr>
                          </w:pPr>
                          <w:sdt>
                            <w:sdtPr>
                              <w:alias w:val="Numeris"/>
                              <w:tag w:val="nr_ca1e3d9cab5c4fdeb90d9a05c9bae2a0"/>
                              <w:lock w:val="sdtLocked"/>
                              <w:richText/>
                            </w:sdtPr>
                            <w:sdtContent>
                              <w:r>
                                <w:rPr>
                                  <w:color w:val="000000"/>
                                </w:rPr>
                                <w:t>81.3</w:t>
                              </w:r>
                            </w:sdtContent>
                          </w:sdt>
                          <w:r>
                            <w:rPr>
                              <w:color w:val="000000"/>
                            </w:rPr>
                            <w:t>. kai atstumas d mažesnis kaip 5 m ir pastatas yra I atsparumo ugniai laipsnio, taip pat kai d atstumas 5 m ir didesnis bei esant bet kokiam pastato atsparumo ugniai laipsniui, nuo e iki e + f aukščio turi būti įrengiami neatidaromi langai (EW 30); virš e + f aukščio – įrengiami ir atidaromi į pastato vidų langai, kurių angos iš lauko uždengtos ne didesnių kaip 25 x 25 mm akių metaliniais tinklais;</w:t>
                          </w:r>
                        </w:p>
                      </w:sdtContent>
                    </w:sdt>
                    <w:sdt>
                      <w:sdtPr>
                        <w:alias w:val="81.4 p."/>
                        <w:tag w:val="part_f3fd8730b2a9426a846ab22ec1efaba0"/>
                        <w:lock w:val="sdtLocked"/>
                        <w:richText/>
                      </w:sdtPr>
                      <w:sdtContent>
                        <w:p>
                          <w:pPr>
                            <w:widowControl w:val="0"/>
                            <w:suppressAutoHyphens/>
                            <w:ind w:firstLine="567"/>
                            <w:jc w:val="both"/>
                            <w:rPr>
                              <w:color w:val="000000"/>
                            </w:rPr>
                          </w:pPr>
                          <w:sdt>
                            <w:sdtPr>
                              <w:alias w:val="Numeris"/>
                              <w:tag w:val="nr_f3fd8730b2a9426a846ab22ec1efaba0"/>
                              <w:lock w:val="sdtLocked"/>
                              <w:richText/>
                            </w:sdtPr>
                            <w:sdtContent>
                              <w:r>
                                <w:rPr>
                                  <w:color w:val="000000"/>
                                </w:rPr>
                                <w:t>81.4</w:t>
                              </w:r>
                            </w:sdtContent>
                          </w:sdt>
                          <w:r>
                            <w:rPr>
                              <w:color w:val="000000"/>
                            </w:rPr>
                            <w:t>. kai atstumas d yra iki 5 m, tai mažesniame kaip e aukštyje, taip pat kai d yra 5 m ir daugiau, tai bet kuriame aukštyje įrengiamos durys (EW 30–C5);</w:t>
                          </w:r>
                        </w:p>
                      </w:sdtContent>
                    </w:sdt>
                    <w:sdt>
                      <w:sdtPr>
                        <w:alias w:val="81.5 p."/>
                        <w:tag w:val="part_b24671936e1f44769de0aa99116c61f0"/>
                        <w:lock w:val="sdtLocked"/>
                        <w:richText/>
                      </w:sdtPr>
                      <w:sdtContent>
                        <w:p>
                          <w:pPr>
                            <w:widowControl w:val="0"/>
                            <w:suppressAutoHyphens/>
                            <w:ind w:firstLine="567"/>
                            <w:jc w:val="both"/>
                            <w:rPr>
                              <w:color w:val="000000"/>
                            </w:rPr>
                          </w:pPr>
                          <w:sdt>
                            <w:sdtPr>
                              <w:alias w:val="Numeris"/>
                              <w:tag w:val="nr_b24671936e1f44769de0aa99116c61f0"/>
                              <w:lock w:val="sdtLocked"/>
                              <w:richText/>
                            </w:sdtPr>
                            <w:sdtContent>
                              <w:r>
                                <w:rPr>
                                  <w:color w:val="000000"/>
                                </w:rPr>
                                <w:t>81.5</w:t>
                              </w:r>
                            </w:sdtContent>
                          </w:sdt>
                          <w:r>
                            <w:rPr>
                              <w:color w:val="000000"/>
                            </w:rPr>
                            <w:t>. kai atstumas d yra iki 5 m, pastato sienoje neturi būti įrengiamos tiekiamojo vėdinimo angos, o e aukštyje įrengiamos ir neužteršto oro išpūtimo angos;</w:t>
                          </w:r>
                        </w:p>
                      </w:sdtContent>
                    </w:sdt>
                    <w:sdt>
                      <w:sdtPr>
                        <w:alias w:val="81.6 p."/>
                        <w:tag w:val="part_b90af81e1e2e419496fec9035683c588"/>
                        <w:lock w:val="sdtLocked"/>
                        <w:richText/>
                      </w:sdtPr>
                      <w:sdtContent>
                        <w:p>
                          <w:pPr>
                            <w:widowControl w:val="0"/>
                            <w:suppressAutoHyphens/>
                            <w:ind w:firstLine="567"/>
                            <w:jc w:val="both"/>
                            <w:rPr>
                              <w:color w:val="000000"/>
                            </w:rPr>
                          </w:pPr>
                          <w:sdt>
                            <w:sdtPr>
                              <w:alias w:val="Numeris"/>
                              <w:tag w:val="nr_b90af81e1e2e419496fec9035683c588"/>
                              <w:lock w:val="sdtLocked"/>
                              <w:richText/>
                            </w:sdtPr>
                            <w:sdtContent>
                              <w:r>
                                <w:rPr>
                                  <w:color w:val="000000"/>
                                </w:rPr>
                                <w:t>81.6</w:t>
                              </w:r>
                            </w:sdtContent>
                          </w:sdt>
                          <w:r>
                            <w:rPr>
                              <w:color w:val="000000"/>
                            </w:rPr>
                            <w:t>. atstumas d turi būti ne mažesnis kaip 0,8 m;</w:t>
                          </w:r>
                        </w:p>
                      </w:sdtContent>
                    </w:sdt>
                    <w:sdt>
                      <w:sdtPr>
                        <w:alias w:val="81.7 p."/>
                        <w:tag w:val="part_97367433bbdd43b5abed6c3df9620484"/>
                        <w:lock w:val="sdtLocked"/>
                        <w:richText/>
                      </w:sdtPr>
                      <w:sdtContent>
                        <w:p>
                          <w:pPr>
                            <w:widowControl w:val="0"/>
                            <w:suppressAutoHyphens/>
                            <w:ind w:firstLine="567"/>
                            <w:jc w:val="both"/>
                            <w:rPr>
                              <w:color w:val="000000"/>
                            </w:rPr>
                          </w:pPr>
                          <w:sdt>
                            <w:sdtPr>
                              <w:alias w:val="Numeris"/>
                              <w:tag w:val="nr_97367433bbdd43b5abed6c3df9620484"/>
                              <w:lock w:val="sdtLocked"/>
                              <w:richText/>
                            </w:sdtPr>
                            <w:sdtContent>
                              <w:r>
                                <w:rPr>
                                  <w:color w:val="000000"/>
                                </w:rPr>
                                <w:t>81.7</w:t>
                              </w:r>
                            </w:sdtContent>
                          </w:sdt>
                          <w:r>
                            <w:rPr>
                              <w:color w:val="000000"/>
                            </w:rPr>
                            <w:t>. išilgai transformatorių aikštelių turi būti įrengtas ne siauresnis kaip 3,5 m kelias.</w:t>
                          </w:r>
                        </w:p>
                        <w:p>
                          <w:pPr>
                            <w:widowControl w:val="0"/>
                            <w:suppressAutoHyphens/>
                            <w:ind w:firstLine="567"/>
                            <w:jc w:val="both"/>
                            <w:rPr>
                              <w:color w:val="000000"/>
                            </w:rPr>
                          </w:pPr>
                          <w:r>
                            <w:rPr>
                              <w:color w:val="000000"/>
                            </w:rPr>
                            <w:t>Nurodyti Taisyklių priedo 11 paveiksle a–d ir A matmenys yra iki labiausiai atsikišusių transformatoriaus dalių mažesniame kaip 1,9 m aukštyje nuo žemės. Kai vieno transformatoriaus galia yra iki 1,6 MVA, tai matmenys b daugiau arba lygūs 1,5 m ir e daugiau arba lygūs 8 m; o kai vieno transformatoriaus galia didesnė kaip 1,6 MVA – matmenys b daugiau arba lygūs 2 m ir e daugiau arba lygūs 10 m. Taisyklių 81 punkto reikalavimai taikomi taip pat ir komplektinei transformatorių pastotei.</w:t>
                          </w:r>
                        </w:p>
                      </w:sdtContent>
                    </w:sdt>
                  </w:sdtContent>
                </w:sdt>
                <w:sdt>
                  <w:sdtPr>
                    <w:alias w:val="82 p."/>
                    <w:tag w:val="part_ad4a655a78ec421cb5393217df83d1e7"/>
                    <w:lock w:val="sdtLocked"/>
                    <w:richText/>
                  </w:sdtPr>
                  <w:sdtContent>
                    <w:p>
                      <w:pPr>
                        <w:widowControl w:val="0"/>
                        <w:suppressAutoHyphens/>
                        <w:ind w:firstLine="567"/>
                        <w:jc w:val="both"/>
                        <w:rPr>
                          <w:color w:val="000000"/>
                        </w:rPr>
                      </w:pPr>
                      <w:sdt>
                        <w:sdtPr>
                          <w:alias w:val="Numeris"/>
                          <w:tag w:val="nr_ad4a655a78ec421cb5393217df83d1e7"/>
                          <w:lock w:val="sdtLocked"/>
                          <w:richText/>
                        </w:sdtPr>
                        <w:sdtContent>
                          <w:r>
                            <w:rPr>
                              <w:color w:val="000000"/>
                            </w:rPr>
                            <w:t>82</w:t>
                          </w:r>
                        </w:sdtContent>
                      </w:sdt>
                      <w:r>
                        <w:rPr>
                          <w:color w:val="000000"/>
                        </w:rPr>
                        <w:t>. Alyviniams galios transformatoriams (reaktoriams), kurių vieneto alyvos masė didesnė kaip 1 t, ir bakiniams jungtuvams, kurių įtampa 110 kV ir aukštesnė, turi būti įrengta alyvos duobė, alyvos nutekėjimo kanalas ir alyvos rinktuvas. Juos įrengiant reikia laikytis šių reikalavimų:</w:t>
                      </w:r>
                    </w:p>
                    <w:sdt>
                      <w:sdtPr>
                        <w:alias w:val="82.1 p."/>
                        <w:tag w:val="part_08e46d3c7520462ea39b82f9e11656bd"/>
                        <w:lock w:val="sdtLocked"/>
                        <w:richText/>
                      </w:sdtPr>
                      <w:sdtContent>
                        <w:p>
                          <w:pPr>
                            <w:ind w:firstLine="567"/>
                            <w:jc w:val="both"/>
                            <w:rPr>
                              <w:color w:val="000000"/>
                            </w:rPr>
                          </w:pPr>
                          <w:sdt>
                            <w:sdtPr>
                              <w:alias w:val="Numeris"/>
                              <w:tag w:val="nr_08e46d3c7520462ea39b82f9e11656bd"/>
                              <w:lock w:val="sdtLocked"/>
                              <w:richText/>
                            </w:sdtPr>
                            <w:sdtContent>
                              <w:r>
                                <w:rPr>
                                  <w:color w:val="000000"/>
                                </w:rPr>
                                <w:t>82.1</w:t>
                              </w:r>
                            </w:sdtContent>
                          </w:sdt>
                          <w:r>
                            <w:rPr>
                              <w:color w:val="000000"/>
                            </w:rPr>
                            <w:t xml:space="preserve">. alyvos duobės gabaritai turi būti didesni už elektros įrenginio </w:t>
                          </w:r>
                          <w:r>
                            <w:rPr>
                              <w:bCs/>
                              <w:color w:val="000000"/>
                            </w:rPr>
                            <w:t>alyvą turinčių dalių</w:t>
                          </w:r>
                          <w:r>
                            <w:rPr>
                              <w:b/>
                              <w:color w:val="000000"/>
                            </w:rPr>
                            <w:t xml:space="preserve"> </w:t>
                          </w:r>
                          <w:r>
                            <w:rPr>
                              <w:bCs/>
                              <w:color w:val="000000"/>
                            </w:rPr>
                            <w:t>gabaritus</w:t>
                          </w:r>
                          <w:r>
                            <w:rPr>
                              <w:color w:val="000000"/>
                            </w:rPr>
                            <w:t xml:space="preserve"> ne mažiau kaip 0,6 m, jeigu alyvos masė iki 2 t, ne mažiau kaip 1 m, jeigu alyvos masė iki 20 t, ne mažiau kaip 1,5 m, jeigu alyvos masė iki 50 t ir ne mažiau kaip 2 m, jeigu alyvos masė daugiau kaip 50 t. Alyvos duobės gabaritas nuo sienos arba pertvaros pusės įrengiamas mažesnis kaip 0,5 m, jeigu atstumas nuo transformatoriaus iki sienos arba pertvaros mažesnis kaip 2 m. Alyvos duobės tūris turi būti apskaičiuotas visam transformatoriaus (reaktoriaus) alyvos kiekiui. Bakinių jungtuvų alyvos duobės talpa turi būti apskaičiuota 80 proc. vieno bako alyvos kiekio;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4ab860f76b11eaa12ad7c04a383ca0">
                            <w:r w:rsidRPr="00532B9F">
                              <w:rPr>
                                <w:rFonts w:ascii="Times New Roman" w:eastAsia="MS Mincho" w:hAnsi="Times New Roman"/>
                                <w:sz w:val="20"/>
                                <w:i/>
                                <w:iCs/>
                                <w:color w:val="0000FF" w:themeColor="hyperlink"/>
                                <w:u w:val="single"/>
                              </w:rPr>
                              <w:t>1-296</w:t>
                            </w:r>
                          </w:fldSimple>
                          <w:r>
                            <w:rPr>
                              <w:rFonts w:ascii="Times New Roman" w:eastAsia="MS Mincho" w:hAnsi="Times New Roman"/>
                              <w:sz w:val="20"/>
                              <w:i/>
                              <w:iCs/>
                            </w:rPr>
                            <w:t>,
2020-09-15,
paskelbta TAR 2020-09-16, i. k. 2020-19264            </w:t>
                          </w:r>
                        </w:p>
                        <w:p/>
                      </w:sdtContent>
                    </w:sdt>
                    <w:sdt>
                      <w:sdtPr>
                        <w:alias w:val="82.2 p."/>
                        <w:tag w:val="part_8416b13d4ab54631afcbad0f77f6e97e"/>
                        <w:lock w:val="sdtLocked"/>
                        <w:richText/>
                      </w:sdtPr>
                      <w:sdtContent>
                        <w:p>
                          <w:pPr>
                            <w:widowControl w:val="0"/>
                            <w:suppressAutoHyphens/>
                            <w:ind w:firstLine="567"/>
                            <w:jc w:val="both"/>
                            <w:rPr>
                              <w:color w:val="000000"/>
                              <w:spacing w:val="-2"/>
                            </w:rPr>
                          </w:pPr>
                          <w:sdt>
                            <w:sdtPr>
                              <w:alias w:val="Numeris"/>
                              <w:tag w:val="nr_8416b13d4ab54631afcbad0f77f6e97e"/>
                              <w:lock w:val="sdtLocked"/>
                              <w:richText/>
                            </w:sdtPr>
                            <w:sdtContent>
                              <w:r>
                                <w:rPr>
                                  <w:color w:val="000000"/>
                                  <w:spacing w:val="-2"/>
                                </w:rPr>
                                <w:t>82.2</w:t>
                              </w:r>
                            </w:sdtContent>
                          </w:sdt>
                          <w:r>
                            <w:rPr>
                              <w:color w:val="000000"/>
                              <w:spacing w:val="-2"/>
                            </w:rPr>
                            <w:t>. alyvos duobės ir alyvos nutekėjimo kanalai turi būti įrengti taip, kad alyva (vanduo) negalėtų nutekėti iš vienos duobės į kitą, ištekėti kabelių kanalais ir kitais požeminiais įrenginiais, negalėtų išplisti gaisras, alyvos kanalai neužsiterštų ir neužsikimštų sniegu, ledu ir pan.;</w:t>
                          </w:r>
                        </w:p>
                      </w:sdtContent>
                    </w:sdt>
                    <w:sdt>
                      <w:sdtPr>
                        <w:alias w:val="82.3 p."/>
                        <w:tag w:val="part_ce3eca1c7d25431bb274cfc73d2e5130"/>
                        <w:lock w:val="sdtLocked"/>
                        <w:richText/>
                      </w:sdtPr>
                      <w:sdtContent>
                        <w:p>
                          <w:pPr>
                            <w:widowControl w:val="0"/>
                            <w:suppressAutoHyphens/>
                            <w:ind w:firstLine="567"/>
                            <w:jc w:val="both"/>
                            <w:rPr>
                              <w:color w:val="000000"/>
                            </w:rPr>
                          </w:pPr>
                          <w:sdt>
                            <w:sdtPr>
                              <w:alias w:val="Numeris"/>
                              <w:tag w:val="nr_ce3eca1c7d25431bb274cfc73d2e5130"/>
                              <w:lock w:val="sdtLocked"/>
                              <w:richText/>
                            </w:sdtPr>
                            <w:sdtContent>
                              <w:r>
                                <w:rPr>
                                  <w:color w:val="000000"/>
                                </w:rPr>
                                <w:t>82.3</w:t>
                              </w:r>
                            </w:sdtContent>
                          </w:sdt>
                          <w:r>
                            <w:rPr>
                              <w:color w:val="000000"/>
                            </w:rPr>
                            <w:t>. iki 10 MVA galios transformatoriams (reaktoriams) įrengti alyvos duobių su alyvos nutekėjimu nėra būtina (Taisyklių priedo 12 paveikslas a). Nesant alyvos nutekėjimo, alyvos duobė turi būti skaičiuojama visam virš jos pastatyto įrenginio alyvos kiekiui ir uždengta metaliniu tinklu, virš kurio turi būti paskleistas ne plonesnis kaip 0,25 m švaraus žvyro arba išplautos akmens ar neakytosios kitos kilmės nuo 30 iki 70 mm stambumo skaldos sluoksnis.</w:t>
                          </w:r>
                        </w:p>
                        <w:p>
                          <w:pPr>
                            <w:widowControl w:val="0"/>
                            <w:suppressAutoHyphens/>
                            <w:ind w:firstLine="567"/>
                            <w:jc w:val="both"/>
                            <w:rPr>
                              <w:color w:val="000000"/>
                            </w:rPr>
                          </w:pPr>
                          <w:r>
                            <w:rPr>
                              <w:color w:val="000000"/>
                            </w:rPr>
                            <w:t>Alyvai ir vandeniui iš alyvos duobės pašalinti turi būti naudojamas kilnojamasis siurblys. Kai alyvos duobė neturi alyvos nutekėjimo, duobėje įrengiamas paprasčiausias alyvos (vandens) kontrolės įtaisas;</w:t>
                          </w:r>
                        </w:p>
                      </w:sdtContent>
                    </w:sdt>
                    <w:sdt>
                      <w:sdtPr>
                        <w:alias w:val="82.4 p."/>
                        <w:tag w:val="part_c3dbe4933b11437d81fe164bc65eedf7"/>
                        <w:lock w:val="sdtLocked"/>
                        <w:richText/>
                      </w:sdtPr>
                      <w:sdtContent>
                        <w:p>
                          <w:pPr>
                            <w:widowControl w:val="0"/>
                            <w:suppressAutoHyphens/>
                            <w:ind w:firstLine="567"/>
                            <w:jc w:val="both"/>
                            <w:rPr>
                              <w:color w:val="000000"/>
                            </w:rPr>
                          </w:pPr>
                          <w:sdt>
                            <w:sdtPr>
                              <w:alias w:val="Numeris"/>
                              <w:tag w:val="nr_c3dbe4933b11437d81fe164bc65eedf7"/>
                              <w:lock w:val="sdtLocked"/>
                              <w:richText/>
                            </w:sdtPr>
                            <w:sdtContent>
                              <w:r>
                                <w:rPr>
                                  <w:color w:val="000000"/>
                                </w:rPr>
                                <w:t>82.4</w:t>
                              </w:r>
                            </w:sdtContent>
                          </w:sdt>
                          <w:r>
                            <w:rPr>
                              <w:color w:val="000000"/>
                            </w:rPr>
                            <w:t>. duobės, turinčios alyvos nutekėjimą, dugnas turi būti žemiau žemės paviršiaus lygio arba paviršiaus lygyje. Duobių kraštų aukštis turi būti ne žemesnis kaip 0,25 m ir ne aukštesnis kaip 0,5 m virš aplinkinės žemės lygio. Duobių, turinčių alyvos nutekėjimą į rinktuvą, angos grotelės (Taisyklių priedo 12 paveikslas b) turi būti užpiltos ne plonesniu kaip 0,25 m švaraus žvyro arba išplautos akmens ar neakytosios kitos kilmės nuo 30 iki 70 mm stambumo skaldos sluoksniu;</w:t>
                          </w:r>
                        </w:p>
                      </w:sdtContent>
                    </w:sdt>
                    <w:sdt>
                      <w:sdtPr>
                        <w:alias w:val="82.5 p."/>
                        <w:tag w:val="part_83fa5ea9d5774c9886b0028ad3d7b753"/>
                        <w:lock w:val="sdtLocked"/>
                        <w:richText/>
                      </w:sdtPr>
                      <w:sdtContent>
                        <w:p>
                          <w:pPr>
                            <w:widowControl w:val="0"/>
                            <w:suppressAutoHyphens/>
                            <w:ind w:firstLine="567"/>
                            <w:jc w:val="both"/>
                            <w:rPr>
                              <w:color w:val="000000"/>
                              <w:spacing w:val="-3"/>
                            </w:rPr>
                          </w:pPr>
                          <w:sdt>
                            <w:sdtPr>
                              <w:alias w:val="Numeris"/>
                              <w:tag w:val="nr_83fa5ea9d5774c9886b0028ad3d7b753"/>
                              <w:lock w:val="sdtLocked"/>
                              <w:richText/>
                            </w:sdtPr>
                            <w:sdtContent>
                              <w:r>
                                <w:rPr>
                                  <w:color w:val="000000"/>
                                  <w:spacing w:val="-3"/>
                                </w:rPr>
                                <w:t>82.5</w:t>
                              </w:r>
                            </w:sdtContent>
                          </w:sdt>
                          <w:r>
                            <w:rPr>
                              <w:color w:val="000000"/>
                              <w:spacing w:val="-3"/>
                            </w:rPr>
                            <w:t>. įrengiant alyvinius elektros įrenginius ant statinių gelžbetoninių perdangų, alyvos nutekėjimo kanalas yra būtinas;</w:t>
                          </w:r>
                        </w:p>
                      </w:sdtContent>
                    </w:sdt>
                    <w:sdt>
                      <w:sdtPr>
                        <w:alias w:val="82.6 p."/>
                        <w:tag w:val="part_e7369343c9bc47c59c3e6d6a4032f5c2"/>
                        <w:lock w:val="sdtLocked"/>
                        <w:richText/>
                      </w:sdtPr>
                      <w:sdtContent>
                        <w:p>
                          <w:pPr>
                            <w:widowControl w:val="0"/>
                            <w:suppressAutoHyphens/>
                            <w:ind w:firstLine="567"/>
                            <w:jc w:val="both"/>
                            <w:rPr>
                              <w:color w:val="000000"/>
                            </w:rPr>
                          </w:pPr>
                          <w:sdt>
                            <w:sdtPr>
                              <w:alias w:val="Numeris"/>
                              <w:tag w:val="nr_e7369343c9bc47c59c3e6d6a4032f5c2"/>
                              <w:lock w:val="sdtLocked"/>
                              <w:richText/>
                            </w:sdtPr>
                            <w:sdtContent>
                              <w:r>
                                <w:rPr>
                                  <w:color w:val="000000"/>
                                </w:rPr>
                                <w:t>82.6</w:t>
                              </w:r>
                            </w:sdtContent>
                          </w:sdt>
                          <w:r>
                            <w:rPr>
                              <w:color w:val="000000"/>
                            </w:rPr>
                            <w:t>. alyvos nutekėjimo kanalas turi užtikrinti alyvos ir gaisro gesinimo automatinių stacionariųjų įrenginių naudojamo vandens nutekėjimą gaisro atveju saugiu atstumu nuo įrenginių ir statinių. 50 proc. alyvos ir visas vandens kiekis turi nutekėti ne ilgiau kaip per 0,25 valandas;</w:t>
                          </w:r>
                        </w:p>
                      </w:sdtContent>
                    </w:sdt>
                    <w:sdt>
                      <w:sdtPr>
                        <w:alias w:val="82.7 p."/>
                        <w:tag w:val="part_92766efeae57422fbc80059805117925"/>
                        <w:lock w:val="sdtLocked"/>
                        <w:richText/>
                      </w:sdtPr>
                      <w:sdtContent>
                        <w:p>
                          <w:pPr>
                            <w:widowControl w:val="0"/>
                            <w:suppressAutoHyphens/>
                            <w:ind w:firstLine="567"/>
                            <w:jc w:val="both"/>
                            <w:rPr>
                              <w:color w:val="000000"/>
                            </w:rPr>
                          </w:pPr>
                          <w:sdt>
                            <w:sdtPr>
                              <w:alias w:val="Numeris"/>
                              <w:tag w:val="nr_92766efeae57422fbc80059805117925"/>
                              <w:lock w:val="sdtLocked"/>
                              <w:richText/>
                            </w:sdtPr>
                            <w:sdtContent>
                              <w:r>
                                <w:rPr>
                                  <w:color w:val="000000"/>
                                </w:rPr>
                                <w:t>82.7</w:t>
                              </w:r>
                            </w:sdtContent>
                          </w:sdt>
                          <w:r>
                            <w:rPr>
                              <w:color w:val="000000"/>
                            </w:rPr>
                            <w:t>. alyvos rinktuvai turi būti uždari ir talpinti visą didžiausią alyvos kiekį turinčio įrenginio alyvą.</w:t>
                          </w:r>
                        </w:p>
                      </w:sdtContent>
                    </w:sdt>
                  </w:sdtContent>
                </w:sdt>
                <w:sdt>
                  <w:sdtPr>
                    <w:alias w:val="83 p."/>
                    <w:tag w:val="part_63a541dec85448cc8342cb1be772d44d"/>
                    <w:lock w:val="sdtLocked"/>
                    <w:richText/>
                  </w:sdtPr>
                  <w:sdtContent>
                    <w:p>
                      <w:pPr>
                        <w:suppressAutoHyphens/>
                        <w:ind w:firstLine="567"/>
                        <w:jc w:val="both"/>
                        <w:textAlignment w:val="center"/>
                        <w:rPr>
                          <w:color w:val="000000"/>
                          <w:szCs w:val="24"/>
                          <w:lang w:eastAsia="lt-LT"/>
                        </w:rPr>
                      </w:pPr>
                      <w:sdt>
                        <w:sdtPr>
                          <w:alias w:val="Numeris"/>
                          <w:tag w:val="nr_63a541dec85448cc8342cb1be772d44d"/>
                          <w:lock w:val="sdtLocked"/>
                          <w:richText/>
                        </w:sdtPr>
                        <w:sdtContent>
                          <w:r>
                            <w:rPr>
                              <w:color w:val="000000"/>
                              <w:szCs w:val="24"/>
                              <w:lang w:eastAsia="lt-LT"/>
                            </w:rPr>
                            <w:t>83</w:t>
                          </w:r>
                        </w:sdtContent>
                      </w:sdt>
                      <w:r>
                        <w:rPr>
                          <w:color w:val="000000"/>
                          <w:szCs w:val="24"/>
                          <w:lang w:eastAsia="lt-LT"/>
                        </w:rPr>
                        <w:t>. Lauko gaisro gesinimo statiniai ir tinklai įrengiami vadovaujantis Lauko gaisrinio vandentiekio tinklų ir statinių projektavimo ir įrengimo taisyklėmis, patvirtintomis Priešgaisrinės apsaugos ir gelbėjimo departamento prie Vidaus reikalų ministerijos direktoriaus 2007 m. vasario 22 d. įsakymu Nr. 1-66 „</w:t>
                      </w:r>
                      <w:r>
                        <w:rPr>
                          <w:bCs/>
                          <w:color w:val="000000"/>
                          <w:szCs w:val="24"/>
                          <w:shd w:val="clear" w:color="auto" w:fill="FFFFFF"/>
                          <w:lang w:eastAsia="lt-LT"/>
                        </w:rPr>
                        <w:t>Dėl normatyvinių statinio saugos dokumentų patvirtinimo“</w:t>
                      </w:r>
                      <w:r>
                        <w:rPr>
                          <w:color w:val="000000"/>
                          <w:szCs w:val="24"/>
                          <w:lang w:eastAsia="lt-LT"/>
                        </w:rPr>
                        <w:t>. Lauko gaisrinio vandentiekio pastotėms leidžiama nenumatyti, kai transformatoriams, įrengtiems patalpose, gesinti įrengiama stacionarioji gaisrų gesinimo sistema arba kai transformatoriai yra užpildyti nedegia izoliacine alyva, kurios pliūpsnio temperatūra viršija 250 </w:t>
                      </w:r>
                      <w:r>
                        <w:rPr>
                          <w:color w:val="000000"/>
                          <w:szCs w:val="24"/>
                          <w:vertAlign w:val="superscript"/>
                          <w:lang w:eastAsia="lt-LT"/>
                        </w:rPr>
                        <w:t>o</w:t>
                      </w:r>
                      <w:r>
                        <w:rPr>
                          <w:color w:val="000000"/>
                          <w:szCs w:val="24"/>
                          <w:lang w:eastAsia="lt-LT"/>
                        </w:rPr>
                        <w:t>C.</w:t>
                      </w:r>
                    </w:p>
                    <w:p>
                      <w:pPr>
                        <w:suppressAutoHyphens/>
                        <w:ind w:firstLine="567"/>
                        <w:jc w:val="both"/>
                        <w:textAlignment w:val="center"/>
                        <w:rPr>
                          <w:color w:val="000000"/>
                        </w:rPr>
                      </w:pPr>
                      <w:r>
                        <w:rPr>
                          <w:color w:val="000000"/>
                          <w:szCs w:val="24"/>
                          <w:lang w:eastAsia="lt-LT"/>
                        </w:rPr>
                        <w:t>Pastotėse atvirai įrengtiems transformatoriams, kai juose naudojamos alyvos kiekis viršija 35 t ir alyvos pliūpsnio temperatūra yra mažesnė kaip 250 </w:t>
                      </w:r>
                      <w:r>
                        <w:rPr>
                          <w:color w:val="000000"/>
                          <w:szCs w:val="24"/>
                          <w:vertAlign w:val="superscript"/>
                          <w:lang w:eastAsia="lt-LT"/>
                        </w:rPr>
                        <w:t>o</w:t>
                      </w:r>
                      <w:r>
                        <w:rPr>
                          <w:color w:val="000000"/>
                          <w:szCs w:val="24"/>
                          <w:lang w:eastAsia="lt-LT"/>
                        </w:rPr>
                        <w:t>C, turi būti įrengiamas lauko gaisrinis vandentiekis. Šiuo atveju skaičiuojamas gaisrui gesinti vandens kiekis turi būti ne mažesnis kaip 10 l/s ir gesinimo laikas ne mažesnis kaip 2 val.</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ed8360f8ac11e4927fda1d051299fb">
                        <w:r w:rsidRPr="00532B9F">
                          <w:rPr>
                            <w:rFonts w:ascii="Times New Roman" w:eastAsia="MS Mincho" w:hAnsi="Times New Roman"/>
                            <w:sz w:val="20"/>
                            <w:i/>
                            <w:iCs/>
                            <w:color w:val="0000FF" w:themeColor="hyperlink"/>
                            <w:u w:val="single"/>
                          </w:rPr>
                          <w:t>1-122</w:t>
                        </w:r>
                      </w:fldSimple>
                      <w:r>
                        <w:rPr>
                          <w:rFonts w:ascii="Times New Roman" w:eastAsia="MS Mincho" w:hAnsi="Times New Roman"/>
                          <w:sz w:val="20"/>
                          <w:i/>
                          <w:iCs/>
                        </w:rPr>
                        <w:t>,
2015-05-12,
paskelbta TAR 2015-05-21, i. k. 2015-07725            </w:t>
                      </w:r>
                    </w:p>
                    <w:p/>
                  </w:sdtContent>
                </w:sdt>
                <w:sdt>
                  <w:sdtPr>
                    <w:alias w:val="84 p."/>
                    <w:tag w:val="part_fa4edf18c6ae4ff3a1818cd4f71f5927"/>
                    <w:lock w:val="sdtLocked"/>
                    <w:richText/>
                  </w:sdtPr>
                  <w:sdtContent>
                    <w:p>
                      <w:pPr>
                        <w:widowControl w:val="0"/>
                        <w:suppressAutoHyphens/>
                        <w:ind w:firstLine="567"/>
                        <w:jc w:val="both"/>
                        <w:rPr>
                          <w:color w:val="000000"/>
                          <w:spacing w:val="-6"/>
                        </w:rPr>
                      </w:pPr>
                      <w:sdt>
                        <w:sdtPr>
                          <w:alias w:val="Numeris"/>
                          <w:tag w:val="nr_fa4edf18c6ae4ff3a1818cd4f71f5927"/>
                          <w:lock w:val="sdtLocked"/>
                          <w:richText/>
                        </w:sdtPr>
                        <w:sdtContent>
                          <w:r>
                            <w:rPr>
                              <w:color w:val="000000"/>
                              <w:spacing w:val="-6"/>
                            </w:rPr>
                            <w:t>84</w:t>
                          </w:r>
                        </w:sdtContent>
                      </w:sdt>
                      <w:r>
                        <w:rPr>
                          <w:color w:val="000000"/>
                          <w:spacing w:val="-6"/>
                        </w:rPr>
                        <w:t>. Pamatams po alyviniais transformatoriais arba aparatais įrengti turi būti naudojami ne žemesnės kaip A1 degumo klasės statybos produktai.</w:t>
                      </w:r>
                    </w:p>
                  </w:sdtContent>
                </w:sdt>
                <w:sdt>
                  <w:sdtPr>
                    <w:alias w:val="85 p."/>
                    <w:tag w:val="part_50782f021e5d4a6e93325a01b84ac3bc"/>
                    <w:lock w:val="sdtLocked"/>
                    <w:richText/>
                  </w:sdtPr>
                  <w:sdtContent>
                    <w:p>
                      <w:pPr>
                        <w:widowControl w:val="0"/>
                        <w:suppressAutoHyphens/>
                        <w:ind w:firstLine="567"/>
                        <w:jc w:val="both"/>
                        <w:rPr>
                          <w:color w:val="000000"/>
                        </w:rPr>
                      </w:pPr>
                      <w:sdt>
                        <w:sdtPr>
                          <w:alias w:val="Numeris"/>
                          <w:tag w:val="nr_50782f021e5d4a6e93325a01b84ac3bc"/>
                          <w:lock w:val="sdtLocked"/>
                          <w:richText/>
                        </w:sdtPr>
                        <w:sdtContent>
                          <w:r>
                            <w:rPr>
                              <w:color w:val="000000"/>
                            </w:rPr>
                            <w:t>85</w:t>
                          </w:r>
                        </w:sdtContent>
                      </w:sdt>
                      <w:r>
                        <w:rPr>
                          <w:color w:val="000000"/>
                        </w:rPr>
                        <w:t>. 330 kV galios transformatoriams ir šunto reaktoriams turi būti įrengta stebėsenos sistema, leidžianti stebėti ir analizuoti įvadų, atšakų perjungiklių, aušinimo sistemų būklę ir efektyvumą, transformatoriaus automatinės gaisro gesinimo sistemos būklę bei parengtį (jei ši sistema įdiegta), transformatoriaus apkrovą ir terminį režimą, pagrindinio bako izoliacinėje alyvoje išsiskyrusių dujų ir drėgmės kiekį bei kitus parametrus. Perkeliant transformatorių į kitą objektą kartu perkeliama ir jo stebėsenos sistemos įranga.</w:t>
                      </w:r>
                    </w:p>
                  </w:sdtContent>
                </w:sdt>
                <w:sdt>
                  <w:sdtPr>
                    <w:alias w:val="86 p."/>
                    <w:tag w:val="part_764d3c3ab7a74533b0faf17f36f6b227"/>
                    <w:lock w:val="sdtLocked"/>
                    <w:richText/>
                  </w:sdtPr>
                  <w:sdtContent>
                    <w:p>
                      <w:pPr>
                        <w:widowControl w:val="0"/>
                        <w:suppressAutoHyphens/>
                        <w:ind w:firstLine="567"/>
                        <w:jc w:val="both"/>
                        <w:rPr>
                          <w:color w:val="000000"/>
                        </w:rPr>
                      </w:pPr>
                      <w:sdt>
                        <w:sdtPr>
                          <w:alias w:val="Numeris"/>
                          <w:tag w:val="nr_764d3c3ab7a74533b0faf17f36f6b227"/>
                          <w:lock w:val="sdtLocked"/>
                          <w:richText/>
                        </w:sdtPr>
                        <w:sdtContent>
                          <w:r>
                            <w:rPr>
                              <w:color w:val="000000"/>
                            </w:rPr>
                            <w:t>86</w:t>
                          </w:r>
                        </w:sdtContent>
                      </w:sdt>
                      <w:r>
                        <w:rPr>
                          <w:color w:val="000000"/>
                        </w:rPr>
                        <w:t>. Atvirųjų skirstyklų ir pastočių išlygintoje teritorijoje turi būti tinkamos sąlygos automobilių transportui judėti. Automobilių keliai su danga numatomi prie transformatorių revizijos portalų arba bokštų, valdymo skydų patalpų, uždarųjų skirstyklų ir lauke įrengiamų komplektinių skirstyklų, išilgai 110 kV ir aukštesnės įtampos atvirųjų skirstyklų jungtuvų, prie alyvos ūkio pastato, materialinių vertybių sandėlio, atvirojo alyvos sandėlio, siurblinių, vandens rezervuarų, kompresorinės, vandenilio sandėlio. Vidaus aikščių važiuojamosios dalies kelių plotis turi būti ne mažesnis kaip 3,5 m. Nustatant transportavimo gabaritus naudojamų įtaisų ir mechanizmų matmenys turi būti įvertinti pagal Taisyklių 59 punkto reikalavimus.</w:t>
                      </w:r>
                    </w:p>
                  </w:sdtContent>
                </w:sdt>
                <w:sdt>
                  <w:sdtPr>
                    <w:alias w:val="87 p."/>
                    <w:tag w:val="part_2d4ce7b5d55b4eb98f17d220d51f1563"/>
                    <w:lock w:val="sdtLocked"/>
                    <w:richText/>
                  </w:sdtPr>
                  <w:sdtContent>
                    <w:p>
                      <w:pPr>
                        <w:widowControl w:val="0"/>
                        <w:suppressAutoHyphens/>
                        <w:ind w:firstLine="567"/>
                        <w:jc w:val="both"/>
                        <w:rPr>
                          <w:color w:val="000000"/>
                        </w:rPr>
                      </w:pPr>
                      <w:sdt>
                        <w:sdtPr>
                          <w:alias w:val="Numeris"/>
                          <w:tag w:val="nr_2d4ce7b5d55b4eb98f17d220d51f1563"/>
                          <w:lock w:val="sdtLocked"/>
                          <w:richText/>
                        </w:sdtPr>
                        <w:sdtContent>
                          <w:r>
                            <w:rPr>
                              <w:color w:val="000000"/>
                            </w:rPr>
                            <w:t>87</w:t>
                          </w:r>
                        </w:sdtContent>
                      </w:sdt>
                      <w:r>
                        <w:rPr>
                          <w:color w:val="000000"/>
                        </w:rPr>
                        <w:t>. Lauke įrengtos komplektinės skirstyklos, pastotės ir transformatorinės turi atitikti šiuos reikalavimus:</w:t>
                      </w:r>
                    </w:p>
                    <w:sdt>
                      <w:sdtPr>
                        <w:alias w:val="87.1 p."/>
                        <w:tag w:val="part_322c1d603f7840be968dc965f7795e41"/>
                        <w:lock w:val="sdtLocked"/>
                        <w:richText/>
                      </w:sdtPr>
                      <w:sdtContent>
                        <w:p>
                          <w:pPr>
                            <w:widowControl w:val="0"/>
                            <w:suppressAutoHyphens/>
                            <w:ind w:firstLine="567"/>
                            <w:jc w:val="both"/>
                            <w:rPr>
                              <w:color w:val="000000"/>
                              <w:spacing w:val="-5"/>
                            </w:rPr>
                          </w:pPr>
                          <w:sdt>
                            <w:sdtPr>
                              <w:alias w:val="Numeris"/>
                              <w:tag w:val="nr_322c1d603f7840be968dc965f7795e41"/>
                              <w:lock w:val="sdtLocked"/>
                              <w:richText/>
                            </w:sdtPr>
                            <w:sdtContent>
                              <w:r>
                                <w:rPr>
                                  <w:color w:val="000000"/>
                                  <w:spacing w:val="-5"/>
                                </w:rPr>
                                <w:t>87.1</w:t>
                              </w:r>
                            </w:sdtContent>
                          </w:sdt>
                          <w:r>
                            <w:rPr>
                              <w:color w:val="000000"/>
                              <w:spacing w:val="-5"/>
                            </w:rPr>
                            <w:t>. turi būti sumontuotos parengtoje aikštelėje ne mažesniame kaip 0,2 m aukštyje nuo išlyginto paviršiaus, įrengiant priežiūros aikšteles;</w:t>
                          </w:r>
                        </w:p>
                      </w:sdtContent>
                    </w:sdt>
                    <w:sdt>
                      <w:sdtPr>
                        <w:alias w:val="87.2 p."/>
                        <w:tag w:val="part_4dbb49b9eca940f4b74149ed2e15ac13"/>
                        <w:lock w:val="sdtLocked"/>
                        <w:richText/>
                      </w:sdtPr>
                      <w:sdtContent>
                        <w:p>
                          <w:pPr>
                            <w:widowControl w:val="0"/>
                            <w:suppressAutoHyphens/>
                            <w:ind w:firstLine="567"/>
                            <w:jc w:val="both"/>
                            <w:rPr>
                              <w:color w:val="000000"/>
                            </w:rPr>
                          </w:pPr>
                          <w:sdt>
                            <w:sdtPr>
                              <w:alias w:val="Numeris"/>
                              <w:tag w:val="nr_4dbb49b9eca940f4b74149ed2e15ac13"/>
                              <w:lock w:val="sdtLocked"/>
                              <w:richText/>
                            </w:sdtPr>
                            <w:sdtContent>
                              <w:r>
                                <w:rPr>
                                  <w:color w:val="000000"/>
                                </w:rPr>
                                <w:t>87.2</w:t>
                              </w:r>
                            </w:sdtContent>
                          </w:sdt>
                          <w:r>
                            <w:rPr>
                              <w:color w:val="000000"/>
                            </w:rPr>
                            <w:t>. įrenginių išdėstymas turi būti toks, kad transformatorių ir narvelių vežimėliai būtų patogiai ištraukiami ir transportuojami;</w:t>
                          </w:r>
                        </w:p>
                      </w:sdtContent>
                    </w:sdt>
                    <w:sdt>
                      <w:sdtPr>
                        <w:alias w:val="87.3 p."/>
                        <w:tag w:val="part_c393264001014a86964844e69a5ce9e7"/>
                        <w:lock w:val="sdtLocked"/>
                        <w:richText/>
                      </w:sdtPr>
                      <w:sdtContent>
                        <w:p>
                          <w:pPr>
                            <w:widowControl w:val="0"/>
                            <w:suppressAutoHyphens/>
                            <w:ind w:firstLine="567"/>
                            <w:jc w:val="both"/>
                            <w:rPr>
                              <w:color w:val="000000"/>
                            </w:rPr>
                          </w:pPr>
                          <w:sdt>
                            <w:sdtPr>
                              <w:alias w:val="Numeris"/>
                              <w:tag w:val="nr_c393264001014a86964844e69a5ce9e7"/>
                              <w:lock w:val="sdtLocked"/>
                              <w:richText/>
                            </w:sdtPr>
                            <w:sdtContent>
                              <w:r>
                                <w:rPr>
                                  <w:color w:val="000000"/>
                                </w:rPr>
                                <w:t>87.3</w:t>
                              </w:r>
                            </w:sdtContent>
                          </w:sdt>
                          <w:r>
                            <w:rPr>
                              <w:color w:val="000000"/>
                            </w:rPr>
                            <w:t>. įrenginiai turi būti patikimai aušinami. Be to, lauke įrengtos komplektinės skirstyklos, pastotės ir transformatorinės turi atitikti Taisyklių 32–34, 37–42, 45–47, 50–52, 55, 56 punktų reikalavimus.</w:t>
                          </w:r>
                        </w:p>
                        <w:p>
                          <w:pPr>
                            <w:widowControl w:val="0"/>
                            <w:suppressAutoHyphens/>
                            <w:ind w:firstLine="567"/>
                            <w:jc w:val="both"/>
                            <w:rPr>
                              <w:color w:val="000000"/>
                            </w:rPr>
                          </w:pPr>
                          <w:r>
                            <w:rPr>
                              <w:color w:val="000000"/>
                            </w:rPr>
                            <w:t>Lauke įrengtų komplektinių skirstyklų, pastočių ir transformatorinių sujungimai tarp atskirų sekcijų su atviromis skirstomosiomis ir jungiamosiomis šynomis turi atitikti Taisyklių 60–86 punktų reikalavimus.</w:t>
                          </w:r>
                        </w:p>
                      </w:sdtContent>
                    </w:sdt>
                  </w:sdtContent>
                </w:sdt>
                <w:sdt>
                  <w:sdtPr>
                    <w:alias w:val="88 p."/>
                    <w:tag w:val="part_0589df45b01748c193fa63f839da9697"/>
                    <w:lock w:val="sdtLocked"/>
                    <w:richText/>
                  </w:sdtPr>
                  <w:sdtContent>
                    <w:p>
                      <w:pPr>
                        <w:widowControl w:val="0"/>
                        <w:suppressAutoHyphens/>
                        <w:ind w:firstLine="567"/>
                        <w:jc w:val="both"/>
                        <w:rPr>
                          <w:color w:val="000000"/>
                        </w:rPr>
                      </w:pPr>
                      <w:sdt>
                        <w:sdtPr>
                          <w:alias w:val="Numeris"/>
                          <w:tag w:val="nr_0589df45b01748c193fa63f839da9697"/>
                          <w:lock w:val="sdtLocked"/>
                          <w:richText/>
                        </w:sdtPr>
                        <w:sdtContent>
                          <w:r>
                            <w:rPr>
                              <w:color w:val="000000"/>
                            </w:rPr>
                            <w:t>88</w:t>
                          </w:r>
                        </w:sdtContent>
                      </w:sdt>
                      <w:r>
                        <w:rPr>
                          <w:color w:val="000000"/>
                        </w:rPr>
                        <w:t>. Visos aukštosios įtampos įrenginių pavarų dėžės ir žemosios įtampos spintos turi būti su užraktais.</w:t>
                      </w:r>
                    </w:p>
                    <w:p>
                      <w:pPr>
                        <w:widowControl w:val="0"/>
                        <w:suppressAutoHyphens/>
                        <w:ind w:firstLine="567"/>
                        <w:jc w:val="both"/>
                        <w:rPr>
                          <w:color w:val="000000"/>
                        </w:rPr>
                      </w:pPr>
                    </w:p>
                  </w:sdtContent>
                </w:sdt>
              </w:sdtContent>
            </w:sdt>
            <w:sdt>
              <w:sdtPr>
                <w:alias w:val="skirsnis"/>
                <w:tag w:val="part_0a5e6339e04d415c85aadd01e7f00a8a"/>
                <w:lock w:val="sdtLocked"/>
                <w:richText/>
              </w:sdtPr>
              <w:sdtContent>
                <w:p>
                  <w:pPr>
                    <w:widowControl w:val="0"/>
                    <w:suppressAutoHyphens/>
                    <w:jc w:val="center"/>
                    <w:rPr>
                      <w:b/>
                      <w:bCs/>
                      <w:caps/>
                      <w:color w:val="000000"/>
                    </w:rPr>
                  </w:pPr>
                  <w:sdt>
                    <w:sdtPr>
                      <w:alias w:val="Numeris"/>
                      <w:tag w:val="nr_0a5e6339e04d415c85aadd01e7f00a8a"/>
                      <w:lock w:val="sdtLocked"/>
                      <w:richText/>
                    </w:sdtPr>
                    <w:sdtContent>
                      <w:r>
                        <w:rPr>
                          <w:b/>
                          <w:bCs/>
                          <w:caps/>
                          <w:color w:val="000000"/>
                        </w:rPr>
                        <w:t>III</w:t>
                      </w:r>
                    </w:sdtContent>
                  </w:sdt>
                  <w:r>
                    <w:rPr>
                      <w:b/>
                      <w:bCs/>
                      <w:caps/>
                      <w:color w:val="000000"/>
                    </w:rPr>
                    <w:t xml:space="preserve">. </w:t>
                  </w:r>
                  <w:sdt>
                    <w:sdtPr>
                      <w:alias w:val="Pavadinimas"/>
                      <w:tag w:val="title_0a5e6339e04d415c85aadd01e7f00a8a"/>
                      <w:lock w:val="sdtLocked"/>
                      <w:richText/>
                    </w:sdtPr>
                    <w:sdtContent>
                      <w:r>
                        <w:rPr>
                          <w:b/>
                          <w:bCs/>
                          <w:caps/>
                          <w:color w:val="000000"/>
                        </w:rPr>
                        <w:t>UŽDAROSIOS SKIRSTYKLOS IR PASTOTĖS</w:t>
                      </w:r>
                    </w:sdtContent>
                  </w:sdt>
                </w:p>
                <w:p>
                  <w:pPr>
                    <w:widowControl w:val="0"/>
                    <w:suppressAutoHyphens/>
                    <w:ind w:firstLine="567"/>
                    <w:jc w:val="both"/>
                    <w:rPr>
                      <w:color w:val="000000"/>
                    </w:rPr>
                  </w:pPr>
                </w:p>
                <w:sdt>
                  <w:sdtPr>
                    <w:alias w:val="89 p."/>
                    <w:tag w:val="part_26280911eb864f258bcbafde95d39697"/>
                    <w:lock w:val="sdtLocked"/>
                    <w:richText/>
                  </w:sdtPr>
                  <w:sdtContent>
                    <w:p>
                      <w:pPr>
                        <w:widowControl w:val="0"/>
                        <w:suppressAutoHyphens/>
                        <w:ind w:firstLine="567"/>
                        <w:jc w:val="both"/>
                        <w:rPr>
                          <w:color w:val="000000"/>
                        </w:rPr>
                      </w:pPr>
                      <w:sdt>
                        <w:sdtPr>
                          <w:alias w:val="Numeris"/>
                          <w:tag w:val="nr_26280911eb864f258bcbafde95d39697"/>
                          <w:lock w:val="sdtLocked"/>
                          <w:richText/>
                        </w:sdtPr>
                        <w:sdtContent>
                          <w:r>
                            <w:rPr>
                              <w:color w:val="000000"/>
                            </w:rPr>
                            <w:t>89</w:t>
                          </w:r>
                        </w:sdtContent>
                      </w:sdt>
                      <w:r>
                        <w:rPr>
                          <w:color w:val="000000"/>
                        </w:rPr>
                        <w:t>. Uždarųjų skirstyklų pastatai turi būti įrengiami ne mažesnio kaip II atsparumo ugniai laipsnio. Uždarosios skirstyklos įrengiamos ant pamatų arba polių su rūsiais ar pusrūsiais ar be jų. Rūsiuose ar pusrūsiuose turi būti įrengtas apšvietimas ir mažiausiai du įėjimai (liukai) su stacionariomis metalinėmis kopėčiomis.</w:t>
                      </w:r>
                    </w:p>
                  </w:sdtContent>
                </w:sdt>
                <w:sdt>
                  <w:sdtPr>
                    <w:alias w:val="90 p."/>
                    <w:tag w:val="part_d007dbacd30246a5a8cdb65eeb2b5d78"/>
                    <w:lock w:val="sdtLocked"/>
                    <w:richText/>
                  </w:sdtPr>
                  <w:sdtContent>
                    <w:p>
                      <w:pPr>
                        <w:widowControl w:val="0"/>
                        <w:suppressAutoHyphens/>
                        <w:ind w:firstLine="567"/>
                        <w:jc w:val="both"/>
                        <w:rPr>
                          <w:color w:val="000000"/>
                        </w:rPr>
                      </w:pPr>
                      <w:sdt>
                        <w:sdtPr>
                          <w:alias w:val="Numeris"/>
                          <w:tag w:val="nr_d007dbacd30246a5a8cdb65eeb2b5d78"/>
                          <w:lock w:val="sdtLocked"/>
                          <w:richText/>
                        </w:sdtPr>
                        <w:sdtContent>
                          <w:r>
                            <w:rPr>
                              <w:color w:val="000000"/>
                            </w:rPr>
                            <w:t>90</w:t>
                          </w:r>
                        </w:sdtContent>
                      </w:sdt>
                      <w:r>
                        <w:rPr>
                          <w:color w:val="000000"/>
                        </w:rPr>
                        <w:t>. Priešgaisriniai atstumai tarp pastočių ir kitų pastatų nustatomi pagal Gaisrinės saugos pagrindinius reikalavimus. Transformatorinės prie gyvenamosios ir visuomeninės paskirties pastatų sienų arba šių pastatų viduje turi būti įrengiamos vadovaujantis Specialiųjų patalpų ir technologinių procesų elektros įrenginių įrengimo taisyklėse nustatytais reikalavimais.</w:t>
                      </w:r>
                    </w:p>
                  </w:sdtContent>
                </w:sdt>
                <w:sdt>
                  <w:sdtPr>
                    <w:alias w:val="91 p."/>
                    <w:tag w:val="part_8d079e822dea494baaf7d9cd75dff256"/>
                    <w:lock w:val="sdtLocked"/>
                    <w:richText/>
                  </w:sdtPr>
                  <w:sdtContent>
                    <w:p>
                      <w:pPr>
                        <w:widowControl w:val="0"/>
                        <w:suppressAutoHyphens/>
                        <w:ind w:firstLine="567"/>
                        <w:jc w:val="both"/>
                        <w:rPr>
                          <w:color w:val="000000"/>
                          <w:spacing w:val="-2"/>
                        </w:rPr>
                      </w:pPr>
                      <w:sdt>
                        <w:sdtPr>
                          <w:alias w:val="Numeris"/>
                          <w:tag w:val="nr_8d079e822dea494baaf7d9cd75dff256"/>
                          <w:lock w:val="sdtLocked"/>
                          <w:richText/>
                        </w:sdtPr>
                        <w:sdtContent>
                          <w:r>
                            <w:rPr>
                              <w:color w:val="000000"/>
                              <w:spacing w:val="-2"/>
                            </w:rPr>
                            <w:t>91</w:t>
                          </w:r>
                        </w:sdtContent>
                      </w:sdt>
                      <w:r>
                        <w:rPr>
                          <w:color w:val="000000"/>
                          <w:spacing w:val="-2"/>
                        </w:rPr>
                        <w:t>. Statant pastotę prie esamo pastato, panaudojant jo sieną kaip pastotės sieną, turi būti imtasi specialių priemonių, neleidžiančių pažeisti sandūros hidroizoliacijos, kai pastotė šiek tiek nusėda. Šis nusėdimas turi būti įvertintas tvirtinant įrenginius prie esamos pastato sienos.</w:t>
                      </w:r>
                    </w:p>
                  </w:sdtContent>
                </w:sdt>
                <w:sdt>
                  <w:sdtPr>
                    <w:alias w:val="92 p."/>
                    <w:tag w:val="part_8cc50a59c74d494cbafe00c9ca7fe09e"/>
                    <w:lock w:val="sdtLocked"/>
                    <w:richText/>
                  </w:sdtPr>
                  <w:sdtContent>
                    <w:p>
                      <w:pPr>
                        <w:widowControl w:val="0"/>
                        <w:suppressAutoHyphens/>
                        <w:ind w:firstLine="567"/>
                        <w:jc w:val="both"/>
                        <w:rPr>
                          <w:color w:val="000000"/>
                        </w:rPr>
                      </w:pPr>
                      <w:sdt>
                        <w:sdtPr>
                          <w:alias w:val="Numeris"/>
                          <w:tag w:val="nr_8cc50a59c74d494cbafe00c9ca7fe09e"/>
                          <w:lock w:val="sdtLocked"/>
                          <w:richText/>
                        </w:sdtPr>
                        <w:sdtContent>
                          <w:r>
                            <w:rPr>
                              <w:color w:val="000000"/>
                            </w:rPr>
                            <w:t>92</w:t>
                          </w:r>
                        </w:sdtContent>
                      </w:sdt>
                      <w:r>
                        <w:rPr>
                          <w:color w:val="000000"/>
                        </w:rPr>
                        <w:t>. Skirtingų įtampų uždarosios skirstyklos įrengiamos atskirose arba bendrose patalpose. Skirstyklų, transformatorių, keitiklių ir pan. patalpos turi būti atskirtos nuo tarnybinių ir kitų pagalbinių patalpų (išimtys nurodytos Taisyklių III skyriuje).</w:t>
                      </w:r>
                    </w:p>
                  </w:sdtContent>
                </w:sdt>
                <w:sdt>
                  <w:sdtPr>
                    <w:alias w:val="93 p."/>
                    <w:tag w:val="part_b58d685b4dbf4789b5c65f9b9653b4b7"/>
                    <w:lock w:val="sdtLocked"/>
                    <w:richText/>
                  </w:sdtPr>
                  <w:sdtContent>
                    <w:p>
                      <w:pPr>
                        <w:widowControl w:val="0"/>
                        <w:suppressAutoHyphens/>
                        <w:ind w:firstLine="567"/>
                        <w:jc w:val="both"/>
                        <w:rPr>
                          <w:color w:val="000000"/>
                        </w:rPr>
                      </w:pPr>
                      <w:sdt>
                        <w:sdtPr>
                          <w:alias w:val="Numeris"/>
                          <w:tag w:val="nr_b58d685b4dbf4789b5c65f9b9653b4b7"/>
                          <w:lock w:val="sdtLocked"/>
                          <w:richText/>
                        </w:sdtPr>
                        <w:sdtContent>
                          <w:r>
                            <w:rPr>
                              <w:color w:val="000000"/>
                            </w:rPr>
                            <w:t>93</w:t>
                          </w:r>
                        </w:sdtContent>
                      </w:sdt>
                      <w:r>
                        <w:rPr>
                          <w:color w:val="000000"/>
                        </w:rPr>
                        <w:t>. 6 kV ir aukštesnės įtampos transformatorių patalpas ir uždarąsias skirstyklas draudžiama įrengti:</w:t>
                      </w:r>
                    </w:p>
                    <w:sdt>
                      <w:sdtPr>
                        <w:alias w:val="93.1 p."/>
                        <w:tag w:val="part_45eb5752f1b5403eba22a7799922a3a4"/>
                        <w:lock w:val="sdtLocked"/>
                        <w:richText/>
                      </w:sdtPr>
                      <w:sdtContent>
                        <w:p>
                          <w:pPr>
                            <w:widowControl w:val="0"/>
                            <w:suppressAutoHyphens/>
                            <w:ind w:firstLine="567"/>
                            <w:jc w:val="both"/>
                            <w:rPr>
                              <w:color w:val="000000"/>
                            </w:rPr>
                          </w:pPr>
                          <w:sdt>
                            <w:sdtPr>
                              <w:alias w:val="Numeris"/>
                              <w:tag w:val="nr_45eb5752f1b5403eba22a7799922a3a4"/>
                              <w:lock w:val="sdtLocked"/>
                              <w:richText/>
                            </w:sdtPr>
                            <w:sdtContent>
                              <w:r>
                                <w:rPr>
                                  <w:color w:val="000000"/>
                                </w:rPr>
                                <w:t>93.1</w:t>
                              </w:r>
                            </w:sdtContent>
                          </w:sdt>
                          <w:r>
                            <w:rPr>
                              <w:color w:val="000000"/>
                            </w:rPr>
                            <w:t>. po šlapiųjų technologijų gamybinėmis patalpomis, dušais, tualetais, voniomis ir pan. Tai netaikoma tuo atveju, kai įrengiama patikima hidroizoliacija, neleidžianti pakliūti drėgmei į transformatorių ir skirstyklų patalpas;</w:t>
                          </w:r>
                        </w:p>
                      </w:sdtContent>
                    </w:sdt>
                    <w:sdt>
                      <w:sdtPr>
                        <w:alias w:val="93.2 p."/>
                        <w:tag w:val="part_f9154de029a14610b982dbcdc3529fee"/>
                        <w:lock w:val="sdtLocked"/>
                        <w:richText/>
                      </w:sdtPr>
                      <w:sdtContent>
                        <w:p>
                          <w:pPr>
                            <w:widowControl w:val="0"/>
                            <w:suppressAutoHyphens/>
                            <w:ind w:firstLine="567"/>
                            <w:jc w:val="both"/>
                            <w:rPr>
                              <w:color w:val="000000"/>
                            </w:rPr>
                          </w:pPr>
                          <w:sdt>
                            <w:sdtPr>
                              <w:alias w:val="Numeris"/>
                              <w:tag w:val="nr_f9154de029a14610b982dbcdc3529fee"/>
                              <w:lock w:val="sdtLocked"/>
                              <w:richText/>
                            </w:sdtPr>
                            <w:sdtContent>
                              <w:r>
                                <w:rPr>
                                  <w:color w:val="000000"/>
                                </w:rPr>
                                <w:t>93.2</w:t>
                              </w:r>
                            </w:sdtContent>
                          </w:sdt>
                          <w:r>
                            <w:rPr>
                              <w:color w:val="000000"/>
                            </w:rPr>
                            <w:t>. tiesiogiai po ir virš patalpų, kuriose ilgiau kaip 1 valandą būna daugiau kaip 50 žmonių, virš ir po transformatorių patalpos ir (ar) uždarosios skirstyklos perdangos.</w:t>
                          </w:r>
                        </w:p>
                        <w:p>
                          <w:pPr>
                            <w:widowControl w:val="0"/>
                            <w:suppressAutoHyphens/>
                            <w:ind w:firstLine="567"/>
                            <w:jc w:val="both"/>
                            <w:rPr>
                              <w:color w:val="000000"/>
                            </w:rPr>
                          </w:pPr>
                          <w:r>
                            <w:rPr>
                              <w:color w:val="000000"/>
                            </w:rPr>
                            <w:t>Taisyklių 93 punkto reikalavimai netaikomi transformatorių patalpoms, kur statomi sausieji arba nedegaus užpildo transformatoriai.</w:t>
                          </w:r>
                        </w:p>
                      </w:sdtContent>
                    </w:sdt>
                  </w:sdtContent>
                </w:sdt>
                <w:sdt>
                  <w:sdtPr>
                    <w:alias w:val="94 p."/>
                    <w:tag w:val="part_3eb34d7c12024caeb6a34f3309c51616"/>
                    <w:lock w:val="sdtLocked"/>
                    <w:richText/>
                  </w:sdtPr>
                  <w:sdtContent>
                    <w:p>
                      <w:pPr>
                        <w:widowControl w:val="0"/>
                        <w:suppressAutoHyphens/>
                        <w:ind w:firstLine="567"/>
                        <w:jc w:val="both"/>
                        <w:rPr>
                          <w:color w:val="000000"/>
                        </w:rPr>
                      </w:pPr>
                      <w:sdt>
                        <w:sdtPr>
                          <w:alias w:val="Numeris"/>
                          <w:tag w:val="nr_3eb34d7c12024caeb6a34f3309c51616"/>
                          <w:lock w:val="sdtLocked"/>
                          <w:richText/>
                        </w:sdtPr>
                        <w:sdtContent>
                          <w:r>
                            <w:rPr>
                              <w:color w:val="000000"/>
                            </w:rPr>
                            <w:t>94</w:t>
                          </w:r>
                        </w:sdtContent>
                      </w:sdt>
                      <w:r>
                        <w:rPr>
                          <w:color w:val="000000"/>
                        </w:rPr>
                        <w:t>. 6 ir 10 kV įtampos įvadų bei generatorių lanksčiųjų ir standžiųjų lauko atvirųjų srovėlaidžių izoliatorių izoliacija turi būti parinkta 20 kV vardinei įtampai, o 13,8–24 kV generatorių – 35 kV įtampai. Kai minėtieji izoliatoriai yra užterštoje aplinkoje, jų vardinė įtampa turi būti parenkama įvertinant užterštumo laipsnį. Tiesioginiai atstumai tarp skirtingų fazių neizoliuotų srovėlaidžių, tarp neatitvertų skirtingų grandžių srovėlaidžių ir nuo neizoliuotų srovėlaidžių iki įžemintų konstrukcijų ir atitvarų, grindų ir žemės turi būti ne mažesni kaip nurodyti Taisyklių priedo 2 lentelėje (Taisyklių priedo 13–16 paveikslai). Reikia tikrinti, ar uždarųjų skirstyklų lanksčiųjų šynų suartėjimas, veikiant trumpojo jungimo srovėms, atitinka Taisyklių 69 punkto reikalavimus.</w:t>
                      </w:r>
                    </w:p>
                  </w:sdtContent>
                </w:sdt>
                <w:sdt>
                  <w:sdtPr>
                    <w:alias w:val="95 p."/>
                    <w:tag w:val="part_a3cc575b40bd42369d8aaaa7863547b9"/>
                    <w:lock w:val="sdtLocked"/>
                    <w:richText/>
                  </w:sdtPr>
                  <w:sdtContent>
                    <w:p>
                      <w:pPr>
                        <w:widowControl w:val="0"/>
                        <w:suppressAutoHyphens/>
                        <w:ind w:firstLine="567"/>
                        <w:jc w:val="both"/>
                        <w:rPr>
                          <w:color w:val="000000"/>
                        </w:rPr>
                      </w:pPr>
                      <w:sdt>
                        <w:sdtPr>
                          <w:alias w:val="Numeris"/>
                          <w:tag w:val="nr_a3cc575b40bd42369d8aaaa7863547b9"/>
                          <w:lock w:val="sdtLocked"/>
                          <w:richText/>
                        </w:sdtPr>
                        <w:sdtContent>
                          <w:r>
                            <w:rPr>
                              <w:color w:val="000000"/>
                            </w:rPr>
                            <w:t>95</w:t>
                          </w:r>
                        </w:sdtContent>
                      </w:sdt>
                      <w:r>
                        <w:rPr>
                          <w:color w:val="000000"/>
                        </w:rPr>
                        <w:t>. Atstumas nuo išjungto skyriklio peilio (kontakto) iki prijungtos prie antrojo kontakto tos pačios fazės šynos turi būti ne mažesnis kaip Taisyklių priedo 2 lentelėje (Taisyklių priedo 15 paveikslas) nurodytas G matmuo.</w:t>
                      </w:r>
                    </w:p>
                  </w:sdtContent>
                </w:sdt>
                <w:sdt>
                  <w:sdtPr>
                    <w:alias w:val="96 p."/>
                    <w:tag w:val="part_5260f3605d164029be972b51dfc4ad7b"/>
                    <w:lock w:val="sdtLocked"/>
                    <w:richText/>
                  </w:sdtPr>
                  <w:sdtContent>
                    <w:p>
                      <w:pPr>
                        <w:widowControl w:val="0"/>
                        <w:suppressAutoHyphens/>
                        <w:ind w:firstLine="567"/>
                        <w:jc w:val="both"/>
                        <w:rPr>
                          <w:color w:val="000000"/>
                          <w:spacing w:val="-3"/>
                        </w:rPr>
                      </w:pPr>
                      <w:sdt>
                        <w:sdtPr>
                          <w:alias w:val="Numeris"/>
                          <w:tag w:val="nr_5260f3605d164029be972b51dfc4ad7b"/>
                          <w:lock w:val="sdtLocked"/>
                          <w:richText/>
                        </w:sdtPr>
                        <w:sdtContent>
                          <w:r>
                            <w:rPr>
                              <w:color w:val="000000"/>
                              <w:spacing w:val="-3"/>
                            </w:rPr>
                            <w:t>96</w:t>
                          </w:r>
                        </w:sdtContent>
                      </w:sdt>
                      <w:r>
                        <w:rPr>
                          <w:color w:val="000000"/>
                          <w:spacing w:val="-3"/>
                        </w:rPr>
                        <w:t>. Neizoliuoti srovėlaidžiai turi būti apsaugoti nuo atsitiktinių prisilietimų, įrengiant juos į kameras, atitveriant tinklais ir pan. Kiti srovėlaidžių įrengimo reikalavimai:</w:t>
                      </w:r>
                    </w:p>
                    <w:sdt>
                      <w:sdtPr>
                        <w:alias w:val="96.1 p."/>
                        <w:tag w:val="part_ceea549870d843aba0f8e005b39e049d"/>
                        <w:lock w:val="sdtLocked"/>
                        <w:richText/>
                      </w:sdtPr>
                      <w:sdtContent>
                        <w:p>
                          <w:pPr>
                            <w:widowControl w:val="0"/>
                            <w:suppressAutoHyphens/>
                            <w:ind w:firstLine="567"/>
                            <w:jc w:val="both"/>
                            <w:rPr>
                              <w:color w:val="000000"/>
                            </w:rPr>
                          </w:pPr>
                          <w:sdt>
                            <w:sdtPr>
                              <w:alias w:val="Numeris"/>
                              <w:tag w:val="nr_ceea549870d843aba0f8e005b39e049d"/>
                              <w:lock w:val="sdtLocked"/>
                              <w:richText/>
                            </w:sdtPr>
                            <w:sdtContent>
                              <w:r>
                                <w:rPr>
                                  <w:color w:val="000000"/>
                                </w:rPr>
                                <w:t>96.1</w:t>
                              </w:r>
                            </w:sdtContent>
                          </w:sdt>
                          <w:r>
                            <w:rPr>
                              <w:color w:val="000000"/>
                            </w:rPr>
                            <w:t>. Neizoliuoti srovėlaidžiai, esantys ne kamerose ir nuo grindų mažesniame kaip E matmuo aukštyje (Taisyklių priedo 2 lentelė), turi būti atitverti. Koridorių aukštis turi būti ne mažesnis kaip 1,9 m (Taisyklių priedo 16 paveikslas).</w:t>
                          </w:r>
                        </w:p>
                      </w:sdtContent>
                    </w:sdt>
                    <w:sdt>
                      <w:sdtPr>
                        <w:alias w:val="96.2 p."/>
                        <w:tag w:val="part_177f876fe6b544fe82ebd699d16cc9cf"/>
                        <w:lock w:val="sdtLocked"/>
                        <w:richText/>
                      </w:sdtPr>
                      <w:sdtContent>
                        <w:p>
                          <w:pPr>
                            <w:widowControl w:val="0"/>
                            <w:suppressAutoHyphens/>
                            <w:ind w:firstLine="567"/>
                            <w:jc w:val="both"/>
                            <w:rPr>
                              <w:color w:val="000000"/>
                            </w:rPr>
                          </w:pPr>
                          <w:sdt>
                            <w:sdtPr>
                              <w:alias w:val="Numeris"/>
                              <w:tag w:val="nr_177f876fe6b544fe82ebd699d16cc9cf"/>
                              <w:lock w:val="sdtLocked"/>
                              <w:richText/>
                            </w:sdtPr>
                            <w:sdtContent>
                              <w:r>
                                <w:rPr>
                                  <w:color w:val="000000"/>
                                </w:rPr>
                                <w:t>96.2</w:t>
                              </w:r>
                            </w:sdtContent>
                          </w:sdt>
                          <w:r>
                            <w:rPr>
                              <w:color w:val="000000"/>
                            </w:rPr>
                            <w:t>. Srovėlaidžiai, esantys virš atitvarų ne didesniame kaip 2,3 m, bet mažesniame kaip E matmuo aukštyje nuo grindų, turi būti nutolę nuo atitvarų plokštumos atstumu, nurodytu Taisyklių priedo 2 lentelėje C matmeniui (Taisyklių priedo 15 paveikslas).</w:t>
                          </w:r>
                        </w:p>
                      </w:sdtContent>
                    </w:sdt>
                    <w:sdt>
                      <w:sdtPr>
                        <w:alias w:val="96.3 p."/>
                        <w:tag w:val="part_cf225eddde5343e59fcd9e0673d0fe9d"/>
                        <w:lock w:val="sdtLocked"/>
                        <w:richText/>
                      </w:sdtPr>
                      <w:sdtContent>
                        <w:p>
                          <w:pPr>
                            <w:widowControl w:val="0"/>
                            <w:suppressAutoHyphens/>
                            <w:ind w:firstLine="567"/>
                            <w:jc w:val="both"/>
                            <w:rPr>
                              <w:color w:val="000000"/>
                            </w:rPr>
                          </w:pPr>
                          <w:sdt>
                            <w:sdtPr>
                              <w:alias w:val="Numeris"/>
                              <w:tag w:val="nr_cf225eddde5343e59fcd9e0673d0fe9d"/>
                              <w:lock w:val="sdtLocked"/>
                              <w:richText/>
                            </w:sdtPr>
                            <w:sdtContent>
                              <w:r>
                                <w:rPr>
                                  <w:color w:val="000000"/>
                                </w:rPr>
                                <w:t>96.3</w:t>
                              </w:r>
                            </w:sdtContent>
                          </w:sdt>
                          <w:r>
                            <w:rPr>
                              <w:color w:val="000000"/>
                            </w:rPr>
                            <w:t>. Neatitvertas srovėlaidis, jungiantis aukštojo dažnio, ryšio, telemechanikos ir apsaugos įrenginio kondensatorių su filtru, turi būti ne žemiau kaip 2,2 m.</w:t>
                          </w:r>
                        </w:p>
                      </w:sdtContent>
                    </w:sdt>
                    <w:sdt>
                      <w:sdtPr>
                        <w:alias w:val="96.4 p."/>
                        <w:tag w:val="part_dc59b29e94174fd79a3d100f12870fb5"/>
                        <w:lock w:val="sdtLocked"/>
                        <w:richText/>
                      </w:sdtPr>
                      <w:sdtContent>
                        <w:p>
                          <w:pPr>
                            <w:widowControl w:val="0"/>
                            <w:suppressAutoHyphens/>
                            <w:ind w:firstLine="567"/>
                            <w:jc w:val="both"/>
                            <w:rPr>
                              <w:color w:val="000000"/>
                            </w:rPr>
                          </w:pPr>
                          <w:sdt>
                            <w:sdtPr>
                              <w:alias w:val="Numeris"/>
                              <w:tag w:val="nr_dc59b29e94174fd79a3d100f12870fb5"/>
                              <w:lock w:val="sdtLocked"/>
                              <w:richText/>
                            </w:sdtPr>
                            <w:sdtContent>
                              <w:r>
                                <w:rPr>
                                  <w:color w:val="000000"/>
                                </w:rPr>
                                <w:t>96.4</w:t>
                              </w:r>
                            </w:sdtContent>
                          </w:sdt>
                          <w:r>
                            <w:rPr>
                              <w:color w:val="000000"/>
                            </w:rPr>
                            <w:t>. Aparatų, kurių izoliatorių porceliano apatinis kraštas yra ne mažesniame kaip 2,2 m aukštyje virš grindų, atitverti nėra būtina, jeigu įvykdyti Taisyklių 96.1 punkto reikalavimai.</w:t>
                          </w:r>
                        </w:p>
                      </w:sdtContent>
                    </w:sdt>
                    <w:sdt>
                      <w:sdtPr>
                        <w:alias w:val="96.5 p."/>
                        <w:tag w:val="part_9ecabacd65ba4ab1aec76c16af726c8b"/>
                        <w:lock w:val="sdtLocked"/>
                        <w:richText/>
                      </w:sdtPr>
                      <w:sdtContent>
                        <w:p>
                          <w:pPr>
                            <w:widowControl w:val="0"/>
                            <w:suppressAutoHyphens/>
                            <w:ind w:firstLine="567"/>
                            <w:jc w:val="both"/>
                            <w:rPr>
                              <w:color w:val="000000"/>
                            </w:rPr>
                          </w:pPr>
                          <w:sdt>
                            <w:sdtPr>
                              <w:alias w:val="Numeris"/>
                              <w:tag w:val="nr_9ecabacd65ba4ab1aec76c16af726c8b"/>
                              <w:lock w:val="sdtLocked"/>
                              <w:richText/>
                            </w:sdtPr>
                            <w:sdtContent>
                              <w:r>
                                <w:rPr>
                                  <w:color w:val="000000"/>
                                </w:rPr>
                                <w:t>96.5</w:t>
                              </w:r>
                            </w:sdtContent>
                          </w:sdt>
                          <w:r>
                            <w:rPr>
                              <w:color w:val="000000"/>
                            </w:rPr>
                            <w:t>. Neturi būti atitverti srovėlaidžiai barjerais atvirosiose kamerose.</w:t>
                          </w:r>
                        </w:p>
                      </w:sdtContent>
                    </w:sdt>
                  </w:sdtContent>
                </w:sdt>
                <w:sdt>
                  <w:sdtPr>
                    <w:alias w:val="97 p."/>
                    <w:tag w:val="part_6e8861597e2f4826b7d27e302cbb7b4d"/>
                    <w:lock w:val="sdtLocked"/>
                    <w:richText/>
                  </w:sdtPr>
                  <w:sdtContent>
                    <w:p>
                      <w:pPr>
                        <w:widowControl w:val="0"/>
                        <w:suppressAutoHyphens/>
                        <w:ind w:firstLine="567"/>
                        <w:jc w:val="both"/>
                        <w:rPr>
                          <w:color w:val="000000"/>
                        </w:rPr>
                      </w:pPr>
                      <w:sdt>
                        <w:sdtPr>
                          <w:alias w:val="Numeris"/>
                          <w:tag w:val="nr_6e8861597e2f4826b7d27e302cbb7b4d"/>
                          <w:lock w:val="sdtLocked"/>
                          <w:richText/>
                        </w:sdtPr>
                        <w:sdtContent>
                          <w:r>
                            <w:rPr>
                              <w:color w:val="000000"/>
                            </w:rPr>
                            <w:t>97</w:t>
                          </w:r>
                        </w:sdtContent>
                      </w:sdt>
                      <w:r>
                        <w:rPr>
                          <w:color w:val="000000"/>
                        </w:rPr>
                        <w:t>. Skirtingų grandžių neatitverti neizoliuoti srovėlaidžiai, esantys aukščiau nurodyto Taisyklių priedo 2 lentelėje E matmens, turi būti išdėstyti vienas nuo kito tokiu atstumu, kad atjungus kurią nors grandį (pavyzdžiui, šynų sekciją), būtų saugiai dirbama esant įtampai gretimose grandyse. Tarp neatitvertų srovėlaidžių, išdėstytų abiejose priežiūros koridorių pusėse, turi būti išlaikyti ne mažesni kaip D matmens atstumai (Taisyklių priedo 15 paveikslas), nurodyti Taisyklių priedo 2 lentelėje.</w:t>
                      </w:r>
                    </w:p>
                  </w:sdtContent>
                </w:sdt>
                <w:sdt>
                  <w:sdtPr>
                    <w:alias w:val="98 p."/>
                    <w:tag w:val="part_1b4bcb7e7aed47fd91fb0918907e14eb"/>
                    <w:lock w:val="sdtLocked"/>
                    <w:richText/>
                  </w:sdtPr>
                  <w:sdtContent>
                    <w:p>
                      <w:pPr>
                        <w:widowControl w:val="0"/>
                        <w:suppressAutoHyphens/>
                        <w:ind w:firstLine="567"/>
                        <w:jc w:val="both"/>
                        <w:rPr>
                          <w:color w:val="000000"/>
                        </w:rPr>
                      </w:pPr>
                      <w:sdt>
                        <w:sdtPr>
                          <w:alias w:val="Numeris"/>
                          <w:tag w:val="nr_1b4bcb7e7aed47fd91fb0918907e14eb"/>
                          <w:lock w:val="sdtLocked"/>
                          <w:richText/>
                        </w:sdtPr>
                        <w:sdtContent>
                          <w:r>
                            <w:rPr>
                              <w:color w:val="000000"/>
                            </w:rPr>
                            <w:t>98</w:t>
                          </w:r>
                        </w:sdtContent>
                      </w:sdt>
                      <w:r>
                        <w:rPr>
                          <w:color w:val="000000"/>
                        </w:rPr>
                        <w:t xml:space="preserve">. Priežiūros koridoriaus plotis turi būti 1 m, kai įrenginiai išdėstyti vienoje pusėje, ir 1,2 m, kai įrenginiai išdėstyti abiejose pusėse (koridoriaus plotis matuojamas tarp labiausiai išsikišusių dalių). </w:t>
                      </w:r>
                      <w:r>
                        <w:rPr>
                          <w:color w:val="000000"/>
                          <w:spacing w:val="-3"/>
                        </w:rPr>
                        <w:t>Kiti srovėlaidžių įrengimo reikalavimai:</w:t>
                      </w:r>
                    </w:p>
                    <w:sdt>
                      <w:sdtPr>
                        <w:alias w:val="98.1 p."/>
                        <w:tag w:val="part_f63234bdf8ce49069f67206164d25129"/>
                        <w:lock w:val="sdtLocked"/>
                        <w:richText/>
                      </w:sdtPr>
                      <w:sdtContent>
                        <w:p>
                          <w:pPr>
                            <w:widowControl w:val="0"/>
                            <w:suppressAutoHyphens/>
                            <w:ind w:firstLine="567"/>
                            <w:jc w:val="both"/>
                            <w:rPr>
                              <w:color w:val="000000"/>
                            </w:rPr>
                          </w:pPr>
                          <w:sdt>
                            <w:sdtPr>
                              <w:alias w:val="Numeris"/>
                              <w:tag w:val="nr_f63234bdf8ce49069f67206164d25129"/>
                              <w:lock w:val="sdtLocked"/>
                              <w:richText/>
                            </w:sdtPr>
                            <w:sdtContent>
                              <w:r>
                                <w:rPr>
                                  <w:color w:val="000000"/>
                                </w:rPr>
                                <w:t>98.1</w:t>
                              </w:r>
                            </w:sdtContent>
                          </w:sdt>
                          <w:r>
                            <w:rPr>
                              <w:color w:val="000000"/>
                            </w:rPr>
                            <w:t>. Valdymo koridoriuje, kur yra jungtuvų arba skyriklių pavaros, nurodyti atstumai turi būti ne mažesni kaip 1,5 ir 2 m. Jei koridoriaus ilgis iki 7 m, kai įrenginių priežiūra galima iš abiejų pusių, koridoriaus plotis turi būti ne mažesnis kaip 1,8 m. Uždarosiose skirstyklose narvelių durys turi užsidaryti į išėjimo iš skirstyklos durų pusę. Jei narvelių durys užsidaro į priešingą pusę, tai koridoriaus plotis turi būti toks, kad, esant atidarytoms narvelio durims, liktų ne mažesnis kaip 0,5 m praėjimo tarpas.</w:t>
                          </w:r>
                        </w:p>
                      </w:sdtContent>
                    </w:sdt>
                    <w:sdt>
                      <w:sdtPr>
                        <w:alias w:val="98.2 p."/>
                        <w:tag w:val="part_22954cbce445413dbc36973c0c327ec4"/>
                        <w:lock w:val="sdtLocked"/>
                        <w:richText/>
                      </w:sdtPr>
                      <w:sdtContent>
                        <w:p>
                          <w:pPr>
                            <w:widowControl w:val="0"/>
                            <w:suppressAutoHyphens/>
                            <w:ind w:firstLine="567"/>
                            <w:jc w:val="both"/>
                            <w:rPr>
                              <w:color w:val="000000"/>
                            </w:rPr>
                          </w:pPr>
                          <w:sdt>
                            <w:sdtPr>
                              <w:alias w:val="Numeris"/>
                              <w:tag w:val="nr_22954cbce445413dbc36973c0c327ec4"/>
                              <w:lock w:val="sdtLocked"/>
                              <w:richText/>
                            </w:sdtPr>
                            <w:sdtContent>
                              <w:r>
                                <w:rPr>
                                  <w:color w:val="000000"/>
                                </w:rPr>
                                <w:t>98.2</w:t>
                              </w:r>
                            </w:sdtContent>
                          </w:sdt>
                          <w:r>
                            <w:rPr>
                              <w:color w:val="000000"/>
                            </w:rPr>
                            <w:t>. Komplektinių skirstyklų ir komplektinių transformatorinių patalpose koridoriaus plotis nurodytas Taisyklių 129 ir 130 punktuose.</w:t>
                          </w:r>
                        </w:p>
                      </w:sdtContent>
                    </w:sdt>
                    <w:sdt>
                      <w:sdtPr>
                        <w:alias w:val="98.3 p."/>
                        <w:tag w:val="part_0513ef4dfa5940c6a4d8fae5261b7da8"/>
                        <w:lock w:val="sdtLocked"/>
                        <w:richText/>
                      </w:sdtPr>
                      <w:sdtContent>
                        <w:p>
                          <w:pPr>
                            <w:widowControl w:val="0"/>
                            <w:suppressAutoHyphens/>
                            <w:ind w:firstLine="567"/>
                            <w:jc w:val="both"/>
                            <w:rPr>
                              <w:color w:val="000000"/>
                            </w:rPr>
                          </w:pPr>
                          <w:sdt>
                            <w:sdtPr>
                              <w:alias w:val="Numeris"/>
                              <w:tag w:val="nr_0513ef4dfa5940c6a4d8fae5261b7da8"/>
                              <w:lock w:val="sdtLocked"/>
                              <w:richText/>
                            </w:sdtPr>
                            <w:sdtContent>
                              <w:r>
                                <w:rPr>
                                  <w:color w:val="000000"/>
                                </w:rPr>
                                <w:t>98.3</w:t>
                              </w:r>
                            </w:sdtContent>
                          </w:sdt>
                          <w:r>
                            <w:rPr>
                              <w:color w:val="000000"/>
                            </w:rPr>
                            <w:t>. Atsižvelgiant į statybines konstrukcijas, įrenginių priežiūros koridorius gali būti susiaurinamas ne daugiau kaip 0,2 m.</w:t>
                          </w:r>
                        </w:p>
                      </w:sdtContent>
                    </w:sdt>
                    <w:sdt>
                      <w:sdtPr>
                        <w:alias w:val="98.4 p."/>
                        <w:tag w:val="part_d669714eaf524fc3904485a8e994ae5c"/>
                        <w:lock w:val="sdtLocked"/>
                        <w:richText/>
                      </w:sdtPr>
                      <w:sdtContent>
                        <w:p>
                          <w:pPr>
                            <w:widowControl w:val="0"/>
                            <w:suppressAutoHyphens/>
                            <w:ind w:firstLine="567"/>
                            <w:jc w:val="both"/>
                            <w:rPr>
                              <w:color w:val="000000"/>
                            </w:rPr>
                          </w:pPr>
                          <w:sdt>
                            <w:sdtPr>
                              <w:alias w:val="Numeris"/>
                              <w:tag w:val="nr_d669714eaf524fc3904485a8e994ae5c"/>
                              <w:lock w:val="sdtLocked"/>
                              <w:richText/>
                            </w:sdtPr>
                            <w:sdtContent>
                              <w:r>
                                <w:rPr>
                                  <w:color w:val="000000"/>
                                </w:rPr>
                                <w:t>98.4</w:t>
                              </w:r>
                            </w:sdtContent>
                          </w:sdt>
                          <w:r>
                            <w:rPr>
                              <w:color w:val="000000"/>
                            </w:rPr>
                            <w:t>. Komplektinių skirstyklų ir komplektinių transformatorinių aukštis nurodytas 131 punkte.</w:t>
                          </w:r>
                        </w:p>
                      </w:sdtContent>
                    </w:sdt>
                  </w:sdtContent>
                </w:sdt>
                <w:sdt>
                  <w:sdtPr>
                    <w:alias w:val="99 p."/>
                    <w:tag w:val="part_288504bc66d847a5aad5efd0bb655d22"/>
                    <w:lock w:val="sdtLocked"/>
                    <w:richText/>
                  </w:sdtPr>
                  <w:sdtContent>
                    <w:p>
                      <w:pPr>
                        <w:widowControl w:val="0"/>
                        <w:suppressAutoHyphens/>
                        <w:ind w:firstLine="567"/>
                        <w:jc w:val="both"/>
                        <w:rPr>
                          <w:color w:val="000000"/>
                        </w:rPr>
                      </w:pPr>
                      <w:sdt>
                        <w:sdtPr>
                          <w:alias w:val="Numeris"/>
                          <w:tag w:val="nr_288504bc66d847a5aad5efd0bb655d22"/>
                          <w:lock w:val="sdtLocked"/>
                          <w:richText/>
                        </w:sdtPr>
                        <w:sdtContent>
                          <w:r>
                            <w:rPr>
                              <w:color w:val="000000"/>
                            </w:rPr>
                            <w:t>99</w:t>
                          </w:r>
                        </w:sdtContent>
                      </w:sdt>
                      <w:r>
                        <w:rPr>
                          <w:color w:val="000000"/>
                        </w:rPr>
                        <w:t>. Uždarųjų skirstyklų orinių įvadų, nekertančių važiuojamųjų kelių arba vietų, kur gali judėti transporto priemonės, atstumai nuo žemiausiojo laido taško iki žemės turi būti ne mažesni kaip F matmuo, nurodytas Taisyklių priedo 2 lentelėje (Taisyklių priedo 16 paveikslas). Turi būti išlaikomi šie atstumai:</w:t>
                      </w:r>
                    </w:p>
                    <w:sdt>
                      <w:sdtPr>
                        <w:alias w:val="99.1 p."/>
                        <w:tag w:val="part_34b080d7b8a44f8b9cfa9850538378ff"/>
                        <w:lock w:val="sdtLocked"/>
                        <w:richText/>
                      </w:sdtPr>
                      <w:sdtContent>
                        <w:p>
                          <w:pPr>
                            <w:widowControl w:val="0"/>
                            <w:suppressAutoHyphens/>
                            <w:ind w:firstLine="567"/>
                            <w:jc w:val="both"/>
                            <w:rPr>
                              <w:color w:val="000000"/>
                            </w:rPr>
                          </w:pPr>
                          <w:sdt>
                            <w:sdtPr>
                              <w:alias w:val="Numeris"/>
                              <w:tag w:val="nr_34b080d7b8a44f8b9cfa9850538378ff"/>
                              <w:lock w:val="sdtLocked"/>
                              <w:richText/>
                            </w:sdtPr>
                            <w:sdtContent>
                              <w:r>
                                <w:rPr>
                                  <w:color w:val="000000"/>
                                </w:rPr>
                                <w:t>99.1</w:t>
                              </w:r>
                            </w:sdtContent>
                          </w:sdt>
                          <w:r>
                            <w:rPr>
                              <w:color w:val="000000"/>
                            </w:rPr>
                            <w:t>. kai atstumai nuo laido iki žemės mažesni, tai atitinkamo ruožo teritorija po įvadais turi būti atitverta 1,6 m aukščio tvora, o atstumas nuo žemės iki laido tvoros plokštumoje turi būti ne mažesnis kaip F matmuo;</w:t>
                          </w:r>
                        </w:p>
                      </w:sdtContent>
                    </w:sdt>
                    <w:sdt>
                      <w:sdtPr>
                        <w:alias w:val="99.2 p."/>
                        <w:tag w:val="part_8035f639778448769adcac49be75b5c6"/>
                        <w:lock w:val="sdtLocked"/>
                        <w:richText/>
                      </w:sdtPr>
                      <w:sdtContent>
                        <w:p>
                          <w:pPr>
                            <w:widowControl w:val="0"/>
                            <w:suppressAutoHyphens/>
                            <w:ind w:firstLine="567"/>
                            <w:jc w:val="both"/>
                            <w:rPr>
                              <w:color w:val="000000"/>
                            </w:rPr>
                          </w:pPr>
                          <w:sdt>
                            <w:sdtPr>
                              <w:alias w:val="Numeris"/>
                              <w:tag w:val="nr_8035f639778448769adcac49be75b5c6"/>
                              <w:lock w:val="sdtLocked"/>
                              <w:richText/>
                            </w:sdtPr>
                            <w:sdtContent>
                              <w:r>
                                <w:rPr>
                                  <w:color w:val="000000"/>
                                </w:rPr>
                                <w:t>99.2</w:t>
                              </w:r>
                            </w:sdtContent>
                          </w:sdt>
                          <w:r>
                            <w:rPr>
                              <w:color w:val="000000"/>
                            </w:rPr>
                            <w:t>. kai oriniai įvadai kerta važiuojamuosius kelius arba vietas, kur gali judėti transporto priemonės, atstumai nuo žemutinio laido iki žemės turi atitikti aukštesnės kaip 1000 V įtampos ELIĮT reikalavimus;</w:t>
                          </w:r>
                        </w:p>
                      </w:sdtContent>
                    </w:sdt>
                    <w:sdt>
                      <w:sdtPr>
                        <w:alias w:val="99.3 p."/>
                        <w:tag w:val="part_37849c6c223c49bd90f871ad36a6e935"/>
                        <w:lock w:val="sdtLocked"/>
                        <w:richText/>
                      </w:sdtPr>
                      <w:sdtContent>
                        <w:p>
                          <w:pPr>
                            <w:widowControl w:val="0"/>
                            <w:suppressAutoHyphens/>
                            <w:ind w:firstLine="567"/>
                            <w:jc w:val="both"/>
                            <w:rPr>
                              <w:color w:val="000000"/>
                            </w:rPr>
                          </w:pPr>
                          <w:sdt>
                            <w:sdtPr>
                              <w:alias w:val="Numeris"/>
                              <w:tag w:val="nr_37849c6c223c49bd90f871ad36a6e935"/>
                              <w:lock w:val="sdtLocked"/>
                              <w:richText/>
                            </w:sdtPr>
                            <w:sdtContent>
                              <w:r>
                                <w:rPr>
                                  <w:color w:val="000000"/>
                                </w:rPr>
                                <w:t>99.3</w:t>
                              </w:r>
                            </w:sdtContent>
                          </w:sdt>
                          <w:r>
                            <w:rPr>
                              <w:color w:val="000000"/>
                            </w:rPr>
                            <w:t>. kai uždarosios skirstyklos oriniai įvadai yra atvirosios skirstyklos teritorijoje, tai nurodyti atstumai turi atitikti D matmenį pagal Taisyklių priedo 2 lentelę (Taisyklių priedo 4 paveikslas);</w:t>
                          </w:r>
                        </w:p>
                      </w:sdtContent>
                    </w:sdt>
                    <w:sdt>
                      <w:sdtPr>
                        <w:alias w:val="99.4 p."/>
                        <w:tag w:val="part_d844a39f3eb449f9bef3ce6b87bb67c8"/>
                        <w:lock w:val="sdtLocked"/>
                        <w:richText/>
                      </w:sdtPr>
                      <w:sdtContent>
                        <w:p>
                          <w:pPr>
                            <w:widowControl w:val="0"/>
                            <w:suppressAutoHyphens/>
                            <w:ind w:firstLine="567"/>
                            <w:jc w:val="both"/>
                            <w:rPr>
                              <w:color w:val="000000"/>
                            </w:rPr>
                          </w:pPr>
                          <w:sdt>
                            <w:sdtPr>
                              <w:alias w:val="Numeris"/>
                              <w:tag w:val="nr_d844a39f3eb449f9bef3ce6b87bb67c8"/>
                              <w:lock w:val="sdtLocked"/>
                              <w:richText/>
                            </w:sdtPr>
                            <w:sdtContent>
                              <w:r>
                                <w:rPr>
                                  <w:color w:val="000000"/>
                                </w:rPr>
                                <w:t>99.4</w:t>
                              </w:r>
                            </w:sdtContent>
                          </w:sdt>
                          <w:r>
                            <w:rPr>
                              <w:color w:val="000000"/>
                            </w:rPr>
                            <w:t>. jei nenumatytos įrengti pertvaros tarp gretimų grandžių įvadų, tai atstumai tarp dviejų grandžių gretutinių linijinių įvadų turi būti ne mažesni kaip E matmuo, nurodytas Taisyklių priedo 1 lentelėje;</w:t>
                          </w:r>
                        </w:p>
                      </w:sdtContent>
                    </w:sdt>
                    <w:sdt>
                      <w:sdtPr>
                        <w:alias w:val="99.5 p."/>
                        <w:tag w:val="part_e5fa3e2ec06f4578bec932dc54a2cae8"/>
                        <w:lock w:val="sdtLocked"/>
                        <w:richText/>
                      </w:sdtPr>
                      <w:sdtContent>
                        <w:p>
                          <w:pPr>
                            <w:widowControl w:val="0"/>
                            <w:suppressAutoHyphens/>
                            <w:ind w:firstLine="567"/>
                            <w:jc w:val="both"/>
                            <w:rPr>
                              <w:color w:val="000000"/>
                            </w:rPr>
                          </w:pPr>
                          <w:sdt>
                            <w:sdtPr>
                              <w:alias w:val="Numeris"/>
                              <w:tag w:val="nr_e5fa3e2ec06f4578bec932dc54a2cae8"/>
                              <w:lock w:val="sdtLocked"/>
                              <w:richText/>
                            </w:sdtPr>
                            <w:sdtContent>
                              <w:r>
                                <w:rPr>
                                  <w:color w:val="000000"/>
                                </w:rPr>
                                <w:t>99.5</w:t>
                              </w:r>
                            </w:sdtContent>
                          </w:sdt>
                          <w:r>
                            <w:rPr>
                              <w:color w:val="000000"/>
                            </w:rPr>
                            <w:t>. ant uždarųjų skirstyklų stogų virš orinių įvadų turi būti numatyti ne mažesnio kaip 0,8 m aukščio atitvarai arba tų pačių matmenų stogeliai, išsikišantys už kraštinių fazių ašių ne mažiau kaip po 0,5 m.</w:t>
                          </w:r>
                        </w:p>
                      </w:sdtContent>
                    </w:sdt>
                  </w:sdtContent>
                </w:sdt>
                <w:sdt>
                  <w:sdtPr>
                    <w:alias w:val="100 p."/>
                    <w:tag w:val="part_55dce86b323d489bb5d0047f0d1e3cb4"/>
                    <w:lock w:val="sdtLocked"/>
                    <w:richText/>
                  </w:sdtPr>
                  <w:sdtContent>
                    <w:p>
                      <w:pPr>
                        <w:widowControl w:val="0"/>
                        <w:suppressAutoHyphens/>
                        <w:ind w:firstLine="567"/>
                        <w:jc w:val="both"/>
                        <w:rPr>
                          <w:color w:val="000000"/>
                        </w:rPr>
                      </w:pPr>
                      <w:sdt>
                        <w:sdtPr>
                          <w:alias w:val="Numeris"/>
                          <w:tag w:val="nr_55dce86b323d489bb5d0047f0d1e3cb4"/>
                          <w:lock w:val="sdtLocked"/>
                          <w:richText/>
                        </w:sdtPr>
                        <w:sdtContent>
                          <w:r>
                            <w:rPr>
                              <w:color w:val="000000"/>
                            </w:rPr>
                            <w:t>100</w:t>
                          </w:r>
                        </w:sdtContent>
                      </w:sdt>
                      <w:r>
                        <w:rPr>
                          <w:color w:val="000000"/>
                        </w:rPr>
                        <w:t>. Įvado į skirstyklos pastatą laidai, esantys virš stogo, turi būti ne mažesniame kaip nurodyta Taisyklių 77 punkte aukštyje.</w:t>
                      </w:r>
                    </w:p>
                  </w:sdtContent>
                </w:sdt>
                <w:sdt>
                  <w:sdtPr>
                    <w:alias w:val="101 p."/>
                    <w:tag w:val="part_7da40f485d3745a49ab81681e267b275"/>
                    <w:lock w:val="sdtLocked"/>
                    <w:richText/>
                  </w:sdtPr>
                  <w:sdtContent>
                    <w:p>
                      <w:pPr>
                        <w:widowControl w:val="0"/>
                        <w:suppressAutoHyphens/>
                        <w:ind w:firstLine="567"/>
                        <w:jc w:val="both"/>
                        <w:rPr>
                          <w:color w:val="000000"/>
                        </w:rPr>
                      </w:pPr>
                      <w:sdt>
                        <w:sdtPr>
                          <w:alias w:val="Numeris"/>
                          <w:tag w:val="nr_7da40f485d3745a49ab81681e267b275"/>
                          <w:lock w:val="sdtLocked"/>
                          <w:richText/>
                        </w:sdtPr>
                        <w:sdtContent>
                          <w:r>
                            <w:rPr>
                              <w:color w:val="000000"/>
                            </w:rPr>
                            <w:t>101</w:t>
                          </w:r>
                        </w:sdtContent>
                      </w:sdt>
                      <w:r>
                        <w:rPr>
                          <w:color w:val="000000"/>
                        </w:rPr>
                        <w:t>. Durys skirstyklose turi būti įrengtos taip:</w:t>
                      </w:r>
                    </w:p>
                    <w:sdt>
                      <w:sdtPr>
                        <w:alias w:val="101.1 p."/>
                        <w:tag w:val="part_7202d68170084966b1379b5a4fd7b39d"/>
                        <w:lock w:val="sdtLocked"/>
                        <w:richText/>
                      </w:sdtPr>
                      <w:sdtContent>
                        <w:p>
                          <w:pPr>
                            <w:widowControl w:val="0"/>
                            <w:suppressAutoHyphens/>
                            <w:ind w:firstLine="567"/>
                            <w:jc w:val="both"/>
                            <w:rPr>
                              <w:color w:val="000000"/>
                            </w:rPr>
                          </w:pPr>
                          <w:sdt>
                            <w:sdtPr>
                              <w:alias w:val="Numeris"/>
                              <w:tag w:val="nr_7202d68170084966b1379b5a4fd7b39d"/>
                              <w:lock w:val="sdtLocked"/>
                              <w:richText/>
                            </w:sdtPr>
                            <w:sdtContent>
                              <w:r>
                                <w:rPr>
                                  <w:color w:val="000000"/>
                                </w:rPr>
                                <w:t>101.1</w:t>
                              </w:r>
                            </w:sdtContent>
                          </w:sdt>
                          <w:r>
                            <w:rPr>
                              <w:color w:val="000000"/>
                            </w:rPr>
                            <w:t>. kai skirstykla yra iki 7 m ilgio – užtenka vienų durų;</w:t>
                          </w:r>
                        </w:p>
                      </w:sdtContent>
                    </w:sdt>
                    <w:sdt>
                      <w:sdtPr>
                        <w:alias w:val="101.2 p."/>
                        <w:tag w:val="part_a6f534bc14434b7195086892d2e676b6"/>
                        <w:lock w:val="sdtLocked"/>
                        <w:richText/>
                      </w:sdtPr>
                      <w:sdtContent>
                        <w:p>
                          <w:pPr>
                            <w:widowControl w:val="0"/>
                            <w:suppressAutoHyphens/>
                            <w:ind w:firstLine="567"/>
                            <w:jc w:val="both"/>
                            <w:rPr>
                              <w:color w:val="000000"/>
                            </w:rPr>
                          </w:pPr>
                          <w:sdt>
                            <w:sdtPr>
                              <w:alias w:val="Numeris"/>
                              <w:tag w:val="nr_a6f534bc14434b7195086892d2e676b6"/>
                              <w:lock w:val="sdtLocked"/>
                              <w:richText/>
                            </w:sdtPr>
                            <w:sdtContent>
                              <w:r>
                                <w:rPr>
                                  <w:color w:val="000000"/>
                                </w:rPr>
                                <w:t>101.2</w:t>
                              </w:r>
                            </w:sdtContent>
                          </w:sdt>
                          <w:r>
                            <w:rPr>
                              <w:color w:val="000000"/>
                            </w:rPr>
                            <w:t>. kai skirstyklos ilgis yra nuo 7 m iki 60 m – turi būti durys abiejuose skirstyklos galuose. Durys iš skirstyklos turi būti įrengiamos ne didesniu kaip 7 m atstumu nuo galinės sienos;</w:t>
                          </w:r>
                        </w:p>
                      </w:sdtContent>
                    </w:sdt>
                    <w:sdt>
                      <w:sdtPr>
                        <w:alias w:val="101.3 p."/>
                        <w:tag w:val="part_2b0489e50d964dc6a4906a6e8408c707"/>
                        <w:lock w:val="sdtLocked"/>
                        <w:richText/>
                      </w:sdtPr>
                      <w:sdtContent>
                        <w:p>
                          <w:pPr>
                            <w:widowControl w:val="0"/>
                            <w:suppressAutoHyphens/>
                            <w:ind w:firstLine="567"/>
                            <w:jc w:val="both"/>
                            <w:rPr>
                              <w:color w:val="000000"/>
                            </w:rPr>
                          </w:pPr>
                          <w:sdt>
                            <w:sdtPr>
                              <w:alias w:val="Numeris"/>
                              <w:tag w:val="nr_2b0489e50d964dc6a4906a6e8408c707"/>
                              <w:lock w:val="sdtLocked"/>
                              <w:richText/>
                            </w:sdtPr>
                            <w:sdtContent>
                              <w:r>
                                <w:rPr>
                                  <w:color w:val="000000"/>
                                </w:rPr>
                                <w:t>101.3</w:t>
                              </w:r>
                            </w:sdtContent>
                          </w:sdt>
                          <w:r>
                            <w:rPr>
                              <w:color w:val="000000"/>
                            </w:rPr>
                            <w:t>. kai skirstykla ilgesnė kaip 60 m – turi būti įrengtos durys abiejuose skirstyklos galuose ir papildomos durys, nutolusios nuo bet kurio priežiūros arba valdymo koridoriaus taško ne didesniu kaip 30 m atstumu.</w:t>
                          </w:r>
                        </w:p>
                        <w:p>
                          <w:pPr>
                            <w:widowControl w:val="0"/>
                            <w:suppressAutoHyphens/>
                            <w:ind w:firstLine="567"/>
                            <w:jc w:val="both"/>
                            <w:rPr>
                              <w:color w:val="000000"/>
                            </w:rPr>
                          </w:pPr>
                          <w:r>
                            <w:rPr>
                              <w:color w:val="000000"/>
                            </w:rPr>
                            <w:t>Durys turi būti atidaromos į lauką, į laiptų aikštelę arba į patalpą, kurios gaisro apkrova neviršija 42 MJ/kv.m. Skirstyklos nuo kitų patalpų turi būti atskirtos ne mažesnio kaip EI 45 atsparumo ugniai pertvaromis, ne mažesnio kaip REI 45 atsparumo ugniai perdangomis, EW 30–C5 atsparumo ugniai durimis. Daugiaaukštėse skirstyklose antros ir papildomos durys įrengiamos į koridorių arba į balkonus su išorinėmis priešgaisrinėmis kopėčiomis.</w:t>
                          </w:r>
                        </w:p>
                      </w:sdtContent>
                    </w:sdt>
                  </w:sdtContent>
                </w:sdt>
                <w:sdt>
                  <w:sdtPr>
                    <w:alias w:val="102 p."/>
                    <w:tag w:val="part_fc8798fd2864493099df96566f8d7a42"/>
                    <w:lock w:val="sdtLocked"/>
                    <w:richText/>
                  </w:sdtPr>
                  <w:sdtContent>
                    <w:p>
                      <w:pPr>
                        <w:widowControl w:val="0"/>
                        <w:suppressAutoHyphens/>
                        <w:ind w:firstLine="567"/>
                        <w:jc w:val="both"/>
                        <w:rPr>
                          <w:color w:val="000000"/>
                        </w:rPr>
                      </w:pPr>
                      <w:sdt>
                        <w:sdtPr>
                          <w:alias w:val="Numeris"/>
                          <w:tag w:val="nr_fc8798fd2864493099df96566f8d7a42"/>
                          <w:lock w:val="sdtLocked"/>
                          <w:richText/>
                        </w:sdtPr>
                        <w:sdtContent>
                          <w:r>
                            <w:rPr>
                              <w:color w:val="000000"/>
                            </w:rPr>
                            <w:t>102</w:t>
                          </w:r>
                        </w:sdtContent>
                      </w:sdt>
                      <w:r>
                        <w:rPr>
                          <w:color w:val="000000"/>
                        </w:rPr>
                        <w:t>. Skirstyklos kiekvieno aukšto visų patalpų grindys turi būti klojamos tame pačiame lygyje. Jei dėl įrenginių konstrukcijos ypatumų tai atlikti sudėtinga, jos klojamos ir skirtinguose lygiuose. Grindų konstrukcija turi būti tokia, kad neatsirastų cemento dulkių (Taisyklių 126 punktas). Durys tarp atskirų patalpų ir koridorių turi būti be slenksčių (išimtys Taisyklių 108–110 punktai).</w:t>
                      </w:r>
                    </w:p>
                  </w:sdtContent>
                </w:sdt>
                <w:sdt>
                  <w:sdtPr>
                    <w:alias w:val="103 p."/>
                    <w:tag w:val="part_d19ee935641948d8befe560695c8dcc6"/>
                    <w:lock w:val="sdtLocked"/>
                    <w:richText/>
                  </w:sdtPr>
                  <w:sdtContent>
                    <w:p>
                      <w:pPr>
                        <w:widowControl w:val="0"/>
                        <w:suppressAutoHyphens/>
                        <w:ind w:firstLine="567"/>
                        <w:jc w:val="both"/>
                        <w:rPr>
                          <w:color w:val="000000"/>
                        </w:rPr>
                      </w:pPr>
                      <w:sdt>
                        <w:sdtPr>
                          <w:alias w:val="Numeris"/>
                          <w:tag w:val="nr_d19ee935641948d8befe560695c8dcc6"/>
                          <w:lock w:val="sdtLocked"/>
                          <w:richText/>
                        </w:sdtPr>
                        <w:sdtContent>
                          <w:r>
                            <w:rPr>
                              <w:color w:val="000000"/>
                            </w:rPr>
                            <w:t>103</w:t>
                          </w:r>
                        </w:sdtContent>
                      </w:sdt>
                      <w:r>
                        <w:rPr>
                          <w:color w:val="000000"/>
                        </w:rPr>
                        <w:t>. Skirstyklos durys turi atsidaryti į kitas patalpas arba į lauką ir turėti užtrenkiamas spynas, kurios leistų atidaryti duris iš skirstyklos vidaus be rakto. Kiti skirstyklų durų įrengimo reikalavimai:</w:t>
                      </w:r>
                    </w:p>
                    <w:sdt>
                      <w:sdtPr>
                        <w:alias w:val="103.1 p."/>
                        <w:tag w:val="part_4c56c148fdf64603a90ee74d0372754f"/>
                        <w:lock w:val="sdtLocked"/>
                        <w:richText/>
                      </w:sdtPr>
                      <w:sdtContent>
                        <w:p>
                          <w:pPr>
                            <w:widowControl w:val="0"/>
                            <w:suppressAutoHyphens/>
                            <w:ind w:firstLine="567"/>
                            <w:jc w:val="both"/>
                            <w:rPr>
                              <w:color w:val="000000"/>
                            </w:rPr>
                          </w:pPr>
                          <w:sdt>
                            <w:sdtPr>
                              <w:alias w:val="Numeris"/>
                              <w:tag w:val="nr_4c56c148fdf64603a90ee74d0372754f"/>
                              <w:lock w:val="sdtLocked"/>
                              <w:richText/>
                            </w:sdtPr>
                            <w:sdtContent>
                              <w:r>
                                <w:rPr>
                                  <w:color w:val="000000"/>
                                </w:rPr>
                                <w:t>103.1</w:t>
                              </w:r>
                            </w:sdtContent>
                          </w:sdt>
                          <w:r>
                            <w:rPr>
                              <w:color w:val="000000"/>
                            </w:rPr>
                            <w:t>. Durys tarp tos pačios įtampos skirstyklos skyrių arba tarp dviejų gretimų tos pačios įtampos skirstyklų turi būti atidaromos į abi puses ir savaime užsifiksuojančios.</w:t>
                          </w:r>
                        </w:p>
                      </w:sdtContent>
                    </w:sdt>
                    <w:sdt>
                      <w:sdtPr>
                        <w:alias w:val="103.2 p."/>
                        <w:tag w:val="part_b15991614e74469f97dd5b8d5a0dd2b6"/>
                        <w:lock w:val="sdtLocked"/>
                        <w:richText/>
                      </w:sdtPr>
                      <w:sdtContent>
                        <w:p>
                          <w:pPr>
                            <w:widowControl w:val="0"/>
                            <w:suppressAutoHyphens/>
                            <w:ind w:firstLine="567"/>
                            <w:jc w:val="both"/>
                            <w:rPr>
                              <w:color w:val="000000"/>
                            </w:rPr>
                          </w:pPr>
                          <w:sdt>
                            <w:sdtPr>
                              <w:alias w:val="Numeris"/>
                              <w:tag w:val="nr_b15991614e74469f97dd5b8d5a0dd2b6"/>
                              <w:lock w:val="sdtLocked"/>
                              <w:richText/>
                            </w:sdtPr>
                            <w:sdtContent>
                              <w:r>
                                <w:rPr>
                                  <w:color w:val="000000"/>
                                </w:rPr>
                                <w:t>103.2</w:t>
                              </w:r>
                            </w:sdtContent>
                          </w:sdt>
                          <w:r>
                            <w:rPr>
                              <w:color w:val="000000"/>
                            </w:rPr>
                            <w:t>. Durys tarp žemesnės ir aukštesnės įtampų skirstyklų turi atsidaryti į žemesnės įtampos skirstyklos pusę.</w:t>
                          </w:r>
                        </w:p>
                      </w:sdtContent>
                    </w:sdt>
                    <w:sdt>
                      <w:sdtPr>
                        <w:alias w:val="103.3 p."/>
                        <w:tag w:val="part_9b0e056e047f4c1da78bd7c714c44634"/>
                        <w:lock w:val="sdtLocked"/>
                        <w:richText/>
                      </w:sdtPr>
                      <w:sdtContent>
                        <w:p>
                          <w:pPr>
                            <w:widowControl w:val="0"/>
                            <w:suppressAutoHyphens/>
                            <w:ind w:firstLine="567"/>
                            <w:jc w:val="both"/>
                            <w:rPr>
                              <w:color w:val="000000"/>
                            </w:rPr>
                          </w:pPr>
                          <w:sdt>
                            <w:sdtPr>
                              <w:alias w:val="Numeris"/>
                              <w:tag w:val="nr_9b0e056e047f4c1da78bd7c714c44634"/>
                              <w:lock w:val="sdtLocked"/>
                              <w:richText/>
                            </w:sdtPr>
                            <w:sdtContent>
                              <w:r>
                                <w:rPr>
                                  <w:color w:val="000000"/>
                                </w:rPr>
                                <w:t>103.3</w:t>
                              </w:r>
                            </w:sdtContent>
                          </w:sdt>
                          <w:r>
                            <w:rPr>
                              <w:color w:val="000000"/>
                            </w:rPr>
                            <w:t>. Vienodos įtampos skirstyklų durų spynos turi būti atrakinamos tuo pačiu raktu. Įėjimo į skirstyklą ir kitų patalpų durų raktai neturi tikti kamerų užraktams.</w:t>
                          </w:r>
                        </w:p>
                      </w:sdtContent>
                    </w:sdt>
                  </w:sdtContent>
                </w:sdt>
                <w:sdt>
                  <w:sdtPr>
                    <w:alias w:val="104 p."/>
                    <w:tag w:val="part_953c5a6b4c0e4e8392ab542a32090895"/>
                    <w:lock w:val="sdtLocked"/>
                    <w:richText/>
                  </w:sdtPr>
                  <w:sdtContent>
                    <w:p>
                      <w:pPr>
                        <w:widowControl w:val="0"/>
                        <w:suppressAutoHyphens/>
                        <w:ind w:firstLine="567"/>
                        <w:jc w:val="both"/>
                        <w:rPr>
                          <w:color w:val="000000"/>
                        </w:rPr>
                      </w:pPr>
                      <w:sdt>
                        <w:sdtPr>
                          <w:alias w:val="Numeris"/>
                          <w:tag w:val="nr_953c5a6b4c0e4e8392ab542a32090895"/>
                          <w:lock w:val="sdtLocked"/>
                          <w:richText/>
                        </w:sdtPr>
                        <w:sdtContent>
                          <w:r>
                            <w:rPr>
                              <w:color w:val="000000"/>
                            </w:rPr>
                            <w:t>104</w:t>
                          </w:r>
                        </w:sdtContent>
                      </w:sdt>
                      <w:r>
                        <w:rPr>
                          <w:color w:val="000000"/>
                        </w:rPr>
                        <w:t>. Leidžiama uždarųjų skirstyklų ir pastočių patalpų neatskirti nuo kitų patalpų priešgaisrinėmis užtvaromis, kai:</w:t>
                      </w:r>
                    </w:p>
                    <w:sdt>
                      <w:sdtPr>
                        <w:alias w:val="104.1 p."/>
                        <w:tag w:val="part_4cf6f1c0c0ee4763bbb860a8080781e0"/>
                        <w:lock w:val="sdtLocked"/>
                        <w:richText/>
                      </w:sdtPr>
                      <w:sdtContent>
                        <w:p>
                          <w:pPr>
                            <w:widowControl w:val="0"/>
                            <w:suppressAutoHyphens/>
                            <w:ind w:firstLine="567"/>
                            <w:jc w:val="both"/>
                            <w:rPr>
                              <w:color w:val="000000"/>
                            </w:rPr>
                          </w:pPr>
                          <w:sdt>
                            <w:sdtPr>
                              <w:alias w:val="Numeris"/>
                              <w:tag w:val="nr_4cf6f1c0c0ee4763bbb860a8080781e0"/>
                              <w:lock w:val="sdtLocked"/>
                              <w:richText/>
                            </w:sdtPr>
                            <w:sdtContent>
                              <w:r>
                                <w:rPr>
                                  <w:color w:val="000000"/>
                                </w:rPr>
                                <w:t>104.1</w:t>
                              </w:r>
                            </w:sdtContent>
                          </w:sdt>
                          <w:r>
                            <w:rPr>
                              <w:color w:val="000000"/>
                            </w:rPr>
                            <w:t>. elektros įrenginiuose naudojama ne daugiau kaip 60 kg alyvos;</w:t>
                          </w:r>
                        </w:p>
                      </w:sdtContent>
                    </w:sdt>
                    <w:sdt>
                      <w:sdtPr>
                        <w:alias w:val="104.2 p."/>
                        <w:tag w:val="part_ec5598c671594de4bdb5c7f6680efaab"/>
                        <w:lock w:val="sdtLocked"/>
                        <w:richText/>
                      </w:sdtPr>
                      <w:sdtContent>
                        <w:p>
                          <w:pPr>
                            <w:widowControl w:val="0"/>
                            <w:suppressAutoHyphens/>
                            <w:ind w:firstLine="567"/>
                            <w:jc w:val="both"/>
                            <w:rPr>
                              <w:color w:val="000000"/>
                            </w:rPr>
                          </w:pPr>
                          <w:sdt>
                            <w:sdtPr>
                              <w:alias w:val="Numeris"/>
                              <w:tag w:val="nr_ec5598c671594de4bdb5c7f6680efaab"/>
                              <w:lock w:val="sdtLocked"/>
                              <w:richText/>
                            </w:sdtPr>
                            <w:sdtContent>
                              <w:r>
                                <w:rPr>
                                  <w:color w:val="000000"/>
                                </w:rPr>
                                <w:t>104.2</w:t>
                              </w:r>
                            </w:sdtContent>
                          </w:sdt>
                          <w:r>
                            <w:rPr>
                              <w:color w:val="000000"/>
                            </w:rPr>
                            <w:t>. elektros įrenginiai užpildyti nedegia izoliacine alyva, kurios pliūpsnio temperatūra viršija 250 °C.</w:t>
                          </w:r>
                        </w:p>
                      </w:sdtContent>
                    </w:sdt>
                  </w:sdtContent>
                </w:sdt>
                <w:sdt>
                  <w:sdtPr>
                    <w:alias w:val="105 p."/>
                    <w:tag w:val="part_c7c7f1f8e63446e1a57bfc46ab87d493"/>
                    <w:lock w:val="sdtLocked"/>
                    <w:richText/>
                  </w:sdtPr>
                  <w:sdtContent>
                    <w:p>
                      <w:pPr>
                        <w:widowControl w:val="0"/>
                        <w:suppressAutoHyphens/>
                        <w:ind w:firstLine="567"/>
                        <w:jc w:val="both"/>
                        <w:rPr>
                          <w:color w:val="000000"/>
                        </w:rPr>
                      </w:pPr>
                      <w:sdt>
                        <w:sdtPr>
                          <w:alias w:val="Numeris"/>
                          <w:tag w:val="nr_c7c7f1f8e63446e1a57bfc46ab87d493"/>
                          <w:lock w:val="sdtLocked"/>
                          <w:richText/>
                        </w:sdtPr>
                        <w:sdtContent>
                          <w:r>
                            <w:rPr>
                              <w:color w:val="000000"/>
                            </w:rPr>
                            <w:t>105</w:t>
                          </w:r>
                        </w:sdtContent>
                      </w:sdt>
                      <w:r>
                        <w:rPr>
                          <w:color w:val="000000"/>
                        </w:rPr>
                        <w:t>. Nesaugomos uždarosios skirstyklos turi būti be langų. Kai būtinas natūralus apšvietimas, langai turi būti iš stiklo blokų, armuotojo stiklo arba grotuoti, iš lauko pusės apsaugoti ne didesnių kaip 20 x 20 mm akių tinklu. Langai turi būti įrengti taip, kad darbuotojai, atidarydami ar uždarydami langus, nepriartėtų pavojingu atstumu prie turinčių įtampą įrenginių dalių.</w:t>
                      </w:r>
                    </w:p>
                  </w:sdtContent>
                </w:sdt>
                <w:sdt>
                  <w:sdtPr>
                    <w:alias w:val="106 p."/>
                    <w:tag w:val="part_c950c9a53c4241a3b12b19a9af2b54dc"/>
                    <w:lock w:val="sdtLocked"/>
                    <w:richText/>
                  </w:sdtPr>
                  <w:sdtContent>
                    <w:p>
                      <w:pPr>
                        <w:widowControl w:val="0"/>
                        <w:suppressAutoHyphens/>
                        <w:ind w:firstLine="567"/>
                        <w:jc w:val="both"/>
                        <w:rPr>
                          <w:color w:val="000000"/>
                        </w:rPr>
                      </w:pPr>
                      <w:sdt>
                        <w:sdtPr>
                          <w:alias w:val="Numeris"/>
                          <w:tag w:val="nr_c950c9a53c4241a3b12b19a9af2b54dc"/>
                          <w:lock w:val="sdtLocked"/>
                          <w:richText/>
                        </w:sdtPr>
                        <w:sdtContent>
                          <w:r>
                            <w:rPr>
                              <w:color w:val="000000"/>
                            </w:rPr>
                            <w:t>106</w:t>
                          </w:r>
                        </w:sdtContent>
                      </w:sdt>
                      <w:r>
                        <w:rPr>
                          <w:color w:val="000000"/>
                        </w:rPr>
                        <w:t>. Iki 1000 V ir aukštesnės kaip 1000 V įtampų skirstyklos įrengiamos vienoje bendroje patalpoje arba skirtingose patalpose. Aukštesnės kaip 1000 V įtampos neizoliuoti srovėlaidžiai turi būti atitverti pagal Taisyklių 96 punkto reikalavimus.</w:t>
                      </w:r>
                    </w:p>
                  </w:sdtContent>
                </w:sdt>
                <w:sdt>
                  <w:sdtPr>
                    <w:alias w:val="107 p."/>
                    <w:tag w:val="part_ad9f70f76bc147268cb84aae632d8f59"/>
                    <w:lock w:val="sdtLocked"/>
                    <w:richText/>
                  </w:sdtPr>
                  <w:sdtContent>
                    <w:p>
                      <w:pPr>
                        <w:widowControl w:val="0"/>
                        <w:suppressAutoHyphens/>
                        <w:ind w:firstLine="567"/>
                        <w:jc w:val="both"/>
                        <w:rPr>
                          <w:color w:val="000000"/>
                        </w:rPr>
                      </w:pPr>
                      <w:sdt>
                        <w:sdtPr>
                          <w:alias w:val="Numeris"/>
                          <w:tag w:val="nr_ad9f70f76bc147268cb84aae632d8f59"/>
                          <w:lock w:val="sdtLocked"/>
                          <w:richText/>
                        </w:sdtPr>
                        <w:sdtContent>
                          <w:r>
                            <w:rPr>
                              <w:color w:val="000000"/>
                            </w:rPr>
                            <w:t>107</w:t>
                          </w:r>
                        </w:sdtContent>
                      </w:sdt>
                      <w:r>
                        <w:rPr>
                          <w:color w:val="000000"/>
                        </w:rPr>
                        <w:t>. Elektros variklių, valdymo įtaisai (jungtuvų, paleidimo reaktorių, transformatorių) įrengiami ir bendroje kameroje be pertvarų.</w:t>
                      </w:r>
                    </w:p>
                  </w:sdtContent>
                </w:sdt>
                <w:sdt>
                  <w:sdtPr>
                    <w:alias w:val="108 p."/>
                    <w:tag w:val="part_e952f7b5f8184f5494e1429bb0a21eab"/>
                    <w:lock w:val="sdtLocked"/>
                    <w:richText/>
                  </w:sdtPr>
                  <w:sdtContent>
                    <w:p>
                      <w:pPr>
                        <w:widowControl w:val="0"/>
                        <w:suppressAutoHyphens/>
                        <w:ind w:firstLine="567"/>
                        <w:jc w:val="both"/>
                        <w:rPr>
                          <w:color w:val="000000"/>
                        </w:rPr>
                      </w:pPr>
                      <w:sdt>
                        <w:sdtPr>
                          <w:alias w:val="Numeris"/>
                          <w:tag w:val="nr_e952f7b5f8184f5494e1429bb0a21eab"/>
                          <w:lock w:val="sdtLocked"/>
                          <w:richText/>
                        </w:sdtPr>
                        <w:sdtContent>
                          <w:r>
                            <w:rPr>
                              <w:color w:val="000000"/>
                            </w:rPr>
                            <w:t>108</w:t>
                          </w:r>
                        </w:sdtContent>
                      </w:sdt>
                      <w:r>
                        <w:rPr>
                          <w:color w:val="000000"/>
                        </w:rPr>
                        <w:t>. Atvirosiose kamerose įrengiami jungtuvai turi būti atskirti vienas nuo kito A1 degumo klasės statybos produktų pertvaromis pagal Taisyklių 32 punkto reikalavimus. Tokiomis pat pertvaromis arba skydais šie jungtuvai turi būti atskirti nuo pavarų. Viršutinis pertvaros arba skydo kraštas turi būti ne mažesniame kaip 1,9 m aukštyje nuo grindų.</w:t>
                      </w:r>
                    </w:p>
                  </w:sdtContent>
                </w:sdt>
                <w:sdt>
                  <w:sdtPr>
                    <w:alias w:val="109 p."/>
                    <w:tag w:val="part_f7837ecd219f4f5c8db80a4b82aea01a"/>
                    <w:lock w:val="sdtLocked"/>
                    <w:richText/>
                  </w:sdtPr>
                  <w:sdtContent>
                    <w:p>
                      <w:pPr>
                        <w:widowControl w:val="0"/>
                        <w:suppressAutoHyphens/>
                        <w:ind w:firstLine="567"/>
                        <w:jc w:val="both"/>
                        <w:rPr>
                          <w:color w:val="000000"/>
                        </w:rPr>
                      </w:pPr>
                      <w:sdt>
                        <w:sdtPr>
                          <w:alias w:val="Numeris"/>
                          <w:tag w:val="nr_f7837ecd219f4f5c8db80a4b82aea01a"/>
                          <w:lock w:val="sdtLocked"/>
                          <w:richText/>
                        </w:sdtPr>
                        <w:sdtContent>
                          <w:r>
                            <w:rPr>
                              <w:color w:val="000000"/>
                            </w:rPr>
                            <w:t>109</w:t>
                          </w:r>
                        </w:sdtContent>
                      </w:sdt>
                      <w:r>
                        <w:rPr>
                          <w:color w:val="000000"/>
                        </w:rPr>
                        <w:t>. Gamybos patalpų viduje, šalia jų arba atskirai pastatytose uždarosiose pastotėse transformatorių, alyvinių jungtuvų ir kitų, pripildytų iki 600 kg alyvos kiekio viename bake, aparatų kamerose, esančiose pirmame aukšte su atidaromomis į lauką durimis, alyvos surinkimo įrenginiai nereikalingi. Kai viename bake alyvos yra daugiau kaip 600 kg, kameros durų arba vėdinimo kanalo tarpe turi būti įrengtas alyvos rinktuvas arba iš A1 degumo klasės statybos produktų slenkstis, galintis sulaikyti 20 proc. transformatoriaus arba aparato alyvos kiekio. Turi būti numatytos priemonės, neleidžiančios alyvai nutekėti per kabelių įrenginius.</w:t>
                      </w:r>
                    </w:p>
                  </w:sdtContent>
                </w:sdt>
                <w:sdt>
                  <w:sdtPr>
                    <w:alias w:val="110 p."/>
                    <w:tag w:val="part_64b7537b87594b48a056d5d8fd81bd5f"/>
                    <w:lock w:val="sdtLocked"/>
                    <w:richText/>
                  </w:sdtPr>
                  <w:sdtContent>
                    <w:p>
                      <w:pPr>
                        <w:widowControl w:val="0"/>
                        <w:suppressAutoHyphens/>
                        <w:ind w:firstLine="567"/>
                        <w:jc w:val="both"/>
                        <w:rPr>
                          <w:color w:val="000000"/>
                        </w:rPr>
                      </w:pPr>
                      <w:sdt>
                        <w:sdtPr>
                          <w:alias w:val="Numeris"/>
                          <w:tag w:val="nr_64b7537b87594b48a056d5d8fd81bd5f"/>
                          <w:lock w:val="sdtLocked"/>
                          <w:richText/>
                        </w:sdtPr>
                        <w:sdtContent>
                          <w:r>
                            <w:rPr>
                              <w:color w:val="000000"/>
                            </w:rPr>
                            <w:t>110</w:t>
                          </w:r>
                        </w:sdtContent>
                      </w:sdt>
                      <w:r>
                        <w:rPr>
                          <w:color w:val="000000"/>
                        </w:rPr>
                        <w:t>. Įrengiant kameras virš rūsių, antrame aukšte ir aukščiau, turi būti įrengti alyvos rinktuvai vienu iš šių būdų:</w:t>
                      </w:r>
                    </w:p>
                    <w:sdt>
                      <w:sdtPr>
                        <w:alias w:val="110.1 p."/>
                        <w:tag w:val="part_0fc04982b8c046a0a079a40c39fe4dd0"/>
                        <w:lock w:val="sdtLocked"/>
                        <w:richText/>
                      </w:sdtPr>
                      <w:sdtContent>
                        <w:p>
                          <w:pPr>
                            <w:widowControl w:val="0"/>
                            <w:suppressAutoHyphens/>
                            <w:ind w:firstLine="567"/>
                            <w:jc w:val="both"/>
                            <w:rPr>
                              <w:color w:val="000000"/>
                            </w:rPr>
                          </w:pPr>
                          <w:sdt>
                            <w:sdtPr>
                              <w:alias w:val="Numeris"/>
                              <w:tag w:val="nr_0fc04982b8c046a0a079a40c39fe4dd0"/>
                              <w:lock w:val="sdtLocked"/>
                              <w:richText/>
                            </w:sdtPr>
                            <w:sdtContent>
                              <w:r>
                                <w:rPr>
                                  <w:color w:val="000000"/>
                                </w:rPr>
                                <w:t>110.1</w:t>
                              </w:r>
                            </w:sdtContent>
                          </w:sdt>
                          <w:r>
                            <w:rPr>
                              <w:color w:val="000000"/>
                            </w:rPr>
                            <w:t>. kai alyvos kiekis viename bake nuo 60 iki 600 kg:</w:t>
                          </w:r>
                        </w:p>
                        <w:sdt>
                          <w:sdtPr>
                            <w:alias w:val="110.1.1 p."/>
                            <w:tag w:val="part_5001412058764515b6b0cc8fa3257b17"/>
                            <w:lock w:val="sdtLocked"/>
                            <w:richText/>
                          </w:sdtPr>
                          <w:sdtContent>
                            <w:p>
                              <w:pPr>
                                <w:widowControl w:val="0"/>
                                <w:suppressAutoHyphens/>
                                <w:ind w:firstLine="567"/>
                                <w:jc w:val="both"/>
                                <w:rPr>
                                  <w:color w:val="000000"/>
                                </w:rPr>
                              </w:pPr>
                              <w:sdt>
                                <w:sdtPr>
                                  <w:alias w:val="Numeris"/>
                                  <w:tag w:val="nr_5001412058764515b6b0cc8fa3257b17"/>
                                  <w:lock w:val="sdtLocked"/>
                                  <w:richText/>
                                </w:sdtPr>
                                <w:sdtContent>
                                  <w:r>
                                    <w:rPr>
                                      <w:color w:val="000000"/>
                                    </w:rPr>
                                    <w:t>110.1.1</w:t>
                                  </w:r>
                                </w:sdtContent>
                              </w:sdt>
                              <w:r>
                                <w:rPr>
                                  <w:color w:val="000000"/>
                                </w:rPr>
                                <w:t>. duobė, apskaičiuota visam alyvos kiekiui;</w:t>
                              </w:r>
                            </w:p>
                          </w:sdtContent>
                        </w:sdt>
                        <w:sdt>
                          <w:sdtPr>
                            <w:alias w:val="110.1.2 p."/>
                            <w:tag w:val="part_8c6a94f597fd413d933ae807658d848e"/>
                            <w:lock w:val="sdtLocked"/>
                            <w:richText/>
                          </w:sdtPr>
                          <w:sdtContent>
                            <w:p>
                              <w:pPr>
                                <w:widowControl w:val="0"/>
                                <w:suppressAutoHyphens/>
                                <w:ind w:firstLine="567"/>
                                <w:jc w:val="both"/>
                                <w:rPr>
                                  <w:color w:val="000000"/>
                                </w:rPr>
                              </w:pPr>
                              <w:sdt>
                                <w:sdtPr>
                                  <w:alias w:val="Numeris"/>
                                  <w:tag w:val="nr_8c6a94f597fd413d933ae807658d848e"/>
                                  <w:lock w:val="sdtLocked"/>
                                  <w:richText/>
                                </w:sdtPr>
                                <w:sdtContent>
                                  <w:r>
                                    <w:rPr>
                                      <w:color w:val="000000"/>
                                    </w:rPr>
                                    <w:t>110.1.2</w:t>
                                  </w:r>
                                </w:sdtContent>
                              </w:sdt>
                              <w:r>
                                <w:rPr>
                                  <w:color w:val="000000"/>
                                </w:rPr>
                                <w:t>. kameros durų slenkstis, sulaikantis visą alyvos kiekį;</w:t>
                              </w:r>
                            </w:p>
                          </w:sdtContent>
                        </w:sdt>
                      </w:sdtContent>
                    </w:sdt>
                    <w:sdt>
                      <w:sdtPr>
                        <w:alias w:val="110.2 p."/>
                        <w:tag w:val="part_ea9da24957d34e3cbfdcfc0b3dc8cdd4"/>
                        <w:lock w:val="sdtLocked"/>
                        <w:richText/>
                      </w:sdtPr>
                      <w:sdtContent>
                        <w:p>
                          <w:pPr>
                            <w:widowControl w:val="0"/>
                            <w:suppressAutoHyphens/>
                            <w:ind w:firstLine="567"/>
                            <w:jc w:val="both"/>
                            <w:rPr>
                              <w:color w:val="000000"/>
                            </w:rPr>
                          </w:pPr>
                          <w:sdt>
                            <w:sdtPr>
                              <w:alias w:val="Numeris"/>
                              <w:tag w:val="nr_ea9da24957d34e3cbfdcfc0b3dc8cdd4"/>
                              <w:lock w:val="sdtLocked"/>
                              <w:richText/>
                            </w:sdtPr>
                            <w:sdtContent>
                              <w:r>
                                <w:rPr>
                                  <w:color w:val="000000"/>
                                </w:rPr>
                                <w:t>110.2</w:t>
                              </w:r>
                            </w:sdtContent>
                          </w:sdt>
                          <w:r>
                            <w:rPr>
                              <w:color w:val="000000"/>
                            </w:rPr>
                            <w:t>. kai alyvos kiekis viename bake didesnis kaip 600 kg:</w:t>
                          </w:r>
                        </w:p>
                        <w:sdt>
                          <w:sdtPr>
                            <w:alias w:val="110.2.1 p."/>
                            <w:tag w:val="part_2e2bb8854f8f4991817c7c861adf7ec2"/>
                            <w:lock w:val="sdtLocked"/>
                            <w:richText/>
                          </w:sdtPr>
                          <w:sdtContent>
                            <w:p>
                              <w:pPr>
                                <w:widowControl w:val="0"/>
                                <w:suppressAutoHyphens/>
                                <w:ind w:firstLine="567"/>
                                <w:jc w:val="both"/>
                                <w:rPr>
                                  <w:color w:val="000000"/>
                                </w:rPr>
                              </w:pPr>
                              <w:sdt>
                                <w:sdtPr>
                                  <w:alias w:val="Numeris"/>
                                  <w:tag w:val="nr_2e2bb8854f8f4991817c7c861adf7ec2"/>
                                  <w:lock w:val="sdtLocked"/>
                                  <w:richText/>
                                </w:sdtPr>
                                <w:sdtContent>
                                  <w:r>
                                    <w:rPr>
                                      <w:color w:val="000000"/>
                                    </w:rPr>
                                    <w:t>110.2.1</w:t>
                                  </w:r>
                                </w:sdtContent>
                              </w:sdt>
                              <w:r>
                                <w:rPr>
                                  <w:color w:val="000000"/>
                                </w:rPr>
                                <w:t>. alyvos duobė neturi alyvos nutekėjimo į drenažinę sistemą. Šiuo atveju alyvos duobė turi talpinti visą alyvos kiekį ir turi būti uždengta metaliniu tinklu, virš kurio užpiltas 25 cm storio skaldos sluoksnis. Sutekėjusios alyvos lygis turi būti 5 cm žemiau grotelių. Viršutinis skaldos lygis po transformatoriumi turi būti 7,5 cm žemiau nei oro tiekiamojo vėdinimo kanalo angos;</w:t>
                              </w:r>
                            </w:p>
                          </w:sdtContent>
                        </w:sdt>
                        <w:sdt>
                          <w:sdtPr>
                            <w:alias w:val="110.2.2 p."/>
                            <w:tag w:val="part_548f7a947d7948f3ae186533b5b01940"/>
                            <w:lock w:val="sdtLocked"/>
                            <w:richText/>
                          </w:sdtPr>
                          <w:sdtContent>
                            <w:p>
                              <w:pPr>
                                <w:widowControl w:val="0"/>
                                <w:suppressAutoHyphens/>
                                <w:ind w:firstLine="567"/>
                                <w:jc w:val="both"/>
                                <w:rPr>
                                  <w:color w:val="000000"/>
                                </w:rPr>
                              </w:pPr>
                              <w:sdt>
                                <w:sdtPr>
                                  <w:alias w:val="Numeris"/>
                                  <w:tag w:val="nr_548f7a947d7948f3ae186533b5b01940"/>
                                  <w:lock w:val="sdtLocked"/>
                                  <w:richText/>
                                </w:sdtPr>
                                <w:sdtContent>
                                  <w:r>
                                    <w:rPr>
                                      <w:color w:val="000000"/>
                                    </w:rPr>
                                    <w:t>110.2.2</w:t>
                                  </w:r>
                                </w:sdtContent>
                              </w:sdt>
                              <w:r>
                                <w:rPr>
                                  <w:color w:val="000000"/>
                                </w:rPr>
                                <w:t>. alyvos duobės dugnas privalo turėti 2 proc. nuolydį link įdubos. Alyvos duobės plotas turi būti didesnis už transformatoriaus ar aparato pagrindo plotą (Taisyklių priedo 12 a paveikslas);</w:t>
                              </w:r>
                            </w:p>
                          </w:sdtContent>
                        </w:sdt>
                        <w:sdt>
                          <w:sdtPr>
                            <w:alias w:val="110.2.3 p."/>
                            <w:tag w:val="part_068e164590d9435689d20feb02f661b6"/>
                            <w:lock w:val="sdtLocked"/>
                            <w:richText/>
                          </w:sdtPr>
                          <w:sdtContent>
                            <w:p>
                              <w:pPr>
                                <w:widowControl w:val="0"/>
                                <w:suppressAutoHyphens/>
                                <w:ind w:firstLine="567"/>
                                <w:jc w:val="both"/>
                                <w:rPr>
                                  <w:color w:val="000000"/>
                                </w:rPr>
                              </w:pPr>
                              <w:sdt>
                                <w:sdtPr>
                                  <w:alias w:val="Numeris"/>
                                  <w:tag w:val="nr_068e164590d9435689d20feb02f661b6"/>
                                  <w:lock w:val="sdtLocked"/>
                                  <w:richText/>
                                </w:sdtPr>
                                <w:sdtContent>
                                  <w:r>
                                    <w:rPr>
                                      <w:color w:val="000000"/>
                                    </w:rPr>
                                    <w:t>110.2.3</w:t>
                                  </w:r>
                                </w:sdtContent>
                              </w:sdt>
                              <w:r>
                                <w:rPr>
                                  <w:color w:val="000000"/>
                                </w:rPr>
                                <w:t>. alyvos duobė talpina ne mažiau kaip 20 proc. transformatoriaus arba aparato viso alyvos kiekio ir turi alyvos nutekėjimą į drenažinę sistemą. Alyvos nutekėjimo iš alyvos duobės vamzdžio skersmuo turi būti ne mažesnis kaip 10 cm. Vamzdis turi būti apsaugotas tinkleliu (Taisyklių priedo 12 b paveikslas);</w:t>
                              </w:r>
                            </w:p>
                          </w:sdtContent>
                        </w:sdt>
                      </w:sdtContent>
                    </w:sdt>
                    <w:sdt>
                      <w:sdtPr>
                        <w:alias w:val="110.3 p."/>
                        <w:tag w:val="part_2f7f1a5ade8c4d4f813667fbe813c393"/>
                        <w:lock w:val="sdtLocked"/>
                        <w:richText/>
                      </w:sdtPr>
                      <w:sdtContent>
                        <w:p>
                          <w:pPr>
                            <w:widowControl w:val="0"/>
                            <w:suppressAutoHyphens/>
                            <w:ind w:firstLine="567"/>
                            <w:jc w:val="both"/>
                            <w:rPr>
                              <w:color w:val="000000"/>
                            </w:rPr>
                          </w:pPr>
                          <w:sdt>
                            <w:sdtPr>
                              <w:alias w:val="Numeris"/>
                              <w:tag w:val="nr_2f7f1a5ade8c4d4f813667fbe813c393"/>
                              <w:lock w:val="sdtLocked"/>
                              <w:richText/>
                            </w:sdtPr>
                            <w:sdtContent>
                              <w:r>
                                <w:rPr>
                                  <w:color w:val="000000"/>
                                </w:rPr>
                                <w:t>110.3</w:t>
                              </w:r>
                            </w:sdtContent>
                          </w:sdt>
                          <w:r>
                            <w:rPr>
                              <w:color w:val="000000"/>
                            </w:rPr>
                            <w:t>. kai transformatoriaus arba aparato alyvos kiekis iki 60 kg, įrengiamas slenkstis visam alyvos kiekiui sulaikyti.</w:t>
                          </w:r>
                        </w:p>
                      </w:sdtContent>
                    </w:sdt>
                  </w:sdtContent>
                </w:sdt>
                <w:sdt>
                  <w:sdtPr>
                    <w:alias w:val="111 p."/>
                    <w:tag w:val="part_6db63b54d18947d485400a62a869b80c"/>
                    <w:lock w:val="sdtLocked"/>
                    <w:richText/>
                  </w:sdtPr>
                  <w:sdtContent>
                    <w:p>
                      <w:pPr>
                        <w:widowControl w:val="0"/>
                        <w:suppressAutoHyphens/>
                        <w:ind w:firstLine="567"/>
                        <w:jc w:val="both"/>
                        <w:rPr>
                          <w:color w:val="000000"/>
                        </w:rPr>
                      </w:pPr>
                      <w:sdt>
                        <w:sdtPr>
                          <w:alias w:val="Numeris"/>
                          <w:tag w:val="nr_6db63b54d18947d485400a62a869b80c"/>
                          <w:lock w:val="sdtLocked"/>
                          <w:richText/>
                        </w:sdtPr>
                        <w:sdtContent>
                          <w:r>
                            <w:rPr>
                              <w:color w:val="000000"/>
                            </w:rPr>
                            <w:t>111</w:t>
                          </w:r>
                        </w:sdtContent>
                      </w:sdt>
                      <w:r>
                        <w:rPr>
                          <w:color w:val="000000"/>
                        </w:rPr>
                        <w:t>. Transformatorių ir reaktorių patalpų vėdinimas turi būti toks, kad, esant įrenginių vardinei apkrovai (įvertinant perkrovas) ir didžiausiai aplinkos temperatūrai, šilumos būtų pašalinama tiek, kad transformatorių ir reaktorių temperatūra neviršytų leistinosios. Transformatorių ir reaktorių patalpų vėdinimas turi būti įrengtas taip, kad išpučiamo ir įpučiamo į patalpą oro temperatūrų skirtumas neviršytų 15 °C. Jei natūralaus vėdinimo nepakanka šilumos apykaitai, reikia numatyti įrengti priverstinio vėdinimo sistemą su veikimo kontrolės ir signalizacijos aparatais.</w:t>
                      </w:r>
                    </w:p>
                  </w:sdtContent>
                </w:sdt>
                <w:sdt>
                  <w:sdtPr>
                    <w:alias w:val="112 p."/>
                    <w:tag w:val="part_e752bd9466984503abafc5b3746b6457"/>
                    <w:lock w:val="sdtLocked"/>
                    <w:richText/>
                  </w:sdtPr>
                  <w:sdtContent>
                    <w:p>
                      <w:pPr>
                        <w:widowControl w:val="0"/>
                        <w:suppressAutoHyphens/>
                        <w:ind w:firstLine="567"/>
                        <w:jc w:val="both"/>
                        <w:rPr>
                          <w:color w:val="000000"/>
                        </w:rPr>
                      </w:pPr>
                      <w:sdt>
                        <w:sdtPr>
                          <w:alias w:val="Numeris"/>
                          <w:tag w:val="nr_e752bd9466984503abafc5b3746b6457"/>
                          <w:lock w:val="sdtLocked"/>
                          <w:richText/>
                        </w:sdtPr>
                        <w:sdtContent>
                          <w:r>
                            <w:rPr>
                              <w:color w:val="000000"/>
                            </w:rPr>
                            <w:t>112</w:t>
                          </w:r>
                        </w:sdtContent>
                      </w:sdt>
                      <w:r>
                        <w:rPr>
                          <w:color w:val="000000"/>
                        </w:rPr>
                        <w:t>. Uždarosiose skirstyklose turi būti įrengtas avarinis ištraukiamasis vėdinimas, jeigu skirstykloje sumontuoti narveliai be tiesioginio dujų išmetimo į lauką. Vėdinimas turi būti įjungiamas iš išorės ir nepriklausomas nuo kitų vėdinimo įrenginių. Avarinis vėdinimas turi leisti pakeisti orą penkis kartus per valandą.</w:t>
                      </w:r>
                    </w:p>
                  </w:sdtContent>
                </w:sdt>
                <w:sdt>
                  <w:sdtPr>
                    <w:alias w:val="113 p."/>
                    <w:tag w:val="part_ad1df7305b654c3b80849edcedaabea1"/>
                    <w:lock w:val="sdtLocked"/>
                    <w:richText/>
                  </w:sdtPr>
                  <w:sdtContent>
                    <w:p>
                      <w:pPr>
                        <w:widowControl w:val="0"/>
                        <w:suppressAutoHyphens/>
                        <w:ind w:firstLine="567"/>
                        <w:jc w:val="both"/>
                        <w:rPr>
                          <w:color w:val="000000"/>
                        </w:rPr>
                      </w:pPr>
                      <w:sdt>
                        <w:sdtPr>
                          <w:alias w:val="Numeris"/>
                          <w:tag w:val="nr_ad1df7305b654c3b80849edcedaabea1"/>
                          <w:lock w:val="sdtLocked"/>
                          <w:richText/>
                        </w:sdtPr>
                        <w:sdtContent>
                          <w:r>
                            <w:rPr>
                              <w:color w:val="000000"/>
                            </w:rPr>
                            <w:t>113</w:t>
                          </w:r>
                        </w:sdtContent>
                      </w:sdt>
                      <w:r>
                        <w:rPr>
                          <w:color w:val="000000"/>
                        </w:rPr>
                        <w:t>. Uždarųjų skirstyklų ir valdymo pulto be budinčiųjų darbuotojų patalpų temperatūra turi būti tokia, kokios pagal instrukciją reikia šioje patalpoje naudojamai aparatūrai.</w:t>
                      </w:r>
                    </w:p>
                  </w:sdtContent>
                </w:sdt>
                <w:sdt>
                  <w:sdtPr>
                    <w:alias w:val="114 p."/>
                    <w:tag w:val="part_b53a4b8af98c489286e225e5427d634c"/>
                    <w:lock w:val="sdtLocked"/>
                    <w:richText/>
                  </w:sdtPr>
                  <w:sdtContent>
                    <w:p>
                      <w:pPr>
                        <w:widowControl w:val="0"/>
                        <w:suppressAutoHyphens/>
                        <w:ind w:firstLine="567"/>
                        <w:jc w:val="both"/>
                        <w:rPr>
                          <w:color w:val="000000"/>
                        </w:rPr>
                      </w:pPr>
                      <w:sdt>
                        <w:sdtPr>
                          <w:alias w:val="Numeris"/>
                          <w:tag w:val="nr_b53a4b8af98c489286e225e5427d634c"/>
                          <w:lock w:val="sdtLocked"/>
                          <w:richText/>
                        </w:sdtPr>
                        <w:sdtContent>
                          <w:r>
                            <w:rPr>
                              <w:color w:val="000000"/>
                            </w:rPr>
                            <w:t>114</w:t>
                          </w:r>
                        </w:sdtContent>
                      </w:sdt>
                      <w:r>
                        <w:rPr>
                          <w:color w:val="000000"/>
                        </w:rPr>
                        <w:t>. Tarpus tarp laidų, kabelių ir vamzdžių (lovių ir pan.) perėjose per priešgaisrines užtvaras (sienas, pertvaras, perdangas) reikia užsandarinti priešgaisrinėmis sandarinimo priemonių sistemomis pagal Gaisrinės saugos pagrindinių reikalavimų nuostatas.</w:t>
                      </w:r>
                    </w:p>
                  </w:sdtContent>
                </w:sdt>
                <w:sdt>
                  <w:sdtPr>
                    <w:alias w:val="115 p."/>
                    <w:tag w:val="part_2294b31b2c3945f885e30357eed07fcc"/>
                    <w:lock w:val="sdtLocked"/>
                    <w:richText/>
                  </w:sdtPr>
                  <w:sdtContent>
                    <w:p>
                      <w:pPr>
                        <w:widowControl w:val="0"/>
                        <w:suppressAutoHyphens/>
                        <w:ind w:firstLine="567"/>
                        <w:jc w:val="both"/>
                        <w:rPr>
                          <w:color w:val="000000"/>
                        </w:rPr>
                      </w:pPr>
                      <w:sdt>
                        <w:sdtPr>
                          <w:alias w:val="Numeris"/>
                          <w:tag w:val="nr_2294b31b2c3945f885e30357eed07fcc"/>
                          <w:lock w:val="sdtLocked"/>
                          <w:richText/>
                        </w:sdtPr>
                        <w:sdtContent>
                          <w:r>
                            <w:rPr>
                              <w:color w:val="000000"/>
                            </w:rPr>
                            <w:t>115</w:t>
                          </w:r>
                        </w:sdtContent>
                      </w:sdt>
                      <w:r>
                        <w:rPr>
                          <w:color w:val="000000"/>
                        </w:rPr>
                        <w:t>. Kabelių kanalų ir dvigubų grindų konstrukcijos turi būti pagamintos iš A1 degumo klasės statybos produktų nuimamų plokščių, paklotų grindų lygyje. Vienos konstrukcijos masė turi neviršyti 50 kg.</w:t>
                      </w:r>
                    </w:p>
                  </w:sdtContent>
                </w:sdt>
                <w:sdt>
                  <w:sdtPr>
                    <w:alias w:val="116 p."/>
                    <w:tag w:val="part_7eebb485423544c8a6d87e20d6c52d10"/>
                    <w:lock w:val="sdtLocked"/>
                    <w:richText/>
                  </w:sdtPr>
                  <w:sdtContent>
                    <w:p>
                      <w:pPr>
                        <w:widowControl w:val="0"/>
                        <w:suppressAutoHyphens/>
                        <w:ind w:firstLine="567"/>
                        <w:jc w:val="both"/>
                        <w:rPr>
                          <w:color w:val="000000"/>
                        </w:rPr>
                      </w:pPr>
                      <w:sdt>
                        <w:sdtPr>
                          <w:alias w:val="Numeris"/>
                          <w:tag w:val="nr_7eebb485423544c8a6d87e20d6c52d10"/>
                          <w:lock w:val="sdtLocked"/>
                          <w:richText/>
                        </w:sdtPr>
                        <w:sdtContent>
                          <w:r>
                            <w:rPr>
                              <w:color w:val="000000"/>
                            </w:rPr>
                            <w:t>116</w:t>
                          </w:r>
                        </w:sdtContent>
                      </w:sdt>
                      <w:r>
                        <w:rPr>
                          <w:color w:val="000000"/>
                        </w:rPr>
                        <w:t>. Kitų grandžių kabeliai turi būti tiesiami už aparatų ir transformatorių kamerų ribų arba kamerose tiktai vamzdžiuose. Apšvietimo, valdymo ir matavimo elektros instaliacija kamerų viduje arba arti neizoliuotų srovinių dalių įrengiama tik leistinai trumpiausiais ilgiais, kiek tai būtina prijungiant prie įrenginių (pavyzdžiui, prie matavimo transformatorių).</w:t>
                      </w:r>
                    </w:p>
                  </w:sdtContent>
                </w:sdt>
                <w:sdt>
                  <w:sdtPr>
                    <w:alias w:val="117 p."/>
                    <w:tag w:val="part_56a8a694b9444718a3bf97b4d10a0f4a"/>
                    <w:lock w:val="sdtLocked"/>
                    <w:richText/>
                  </w:sdtPr>
                  <w:sdtContent>
                    <w:p>
                      <w:pPr>
                        <w:widowControl w:val="0"/>
                        <w:suppressAutoHyphens/>
                        <w:ind w:firstLine="567"/>
                        <w:jc w:val="both"/>
                        <w:rPr>
                          <w:color w:val="000000"/>
                        </w:rPr>
                      </w:pPr>
                      <w:sdt>
                        <w:sdtPr>
                          <w:alias w:val="Numeris"/>
                          <w:tag w:val="nr_56a8a694b9444718a3bf97b4d10a0f4a"/>
                          <w:lock w:val="sdtLocked"/>
                          <w:richText/>
                        </w:sdtPr>
                        <w:sdtContent>
                          <w:r>
                            <w:rPr>
                              <w:color w:val="000000"/>
                            </w:rPr>
                            <w:t>117</w:t>
                          </w:r>
                        </w:sdtContent>
                      </w:sdt>
                      <w:r>
                        <w:rPr>
                          <w:color w:val="000000"/>
                        </w:rPr>
                        <w:t>. Skirstyklų patalpose klojami netranzitiniai vamzdynai (šildymo), jei vamzdžiai yra ištisiniai be jungių, čiaupų ir pan., o suvirinti ortakiai – be liukų, užsklandų, jungių ir kitų panašių įrenginių. Tranzitiniai vamzdžiai arba ortakiai klojami tik tokiu būdu, jei kiekvienas vamzdis (ortakis) uždarytas ištisiniame vandens nepraleidžiančiame gaubte. Skirstyklų patalpose, po jomis ir virš jų draudžiama tiesti degiųjų dujų ir skysčių vamzdynus. Kiti vamzdynai tiesiami tik esant būtinumui.</w:t>
                      </w:r>
                    </w:p>
                    <w:p>
                      <w:pPr>
                        <w:widowControl w:val="0"/>
                        <w:suppressAutoHyphens/>
                        <w:ind w:firstLine="567"/>
                        <w:jc w:val="both"/>
                        <w:rPr>
                          <w:color w:val="000000"/>
                        </w:rPr>
                      </w:pPr>
                    </w:p>
                  </w:sdtContent>
                </w:sdt>
              </w:sdtContent>
            </w:sdt>
            <w:sdt>
              <w:sdtPr>
                <w:alias w:val="skirsnis"/>
                <w:tag w:val="part_79d1dc6c84214cf9826dbc27d75fc4d6"/>
                <w:lock w:val="sdtLocked"/>
                <w:richText/>
              </w:sdtPr>
              <w:sdtContent>
                <w:p>
                  <w:pPr>
                    <w:widowControl w:val="0"/>
                    <w:suppressAutoHyphens/>
                    <w:jc w:val="center"/>
                    <w:rPr>
                      <w:b/>
                      <w:bCs/>
                      <w:caps/>
                      <w:color w:val="000000"/>
                    </w:rPr>
                  </w:pPr>
                  <w:sdt>
                    <w:sdtPr>
                      <w:alias w:val="Numeris"/>
                      <w:tag w:val="nr_79d1dc6c84214cf9826dbc27d75fc4d6"/>
                      <w:lock w:val="sdtLocked"/>
                      <w:richText/>
                    </w:sdtPr>
                    <w:sdtContent>
                      <w:r>
                        <w:rPr>
                          <w:b/>
                          <w:bCs/>
                          <w:caps/>
                          <w:color w:val="000000"/>
                        </w:rPr>
                        <w:t>IV</w:t>
                      </w:r>
                    </w:sdtContent>
                  </w:sdt>
                  <w:r>
                    <w:rPr>
                      <w:b/>
                      <w:bCs/>
                      <w:caps/>
                      <w:color w:val="000000"/>
                    </w:rPr>
                    <w:t xml:space="preserve">. </w:t>
                  </w:r>
                  <w:sdt>
                    <w:sdtPr>
                      <w:alias w:val="Pavadinimas"/>
                      <w:tag w:val="title_79d1dc6c84214cf9826dbc27d75fc4d6"/>
                      <w:lock w:val="sdtLocked"/>
                      <w:richText/>
                    </w:sdtPr>
                    <w:sdtContent>
                      <w:r>
                        <w:rPr>
                          <w:b/>
                          <w:bCs/>
                          <w:caps/>
                          <w:color w:val="000000"/>
                        </w:rPr>
                        <w:t>PASTOTĖS, TRANSFORMATORINĖS IR KOMPLEKTINĖS SKIRSTYKLOS GAMYBOS PASKIRTIES PATALPOSE</w:t>
                      </w:r>
                    </w:sdtContent>
                  </w:sdt>
                </w:p>
                <w:p>
                  <w:pPr>
                    <w:widowControl w:val="0"/>
                    <w:suppressAutoHyphens/>
                    <w:ind w:firstLine="567"/>
                    <w:jc w:val="both"/>
                    <w:rPr>
                      <w:color w:val="000000"/>
                    </w:rPr>
                  </w:pPr>
                </w:p>
                <w:sdt>
                  <w:sdtPr>
                    <w:alias w:val="118 p."/>
                    <w:tag w:val="part_ae64b6ac6c2b44928a0a181e84633ac9"/>
                    <w:lock w:val="sdtLocked"/>
                    <w:richText/>
                  </w:sdtPr>
                  <w:sdtContent>
                    <w:p>
                      <w:pPr>
                        <w:widowControl w:val="0"/>
                        <w:suppressAutoHyphens/>
                        <w:ind w:firstLine="567"/>
                        <w:jc w:val="both"/>
                        <w:rPr>
                          <w:color w:val="000000"/>
                        </w:rPr>
                      </w:pPr>
                      <w:sdt>
                        <w:sdtPr>
                          <w:alias w:val="Numeris"/>
                          <w:tag w:val="nr_ae64b6ac6c2b44928a0a181e84633ac9"/>
                          <w:lock w:val="sdtLocked"/>
                          <w:richText/>
                        </w:sdtPr>
                        <w:sdtContent>
                          <w:r>
                            <w:rPr>
                              <w:color w:val="000000"/>
                            </w:rPr>
                            <w:t>118</w:t>
                          </w:r>
                        </w:sdtContent>
                      </w:sdt>
                      <w:r>
                        <w:rPr>
                          <w:color w:val="000000"/>
                        </w:rPr>
                        <w:t>. Pastotės ir transformatorinės turi būti įrengiamos atvirai pirmojo ir antrojo aukšto D</w:t>
                      </w:r>
                      <w:r>
                        <w:rPr>
                          <w:color w:val="000000"/>
                          <w:vertAlign w:val="subscript"/>
                        </w:rPr>
                        <w:t>g</w:t>
                      </w:r>
                      <w:r>
                        <w:rPr>
                          <w:color w:val="000000"/>
                        </w:rPr>
                        <w:t xml:space="preserve"> ir E</w:t>
                      </w:r>
                      <w:r>
                        <w:rPr>
                          <w:color w:val="000000"/>
                          <w:vertAlign w:val="subscript"/>
                        </w:rPr>
                        <w:t>g</w:t>
                      </w:r>
                      <w:r>
                        <w:rPr>
                          <w:color w:val="000000"/>
                        </w:rPr>
                        <w:t xml:space="preserve"> kategorijų pagrindinėse ir pagalbinėse I atsparumo ugniai laipsnio bendrose arba atskirose patalpose. Patalpose, kuriose yra sprogiųjų arba degiųjų zonų, vidines pastotes reikia įrengti taip, kad tenkintų elektros įrenginių sprogiosiose ir degiosiose zonose reikalavimus. Dulkėtose ir chemiškai aktyvios aplinkos patalpose įrengiamos vidinės pastotės ir transformatorinės, jeigu bus numatytos įrengti priemonės, užtikrinančios elektros įrenginių patikimą veikimą (Taisyklių 123 punktas).</w:t>
                      </w:r>
                    </w:p>
                  </w:sdtContent>
                </w:sdt>
                <w:sdt>
                  <w:sdtPr>
                    <w:alias w:val="119 p."/>
                    <w:tag w:val="part_a45473118b0d45c1a377b1198469fa58"/>
                    <w:lock w:val="sdtLocked"/>
                    <w:richText/>
                  </w:sdtPr>
                  <w:sdtContent>
                    <w:p>
                      <w:pPr>
                        <w:widowControl w:val="0"/>
                        <w:suppressAutoHyphens/>
                        <w:ind w:firstLine="567"/>
                        <w:jc w:val="both"/>
                        <w:rPr>
                          <w:color w:val="000000"/>
                        </w:rPr>
                      </w:pPr>
                      <w:sdt>
                        <w:sdtPr>
                          <w:alias w:val="Numeris"/>
                          <w:tag w:val="nr_a45473118b0d45c1a377b1198469fa58"/>
                          <w:lock w:val="sdtLocked"/>
                          <w:richText/>
                        </w:sdtPr>
                        <w:sdtContent>
                          <w:r>
                            <w:rPr>
                              <w:color w:val="000000"/>
                            </w:rPr>
                            <w:t>119</w:t>
                          </w:r>
                        </w:sdtContent>
                      </w:sdt>
                      <w:r>
                        <w:rPr>
                          <w:color w:val="000000"/>
                        </w:rPr>
                        <w:t>. Gamybos paskirties patalpose transformatoriai ir skirstykla įrengiami atvirai arba kamerose, arba atskirose patalpose. Įrengus atvirai, transformatoriaus srovinės dalys turi būti uždengtos, o skirstykla įrengta apsaugotose arba uždarose spintose. Aukštosios įtampos skirstyklos, įrengtos gamybos paskirties patalpose, turi būti atitvertos nuo gamybos įrenginių tinkliniu atitvaru su užrakinamomis durimis. Komplektines skirstyklas, pastotes ir transformatorines reikia įrengti pagal elektros mašinų patalpų reikalavimus.</w:t>
                      </w:r>
                    </w:p>
                  </w:sdtContent>
                </w:sdt>
                <w:sdt>
                  <w:sdtPr>
                    <w:alias w:val="120 p."/>
                    <w:tag w:val="part_5e66cb1a7eba43458b83bad388ea6cb3"/>
                    <w:lock w:val="sdtLocked"/>
                    <w:richText/>
                  </w:sdtPr>
                  <w:sdtContent>
                    <w:p>
                      <w:pPr>
                        <w:widowControl w:val="0"/>
                        <w:suppressAutoHyphens/>
                        <w:ind w:firstLine="567"/>
                        <w:jc w:val="both"/>
                        <w:rPr>
                          <w:color w:val="000000"/>
                        </w:rPr>
                      </w:pPr>
                      <w:sdt>
                        <w:sdtPr>
                          <w:alias w:val="Numeris"/>
                          <w:tag w:val="nr_5e66cb1a7eba43458b83bad388ea6cb3"/>
                          <w:lock w:val="sdtLocked"/>
                          <w:richText/>
                        </w:sdtPr>
                        <w:sdtContent>
                          <w:r>
                            <w:rPr>
                              <w:color w:val="000000"/>
                            </w:rPr>
                            <w:t>120</w:t>
                          </w:r>
                        </w:sdtContent>
                      </w:sdt>
                      <w:r>
                        <w:rPr>
                          <w:color w:val="000000"/>
                        </w:rPr>
                        <w:t>. Patalpų viduje komplektinė pastotė arba transformatorinė turi būti įrengiami laikantis šių reikalavimų:</w:t>
                      </w:r>
                    </w:p>
                    <w:sdt>
                      <w:sdtPr>
                        <w:alias w:val="120.1 p."/>
                        <w:tag w:val="part_8563c0890b0c4f6eba461b3fdc8f70e9"/>
                        <w:lock w:val="sdtLocked"/>
                        <w:richText/>
                      </w:sdtPr>
                      <w:sdtContent>
                        <w:p>
                          <w:pPr>
                            <w:widowControl w:val="0"/>
                            <w:suppressAutoHyphens/>
                            <w:ind w:firstLine="567"/>
                            <w:jc w:val="both"/>
                            <w:rPr>
                              <w:color w:val="000000"/>
                            </w:rPr>
                          </w:pPr>
                          <w:sdt>
                            <w:sdtPr>
                              <w:alias w:val="Numeris"/>
                              <w:tag w:val="nr_8563c0890b0c4f6eba461b3fdc8f70e9"/>
                              <w:lock w:val="sdtLocked"/>
                              <w:richText/>
                            </w:sdtPr>
                            <w:sdtContent>
                              <w:r>
                                <w:rPr>
                                  <w:color w:val="000000"/>
                                </w:rPr>
                                <w:t>120.1</w:t>
                              </w:r>
                            </w:sdtContent>
                          </w:sdt>
                          <w:r>
                            <w:rPr>
                              <w:color w:val="000000"/>
                            </w:rPr>
                            <w:t>. Kiekvienoje atvirai įrengtoje vidinėje pastotėje ar transformatorinėje įrengiami alyviniai transformatoriai, kurių suminė galia neviršija 3,2 MVA.</w:t>
                          </w:r>
                        </w:p>
                      </w:sdtContent>
                    </w:sdt>
                    <w:sdt>
                      <w:sdtPr>
                        <w:alias w:val="120.2 p."/>
                        <w:tag w:val="part_ec9457b2bcca497c801b001e51c9f301"/>
                        <w:lock w:val="sdtLocked"/>
                        <w:richText/>
                      </w:sdtPr>
                      <w:sdtContent>
                        <w:p>
                          <w:pPr>
                            <w:widowControl w:val="0"/>
                            <w:suppressAutoHyphens/>
                            <w:ind w:firstLine="567"/>
                            <w:jc w:val="both"/>
                            <w:rPr>
                              <w:color w:val="000000"/>
                            </w:rPr>
                          </w:pPr>
                          <w:sdt>
                            <w:sdtPr>
                              <w:alias w:val="Numeris"/>
                              <w:tag w:val="nr_ec9457b2bcca497c801b001e51c9f301"/>
                              <w:lock w:val="sdtLocked"/>
                              <w:richText/>
                            </w:sdtPr>
                            <w:sdtContent>
                              <w:r>
                                <w:rPr>
                                  <w:color w:val="000000"/>
                                </w:rPr>
                                <w:t>120.2</w:t>
                              </w:r>
                            </w:sdtContent>
                          </w:sdt>
                          <w:r>
                            <w:rPr>
                              <w:color w:val="000000"/>
                            </w:rPr>
                            <w:t>. Vienoje vidinės pastotės patalpoje įrengiama viena komplektinė pastotė ar transformatorinė nepriklausomai nuo jos galios. Kai įrengiama daugiau (iki trijų) – su alyviniais transformatoriais, jų suminė galia turi neviršyti 6,5 MVA. Kiti reikalavimai:</w:t>
                          </w:r>
                        </w:p>
                        <w:sdt>
                          <w:sdtPr>
                            <w:alias w:val="120.2.1 p."/>
                            <w:tag w:val="part_accca7c7e5874210ab7d08c552373371"/>
                            <w:lock w:val="sdtLocked"/>
                            <w:richText/>
                          </w:sdtPr>
                          <w:sdtContent>
                            <w:p>
                              <w:pPr>
                                <w:widowControl w:val="0"/>
                                <w:suppressAutoHyphens/>
                                <w:ind w:firstLine="567"/>
                                <w:jc w:val="both"/>
                                <w:rPr>
                                  <w:color w:val="000000"/>
                                </w:rPr>
                              </w:pPr>
                              <w:sdt>
                                <w:sdtPr>
                                  <w:alias w:val="Numeris"/>
                                  <w:tag w:val="nr_accca7c7e5874210ab7d08c552373371"/>
                                  <w:lock w:val="sdtLocked"/>
                                  <w:richText/>
                                </w:sdtPr>
                                <w:sdtContent>
                                  <w:r>
                                    <w:rPr>
                                      <w:color w:val="000000"/>
                                    </w:rPr>
                                    <w:t>120.2.1</w:t>
                                  </w:r>
                                </w:sdtContent>
                              </w:sdt>
                              <w:r>
                                <w:rPr>
                                  <w:color w:val="000000"/>
                                </w:rPr>
                                <w:t>. patalpoje įrengiant alyvinį transformatorių uždaroje kameroje, transformatoriaus alyvos kiekis turi neviršyti 6,5 t;</w:t>
                              </w:r>
                            </w:p>
                          </w:sdtContent>
                        </w:sdt>
                        <w:sdt>
                          <w:sdtPr>
                            <w:alias w:val="120.2.2 p."/>
                            <w:tag w:val="part_b4f4202ddd6c4d8f9e5ec22f6fe9c43c"/>
                            <w:lock w:val="sdtLocked"/>
                            <w:richText/>
                          </w:sdtPr>
                          <w:sdtContent>
                            <w:p>
                              <w:pPr>
                                <w:widowControl w:val="0"/>
                                <w:suppressAutoHyphens/>
                                <w:ind w:firstLine="567"/>
                                <w:jc w:val="both"/>
                                <w:rPr>
                                  <w:color w:val="000000"/>
                                </w:rPr>
                              </w:pPr>
                              <w:sdt>
                                <w:sdtPr>
                                  <w:alias w:val="Numeris"/>
                                  <w:tag w:val="nr_b4f4202ddd6c4d8f9e5ec22f6fe9c43c"/>
                                  <w:lock w:val="sdtLocked"/>
                                  <w:richText/>
                                </w:sdtPr>
                                <w:sdtContent>
                                  <w:r>
                                    <w:rPr>
                                      <w:color w:val="000000"/>
                                    </w:rPr>
                                    <w:t>120.2.2</w:t>
                                  </w:r>
                                </w:sdtContent>
                              </w:sdt>
                              <w:r>
                                <w:rPr>
                                  <w:color w:val="000000"/>
                                </w:rPr>
                                <w:t>. tiesioginis atstumas tarp atskirų komplektinių pastočių ar transformatorinių alyvinių transformatorių, taip pat tarp atitvertų alyvinių transformatorių kamerų turi būti ne mažesnis kaip 10 m. Atstumas tarp gamybos paskirties pastato viduje išdėstytų skirtingų komplektinių pastočių ar transformatorinių atskirų patalpų arba tarp alyvinių transformatorių uždarų kamerų nenormuojamas;</w:t>
                              </w:r>
                            </w:p>
                          </w:sdtContent>
                        </w:sdt>
                        <w:sdt>
                          <w:sdtPr>
                            <w:alias w:val="120.2.3 p."/>
                            <w:tag w:val="part_b9ffca7d541d4e2981889b83814ec09e"/>
                            <w:lock w:val="sdtLocked"/>
                            <w:richText/>
                          </w:sdtPr>
                          <w:sdtContent>
                            <w:p>
                              <w:pPr>
                                <w:widowControl w:val="0"/>
                                <w:suppressAutoHyphens/>
                                <w:ind w:firstLine="567"/>
                                <w:jc w:val="both"/>
                                <w:rPr>
                                  <w:color w:val="000000"/>
                                </w:rPr>
                              </w:pPr>
                              <w:sdt>
                                <w:sdtPr>
                                  <w:alias w:val="Numeris"/>
                                  <w:tag w:val="nr_b9ffca7d541d4e2981889b83814ec09e"/>
                                  <w:lock w:val="sdtLocked"/>
                                  <w:richText/>
                                </w:sdtPr>
                                <w:sdtContent>
                                  <w:r>
                                    <w:rPr>
                                      <w:color w:val="000000"/>
                                    </w:rPr>
                                    <w:t>120.2.3</w:t>
                                  </w:r>
                                </w:sdtContent>
                              </w:sdt>
                              <w:r>
                                <w:rPr>
                                  <w:color w:val="000000"/>
                                </w:rPr>
                                <w:t>. gamybos patalpų, kur įrengiamos komplektinės pastotės ir transformatorinės su alyviniais transformatoriais, taip pat 60 kg ir didesnio alyvos kiekio alyvinių transformatorių ir aparatų uždarosios kameros, atitvarų konstrukcijos turi būti iš A1 degumo klasės statybos produktų, kurių atsparumas ugniai ne mažesnis kaip EI 45.</w:t>
                              </w:r>
                            </w:p>
                          </w:sdtContent>
                        </w:sdt>
                      </w:sdtContent>
                    </w:sdt>
                    <w:sdt>
                      <w:sdtPr>
                        <w:alias w:val="120.3 p."/>
                        <w:tag w:val="part_4e1a82025b3b42c5824700ff3bcd98d4"/>
                        <w:lock w:val="sdtLocked"/>
                        <w:richText/>
                      </w:sdtPr>
                      <w:sdtContent>
                        <w:p>
                          <w:pPr>
                            <w:widowControl w:val="0"/>
                            <w:suppressAutoHyphens/>
                            <w:ind w:firstLine="567"/>
                            <w:jc w:val="both"/>
                            <w:rPr>
                              <w:color w:val="000000"/>
                            </w:rPr>
                          </w:pPr>
                          <w:sdt>
                            <w:sdtPr>
                              <w:alias w:val="Numeris"/>
                              <w:tag w:val="nr_4e1a82025b3b42c5824700ff3bcd98d4"/>
                              <w:lock w:val="sdtLocked"/>
                              <w:richText/>
                            </w:sdtPr>
                            <w:sdtContent>
                              <w:r>
                                <w:rPr>
                                  <w:color w:val="000000"/>
                                </w:rPr>
                                <w:t>120.3</w:t>
                              </w:r>
                            </w:sdtContent>
                          </w:sdt>
                          <w:r>
                            <w:rPr>
                              <w:color w:val="000000"/>
                            </w:rPr>
                            <w:t>. Antrajame aukšte įrengiamų vidinių pastočių ir transformatorinių alyvinių transformatorių suminė galia turi būti ne didesnė kaip 1 MVA. Komplektinės pastotės ir transformatorinės su alyviniais transformatoriais ir alyviniai transformatoriai aukščiau kaip antrajame aukšte neturi būti įrengiami.</w:t>
                          </w:r>
                        </w:p>
                      </w:sdtContent>
                    </w:sdt>
                    <w:sdt>
                      <w:sdtPr>
                        <w:alias w:val="120.4 p."/>
                        <w:tag w:val="part_6544567925e6413fa03d7b6622e3a19c"/>
                        <w:lock w:val="sdtLocked"/>
                        <w:richText/>
                      </w:sdtPr>
                      <w:sdtContent>
                        <w:p>
                          <w:pPr>
                            <w:widowControl w:val="0"/>
                            <w:suppressAutoHyphens/>
                            <w:ind w:firstLine="567"/>
                            <w:jc w:val="both"/>
                            <w:rPr>
                              <w:color w:val="000000"/>
                            </w:rPr>
                          </w:pPr>
                          <w:sdt>
                            <w:sdtPr>
                              <w:alias w:val="Numeris"/>
                              <w:tag w:val="nr_6544567925e6413fa03d7b6622e3a19c"/>
                              <w:lock w:val="sdtLocked"/>
                              <w:richText/>
                            </w:sdtPr>
                            <w:sdtContent>
                              <w:r>
                                <w:rPr>
                                  <w:color w:val="000000"/>
                                </w:rPr>
                                <w:t>120.4</w:t>
                              </w:r>
                            </w:sdtContent>
                          </w:sdt>
                          <w:r>
                            <w:rPr>
                              <w:color w:val="000000"/>
                            </w:rPr>
                            <w:t>. Vidinių pastočių ir transformatorinių su sausaisiais arba nedegių skystųjų (kietųjų) dielektrikų transformatoriais transformatorių galia, kiekis, atstumas tarp jų ir įrengimo aukštas neribojami.</w:t>
                          </w:r>
                        </w:p>
                      </w:sdtContent>
                    </w:sdt>
                    <w:sdt>
                      <w:sdtPr>
                        <w:alias w:val="120.5 p."/>
                        <w:tag w:val="part_0d5cf78d98284555bf72d1891774aa58"/>
                        <w:lock w:val="sdtLocked"/>
                        <w:richText/>
                      </w:sdtPr>
                      <w:sdtContent>
                        <w:p>
                          <w:pPr>
                            <w:widowControl w:val="0"/>
                            <w:suppressAutoHyphens/>
                            <w:ind w:firstLine="567"/>
                            <w:jc w:val="both"/>
                            <w:rPr>
                              <w:color w:val="000000"/>
                            </w:rPr>
                          </w:pPr>
                          <w:sdt>
                            <w:sdtPr>
                              <w:alias w:val="Numeris"/>
                              <w:tag w:val="nr_0d5cf78d98284555bf72d1891774aa58"/>
                              <w:lock w:val="sdtLocked"/>
                              <w:richText/>
                            </w:sdtPr>
                            <w:sdtContent>
                              <w:r>
                                <w:rPr>
                                  <w:color w:val="000000"/>
                                </w:rPr>
                                <w:t>120.5</w:t>
                              </w:r>
                            </w:sdtContent>
                          </w:sdt>
                          <w:r>
                            <w:rPr>
                              <w:color w:val="000000"/>
                            </w:rPr>
                            <w:t>. Taisyklių 120 punkto reikalavimai taikomi taip pat priestatuose įrengtoms ir įmontuotoms pastotėms ir transformatorinėms, kurių transformatoriai ištraukiami į pastato vidų.</w:t>
                          </w:r>
                        </w:p>
                      </w:sdtContent>
                    </w:sdt>
                  </w:sdtContent>
                </w:sdt>
                <w:sdt>
                  <w:sdtPr>
                    <w:alias w:val="121 p."/>
                    <w:tag w:val="part_fdfeb62938eb4753aa4af34f2abb7f85"/>
                    <w:lock w:val="sdtLocked"/>
                    <w:richText/>
                  </w:sdtPr>
                  <w:sdtContent>
                    <w:p>
                      <w:pPr>
                        <w:widowControl w:val="0"/>
                        <w:suppressAutoHyphens/>
                        <w:ind w:firstLine="567"/>
                        <w:jc w:val="both"/>
                        <w:rPr>
                          <w:color w:val="000000"/>
                        </w:rPr>
                      </w:pPr>
                      <w:sdt>
                        <w:sdtPr>
                          <w:alias w:val="Numeris"/>
                          <w:tag w:val="nr_fdfeb62938eb4753aa4af34f2abb7f85"/>
                          <w:lock w:val="sdtLocked"/>
                          <w:richText/>
                        </w:sdtPr>
                        <w:sdtContent>
                          <w:r>
                            <w:rPr>
                              <w:color w:val="000000"/>
                            </w:rPr>
                            <w:t>121</w:t>
                          </w:r>
                        </w:sdtContent>
                      </w:sdt>
                      <w:r>
                        <w:rPr>
                          <w:color w:val="000000"/>
                        </w:rPr>
                        <w:t>. Po kiekvienu 60 kg ir didesnio alyvos kiekio alyviniu transformatoriumi arba aparatu turi būti įrengta alyvos duobė pagal Taisyklių 110.2 punkte pateiktus reikalavimus, kaip ir 600 kg alyvos kiekį viršijantiems transformatoriams ir aparatams.</w:t>
                      </w:r>
                    </w:p>
                  </w:sdtContent>
                </w:sdt>
                <w:sdt>
                  <w:sdtPr>
                    <w:alias w:val="122 p."/>
                    <w:tag w:val="part_52c3436e9e75412084e7f6a5f17d962f"/>
                    <w:lock w:val="sdtLocked"/>
                    <w:richText/>
                  </w:sdtPr>
                  <w:sdtContent>
                    <w:p>
                      <w:pPr>
                        <w:widowControl w:val="0"/>
                        <w:suppressAutoHyphens/>
                        <w:ind w:firstLine="567"/>
                        <w:jc w:val="both"/>
                        <w:rPr>
                          <w:color w:val="000000"/>
                        </w:rPr>
                      </w:pPr>
                      <w:sdt>
                        <w:sdtPr>
                          <w:alias w:val="Numeris"/>
                          <w:tag w:val="nr_52c3436e9e75412084e7f6a5f17d962f"/>
                          <w:lock w:val="sdtLocked"/>
                          <w:richText/>
                        </w:sdtPr>
                        <w:sdtContent>
                          <w:r>
                            <w:rPr>
                              <w:color w:val="000000"/>
                            </w:rPr>
                            <w:t>122</w:t>
                          </w:r>
                        </w:sdtContent>
                      </w:sdt>
                      <w:r>
                        <w:rPr>
                          <w:color w:val="000000"/>
                        </w:rPr>
                        <w:t>. Vidinių pastočių ir transformatorinių jungtuvai turi būti nealyviniai arba mažo alyvos tūrio.</w:t>
                      </w:r>
                    </w:p>
                  </w:sdtContent>
                </w:sdt>
                <w:sdt>
                  <w:sdtPr>
                    <w:alias w:val="123 p."/>
                    <w:tag w:val="part_dd6e04d647e8478596289324b827173f"/>
                    <w:lock w:val="sdtLocked"/>
                    <w:richText/>
                  </w:sdtPr>
                  <w:sdtContent>
                    <w:p>
                      <w:pPr>
                        <w:widowControl w:val="0"/>
                        <w:suppressAutoHyphens/>
                        <w:ind w:firstLine="567"/>
                        <w:jc w:val="both"/>
                        <w:rPr>
                          <w:color w:val="000000"/>
                        </w:rPr>
                      </w:pPr>
                      <w:sdt>
                        <w:sdtPr>
                          <w:alias w:val="Numeris"/>
                          <w:tag w:val="nr_dd6e04d647e8478596289324b827173f"/>
                          <w:lock w:val="sdtLocked"/>
                          <w:richText/>
                        </w:sdtPr>
                        <w:sdtContent>
                          <w:r>
                            <w:rPr>
                              <w:color w:val="000000"/>
                            </w:rPr>
                            <w:t>123</w:t>
                          </w:r>
                        </w:sdtContent>
                      </w:sdt>
                      <w:r>
                        <w:rPr>
                          <w:color w:val="000000"/>
                        </w:rPr>
                        <w:t>. Gamybos paskirties patalpose įrengtų pastočių ir transformatorių kamerų vėdinimui oras traukiamas iš lauko arba iš patalpos:</w:t>
                      </w:r>
                    </w:p>
                    <w:sdt>
                      <w:sdtPr>
                        <w:alias w:val="123.1 p."/>
                        <w:tag w:val="part_c7e743fe07254a8680c6b54407fbcd0e"/>
                        <w:lock w:val="sdtLocked"/>
                        <w:richText/>
                      </w:sdtPr>
                      <w:sdtContent>
                        <w:p>
                          <w:pPr>
                            <w:widowControl w:val="0"/>
                            <w:suppressAutoHyphens/>
                            <w:ind w:firstLine="567"/>
                            <w:jc w:val="both"/>
                            <w:rPr>
                              <w:color w:val="000000"/>
                            </w:rPr>
                          </w:pPr>
                          <w:sdt>
                            <w:sdtPr>
                              <w:alias w:val="Numeris"/>
                              <w:tag w:val="nr_c7e743fe07254a8680c6b54407fbcd0e"/>
                              <w:lock w:val="sdtLocked"/>
                              <w:richText/>
                            </w:sdtPr>
                            <w:sdtContent>
                              <w:r>
                                <w:rPr>
                                  <w:color w:val="000000"/>
                                </w:rPr>
                                <w:t>123.1</w:t>
                              </w:r>
                            </w:sdtContent>
                          </w:sdt>
                          <w:r>
                            <w:rPr>
                              <w:color w:val="000000"/>
                            </w:rPr>
                            <w:t>. Dulkėto oro arba oro, turinčio laidžiųjų arba ardančiųjų mišinių, patalpose įrengtoms pastotėms ir transformatorinių transformatorių kameroms vėdinti oras turi būti traukiamas iš išorės arba valomas filtrais.</w:t>
                          </w:r>
                        </w:p>
                      </w:sdtContent>
                    </w:sdt>
                    <w:sdt>
                      <w:sdtPr>
                        <w:alias w:val="123.2 p."/>
                        <w:tag w:val="part_16f2d136d32d457c84d13927d1f3f23b"/>
                        <w:lock w:val="sdtLocked"/>
                        <w:richText/>
                      </w:sdtPr>
                      <w:sdtContent>
                        <w:p>
                          <w:pPr>
                            <w:widowControl w:val="0"/>
                            <w:suppressAutoHyphens/>
                            <w:ind w:firstLine="567"/>
                            <w:jc w:val="both"/>
                            <w:rPr>
                              <w:color w:val="000000"/>
                              <w:spacing w:val="-3"/>
                            </w:rPr>
                          </w:pPr>
                          <w:sdt>
                            <w:sdtPr>
                              <w:alias w:val="Numeris"/>
                              <w:tag w:val="nr_16f2d136d32d457c84d13927d1f3f23b"/>
                              <w:lock w:val="sdtLocked"/>
                              <w:richText/>
                            </w:sdtPr>
                            <w:sdtContent>
                              <w:r>
                                <w:rPr>
                                  <w:color w:val="000000"/>
                                  <w:spacing w:val="-3"/>
                                </w:rPr>
                                <w:t>123.2</w:t>
                              </w:r>
                            </w:sdtContent>
                          </w:sdt>
                          <w:r>
                            <w:rPr>
                              <w:color w:val="000000"/>
                              <w:spacing w:val="-3"/>
                            </w:rPr>
                            <w:t>. Pastatuose, kurių perdangos įrengtos naudojant ne žemesnės kaip A1 degumo klasės statybos produktus, oras iš transformatorių kamerų išpučiamas į lauką arba tiesiog į patalpą.</w:t>
                          </w:r>
                        </w:p>
                      </w:sdtContent>
                    </w:sdt>
                    <w:sdt>
                      <w:sdtPr>
                        <w:alias w:val="123.3 p."/>
                        <w:tag w:val="part_8c9223f6232e459594b73d3098f17141"/>
                        <w:lock w:val="sdtLocked"/>
                        <w:richText/>
                      </w:sdtPr>
                      <w:sdtContent>
                        <w:p>
                          <w:pPr>
                            <w:widowControl w:val="0"/>
                            <w:suppressAutoHyphens/>
                            <w:ind w:firstLine="567"/>
                            <w:jc w:val="both"/>
                            <w:rPr>
                              <w:color w:val="000000"/>
                            </w:rPr>
                          </w:pPr>
                          <w:sdt>
                            <w:sdtPr>
                              <w:alias w:val="Numeris"/>
                              <w:tag w:val="nr_8c9223f6232e459594b73d3098f17141"/>
                              <w:lock w:val="sdtLocked"/>
                              <w:richText/>
                            </w:sdtPr>
                            <w:sdtContent>
                              <w:r>
                                <w:rPr>
                                  <w:color w:val="000000"/>
                                </w:rPr>
                                <w:t>123.3</w:t>
                              </w:r>
                            </w:sdtContent>
                          </w:sdt>
                          <w:r>
                            <w:rPr>
                              <w:color w:val="000000"/>
                            </w:rPr>
                            <w:t>. Pastatuose, kurių perdangos įrengtos naudojant žemesnės kaip B degumo klasės statybos produktus, orui iš transformatorių kamerų nutekėti turi būti įrengtos pagal Taisyklių 203 punkto reikalavimus traukos šachtos, kurių angos virš pastato stogo turi būti 1 m ar didesniame aukštyje.</w:t>
                          </w:r>
                        </w:p>
                      </w:sdtContent>
                    </w:sdt>
                  </w:sdtContent>
                </w:sdt>
                <w:sdt>
                  <w:sdtPr>
                    <w:alias w:val="124 p."/>
                    <w:tag w:val="part_85b518e3ecf0457a9c6b964c3f80efa8"/>
                    <w:lock w:val="sdtLocked"/>
                    <w:richText/>
                  </w:sdtPr>
                  <w:sdtContent>
                    <w:p>
                      <w:pPr>
                        <w:widowControl w:val="0"/>
                        <w:suppressAutoHyphens/>
                        <w:ind w:firstLine="567"/>
                        <w:jc w:val="both"/>
                        <w:rPr>
                          <w:color w:val="000000"/>
                        </w:rPr>
                      </w:pPr>
                      <w:sdt>
                        <w:sdtPr>
                          <w:alias w:val="Numeris"/>
                          <w:tag w:val="nr_85b518e3ecf0457a9c6b964c3f80efa8"/>
                          <w:lock w:val="sdtLocked"/>
                          <w:richText/>
                        </w:sdtPr>
                        <w:sdtContent>
                          <w:r>
                            <w:rPr>
                              <w:color w:val="000000"/>
                            </w:rPr>
                            <w:t>124</w:t>
                          </w:r>
                        </w:sdtContent>
                      </w:sdt>
                      <w:r>
                        <w:rPr>
                          <w:color w:val="000000"/>
                        </w:rPr>
                        <w:t>. Kai transformatorių kameros vėdinamos priverstinai, vienalaikio automatinio vėdinimo įtaiso ir transformatoriaus išjungimo numatyti nėra būtina.</w:t>
                      </w:r>
                    </w:p>
                  </w:sdtContent>
                </w:sdt>
                <w:sdt>
                  <w:sdtPr>
                    <w:alias w:val="125 p."/>
                    <w:tag w:val="part_c9252f94487e4b599d25371cf4236440"/>
                    <w:lock w:val="sdtLocked"/>
                    <w:richText/>
                  </w:sdtPr>
                  <w:sdtContent>
                    <w:p>
                      <w:pPr>
                        <w:widowControl w:val="0"/>
                        <w:suppressAutoHyphens/>
                        <w:ind w:firstLine="567"/>
                        <w:jc w:val="both"/>
                        <w:rPr>
                          <w:color w:val="000000"/>
                        </w:rPr>
                      </w:pPr>
                      <w:sdt>
                        <w:sdtPr>
                          <w:alias w:val="Numeris"/>
                          <w:tag w:val="nr_c9252f94487e4b599d25371cf4236440"/>
                          <w:lock w:val="sdtLocked"/>
                          <w:richText/>
                        </w:sdtPr>
                        <w:sdtContent>
                          <w:r>
                            <w:rPr>
                              <w:color w:val="000000"/>
                            </w:rPr>
                            <w:t>125</w:t>
                          </w:r>
                        </w:sdtContent>
                      </w:sdt>
                      <w:r>
                        <w:rPr>
                          <w:color w:val="000000"/>
                        </w:rPr>
                        <w:t>. Įrengiant komplektines pastotes ir transformatorines atskirose patalpose, transformatorių vėdinimas turi atitikti Taisyklių 111 punkto reikalavimus.</w:t>
                      </w:r>
                    </w:p>
                  </w:sdtContent>
                </w:sdt>
                <w:sdt>
                  <w:sdtPr>
                    <w:alias w:val="126 p."/>
                    <w:tag w:val="part_2d8a1ede88f349d399b7e5a42a81a2db"/>
                    <w:lock w:val="sdtLocked"/>
                    <w:richText/>
                  </w:sdtPr>
                  <w:sdtContent>
                    <w:p>
                      <w:pPr>
                        <w:widowControl w:val="0"/>
                        <w:suppressAutoHyphens/>
                        <w:ind w:firstLine="567"/>
                        <w:jc w:val="both"/>
                        <w:rPr>
                          <w:color w:val="000000"/>
                        </w:rPr>
                      </w:pPr>
                      <w:sdt>
                        <w:sdtPr>
                          <w:alias w:val="Numeris"/>
                          <w:tag w:val="nr_2d8a1ede88f349d399b7e5a42a81a2db"/>
                          <w:lock w:val="sdtLocked"/>
                          <w:richText/>
                        </w:sdtPr>
                        <w:sdtContent>
                          <w:r>
                            <w:rPr>
                              <w:color w:val="000000"/>
                            </w:rPr>
                            <w:t>126</w:t>
                          </w:r>
                        </w:sdtContent>
                      </w:sdt>
                      <w:r>
                        <w:rPr>
                          <w:color w:val="000000"/>
                        </w:rPr>
                        <w:t>. Pastotės ar transformatorinės grindys turi būti ne žemiau patalpos grindų. Komplektinių skirstyklų, pastočių ir transformatorinių grindys turi būti pritaikytos vežimėliams ištraukti, o jų paviršius turi likti nepažeistas.</w:t>
                      </w:r>
                    </w:p>
                  </w:sdtContent>
                </w:sdt>
                <w:sdt>
                  <w:sdtPr>
                    <w:alias w:val="127 p."/>
                    <w:tag w:val="part_c243034692eb492f823c4cac6de928b2"/>
                    <w:lock w:val="sdtLocked"/>
                    <w:richText/>
                  </w:sdtPr>
                  <w:sdtContent>
                    <w:p>
                      <w:pPr>
                        <w:widowControl w:val="0"/>
                        <w:suppressAutoHyphens/>
                        <w:ind w:firstLine="567"/>
                        <w:jc w:val="both"/>
                        <w:rPr>
                          <w:color w:val="000000"/>
                        </w:rPr>
                      </w:pPr>
                      <w:sdt>
                        <w:sdtPr>
                          <w:alias w:val="Numeris"/>
                          <w:tag w:val="nr_c243034692eb492f823c4cac6de928b2"/>
                          <w:lock w:val="sdtLocked"/>
                          <w:richText/>
                        </w:sdtPr>
                        <w:sdtContent>
                          <w:r>
                            <w:rPr>
                              <w:color w:val="000000"/>
                            </w:rPr>
                            <w:t>127</w:t>
                          </w:r>
                        </w:sdtContent>
                      </w:sdt>
                      <w:r>
                        <w:rPr>
                          <w:color w:val="000000"/>
                        </w:rPr>
                        <w:t>. Alyvinių transformatorių kamerų durų atsparumas ugniai turi būti ne mažesnis kaip EW 30–C5.</w:t>
                      </w:r>
                    </w:p>
                  </w:sdtContent>
                </w:sdt>
                <w:sdt>
                  <w:sdtPr>
                    <w:alias w:val="128 p."/>
                    <w:tag w:val="part_9303fdc17ce746faa4ffcdfdd9a5a775"/>
                    <w:lock w:val="sdtLocked"/>
                    <w:richText/>
                  </w:sdtPr>
                  <w:sdtContent>
                    <w:p>
                      <w:pPr>
                        <w:widowControl w:val="0"/>
                        <w:suppressAutoHyphens/>
                        <w:ind w:firstLine="567"/>
                        <w:jc w:val="both"/>
                        <w:rPr>
                          <w:color w:val="000000"/>
                          <w:spacing w:val="-3"/>
                        </w:rPr>
                      </w:pPr>
                      <w:sdt>
                        <w:sdtPr>
                          <w:alias w:val="Numeris"/>
                          <w:tag w:val="nr_9303fdc17ce746faa4ffcdfdd9a5a775"/>
                          <w:lock w:val="sdtLocked"/>
                          <w:richText/>
                        </w:sdtPr>
                        <w:sdtContent>
                          <w:r>
                            <w:rPr>
                              <w:color w:val="000000"/>
                            </w:rPr>
                            <w:t>128</w:t>
                          </w:r>
                        </w:sdtContent>
                      </w:sdt>
                      <w:r>
                        <w:rPr>
                          <w:color w:val="000000"/>
                        </w:rPr>
                        <w:t xml:space="preserve">. Kai pastotė ar transformatorinė įrengta arti patalpos vidaus transporto arba kranų kelių, kėlimo ir transportavimo mechanizmų, tai ji turi būti apsaugota nuo atsitiktinio sugadinimo (turi būti įrengta šviesos signalizacija, apsauginiai stulpeliai ir pan.). Komplektinė skirstykla, pastotė ir transformatorinė turi būti įrengta toje zonoje, kur šie mechanizmai neveikia. </w:t>
                      </w:r>
                      <w:r>
                        <w:rPr>
                          <w:color w:val="000000"/>
                          <w:spacing w:val="-3"/>
                        </w:rPr>
                        <w:t>Patalpose, kur intensyvus vidaus transportas, kai jose yra daug įrenginių, medžiagų ir gaminių, komplektinę skirstyklą, pastotę ir transformatorinę reikia atitverti. Šiuo atveju atitvaro viduje turi būti numatyti koridoriai, ne siauresni už nurodytuosius Taisyklių 130 punkte.</w:t>
                      </w:r>
                    </w:p>
                  </w:sdtContent>
                </w:sdt>
                <w:sdt>
                  <w:sdtPr>
                    <w:alias w:val="129 p."/>
                    <w:tag w:val="part_98d456dfc8014b18a2cb5003326d52fc"/>
                    <w:lock w:val="sdtLocked"/>
                    <w:richText/>
                  </w:sdtPr>
                  <w:sdtContent>
                    <w:p>
                      <w:pPr>
                        <w:widowControl w:val="0"/>
                        <w:suppressAutoHyphens/>
                        <w:ind w:firstLine="567"/>
                        <w:jc w:val="both"/>
                        <w:rPr>
                          <w:color w:val="000000"/>
                        </w:rPr>
                      </w:pPr>
                      <w:sdt>
                        <w:sdtPr>
                          <w:alias w:val="Numeris"/>
                          <w:tag w:val="nr_98d456dfc8014b18a2cb5003326d52fc"/>
                          <w:lock w:val="sdtLocked"/>
                          <w:richText/>
                        </w:sdtPr>
                        <w:sdtContent>
                          <w:r>
                            <w:rPr>
                              <w:color w:val="000000"/>
                            </w:rPr>
                            <w:t>129</w:t>
                          </w:r>
                        </w:sdtContent>
                      </w:sdt>
                      <w:r>
                        <w:rPr>
                          <w:color w:val="000000"/>
                        </w:rPr>
                        <w:t>. Koridoriaus plotis išilgai komplektinės skirstyklos ir komplektinės pastotės ir transformatorinės, taip pat išilgai pastotės ir transformatorinės sienos, turinčios duris arba vėdinimo angas, turi būti ne mažesnis kaip 1 m. Be to, turi būti galimybė ištraukti transformatorius arba kitus aparatus.</w:t>
                      </w:r>
                    </w:p>
                  </w:sdtContent>
                </w:sdt>
                <w:sdt>
                  <w:sdtPr>
                    <w:alias w:val="130 p."/>
                    <w:tag w:val="part_4d4eb6f81238432182f6de2ecb74c9df"/>
                    <w:lock w:val="sdtLocked"/>
                    <w:richText/>
                  </w:sdtPr>
                  <w:sdtContent>
                    <w:p>
                      <w:pPr>
                        <w:widowControl w:val="0"/>
                        <w:suppressAutoHyphens/>
                        <w:ind w:firstLine="567"/>
                        <w:jc w:val="both"/>
                        <w:rPr>
                          <w:color w:val="000000"/>
                        </w:rPr>
                      </w:pPr>
                      <w:sdt>
                        <w:sdtPr>
                          <w:alias w:val="Numeris"/>
                          <w:tag w:val="nr_4d4eb6f81238432182f6de2ecb74c9df"/>
                          <w:lock w:val="sdtLocked"/>
                          <w:richText/>
                        </w:sdtPr>
                        <w:sdtContent>
                          <w:r>
                            <w:rPr>
                              <w:color w:val="000000"/>
                            </w:rPr>
                            <w:t>130</w:t>
                          </w:r>
                        </w:sdtContent>
                      </w:sdt>
                      <w:r>
                        <w:rPr>
                          <w:color w:val="000000"/>
                        </w:rPr>
                        <w:t>. Ištraukiamosios komplektinės skirstyklos, pastotės ir transformatorinės valdymo ir remonto koridoriaus plotis turi užtikrinti patogią priežiūrą, įrenginio ištraukimą, apgręžimą ir jo remontą. Įrengiant komplektinę skirstyklą, pastotę ir transformatorinę atskirose patalpose, koridoriaus plotis turi būti nustatomas atsižvelgiant į tokias sąlygas:</w:t>
                      </w:r>
                    </w:p>
                    <w:sdt>
                      <w:sdtPr>
                        <w:alias w:val="130.1 p."/>
                        <w:tag w:val="part_c7ffe4fe7808479f9d22e371cd97281f"/>
                        <w:lock w:val="sdtLocked"/>
                        <w:richText/>
                      </w:sdtPr>
                      <w:sdtContent>
                        <w:p>
                          <w:pPr>
                            <w:widowControl w:val="0"/>
                            <w:suppressAutoHyphens/>
                            <w:ind w:firstLine="567"/>
                            <w:jc w:val="both"/>
                            <w:rPr>
                              <w:color w:val="000000"/>
                            </w:rPr>
                          </w:pPr>
                          <w:sdt>
                            <w:sdtPr>
                              <w:alias w:val="Numeris"/>
                              <w:tag w:val="nr_c7ffe4fe7808479f9d22e371cd97281f"/>
                              <w:lock w:val="sdtLocked"/>
                              <w:richText/>
                            </w:sdtPr>
                            <w:sdtContent>
                              <w:r>
                                <w:rPr>
                                  <w:color w:val="000000"/>
                                </w:rPr>
                                <w:t>130.1</w:t>
                              </w:r>
                            </w:sdtContent>
                          </w:sdt>
                          <w:r>
                            <w:rPr>
                              <w:color w:val="000000"/>
                            </w:rPr>
                            <w:t>. Komplektinės skirstyklos vežimėlio ilgis plius ne mažiau kaip 0,6 m, kai išdėstoma viena eile.</w:t>
                          </w:r>
                        </w:p>
                      </w:sdtContent>
                    </w:sdt>
                    <w:sdt>
                      <w:sdtPr>
                        <w:alias w:val="130.2 p."/>
                        <w:tag w:val="part_b721af41c18b4c9bac4e3f95e2cae423"/>
                        <w:lock w:val="sdtLocked"/>
                        <w:richText/>
                      </w:sdtPr>
                      <w:sdtContent>
                        <w:p>
                          <w:pPr>
                            <w:widowControl w:val="0"/>
                            <w:suppressAutoHyphens/>
                            <w:ind w:firstLine="567"/>
                            <w:jc w:val="both"/>
                            <w:rPr>
                              <w:color w:val="000000"/>
                            </w:rPr>
                          </w:pPr>
                          <w:sdt>
                            <w:sdtPr>
                              <w:alias w:val="Numeris"/>
                              <w:tag w:val="nr_b721af41c18b4c9bac4e3f95e2cae423"/>
                              <w:lock w:val="sdtLocked"/>
                              <w:richText/>
                            </w:sdtPr>
                            <w:sdtContent>
                              <w:r>
                                <w:rPr>
                                  <w:color w:val="000000"/>
                                </w:rPr>
                                <w:t>130.2</w:t>
                              </w:r>
                            </w:sdtContent>
                          </w:sdt>
                          <w:r>
                            <w:rPr>
                              <w:color w:val="000000"/>
                            </w:rPr>
                            <w:t>. Komplektinės skirstyklos vežimėlio ilgis plius ne mažiau kaip 0,8 m, kai išdėstoma dviem eilėmis.</w:t>
                          </w:r>
                        </w:p>
                      </w:sdtContent>
                    </w:sdt>
                    <w:sdt>
                      <w:sdtPr>
                        <w:alias w:val="130.3 p."/>
                        <w:tag w:val="part_4957f443a3e14705bd58a4cfeb6d8e77"/>
                        <w:lock w:val="sdtLocked"/>
                        <w:richText/>
                      </w:sdtPr>
                      <w:sdtContent>
                        <w:p>
                          <w:pPr>
                            <w:widowControl w:val="0"/>
                            <w:suppressAutoHyphens/>
                            <w:ind w:firstLine="567"/>
                            <w:jc w:val="both"/>
                            <w:rPr>
                              <w:color w:val="000000"/>
                            </w:rPr>
                          </w:pPr>
                          <w:sdt>
                            <w:sdtPr>
                              <w:alias w:val="Numeris"/>
                              <w:tag w:val="nr_4957f443a3e14705bd58a4cfeb6d8e77"/>
                              <w:lock w:val="sdtLocked"/>
                              <w:richText/>
                            </w:sdtPr>
                            <w:sdtContent>
                              <w:r>
                                <w:rPr>
                                  <w:color w:val="000000"/>
                                </w:rPr>
                                <w:t>130.3</w:t>
                              </w:r>
                            </w:sdtContent>
                          </w:sdt>
                          <w:r>
                            <w:rPr>
                              <w:color w:val="000000"/>
                            </w:rPr>
                            <w:t>. Visais atvejais koridoriaus plotis turi būti ne mažesnis už nurodytąjį Taisyklių 98 punkte ir ne mažesnis už vežimėlio įstrižainę (koridorius neturi būti susiaurinamas prieš ištraukiamuosius vežimėlius).</w:t>
                          </w:r>
                        </w:p>
                      </w:sdtContent>
                    </w:sdt>
                    <w:sdt>
                      <w:sdtPr>
                        <w:alias w:val="130.4 p."/>
                        <w:tag w:val="part_239a69a563f94236bc219d7343fa502d"/>
                        <w:lock w:val="sdtLocked"/>
                        <w:richText/>
                      </w:sdtPr>
                      <w:sdtContent>
                        <w:p>
                          <w:pPr>
                            <w:widowControl w:val="0"/>
                            <w:suppressAutoHyphens/>
                            <w:ind w:firstLine="567"/>
                            <w:jc w:val="both"/>
                            <w:rPr>
                              <w:color w:val="000000"/>
                            </w:rPr>
                          </w:pPr>
                          <w:sdt>
                            <w:sdtPr>
                              <w:alias w:val="Numeris"/>
                              <w:tag w:val="nr_239a69a563f94236bc219d7343fa502d"/>
                              <w:lock w:val="sdtLocked"/>
                              <w:richText/>
                            </w:sdtPr>
                            <w:sdtContent>
                              <w:r>
                                <w:rPr>
                                  <w:color w:val="000000"/>
                                </w:rPr>
                                <w:t>130.4</w:t>
                              </w:r>
                            </w:sdtContent>
                          </w:sdt>
                          <w:r>
                            <w:rPr>
                              <w:color w:val="000000"/>
                            </w:rPr>
                            <w:t>. Kai už komplektinės skirstyklos, pastotės ir transformatorinės yra apžiūros koridorius, tai jo plotis turi būti ne mažesnis kaip 0,8 m. Leidžiami atskiri vietiniai susiaurėjimai iki 0,6 m pločio.</w:t>
                          </w:r>
                        </w:p>
                      </w:sdtContent>
                    </w:sdt>
                    <w:sdt>
                      <w:sdtPr>
                        <w:alias w:val="130.5 p."/>
                        <w:tag w:val="part_cfc556a65e474867b58e86e05bba78e2"/>
                        <w:lock w:val="sdtLocked"/>
                        <w:richText/>
                      </w:sdtPr>
                      <w:sdtContent>
                        <w:p>
                          <w:pPr>
                            <w:widowControl w:val="0"/>
                            <w:suppressAutoHyphens/>
                            <w:ind w:firstLine="567"/>
                            <w:jc w:val="both"/>
                            <w:rPr>
                              <w:color w:val="000000"/>
                            </w:rPr>
                          </w:pPr>
                          <w:sdt>
                            <w:sdtPr>
                              <w:alias w:val="Numeris"/>
                              <w:tag w:val="nr_cfc556a65e474867b58e86e05bba78e2"/>
                              <w:lock w:val="sdtLocked"/>
                              <w:richText/>
                            </w:sdtPr>
                            <w:sdtContent>
                              <w:r>
                                <w:rPr>
                                  <w:color w:val="000000"/>
                                </w:rPr>
                                <w:t>130.5</w:t>
                              </w:r>
                            </w:sdtContent>
                          </w:sdt>
                          <w:r>
                            <w:rPr>
                              <w:color w:val="000000"/>
                            </w:rPr>
                            <w:t>. Įrengiant komplektinę skirstyklą, pastotę ir transformatorinę gamybos patalpose atvirai, laisvo koridoriaus plotis turi būti nustatomas pagal gamybinių įrenginių išdėstymą ir privalo garantuoti galimybę transportuoti komplektinės skirstyklos, pastotės ir transformatorinės stambiausius elementus. Visais atvejais koridorius turi būti ne siauresnis kaip 1 m.</w:t>
                          </w:r>
                        </w:p>
                      </w:sdtContent>
                    </w:sdt>
                  </w:sdtContent>
                </w:sdt>
                <w:sdt>
                  <w:sdtPr>
                    <w:alias w:val="131 p."/>
                    <w:tag w:val="part_33e701ea1c374a0bb65c8814e9e8f645"/>
                    <w:lock w:val="sdtLocked"/>
                    <w:richText/>
                  </w:sdtPr>
                  <w:sdtContent>
                    <w:p>
                      <w:pPr>
                        <w:widowControl w:val="0"/>
                        <w:suppressAutoHyphens/>
                        <w:ind w:firstLine="567"/>
                        <w:jc w:val="both"/>
                        <w:rPr>
                          <w:color w:val="000000"/>
                        </w:rPr>
                      </w:pPr>
                      <w:sdt>
                        <w:sdtPr>
                          <w:alias w:val="Numeris"/>
                          <w:tag w:val="nr_33e701ea1c374a0bb65c8814e9e8f645"/>
                          <w:lock w:val="sdtLocked"/>
                          <w:richText/>
                        </w:sdtPr>
                        <w:sdtContent>
                          <w:r>
                            <w:rPr>
                              <w:color w:val="000000"/>
                            </w:rPr>
                            <w:t>131</w:t>
                          </w:r>
                        </w:sdtContent>
                      </w:sdt>
                      <w:r>
                        <w:rPr>
                          <w:color w:val="000000"/>
                        </w:rPr>
                        <w:t>. Patalpos aukštis turi būti ne mažesnis kaip komplektinės skirstyklos (komplektinės pastotės ir transformatorinės) aukštis plius 0,8 m iki lubų ir 0,3 m iki sijų. Komplektinės skirstyklos (komplektinės pastotės ir transformatorinės) aukštis nustatomas įvertinant į viršų išsikišusias dalis. Šį patalpos aukštį nėra būtina išlaikyti, jeigu yra galimybė patogiai ir saugiai pakeisti, remontuoti ir derinti komplektinės skirstyklos (komplektinės pastotės ir transformatorinės) įrenginius.</w:t>
                      </w:r>
                    </w:p>
                  </w:sdtContent>
                </w:sdt>
                <w:sdt>
                  <w:sdtPr>
                    <w:alias w:val="132 p."/>
                    <w:tag w:val="part_7e82413c291c4c2582dc7d4ed0dfa353"/>
                    <w:lock w:val="sdtLocked"/>
                    <w:richText/>
                  </w:sdtPr>
                  <w:sdtContent>
                    <w:p>
                      <w:pPr>
                        <w:widowControl w:val="0"/>
                        <w:suppressAutoHyphens/>
                        <w:ind w:firstLine="567"/>
                        <w:jc w:val="both"/>
                        <w:rPr>
                          <w:color w:val="000000"/>
                        </w:rPr>
                      </w:pPr>
                      <w:sdt>
                        <w:sdtPr>
                          <w:alias w:val="Numeris"/>
                          <w:tag w:val="nr_7e82413c291c4c2582dc7d4ed0dfa353"/>
                          <w:lock w:val="sdtLocked"/>
                          <w:richText/>
                        </w:sdtPr>
                        <w:sdtContent>
                          <w:r>
                            <w:rPr>
                              <w:color w:val="000000"/>
                            </w:rPr>
                            <w:t>132</w:t>
                          </w:r>
                        </w:sdtContent>
                      </w:sdt>
                      <w:r>
                        <w:rPr>
                          <w:color w:val="000000"/>
                        </w:rPr>
                        <w:t>. Patalpų perdangų skaičiuojamosios apkrovos komplektinės skirstyklos, pastotės ir transformatorinės transportavimo kelyje turi būti įvertinamos atsižvelgiant į įrenginio sunkiausią dalį (pavyzdžiui, transformatorių), o angos turi atitikti transportuojamų dalių matmenis.</w:t>
                      </w:r>
                    </w:p>
                    <w:p>
                      <w:pPr>
                        <w:widowControl w:val="0"/>
                        <w:suppressAutoHyphens/>
                        <w:ind w:firstLine="567"/>
                        <w:jc w:val="both"/>
                        <w:rPr>
                          <w:color w:val="000000"/>
                        </w:rPr>
                      </w:pPr>
                    </w:p>
                  </w:sdtContent>
                </w:sdt>
              </w:sdtContent>
            </w:sdt>
            <w:sdt>
              <w:sdtPr>
                <w:alias w:val="skirsnis"/>
                <w:tag w:val="part_232fbb945d2e47a6ac9f338d2bb16c51"/>
                <w:lock w:val="sdtLocked"/>
                <w:richText/>
              </w:sdtPr>
              <w:sdtContent>
                <w:p>
                  <w:pPr>
                    <w:widowControl w:val="0"/>
                    <w:suppressAutoHyphens/>
                    <w:jc w:val="center"/>
                    <w:rPr>
                      <w:b/>
                      <w:bCs/>
                      <w:caps/>
                      <w:color w:val="000000"/>
                    </w:rPr>
                  </w:pPr>
                  <w:sdt>
                    <w:sdtPr>
                      <w:alias w:val="Numeris"/>
                      <w:tag w:val="nr_232fbb945d2e47a6ac9f338d2bb16c51"/>
                      <w:lock w:val="sdtLocked"/>
                      <w:richText/>
                    </w:sdtPr>
                    <w:sdtContent>
                      <w:r>
                        <w:rPr>
                          <w:b/>
                          <w:bCs/>
                          <w:caps/>
                          <w:color w:val="000000"/>
                        </w:rPr>
                        <w:t>V</w:t>
                      </w:r>
                    </w:sdtContent>
                  </w:sdt>
                  <w:r>
                    <w:rPr>
                      <w:b/>
                      <w:bCs/>
                      <w:caps/>
                      <w:color w:val="000000"/>
                    </w:rPr>
                    <w:t xml:space="preserve">. </w:t>
                  </w:r>
                  <w:sdt>
                    <w:sdtPr>
                      <w:alias w:val="Pavadinimas"/>
                      <w:tag w:val="title_232fbb945d2e47a6ac9f338d2bb16c51"/>
                      <w:lock w:val="sdtLocked"/>
                      <w:richText/>
                    </w:sdtPr>
                    <w:sdtContent>
                      <w:r>
                        <w:rPr>
                          <w:b/>
                          <w:bCs/>
                          <w:caps/>
                          <w:color w:val="000000"/>
                        </w:rPr>
                        <w:t>MODULINĖS TRANSFORMATORINĖS</w:t>
                      </w:r>
                    </w:sdtContent>
                  </w:sdt>
                </w:p>
                <w:p>
                  <w:pPr>
                    <w:widowControl w:val="0"/>
                    <w:suppressAutoHyphens/>
                    <w:ind w:firstLine="567"/>
                    <w:jc w:val="both"/>
                    <w:rPr>
                      <w:color w:val="000000"/>
                    </w:rPr>
                  </w:pPr>
                </w:p>
                <w:sdt>
                  <w:sdtPr>
                    <w:alias w:val="133 p."/>
                    <w:tag w:val="part_d0f4751b2afd4a40b4300bbf3cf4b10d"/>
                    <w:lock w:val="sdtLocked"/>
                    <w:richText/>
                  </w:sdtPr>
                  <w:sdtContent>
                    <w:p>
                      <w:pPr>
                        <w:widowControl w:val="0"/>
                        <w:suppressAutoHyphens/>
                        <w:ind w:firstLine="567"/>
                        <w:jc w:val="both"/>
                        <w:rPr>
                          <w:color w:val="000000"/>
                        </w:rPr>
                      </w:pPr>
                      <w:sdt>
                        <w:sdtPr>
                          <w:alias w:val="Numeris"/>
                          <w:tag w:val="nr_d0f4751b2afd4a40b4300bbf3cf4b10d"/>
                          <w:lock w:val="sdtLocked"/>
                          <w:richText/>
                        </w:sdtPr>
                        <w:sdtContent>
                          <w:r>
                            <w:rPr>
                              <w:color w:val="000000"/>
                            </w:rPr>
                            <w:t>133</w:t>
                          </w:r>
                        </w:sdtContent>
                      </w:sdt>
                      <w:r>
                        <w:rPr>
                          <w:color w:val="000000"/>
                        </w:rPr>
                        <w:t>. Modulinės transformatorinės naudojamos 0,4–10 kV įtampos kabelių įvadais elektrai priimti ir skirstyti miestuose, miesteliuose, įmonių technologiniams ir kitiems poreikiams.</w:t>
                      </w:r>
                    </w:p>
                  </w:sdtContent>
                </w:sdt>
                <w:sdt>
                  <w:sdtPr>
                    <w:alias w:val="134 p."/>
                    <w:tag w:val="part_32e0c761b184467fa5a3c62690d96bce"/>
                    <w:lock w:val="sdtLocked"/>
                    <w:richText/>
                  </w:sdtPr>
                  <w:sdtContent>
                    <w:p>
                      <w:pPr>
                        <w:ind w:firstLine="567"/>
                        <w:jc w:val="both"/>
                        <w:rPr>
                          <w:color w:val="000000"/>
                        </w:rPr>
                      </w:pPr>
                      <w:sdt>
                        <w:sdtPr>
                          <w:alias w:val="Numeris"/>
                          <w:tag w:val="nr_32e0c761b184467fa5a3c62690d96bce"/>
                          <w:lock w:val="sdtLocked"/>
                          <w:richText/>
                        </w:sdtPr>
                        <w:sdtContent>
                          <w:r>
                            <w:rPr>
                              <w:color w:val="000000"/>
                            </w:rPr>
                            <w:t>134</w:t>
                          </w:r>
                        </w:sdtContent>
                      </w:sdt>
                      <w:r>
                        <w:rPr>
                          <w:color w:val="000000"/>
                        </w:rPr>
                        <w:t xml:space="preserve">. </w:t>
                      </w:r>
                      <w:r>
                        <w:rPr>
                          <w:bCs/>
                          <w:color w:val="000000"/>
                        </w:rPr>
                        <w:t>Modulinės transformatorinės</w:t>
                      </w:r>
                      <w:r>
                        <w:rPr>
                          <w:color w:val="000000"/>
                        </w:rPr>
                        <w:t xml:space="preserve"> turi atitikti Lietuvos standarto LST EN 62271-202 „Aukštosios įtampos perjungimo ir valdymo įrenginiai. 202 dalis. Surenkamosios aukštosios ir žemosios įtampos pastotės“ reikalavimus. Modulinių transformatorinių apsaugos laipsnis turi būti ne mažesnis nei IP 44. Tuo atveju, kai modulinė transformatorinė įgilinama į žemę ne mažiau kaip 0,8</w:t>
                      </w:r>
                      <w:r>
                        <w:rPr>
                          <w:szCs w:val="24"/>
                        </w:rPr>
                        <w:t> </w:t>
                      </w:r>
                      <w:r>
                        <w:rPr>
                          <w:color w:val="000000"/>
                        </w:rPr>
                        <w:t xml:space="preserve"> m apsaugos laipsnis turi būti nemažesnis kaip IP 23 D.</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4ab860f76b11eaa12ad7c04a383ca0">
                        <w:r w:rsidRPr="00532B9F">
                          <w:rPr>
                            <w:rFonts w:ascii="Times New Roman" w:eastAsia="MS Mincho" w:hAnsi="Times New Roman"/>
                            <w:sz w:val="20"/>
                            <w:i/>
                            <w:iCs/>
                            <w:color w:val="0000FF" w:themeColor="hyperlink"/>
                            <w:u w:val="single"/>
                          </w:rPr>
                          <w:t>1-296</w:t>
                        </w:r>
                      </w:fldSimple>
                      <w:r>
                        <w:rPr>
                          <w:rFonts w:ascii="Times New Roman" w:eastAsia="MS Mincho" w:hAnsi="Times New Roman"/>
                          <w:sz w:val="20"/>
                          <w:i/>
                          <w:iCs/>
                        </w:rPr>
                        <w:t>,
2020-09-15,
paskelbta TAR 2020-09-16, i. k. 2020-19264            </w:t>
                      </w:r>
                    </w:p>
                    <w:p/>
                  </w:sdtContent>
                </w:sdt>
                <w:sdt>
                  <w:sdtPr>
                    <w:alias w:val="135 p."/>
                    <w:tag w:val="part_530f3dd3259e4520a8d91c4243aaad7e"/>
                    <w:lock w:val="sdtLocked"/>
                    <w:richText/>
                  </w:sdtPr>
                  <w:sdtContent>
                    <w:p>
                      <w:pPr>
                        <w:ind w:firstLine="567"/>
                        <w:jc w:val="both"/>
                        <w:rPr>
                          <w:color w:val="000000"/>
                        </w:rPr>
                      </w:pPr>
                      <w:sdt>
                        <w:sdtPr>
                          <w:alias w:val="Numeris"/>
                          <w:tag w:val="nr_530f3dd3259e4520a8d91c4243aaad7e"/>
                          <w:lock w:val="sdtLocked"/>
                          <w:richText/>
                        </w:sdtPr>
                        <w:sdtContent>
                          <w:r>
                            <w:rPr>
                              <w:color w:val="000000"/>
                              <w:szCs w:val="24"/>
                            </w:rPr>
                            <w:t>135</w:t>
                          </w:r>
                        </w:sdtContent>
                      </w:sdt>
                      <w:r>
                        <w:rPr>
                          <w:color w:val="000000"/>
                          <w:szCs w:val="24"/>
                        </w:rPr>
                        <w:t>. Esantys grunte ir 100 mm virš jo paviršiaus betoniniai pamatai (plokštės) privalo būti izoliuoti nuo drėgmės. Modulinės transformatorinės įrengiamos ant pamatų taip, kad jos nebūtų užliejamos. Pamatų aukštis visais atvejais turi būti ne žemesnis kaip 200 mm. Įgilinamos į žemę modulinės transformatorinės neturi būti įrengiamos užliejamose teritorijose.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4ab860f76b11eaa12ad7c04a383ca0">
                        <w:r w:rsidRPr="00532B9F">
                          <w:rPr>
                            <w:rFonts w:ascii="Times New Roman" w:eastAsia="MS Mincho" w:hAnsi="Times New Roman"/>
                            <w:sz w:val="20"/>
                            <w:i/>
                            <w:iCs/>
                            <w:color w:val="0000FF" w:themeColor="hyperlink"/>
                            <w:u w:val="single"/>
                          </w:rPr>
                          <w:t>1-296</w:t>
                        </w:r>
                      </w:fldSimple>
                      <w:r>
                        <w:rPr>
                          <w:rFonts w:ascii="Times New Roman" w:eastAsia="MS Mincho" w:hAnsi="Times New Roman"/>
                          <w:sz w:val="20"/>
                          <w:i/>
                          <w:iCs/>
                        </w:rPr>
                        <w:t>,
2020-09-15,
paskelbta TAR 2020-09-16, i. k. 2020-19264            </w:t>
                      </w:r>
                    </w:p>
                    <w:p/>
                  </w:sdtContent>
                </w:sdt>
                <w:sdt>
                  <w:sdtPr>
                    <w:alias w:val="136 p."/>
                    <w:tag w:val="part_53b3860567674f0c8d6200dc55b53502"/>
                    <w:lock w:val="sdtLocked"/>
                    <w:richText/>
                  </w:sdtPr>
                  <w:sdtContent>
                    <w:p>
                      <w:pPr>
                        <w:widowControl w:val="0"/>
                        <w:suppressAutoHyphens/>
                        <w:ind w:firstLine="567"/>
                        <w:jc w:val="both"/>
                        <w:rPr>
                          <w:color w:val="000000"/>
                        </w:rPr>
                      </w:pPr>
                      <w:sdt>
                        <w:sdtPr>
                          <w:alias w:val="Numeris"/>
                          <w:tag w:val="nr_53b3860567674f0c8d6200dc55b53502"/>
                          <w:lock w:val="sdtLocked"/>
                          <w:richText/>
                        </w:sdtPr>
                        <w:sdtContent>
                          <w:r>
                            <w:rPr>
                              <w:color w:val="000000"/>
                            </w:rPr>
                            <w:t>136</w:t>
                          </w:r>
                        </w:sdtContent>
                      </w:sdt>
                      <w:r>
                        <w:rPr>
                          <w:color w:val="000000"/>
                        </w:rPr>
                        <w:t xml:space="preserve">. Visuose </w:t>
                      </w:r>
                      <w:r>
                        <w:rPr>
                          <w:bCs/>
                          <w:color w:val="000000"/>
                        </w:rPr>
                        <w:t>modulinės</w:t>
                      </w:r>
                      <w:r>
                        <w:rPr>
                          <w:color w:val="000000"/>
                        </w:rPr>
                        <w:t xml:space="preserve"> transformatorinės 10 ir 0,4 kV transformatorių skyriuose turi būti įrengiama savaiminė, o jeigu reikia priverstinė, neleidžianti kondensuotis drėgmei ir nepraleidžianti dulkių, vėdinimo sistema. </w:t>
                      </w:r>
                      <w:r>
                        <w:rPr>
                          <w:bCs/>
                          <w:color w:val="000000"/>
                        </w:rPr>
                        <w:t>Modulinių transformatorinių skyriuose apšvietimas įrengiamas tuo atveju, kai elektros įrenginiai eksploatuojami patekus į modulinių transformatorinių vidų</w:t>
                      </w:r>
                      <w:r>
                        <w:rPr>
                          <w:color w:val="000000"/>
                        </w:rPr>
                        <w:t>.</w:t>
                      </w:r>
                    </w:p>
                    <w:p>
                      <w:pPr>
                        <w:widowControl w:val="0"/>
                        <w:suppressAutoHyphens/>
                        <w:ind w:firstLine="567"/>
                        <w:jc w:val="both"/>
                        <w:rPr>
                          <w:color w:val="000000"/>
                        </w:rPr>
                      </w:pPr>
                      <w:r>
                        <w:rPr>
                          <w:color w:val="000000"/>
                        </w:rPr>
                        <w:t>Atskirų skyrių šildymas įrengiamas vadovaujantis įrenginių tiekėjo dokumentų reikalavimais. Transformatorinės vėdinimo ir vandens šalinimo konstrukcijos turi būti atsparios vandens ir sniego poveikiui.</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4ab860f76b11eaa12ad7c04a383ca0">
                        <w:r w:rsidRPr="00532B9F">
                          <w:rPr>
                            <w:rFonts w:ascii="Times New Roman" w:eastAsia="MS Mincho" w:hAnsi="Times New Roman"/>
                            <w:sz w:val="20"/>
                            <w:i/>
                            <w:iCs/>
                            <w:color w:val="0000FF" w:themeColor="hyperlink"/>
                            <w:u w:val="single"/>
                          </w:rPr>
                          <w:t>1-296</w:t>
                        </w:r>
                      </w:fldSimple>
                      <w:r>
                        <w:rPr>
                          <w:rFonts w:ascii="Times New Roman" w:eastAsia="MS Mincho" w:hAnsi="Times New Roman"/>
                          <w:sz w:val="20"/>
                          <w:i/>
                          <w:iCs/>
                        </w:rPr>
                        <w:t>,
2020-09-15,
paskelbta TAR 2020-09-16, i. k. 2020-19264            </w:t>
                      </w:r>
                    </w:p>
                    <w:p/>
                  </w:sdtContent>
                </w:sdt>
                <w:sdt>
                  <w:sdtPr>
                    <w:alias w:val="137 p."/>
                    <w:tag w:val="part_8188ad1f7d9b4a8dbc6e7a7a26874fd5"/>
                    <w:lock w:val="sdtLocked"/>
                    <w:richText/>
                  </w:sdtPr>
                  <w:sdtContent>
                    <w:p>
                      <w:pPr>
                        <w:widowControl w:val="0"/>
                        <w:suppressAutoHyphens/>
                        <w:ind w:firstLine="567"/>
                        <w:jc w:val="both"/>
                        <w:rPr>
                          <w:color w:val="000000"/>
                          <w:spacing w:val="-2"/>
                        </w:rPr>
                      </w:pPr>
                      <w:sdt>
                        <w:sdtPr>
                          <w:alias w:val="Numeris"/>
                          <w:tag w:val="nr_8188ad1f7d9b4a8dbc6e7a7a26874fd5"/>
                          <w:lock w:val="sdtLocked"/>
                          <w:richText/>
                        </w:sdtPr>
                        <w:sdtContent>
                          <w:r>
                            <w:rPr>
                              <w:color w:val="000000"/>
                              <w:spacing w:val="-2"/>
                            </w:rPr>
                            <w:t>137</w:t>
                          </w:r>
                        </w:sdtContent>
                      </w:sdt>
                      <w:r>
                        <w:rPr>
                          <w:color w:val="000000"/>
                          <w:spacing w:val="-2"/>
                        </w:rPr>
                        <w:t>. Po transformatoriumi turi būti įrengiamas alyvos rinktuvas ne mažesniam kaip 20 proc. transformatoriuje esančiam alyvos tūriui.</w:t>
                      </w:r>
                    </w:p>
                  </w:sdtContent>
                </w:sdt>
                <w:sdt>
                  <w:sdtPr>
                    <w:alias w:val="138 p."/>
                    <w:tag w:val="part_b14378842eee40f0bed5c2f24fb874fc"/>
                    <w:lock w:val="sdtLocked"/>
                    <w:richText/>
                  </w:sdtPr>
                  <w:sdtContent>
                    <w:p>
                      <w:pPr>
                        <w:widowControl w:val="0"/>
                        <w:suppressAutoHyphens/>
                        <w:ind w:firstLine="567"/>
                        <w:jc w:val="both"/>
                        <w:rPr>
                          <w:color w:val="000000"/>
                        </w:rPr>
                      </w:pPr>
                      <w:sdt>
                        <w:sdtPr>
                          <w:alias w:val="Numeris"/>
                          <w:tag w:val="nr_b14378842eee40f0bed5c2f24fb874fc"/>
                          <w:lock w:val="sdtLocked"/>
                          <w:richText/>
                        </w:sdtPr>
                        <w:sdtContent>
                          <w:r>
                            <w:rPr>
                              <w:color w:val="000000"/>
                            </w:rPr>
                            <w:t>138</w:t>
                          </w:r>
                        </w:sdtContent>
                      </w:sdt>
                      <w:r>
                        <w:rPr>
                          <w:color w:val="000000"/>
                        </w:rPr>
                        <w:t>. 0,4–10 kV kabelių įvadams pamate turi būti įrengiamos angos iš 150 mm skersmens plastikinių vamzdžių. Kabelių prijungimo angas būtina užsandarinti nelaidžiais vandeniui statybos produktais.</w:t>
                      </w:r>
                    </w:p>
                  </w:sdtContent>
                </w:sdt>
                <w:sdt>
                  <w:sdtPr>
                    <w:alias w:val="139 p."/>
                    <w:tag w:val="part_894c5f30a056424bb21b9a903eb2eb45"/>
                    <w:lock w:val="sdtLocked"/>
                    <w:richText/>
                  </w:sdtPr>
                  <w:sdtContent>
                    <w:p>
                      <w:pPr>
                        <w:widowControl w:val="0"/>
                        <w:suppressAutoHyphens/>
                        <w:ind w:firstLine="567"/>
                        <w:jc w:val="both"/>
                        <w:rPr>
                          <w:color w:val="000000"/>
                        </w:rPr>
                      </w:pPr>
                      <w:sdt>
                        <w:sdtPr>
                          <w:alias w:val="Numeris"/>
                          <w:tag w:val="nr_894c5f30a056424bb21b9a903eb2eb45"/>
                          <w:lock w:val="sdtLocked"/>
                          <w:richText/>
                        </w:sdtPr>
                        <w:sdtContent>
                          <w:r>
                            <w:rPr>
                              <w:color w:val="000000"/>
                            </w:rPr>
                            <w:t>139</w:t>
                          </w:r>
                        </w:sdtContent>
                      </w:sdt>
                      <w:r>
                        <w:rPr>
                          <w:color w:val="000000"/>
                        </w:rPr>
                        <w:t>. Vienoje kameroje įrengiami keli galios transformatoriai atskiriami metalinio tinklo pertvara arba neatskiriami. Tinklo pertvaros akys turi būti ne didesnės kaip 25 x 25 mm.</w:t>
                      </w:r>
                    </w:p>
                    <w:p>
                      <w:pPr>
                        <w:widowControl w:val="0"/>
                        <w:suppressAutoHyphens/>
                        <w:ind w:firstLine="567"/>
                        <w:jc w:val="both"/>
                        <w:rPr>
                          <w:color w:val="000000"/>
                        </w:rPr>
                      </w:pPr>
                      <w:r>
                        <w:rPr>
                          <w:color w:val="000000"/>
                        </w:rPr>
                        <w:t>Transformatoriai ir kiti įrenginiai įkeliami arba iškeliami per transformatorinės duris ar stogą.</w:t>
                      </w:r>
                    </w:p>
                  </w:sdtContent>
                </w:sdt>
                <w:sdt>
                  <w:sdtPr>
                    <w:alias w:val="140 p."/>
                    <w:tag w:val="part_2ff8c943044f4d5ea910ee5b4e08747b"/>
                    <w:lock w:val="sdtLocked"/>
                    <w:richText/>
                  </w:sdtPr>
                  <w:sdtContent>
                    <w:p>
                      <w:pPr>
                        <w:widowControl w:val="0"/>
                        <w:suppressAutoHyphens/>
                        <w:ind w:firstLine="567"/>
                        <w:jc w:val="both"/>
                        <w:rPr>
                          <w:color w:val="000000"/>
                        </w:rPr>
                      </w:pPr>
                      <w:sdt>
                        <w:sdtPr>
                          <w:alias w:val="Numeris"/>
                          <w:tag w:val="nr_2ff8c943044f4d5ea910ee5b4e08747b"/>
                          <w:lock w:val="sdtLocked"/>
                          <w:richText/>
                        </w:sdtPr>
                        <w:sdtContent>
                          <w:r>
                            <w:rPr>
                              <w:color w:val="000000"/>
                            </w:rPr>
                            <w:t>140</w:t>
                          </w:r>
                        </w:sdtContent>
                      </w:sdt>
                      <w:r>
                        <w:rPr>
                          <w:color w:val="000000"/>
                        </w:rPr>
                        <w:t>. Prie transformatoriaus kameros durų turi būti įrengtas apsauginis barjeras – raudonos spalvos užtvaras, ribojantis priėjimą prie transformatoriaus.</w:t>
                      </w:r>
                    </w:p>
                  </w:sdtContent>
                </w:sdt>
                <w:sdt>
                  <w:sdtPr>
                    <w:alias w:val="140-1 p."/>
                    <w:tag w:val="part_2c6818af17134a678f334d353af541fe"/>
                    <w:lock w:val="sdtLocked"/>
                    <w:richText/>
                  </w:sdtPr>
                  <w:sdtContent>
                    <w:p>
                      <w:pPr>
                        <w:ind w:firstLine="567"/>
                        <w:jc w:val="both"/>
                        <w:rPr>
                          <w:color w:val="000000"/>
                        </w:rPr>
                      </w:pPr>
                      <w:sdt>
                        <w:sdtPr>
                          <w:alias w:val="Numeris"/>
                          <w:tag w:val="nr_2c6818af17134a678f334d353af541fe"/>
                          <w:lock w:val="sdtLocked"/>
                          <w:richText/>
                        </w:sdtPr>
                        <w:sdtContent>
                          <w:r>
                            <w:rPr>
                              <w:szCs w:val="24"/>
                            </w:rPr>
                            <w:t>140</w:t>
                          </w:r>
                          <w:r>
                            <w:rPr>
                              <w:szCs w:val="24"/>
                              <w:vertAlign w:val="superscript"/>
                            </w:rPr>
                            <w:t>1</w:t>
                          </w:r>
                        </w:sdtContent>
                      </w:sdt>
                      <w:r>
                        <w:rPr>
                          <w:szCs w:val="24"/>
                        </w:rPr>
                        <w:t>. Iki 160 kVA galios galinėms m</w:t>
                      </w:r>
                      <w:r>
                        <w:rPr>
                          <w:color w:val="000000"/>
                        </w:rPr>
                        <w:t xml:space="preserve">odulinėms transformatorinėms su viena 10 kV kabelių linija (toliau – </w:t>
                      </w:r>
                      <w:r>
                        <w:rPr>
                          <w:szCs w:val="24"/>
                        </w:rPr>
                        <w:t>m</w:t>
                      </w:r>
                      <w:r>
                        <w:rPr>
                          <w:color w:val="000000"/>
                        </w:rPr>
                        <w:t xml:space="preserve">odulinės transformatorinės su 10 kV kabelių linija) 10 kV galios skyriklių įrengti nebūtina. </w:t>
                      </w:r>
                      <w:r>
                        <w:rPr>
                          <w:szCs w:val="24"/>
                        </w:rPr>
                        <w:t>Iki 63 kVA galios m</w:t>
                      </w:r>
                      <w:r>
                        <w:rPr>
                          <w:color w:val="000000"/>
                        </w:rPr>
                        <w:t>odulinėms transformatorinėms su 10 kV kabelių linija 0,4 kV ir 10 kV ir įvadinių saugiklių įrengti nebūtina.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4ab860f76b11eaa12ad7c04a383ca0">
                        <w:r w:rsidRPr="00532B9F">
                          <w:rPr>
                            <w:rFonts w:ascii="Times New Roman" w:eastAsia="MS Mincho" w:hAnsi="Times New Roman"/>
                            <w:sz w:val="20"/>
                            <w:i/>
                            <w:iCs/>
                            <w:color w:val="0000FF" w:themeColor="hyperlink"/>
                            <w:u w:val="single"/>
                          </w:rPr>
                          <w:t>1-296</w:t>
                        </w:r>
                      </w:fldSimple>
                      <w:r>
                        <w:rPr>
                          <w:rFonts w:ascii="Times New Roman" w:eastAsia="MS Mincho" w:hAnsi="Times New Roman"/>
                          <w:sz w:val="20"/>
                          <w:i/>
                          <w:iCs/>
                        </w:rPr>
                        <w:t>,
2020-09-15,
paskelbta TAR 2020-09-16, i. k. 2020-19264        </w:t>
                      </w:r>
                    </w:p>
                    <w:p/>
                  </w:sdtContent>
                </w:sdt>
                <w:sdt>
                  <w:sdtPr>
                    <w:alias w:val="141 p."/>
                    <w:tag w:val="part_fe5ea0fd4dba4e4fbcfc56fe5dcc2eb0"/>
                    <w:lock w:val="sdtLocked"/>
                    <w:richText/>
                  </w:sdtPr>
                  <w:sdtContent>
                    <w:p>
                      <w:pPr>
                        <w:widowControl w:val="0"/>
                        <w:suppressAutoHyphens/>
                        <w:ind w:firstLine="567"/>
                        <w:jc w:val="both"/>
                        <w:rPr>
                          <w:color w:val="000000"/>
                          <w:lang w:val="en-US"/>
                        </w:rPr>
                      </w:pPr>
                      <w:sdt>
                        <w:sdtPr>
                          <w:alias w:val="Numeris"/>
                          <w:tag w:val="nr_fe5ea0fd4dba4e4fbcfc56fe5dcc2eb0"/>
                          <w:lock w:val="sdtLocked"/>
                          <w:richText/>
                        </w:sdtPr>
                        <w:sdtContent>
                          <w:r>
                            <w:rPr>
                              <w:color w:val="000000"/>
                            </w:rPr>
                            <w:t>141</w:t>
                          </w:r>
                        </w:sdtContent>
                      </w:sdt>
                      <w:r>
                        <w:rPr>
                          <w:color w:val="000000"/>
                        </w:rPr>
                        <w:t>. 10 kV narveliuose turi būti įrengta:</w:t>
                      </w:r>
                    </w:p>
                    <w:sdt>
                      <w:sdtPr>
                        <w:alias w:val="141.1 pp."/>
                        <w:tag w:val="part_93e4fc198d074130b70531b00faf1ca1"/>
                        <w:lock w:val="sdtLocked"/>
                        <w:richText/>
                      </w:sdtPr>
                      <w:sdtContent>
                        <w:p>
                          <w:pPr>
                            <w:widowControl w:val="0"/>
                            <w:suppressAutoHyphens/>
                            <w:ind w:firstLine="567"/>
                            <w:jc w:val="both"/>
                            <w:rPr>
                              <w:color w:val="000000"/>
                            </w:rPr>
                          </w:pPr>
                          <w:sdt>
                            <w:sdtPr>
                              <w:alias w:val="Numeris"/>
                              <w:tag w:val="nr_93e4fc198d074130b70531b00faf1ca1"/>
                              <w:lock w:val="sdtLocked"/>
                              <w:richText/>
                            </w:sdtPr>
                            <w:sdtContent>
                              <w:r>
                                <w:rPr>
                                  <w:color w:val="000000"/>
                                </w:rPr>
                                <w:t>141.1</w:t>
                              </w:r>
                            </w:sdtContent>
                          </w:sdt>
                          <w:r>
                            <w:rPr>
                              <w:color w:val="000000"/>
                            </w:rPr>
                            <w:t>. prijunginio įtampos indikacija;</w:t>
                          </w:r>
                        </w:p>
                      </w:sdtContent>
                    </w:sdt>
                    <w:sdt>
                      <w:sdtPr>
                        <w:alias w:val="141.2 pp."/>
                        <w:tag w:val="part_bce2784aeb0741c2a8afb39932aa60f1"/>
                        <w:lock w:val="sdtLocked"/>
                        <w:richText/>
                      </w:sdtPr>
                      <w:sdtContent>
                        <w:p>
                          <w:pPr>
                            <w:widowControl w:val="0"/>
                            <w:suppressAutoHyphens/>
                            <w:ind w:firstLine="567"/>
                            <w:jc w:val="both"/>
                            <w:rPr>
                              <w:color w:val="000000"/>
                            </w:rPr>
                          </w:pPr>
                          <w:sdt>
                            <w:sdtPr>
                              <w:alias w:val="Numeris"/>
                              <w:tag w:val="nr_bce2784aeb0741c2a8afb39932aa60f1"/>
                              <w:lock w:val="sdtLocked"/>
                              <w:richText/>
                            </w:sdtPr>
                            <w:sdtContent>
                              <w:r>
                                <w:rPr>
                                  <w:color w:val="000000"/>
                                </w:rPr>
                                <w:t>141.2</w:t>
                              </w:r>
                            </w:sdtContent>
                          </w:sdt>
                          <w:r>
                            <w:rPr>
                              <w:color w:val="000000"/>
                            </w:rPr>
                            <w:t xml:space="preserve">. narvelio durų mechaninė blokuotė, neleidžianti atidaryti durų, jeigu neįjungtas galios skyriklio įžemiklis, išskyrus </w:t>
                          </w:r>
                          <w:r>
                            <w:rPr>
                              <w:szCs w:val="24"/>
                            </w:rPr>
                            <w:t>m</w:t>
                          </w:r>
                          <w:r>
                            <w:rPr>
                              <w:color w:val="000000"/>
                            </w:rPr>
                            <w:t>odulines transformatorines su 10 kV kabelių linija be galios skyriklio;</w:t>
                          </w:r>
                        </w:p>
                      </w:sdtContent>
                    </w:sdt>
                    <w:sdt>
                      <w:sdtPr>
                        <w:alias w:val="141.3 pp."/>
                        <w:tag w:val="part_786dd736552b4035976d98f3a399d38c"/>
                        <w:lock w:val="sdtLocked"/>
                        <w:richText/>
                      </w:sdtPr>
                      <w:sdtContent>
                        <w:p>
                          <w:pPr>
                            <w:widowControl w:val="0"/>
                            <w:suppressAutoHyphens/>
                            <w:ind w:firstLine="567"/>
                            <w:jc w:val="both"/>
                            <w:rPr>
                              <w:color w:val="000000"/>
                            </w:rPr>
                          </w:pPr>
                          <w:sdt>
                            <w:sdtPr>
                              <w:alias w:val="Numeris"/>
                              <w:tag w:val="nr_786dd736552b4035976d98f3a399d38c"/>
                              <w:lock w:val="sdtLocked"/>
                              <w:richText/>
                            </w:sdtPr>
                            <w:sdtContent>
                              <w:r>
                                <w:rPr>
                                  <w:color w:val="000000"/>
                                </w:rPr>
                                <w:t>141.3</w:t>
                              </w:r>
                            </w:sdtContent>
                          </w:sdt>
                          <w:r>
                            <w:rPr>
                              <w:color w:val="000000"/>
                            </w:rPr>
                            <w:t xml:space="preserve">. pertvara tarp jungiamųjų </w:t>
                          </w:r>
                          <w:r>
                            <w:rPr>
                              <w:bCs/>
                              <w:color w:val="000000"/>
                            </w:rPr>
                            <w:t>10 kV</w:t>
                          </w:r>
                          <w:r>
                            <w:rPr>
                              <w:b/>
                              <w:color w:val="000000"/>
                            </w:rPr>
                            <w:t xml:space="preserve"> </w:t>
                          </w:r>
                          <w:r>
                            <w:rPr>
                              <w:color w:val="000000"/>
                            </w:rPr>
                            <w:t>šynų</w:t>
                          </w:r>
                          <w:r>
                            <w:rPr>
                              <w:b/>
                              <w:bCs/>
                              <w:color w:val="000000"/>
                            </w:rPr>
                            <w:t xml:space="preserve"> </w:t>
                          </w:r>
                          <w:r>
                            <w:rPr>
                              <w:color w:val="000000"/>
                            </w:rPr>
                            <w:t xml:space="preserve">ir galios skyriklio </w:t>
                          </w:r>
                          <w:r>
                            <w:rPr>
                              <w:b/>
                              <w:bCs/>
                              <w:strike/>
                              <w:color w:val="000000"/>
                            </w:rPr>
                            <w:t>–</w:t>
                          </w:r>
                          <w:r>
                            <w:rPr>
                              <w:color w:val="000000"/>
                            </w:rPr>
                            <w:t xml:space="preserve"> kabelių skyriaus;</w:t>
                          </w:r>
                        </w:p>
                      </w:sdtContent>
                    </w:sdt>
                    <w:sdt>
                      <w:sdtPr>
                        <w:alias w:val="141.4 pp."/>
                        <w:tag w:val="part_1c41db1b7e78499cb1e7dc987fbdb2fa"/>
                        <w:lock w:val="sdtLocked"/>
                        <w:richText/>
                      </w:sdtPr>
                      <w:sdtContent>
                        <w:p>
                          <w:pPr>
                            <w:widowControl w:val="0"/>
                            <w:suppressAutoHyphens/>
                            <w:ind w:firstLine="567"/>
                            <w:jc w:val="both"/>
                            <w:rPr>
                              <w:strike/>
                              <w:color w:val="000000"/>
                              <w:lang w:val="en-US"/>
                            </w:rPr>
                          </w:pPr>
                          <w:sdt>
                            <w:sdtPr>
                              <w:alias w:val="Numeris"/>
                              <w:tag w:val="nr_1c41db1b7e78499cb1e7dc987fbdb2fa"/>
                              <w:lock w:val="sdtLocked"/>
                              <w:richText/>
                            </w:sdtPr>
                            <w:sdtContent>
                              <w:r>
                                <w:rPr>
                                  <w:color w:val="000000"/>
                                </w:rPr>
                                <w:t>141.4</w:t>
                              </w:r>
                            </w:sdtContent>
                          </w:sdt>
                          <w:r>
                            <w:rPr>
                              <w:color w:val="000000"/>
                            </w:rPr>
                            <w:t xml:space="preserve">. pertvara tarp jungiamųjų 10 kV šynų ir saugiklių – kabelių skyriaus. Šis reikalavimas taikomas </w:t>
                          </w:r>
                          <w:r>
                            <w:rPr>
                              <w:szCs w:val="24"/>
                            </w:rPr>
                            <w:t>m</w:t>
                          </w:r>
                          <w:r>
                            <w:rPr>
                              <w:color w:val="000000"/>
                            </w:rPr>
                            <w:t>odulinėms transformatorinėms su 10 kV kabelių linija be galios skyriklio;</w:t>
                          </w:r>
                        </w:p>
                      </w:sdtContent>
                    </w:sdt>
                    <w:sdt>
                      <w:sdtPr>
                        <w:alias w:val="141.5 pp."/>
                        <w:tag w:val="part_191202fce4f1467aa43cfe3ba8e9e246"/>
                        <w:lock w:val="sdtLocked"/>
                        <w:richText/>
                      </w:sdtPr>
                      <w:sdtContent>
                        <w:p>
                          <w:pPr>
                            <w:widowControl w:val="0"/>
                            <w:suppressAutoHyphens/>
                            <w:ind w:firstLine="567"/>
                            <w:jc w:val="both"/>
                            <w:rPr>
                              <w:color w:val="000000"/>
                            </w:rPr>
                          </w:pPr>
                          <w:sdt>
                            <w:sdtPr>
                              <w:alias w:val="Numeris"/>
                              <w:tag w:val="nr_191202fce4f1467aa43cfe3ba8e9e246"/>
                              <w:lock w:val="sdtLocked"/>
                              <w:richText/>
                            </w:sdtPr>
                            <w:sdtContent>
                              <w:r>
                                <w:rPr>
                                  <w:color w:val="000000"/>
                                </w:rPr>
                                <w:t>141.</w:t>
                              </w:r>
                              <w:r>
                                <w:rPr>
                                  <w:color w:val="000000"/>
                                  <w:lang w:val="en-US"/>
                                </w:rPr>
                                <w:t>5</w:t>
                              </w:r>
                            </w:sdtContent>
                          </w:sdt>
                          <w:r>
                            <w:rPr>
                              <w:color w:val="000000"/>
                              <w:lang w:val="en-US"/>
                            </w:rPr>
                            <w:t>.</w:t>
                          </w:r>
                          <w:r>
                            <w:rPr>
                              <w:color w:val="000000"/>
                            </w:rPr>
                            <w:t xml:space="preserve"> 10 kV saugiklių ir kabelių skyriaus bendros durys. Šis reikalavimas taikomas </w:t>
                          </w:r>
                          <w:r>
                            <w:rPr>
                              <w:szCs w:val="24"/>
                            </w:rPr>
                            <w:t>m</w:t>
                          </w:r>
                          <w:r>
                            <w:rPr>
                              <w:color w:val="000000"/>
                            </w:rPr>
                            <w:t>odulinėms transformatorinėms su 10 kV kabelių linija be galios skyriklio.</w:t>
                          </w:r>
                        </w:p>
                        <w:p>
                          <w:pPr>
                            <w:ind w:firstLine="567"/>
                            <w:jc w:val="both"/>
                            <w:rPr>
                              <w:color w:val="000000"/>
                            </w:rPr>
                          </w:pPr>
                          <w:r>
                            <w:rPr>
                              <w:color w:val="000000"/>
                            </w:rPr>
                            <w:t>Turi būti įrengiama metalinė pertvara tarp galios transformatorių ir 10 kV bei 0,4 kV įtampos skirstyklų.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4ab860f76b11eaa12ad7c04a383ca0">
                        <w:r w:rsidRPr="00532B9F">
                          <w:rPr>
                            <w:rFonts w:ascii="Times New Roman" w:eastAsia="MS Mincho" w:hAnsi="Times New Roman"/>
                            <w:sz w:val="20"/>
                            <w:i/>
                            <w:iCs/>
                            <w:color w:val="0000FF" w:themeColor="hyperlink"/>
                            <w:u w:val="single"/>
                          </w:rPr>
                          <w:t>1-296</w:t>
                        </w:r>
                      </w:fldSimple>
                      <w:r>
                        <w:rPr>
                          <w:rFonts w:ascii="Times New Roman" w:eastAsia="MS Mincho" w:hAnsi="Times New Roman"/>
                          <w:sz w:val="20"/>
                          <w:i/>
                          <w:iCs/>
                        </w:rPr>
                        <w:t>,
2020-09-15,
paskelbta TAR 2020-09-16, i. k. 2020-19264            </w:t>
                      </w:r>
                    </w:p>
                    <w:p/>
                  </w:sdtContent>
                </w:sdt>
                <w:sdt>
                  <w:sdtPr>
                    <w:alias w:val="142 p."/>
                    <w:tag w:val="part_d77cedd88f1947488377b6716907a243"/>
                    <w:lock w:val="sdtLocked"/>
                    <w:richText/>
                  </w:sdtPr>
                  <w:sdtContent>
                    <w:p>
                      <w:pPr>
                        <w:widowControl w:val="0"/>
                        <w:suppressAutoHyphens/>
                        <w:ind w:firstLine="567"/>
                        <w:jc w:val="both"/>
                        <w:rPr>
                          <w:color w:val="000000"/>
                        </w:rPr>
                      </w:pPr>
                      <w:sdt>
                        <w:sdtPr>
                          <w:alias w:val="Numeris"/>
                          <w:tag w:val="nr_d77cedd88f1947488377b6716907a243"/>
                          <w:lock w:val="sdtLocked"/>
                          <w:richText/>
                        </w:sdtPr>
                        <w:sdtContent>
                          <w:r>
                            <w:rPr>
                              <w:color w:val="000000"/>
                            </w:rPr>
                            <w:t>142</w:t>
                          </w:r>
                        </w:sdtContent>
                      </w:sdt>
                      <w:r>
                        <w:rPr>
                          <w:color w:val="000000"/>
                        </w:rPr>
                        <w:t>. 0,4 kV įtampos skirstomuosiuose įrenginiuose turi būti naudojami kirtiklių-saugiklių blokai arba automatiniai jungikliai. Turi būti numatyta vieta ir galimybė įrengti elektros apskaitą.</w:t>
                      </w:r>
                    </w:p>
                  </w:sdtContent>
                </w:sdt>
                <w:sdt>
                  <w:sdtPr>
                    <w:alias w:val="143 p."/>
                    <w:tag w:val="part_84866f82701f46ca8bf0d735edfd02e9"/>
                    <w:lock w:val="sdtLocked"/>
                    <w:richText/>
                  </w:sdtPr>
                  <w:sdtContent>
                    <w:p>
                      <w:pPr>
                        <w:widowControl w:val="0"/>
                        <w:suppressAutoHyphens/>
                        <w:ind w:firstLine="567"/>
                        <w:jc w:val="both"/>
                        <w:rPr>
                          <w:color w:val="000000"/>
                        </w:rPr>
                      </w:pPr>
                      <w:sdt>
                        <w:sdtPr>
                          <w:alias w:val="Numeris"/>
                          <w:tag w:val="nr_84866f82701f46ca8bf0d735edfd02e9"/>
                          <w:lock w:val="sdtLocked"/>
                          <w:richText/>
                        </w:sdtPr>
                        <w:sdtContent>
                          <w:r>
                            <w:rPr>
                              <w:color w:val="000000"/>
                            </w:rPr>
                            <w:t>143</w:t>
                          </w:r>
                        </w:sdtContent>
                      </w:sdt>
                      <w:r>
                        <w:rPr>
                          <w:color w:val="000000"/>
                        </w:rPr>
                        <w:t>. Transformatorinių korpusai turi būti gaminami iš nerūdijančių metalo lydinių, plieno lakštų, padengtų aliuminio–cinko lydiniu arba cinku, kurie padengiami ne plonesne kaip 60 µ</w:t>
                      </w:r>
                      <w:r>
                        <w:rPr>
                          <w:vanish/>
                          <w:color w:val="000000"/>
                        </w:rPr>
                        <w:t>miu</w:t>
                      </w:r>
                      <w:r>
                        <w:rPr>
                          <w:color w:val="000000"/>
                        </w:rPr>
                        <w:t>m ilgaamže antikorozine danga (poliesteriu), arba gelžbetoniniai. Dangos spalva parenkama pagal architektūros reikalavimus.</w:t>
                      </w:r>
                    </w:p>
                  </w:sdtContent>
                </w:sdt>
                <w:sdt>
                  <w:sdtPr>
                    <w:alias w:val="144 p."/>
                    <w:tag w:val="part_de58f7bb50374dfd9659c1084e5c7e39"/>
                    <w:lock w:val="sdtLocked"/>
                    <w:richText/>
                  </w:sdtPr>
                  <w:sdtContent>
                    <w:p>
                      <w:pPr>
                        <w:widowControl w:val="0"/>
                        <w:tabs>
                          <w:tab w:val="left" w:pos="-180"/>
                          <w:tab w:val="left" w:pos="0"/>
                          <w:tab w:val="left" w:pos="567"/>
                          <w:tab w:val="left" w:pos="709"/>
                          <w:tab w:val="left" w:pos="851"/>
                          <w:tab w:val="left" w:pos="1440"/>
                        </w:tabs>
                        <w:ind w:firstLine="567"/>
                        <w:jc w:val="both"/>
                        <w:rPr>
                          <w:color w:val="000000"/>
                        </w:rPr>
                      </w:pPr>
                      <w:sdt>
                        <w:sdtPr>
                          <w:alias w:val="Numeris"/>
                          <w:tag w:val="nr_de58f7bb50374dfd9659c1084e5c7e39"/>
                          <w:lock w:val="sdtLocked"/>
                          <w:richText/>
                        </w:sdtPr>
                        <w:sdtContent>
                          <w:r>
                            <w:rPr>
                              <w:rFonts w:eastAsia="Calibri"/>
                              <w:color w:val="000000"/>
                              <w:szCs w:val="24"/>
                              <w:lang w:val="en-US" w:eastAsia="lt-LT"/>
                            </w:rPr>
                            <w:t>1</w:t>
                          </w:r>
                          <w:r>
                            <w:rPr>
                              <w:rFonts w:eastAsia="Calibri"/>
                              <w:color w:val="000000"/>
                              <w:szCs w:val="24"/>
                              <w:lang w:eastAsia="lt-LT"/>
                            </w:rPr>
                            <w:t>44</w:t>
                          </w:r>
                        </w:sdtContent>
                      </w:sdt>
                      <w:r>
                        <w:rPr>
                          <w:rFonts w:eastAsia="Calibri"/>
                          <w:color w:val="000000"/>
                          <w:szCs w:val="24"/>
                          <w:lang w:eastAsia="lt-LT"/>
                        </w:rPr>
                        <w:t>. Transformatorinių korpusų rifliuoto plieno lakštų storis turi būti ne mažesnis kaip 1,5 mm, lygaus plieno lakštų su standumo briaunomis ne rečiau kaip kas 250 mm – ne mažiau 1,5 mm, lygaus plieno lakštų – ne mažesnis kaip 2 mm, pagrindo (jei jis įrengiamas) – ne mažesnis kaip 4 mm. Transformatorinės korpuso plieninės konstrukcijos turi būti padengtos ne plonesniu kaip 20 µm aliuminio–cinko lydinio arba lydaline cinko danga, pagrindo (įrengiamo ant pamatų) plieninės konstrukcijos – ne plonesne kaip 50 µm lydaline cinko danga. Korpuso pagrindo plieninės konstrukcijos, padengtos plonesniu kaip 50 µm storio cinko sluoksniu, turi būti dengiamos ne plonesne kaip 200 µm antikorozine epoksidinių dervų danga.“</w:t>
                      </w:r>
                      <w:r>
                        <w:rPr>
                          <w:rFonts w:eastAsia="Calibri"/>
                          <w:color w:val="000000"/>
                          <w:szCs w:val="24"/>
                          <w:lang w:val="en-US" w:eastAsia="lt-LT"/>
                        </w:rPr>
                        <w:t>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e756913b8011f0b070ee7f1ceefc75">
                        <w:r w:rsidRPr="00532B9F">
                          <w:rPr>
                            <w:rFonts w:ascii="Times New Roman" w:eastAsia="MS Mincho" w:hAnsi="Times New Roman"/>
                            <w:sz w:val="20"/>
                            <w:i/>
                            <w:iCs/>
                            <w:color w:val="0000FF" w:themeColor="hyperlink"/>
                            <w:u w:val="single"/>
                          </w:rPr>
                          <w:t>1-137</w:t>
                        </w:r>
                      </w:fldSimple>
                      <w:r>
                        <w:rPr>
                          <w:rFonts w:ascii="Times New Roman" w:eastAsia="MS Mincho" w:hAnsi="Times New Roman"/>
                          <w:sz w:val="20"/>
                          <w:i/>
                          <w:iCs/>
                        </w:rPr>
                        <w:t>,
2025-05-28,
paskelbta TAR 2025-05-28, i. k. 2025-09369            </w:t>
                      </w:r>
                    </w:p>
                    <w:p/>
                  </w:sdtContent>
                </w:sdt>
                <w:sdt>
                  <w:sdtPr>
                    <w:alias w:val="145 p."/>
                    <w:tag w:val="part_3d64c8f2c8be4b1bbb3de567d24d6e28"/>
                    <w:lock w:val="sdtLocked"/>
                    <w:richText/>
                  </w:sdtPr>
                  <w:sdtContent>
                    <w:p>
                      <w:pPr>
                        <w:widowControl w:val="0"/>
                        <w:suppressAutoHyphens/>
                        <w:ind w:firstLine="567"/>
                        <w:jc w:val="both"/>
                        <w:rPr>
                          <w:color w:val="000000"/>
                        </w:rPr>
                      </w:pPr>
                      <w:sdt>
                        <w:sdtPr>
                          <w:alias w:val="Numeris"/>
                          <w:tag w:val="nr_3d64c8f2c8be4b1bbb3de567d24d6e28"/>
                          <w:lock w:val="sdtLocked"/>
                          <w:richText/>
                        </w:sdtPr>
                        <w:sdtContent>
                          <w:r>
                            <w:rPr>
                              <w:color w:val="000000"/>
                            </w:rPr>
                            <w:t>145</w:t>
                          </w:r>
                        </w:sdtContent>
                      </w:sdt>
                      <w:r>
                        <w:rPr>
                          <w:color w:val="000000"/>
                        </w:rPr>
                        <w:t>. Modulinių transformatorinių gelžbetoninių korpusų sienų ar pertvarų storis turi būti ne mažesnis kaip 100 mm, perdangų (stogo ir grindų) – ne mažesnis kaip 200 mm. Betono stipris – ne mažesnis kaip B-25 (250 kg/cm</w:t>
                      </w:r>
                      <w:r>
                        <w:rPr>
                          <w:color w:val="000000"/>
                          <w:vertAlign w:val="superscript"/>
                        </w:rPr>
                        <w:t>2</w:t>
                      </w:r>
                      <w:r>
                        <w:rPr>
                          <w:color w:val="000000"/>
                        </w:rPr>
                        <w:t>).</w:t>
                      </w:r>
                    </w:p>
                  </w:sdtContent>
                </w:sdt>
                <w:sdt>
                  <w:sdtPr>
                    <w:alias w:val="146 p."/>
                    <w:tag w:val="part_b3a271b6c6d6407d8d5c2fc4f4d9b81f"/>
                    <w:lock w:val="sdtLocked"/>
                    <w:richText/>
                  </w:sdtPr>
                  <w:sdtContent>
                    <w:p>
                      <w:pPr>
                        <w:widowControl w:val="0"/>
                        <w:suppressAutoHyphens/>
                        <w:ind w:firstLine="567"/>
                        <w:jc w:val="both"/>
                        <w:rPr>
                          <w:color w:val="000000"/>
                        </w:rPr>
                      </w:pPr>
                      <w:sdt>
                        <w:sdtPr>
                          <w:alias w:val="Numeris"/>
                          <w:tag w:val="nr_b3a271b6c6d6407d8d5c2fc4f4d9b81f"/>
                          <w:lock w:val="sdtLocked"/>
                          <w:richText/>
                        </w:sdtPr>
                        <w:sdtContent>
                          <w:r>
                            <w:rPr>
                              <w:color w:val="000000"/>
                            </w:rPr>
                            <w:t>146</w:t>
                          </w:r>
                        </w:sdtContent>
                      </w:sdt>
                      <w:r>
                        <w:rPr>
                          <w:color w:val="000000"/>
                        </w:rPr>
                        <w:t>. 0,4–10 kV įtampos elektros komutavimo aparatai turi būti įrengiami pagal EĮRAAĮT reikalavimus.</w:t>
                      </w:r>
                    </w:p>
                  </w:sdtContent>
                </w:sdt>
                <w:sdt>
                  <w:sdtPr>
                    <w:alias w:val="147 p."/>
                    <w:tag w:val="part_1287fac7e2c64b9f8fee48efaee3ad4b"/>
                    <w:lock w:val="sdtLocked"/>
                    <w:richText/>
                  </w:sdtPr>
                  <w:sdtContent>
                    <w:p>
                      <w:pPr>
                        <w:widowControl w:val="0"/>
                        <w:suppressAutoHyphens/>
                        <w:ind w:firstLine="567"/>
                        <w:jc w:val="both"/>
                        <w:rPr>
                          <w:color w:val="000000"/>
                        </w:rPr>
                      </w:pPr>
                      <w:sdt>
                        <w:sdtPr>
                          <w:alias w:val="Numeris"/>
                          <w:tag w:val="nr_1287fac7e2c64b9f8fee48efaee3ad4b"/>
                          <w:lock w:val="sdtLocked"/>
                          <w:richText/>
                        </w:sdtPr>
                        <w:sdtContent>
                          <w:r>
                            <w:rPr>
                              <w:color w:val="000000"/>
                            </w:rPr>
                            <w:t>147</w:t>
                          </w:r>
                        </w:sdtContent>
                      </w:sdt>
                      <w:r>
                        <w:rPr>
                          <w:color w:val="000000"/>
                        </w:rPr>
                        <w:t>. Visos gelžbetoninės konstrukcijos metalinės dalys turi būti įžemintos vadovaujantis EĮĮBT nustatytais reikalavimais. Įžeminimo varža turi būti ne didesnė kaip 10 ?</w:t>
                      </w:r>
                      <w:r>
                        <w:rPr>
                          <w:vanish/>
                          <w:color w:val="000000"/>
                        </w:rPr>
                        <w:t>Om</w:t>
                      </w:r>
                      <w:r>
                        <w:rPr>
                          <w:color w:val="000000"/>
                        </w:rPr>
                        <w:t>.</w:t>
                      </w:r>
                    </w:p>
                    <w:p>
                      <w:pPr>
                        <w:widowControl w:val="0"/>
                        <w:suppressAutoHyphens/>
                        <w:ind w:firstLine="567"/>
                        <w:jc w:val="both"/>
                        <w:rPr>
                          <w:color w:val="000000"/>
                        </w:rPr>
                      </w:pPr>
                    </w:p>
                  </w:sdtContent>
                </w:sdt>
              </w:sdtContent>
            </w:sdt>
            <w:sdt>
              <w:sdtPr>
                <w:alias w:val="skirsnis"/>
                <w:tag w:val="part_4def8f49b12d4448bc2d316d09ecd28c"/>
                <w:lock w:val="sdtLocked"/>
                <w:richText/>
              </w:sdtPr>
              <w:sdtContent>
                <w:p>
                  <w:pPr>
                    <w:widowControl w:val="0"/>
                    <w:suppressAutoHyphens/>
                    <w:jc w:val="center"/>
                    <w:rPr>
                      <w:b/>
                      <w:bCs/>
                      <w:caps/>
                      <w:color w:val="000000"/>
                    </w:rPr>
                  </w:pPr>
                  <w:sdt>
                    <w:sdtPr>
                      <w:alias w:val="Numeris"/>
                      <w:tag w:val="nr_4def8f49b12d4448bc2d316d09ecd28c"/>
                      <w:lock w:val="sdtLocked"/>
                      <w:richText/>
                    </w:sdtPr>
                    <w:sdtContent>
                      <w:r>
                        <w:rPr>
                          <w:b/>
                          <w:bCs/>
                          <w:caps/>
                          <w:color w:val="000000"/>
                        </w:rPr>
                        <w:t>VI</w:t>
                      </w:r>
                    </w:sdtContent>
                  </w:sdt>
                  <w:r>
                    <w:rPr>
                      <w:b/>
                      <w:bCs/>
                      <w:caps/>
                      <w:color w:val="000000"/>
                    </w:rPr>
                    <w:t xml:space="preserve">. </w:t>
                  </w:r>
                  <w:sdt>
                    <w:sdtPr>
                      <w:alias w:val="Pavadinimas"/>
                      <w:tag w:val="title_4def8f49b12d4448bc2d316d09ecd28c"/>
                      <w:lock w:val="sdtLocked"/>
                      <w:richText/>
                    </w:sdtPr>
                    <w:sdtContent>
                      <w:r>
                        <w:rPr>
                          <w:b/>
                          <w:bCs/>
                          <w:caps/>
                          <w:color w:val="000000"/>
                        </w:rPr>
                        <w:t>POŽEMINĖS TRANSFORMATORINĖS</w:t>
                      </w:r>
                    </w:sdtContent>
                  </w:sdt>
                </w:p>
                <w:p>
                  <w:pPr>
                    <w:widowControl w:val="0"/>
                    <w:suppressAutoHyphens/>
                    <w:ind w:firstLine="567"/>
                    <w:jc w:val="both"/>
                    <w:rPr>
                      <w:color w:val="000000"/>
                    </w:rPr>
                  </w:pPr>
                </w:p>
                <w:sdt>
                  <w:sdtPr>
                    <w:alias w:val="148 p."/>
                    <w:tag w:val="part_41a2daeb77254c568f01038770a202b1"/>
                    <w:lock w:val="sdtLocked"/>
                    <w:richText/>
                  </w:sdtPr>
                  <w:sdtContent>
                    <w:p>
                      <w:pPr>
                        <w:widowControl w:val="0"/>
                        <w:suppressAutoHyphens/>
                        <w:ind w:firstLine="567"/>
                        <w:jc w:val="both"/>
                        <w:rPr>
                          <w:color w:val="000000"/>
                        </w:rPr>
                      </w:pPr>
                      <w:sdt>
                        <w:sdtPr>
                          <w:alias w:val="Numeris"/>
                          <w:tag w:val="nr_41a2daeb77254c568f01038770a202b1"/>
                          <w:lock w:val="sdtLocked"/>
                          <w:richText/>
                        </w:sdtPr>
                        <w:sdtContent>
                          <w:r>
                            <w:rPr>
                              <w:color w:val="000000"/>
                              <w:spacing w:val="-3"/>
                            </w:rPr>
                            <w:t>148</w:t>
                          </w:r>
                        </w:sdtContent>
                      </w:sdt>
                      <w:r>
                        <w:rPr>
                          <w:color w:val="000000"/>
                          <w:spacing w:val="-3"/>
                        </w:rPr>
                        <w:t>. 10/0,4 kV įtampos transformatorinės, įrengiamos žemėje arba po statiniais, priskiriamos požeminių transformatorinių grupei.</w:t>
                      </w:r>
                    </w:p>
                  </w:sdtContent>
                </w:sdt>
                <w:sdt>
                  <w:sdtPr>
                    <w:alias w:val="149 p."/>
                    <w:tag w:val="part_ba3eb4bd165f45f5bd362323422a9e36"/>
                    <w:lock w:val="sdtLocked"/>
                    <w:richText/>
                  </w:sdtPr>
                  <w:sdtContent>
                    <w:p>
                      <w:pPr>
                        <w:widowControl w:val="0"/>
                        <w:suppressAutoHyphens/>
                        <w:ind w:firstLine="567"/>
                        <w:jc w:val="both"/>
                        <w:rPr>
                          <w:color w:val="000000"/>
                        </w:rPr>
                      </w:pPr>
                      <w:sdt>
                        <w:sdtPr>
                          <w:alias w:val="Numeris"/>
                          <w:tag w:val="nr_ba3eb4bd165f45f5bd362323422a9e36"/>
                          <w:lock w:val="sdtLocked"/>
                          <w:richText/>
                        </w:sdtPr>
                        <w:sdtContent>
                          <w:r>
                            <w:rPr>
                              <w:color w:val="000000"/>
                            </w:rPr>
                            <w:t>149</w:t>
                          </w:r>
                        </w:sdtContent>
                      </w:sdt>
                      <w:r>
                        <w:rPr>
                          <w:color w:val="000000"/>
                        </w:rPr>
                        <w:t>. Požeminių transformatorinių sienų, pertvarų ir grindų monolitinio gelžbetonio storis turi būti ne mažesnis kaip 140 mm, perdangos (stogo) storis – ne mažesnis kaip 200 mm. Betono stipris – ne mažesnis kaip B-25 (250 kg/cm</w:t>
                      </w:r>
                      <w:r>
                        <w:rPr>
                          <w:color w:val="000000"/>
                          <w:vertAlign w:val="superscript"/>
                        </w:rPr>
                        <w:t>2</w:t>
                      </w:r>
                      <w:r>
                        <w:rPr>
                          <w:color w:val="000000"/>
                        </w:rPr>
                        <w:t>). Transformatorinės perdanga turi išlaikyti 5000 kg statinį krūvį ir 5000 kg dinaminį krūvį esant 30 km/h greičiui. Betoniniai paviršiai, turintys sąlytį su žeme (ir 100 mm virš jos), turi būti patikimai izoliuoti nuo drėgmės.</w:t>
                      </w:r>
                    </w:p>
                  </w:sdtContent>
                </w:sdt>
                <w:sdt>
                  <w:sdtPr>
                    <w:alias w:val="150 p."/>
                    <w:tag w:val="part_e42a8c05fdd742279470315e8c7c80fd"/>
                    <w:lock w:val="sdtLocked"/>
                    <w:richText/>
                  </w:sdtPr>
                  <w:sdtContent>
                    <w:p>
                      <w:pPr>
                        <w:widowControl w:val="0"/>
                        <w:suppressAutoHyphens/>
                        <w:ind w:firstLine="567"/>
                        <w:jc w:val="both"/>
                        <w:rPr>
                          <w:color w:val="000000"/>
                        </w:rPr>
                      </w:pPr>
                      <w:sdt>
                        <w:sdtPr>
                          <w:alias w:val="Numeris"/>
                          <w:tag w:val="nr_e42a8c05fdd742279470315e8c7c80fd"/>
                          <w:lock w:val="sdtLocked"/>
                          <w:richText/>
                        </w:sdtPr>
                        <w:sdtContent>
                          <w:r>
                            <w:rPr>
                              <w:color w:val="000000"/>
                            </w:rPr>
                            <w:t>150</w:t>
                          </w:r>
                        </w:sdtContent>
                      </w:sdt>
                      <w:r>
                        <w:rPr>
                          <w:color w:val="000000"/>
                        </w:rPr>
                        <w:t>. Transformatorinė turi būti vėdinama natūralia, priverstine ar natūralia ir priverstine oro cirkuliacija taip, kad transformatorius būtų pakankamai aušinamas ir nesikondensuotų drėgmė. Vėdinimas įrengiamas vertikalusis arba horizontalusis. Kiti vėdinimo reikalavimai:</w:t>
                      </w:r>
                    </w:p>
                    <w:sdt>
                      <w:sdtPr>
                        <w:alias w:val="150.1 p."/>
                        <w:tag w:val="part_ab7f7a5ecf5145faa60532bb27991829"/>
                        <w:lock w:val="sdtLocked"/>
                        <w:richText/>
                      </w:sdtPr>
                      <w:sdtContent>
                        <w:p>
                          <w:pPr>
                            <w:widowControl w:val="0"/>
                            <w:suppressAutoHyphens/>
                            <w:ind w:firstLine="567"/>
                            <w:jc w:val="both"/>
                            <w:rPr>
                              <w:color w:val="000000"/>
                            </w:rPr>
                          </w:pPr>
                          <w:sdt>
                            <w:sdtPr>
                              <w:alias w:val="Numeris"/>
                              <w:tag w:val="nr_ab7f7a5ecf5145faa60532bb27991829"/>
                              <w:lock w:val="sdtLocked"/>
                              <w:richText/>
                            </w:sdtPr>
                            <w:sdtContent>
                              <w:r>
                                <w:rPr>
                                  <w:color w:val="000000"/>
                                </w:rPr>
                                <w:t>150.1</w:t>
                              </w:r>
                            </w:sdtContent>
                          </w:sdt>
                          <w:r>
                            <w:rPr>
                              <w:color w:val="000000"/>
                            </w:rPr>
                            <w:t>. Esant vertikaliajam vėdinimui oro tiekimo ir pašalinimo įvadai įrengiami virš transformatorinės. Jų aukštis nuo žemės paviršiaus turi būti ne mažesnis kaip 270 mm.</w:t>
                          </w:r>
                        </w:p>
                      </w:sdtContent>
                    </w:sdt>
                    <w:sdt>
                      <w:sdtPr>
                        <w:alias w:val="150.2 p."/>
                        <w:tag w:val="part_d8a7bf43684440fe923ecb6f2c0a83a0"/>
                        <w:lock w:val="sdtLocked"/>
                        <w:richText/>
                      </w:sdtPr>
                      <w:sdtContent>
                        <w:p>
                          <w:pPr>
                            <w:widowControl w:val="0"/>
                            <w:suppressAutoHyphens/>
                            <w:ind w:firstLine="567"/>
                            <w:jc w:val="both"/>
                            <w:rPr>
                              <w:color w:val="000000"/>
                            </w:rPr>
                          </w:pPr>
                          <w:sdt>
                            <w:sdtPr>
                              <w:alias w:val="Numeris"/>
                              <w:tag w:val="nr_d8a7bf43684440fe923ecb6f2c0a83a0"/>
                              <w:lock w:val="sdtLocked"/>
                              <w:richText/>
                            </w:sdtPr>
                            <w:sdtContent>
                              <w:r>
                                <w:rPr>
                                  <w:color w:val="000000"/>
                                </w:rPr>
                                <w:t>150.2</w:t>
                              </w:r>
                            </w:sdtContent>
                          </w:sdt>
                          <w:r>
                            <w:rPr>
                              <w:color w:val="000000"/>
                            </w:rPr>
                            <w:t>. Horizontalusis vėdinimas – kai oro tiekimo ir pašalinimo įvadai įrengiami žemės paviršiaus lygyje. Jei transformatorinės perdanga įrengiama aukščiau žemės paviršiaus, galimi ir kiti vėdinimo ir transformatoriaus aušinimo būdai.</w:t>
                          </w:r>
                        </w:p>
                      </w:sdtContent>
                    </w:sdt>
                    <w:sdt>
                      <w:sdtPr>
                        <w:alias w:val="150.3 p."/>
                        <w:tag w:val="part_cff13af9915b4593abefab10c1ee6165"/>
                        <w:lock w:val="sdtLocked"/>
                        <w:richText/>
                      </w:sdtPr>
                      <w:sdtContent>
                        <w:p>
                          <w:pPr>
                            <w:widowControl w:val="0"/>
                            <w:suppressAutoHyphens/>
                            <w:ind w:firstLine="567"/>
                            <w:jc w:val="both"/>
                            <w:rPr>
                              <w:color w:val="000000"/>
                            </w:rPr>
                          </w:pPr>
                          <w:sdt>
                            <w:sdtPr>
                              <w:alias w:val="Numeris"/>
                              <w:tag w:val="nr_cff13af9915b4593abefab10c1ee6165"/>
                              <w:lock w:val="sdtLocked"/>
                              <w:richText/>
                            </w:sdtPr>
                            <w:sdtContent>
                              <w:r>
                                <w:rPr>
                                  <w:color w:val="000000"/>
                                </w:rPr>
                                <w:t>150.3</w:t>
                              </w:r>
                            </w:sdtContent>
                          </w:sdt>
                          <w:r>
                            <w:rPr>
                              <w:color w:val="000000"/>
                            </w:rPr>
                            <w:t>. Esant horizontaliajam vėdinimo būdui, turi būti įrengiamas lietaus vandens rinktuvas ir numatyta įrengti vandens pašalinimo iš transformatorinės sistema. Vanduo turi būti šalinamas į lietaus šalintuvą įrengus atbulinį vožtuvą. Vėdinimas turi būti įrengtas taip, kad patenkantis į transformatorinės vidų ir šalinamas iš jos oras visada, ypač žiemą, galėtų laisvai cirkuliuoti.</w:t>
                          </w:r>
                        </w:p>
                      </w:sdtContent>
                    </w:sdt>
                    <w:sdt>
                      <w:sdtPr>
                        <w:alias w:val="150.4 p."/>
                        <w:tag w:val="part_cd38aab86e6946d19b900bd2b3cfbb42"/>
                        <w:lock w:val="sdtLocked"/>
                        <w:richText/>
                      </w:sdtPr>
                      <w:sdtContent>
                        <w:p>
                          <w:pPr>
                            <w:widowControl w:val="0"/>
                            <w:suppressAutoHyphens/>
                            <w:ind w:firstLine="567"/>
                            <w:jc w:val="both"/>
                            <w:rPr>
                              <w:color w:val="000000"/>
                            </w:rPr>
                          </w:pPr>
                          <w:sdt>
                            <w:sdtPr>
                              <w:alias w:val="Numeris"/>
                              <w:tag w:val="nr_cd38aab86e6946d19b900bd2b3cfbb42"/>
                              <w:lock w:val="sdtLocked"/>
                              <w:richText/>
                            </w:sdtPr>
                            <w:sdtContent>
                              <w:r>
                                <w:rPr>
                                  <w:color w:val="000000"/>
                                </w:rPr>
                                <w:t>150.4</w:t>
                              </w:r>
                            </w:sdtContent>
                          </w:sdt>
                          <w:r>
                            <w:rPr>
                              <w:color w:val="000000"/>
                            </w:rPr>
                            <w:t>. Esant neigiamoms temperatūroms, vanduo rinktuvuose ir vamzdžiuose neturi užšalti.</w:t>
                          </w:r>
                        </w:p>
                      </w:sdtContent>
                    </w:sdt>
                  </w:sdtContent>
                </w:sdt>
                <w:sdt>
                  <w:sdtPr>
                    <w:alias w:val="151 p."/>
                    <w:tag w:val="part_552d22a838d54b1f9a5a9e0058deaebb"/>
                    <w:lock w:val="sdtLocked"/>
                    <w:richText/>
                  </w:sdtPr>
                  <w:sdtContent>
                    <w:p>
                      <w:pPr>
                        <w:widowControl w:val="0"/>
                        <w:suppressAutoHyphens/>
                        <w:ind w:firstLine="567"/>
                        <w:jc w:val="both"/>
                        <w:rPr>
                          <w:color w:val="000000"/>
                        </w:rPr>
                      </w:pPr>
                      <w:sdt>
                        <w:sdtPr>
                          <w:alias w:val="Numeris"/>
                          <w:tag w:val="nr_552d22a838d54b1f9a5a9e0058deaebb"/>
                          <w:lock w:val="sdtLocked"/>
                          <w:richText/>
                        </w:sdtPr>
                        <w:sdtContent>
                          <w:r>
                            <w:rPr>
                              <w:color w:val="000000"/>
                            </w:rPr>
                            <w:t>151</w:t>
                          </w:r>
                        </w:sdtContent>
                      </w:sdt>
                      <w:r>
                        <w:rPr>
                          <w:color w:val="000000"/>
                        </w:rPr>
                        <w:t>. Kad darbuotojai galėtų patekti į transformatorinės vidų, turi būti įrengiami požeminiai laiptai ir metalinės cinkuotos durys kameros sienoje arba transformatorinės perdangoje ar virš jos – liukas. Nusileidimo šachtoje turi būti įrengtos metalinės kopėtėlės.</w:t>
                      </w:r>
                    </w:p>
                  </w:sdtContent>
                </w:sdt>
                <w:sdt>
                  <w:sdtPr>
                    <w:alias w:val="152 p."/>
                    <w:tag w:val="part_70b732d2ec70454a97f96fdbbee0f975"/>
                    <w:lock w:val="sdtLocked"/>
                    <w:richText/>
                  </w:sdtPr>
                  <w:sdtContent>
                    <w:p>
                      <w:pPr>
                        <w:widowControl w:val="0"/>
                        <w:suppressAutoHyphens/>
                        <w:ind w:firstLine="567"/>
                        <w:jc w:val="both"/>
                        <w:rPr>
                          <w:color w:val="000000"/>
                        </w:rPr>
                      </w:pPr>
                      <w:sdt>
                        <w:sdtPr>
                          <w:alias w:val="Numeris"/>
                          <w:tag w:val="nr_70b732d2ec70454a97f96fdbbee0f975"/>
                          <w:lock w:val="sdtLocked"/>
                          <w:richText/>
                        </w:sdtPr>
                        <w:sdtContent>
                          <w:r>
                            <w:rPr>
                              <w:color w:val="000000"/>
                            </w:rPr>
                            <w:t>152</w:t>
                          </w:r>
                        </w:sdtContent>
                      </w:sdt>
                      <w:r>
                        <w:rPr>
                          <w:color w:val="000000"/>
                        </w:rPr>
                        <w:t>. Transformatorinėje atstumas nuo grindų paviršiaus iki lubų turi būti ne mažesnis kaip 1750 mm.</w:t>
                      </w:r>
                    </w:p>
                  </w:sdtContent>
                </w:sdt>
                <w:sdt>
                  <w:sdtPr>
                    <w:alias w:val="153 p."/>
                    <w:tag w:val="part_7c179a30ab0f4ddaa845addea8f0355c"/>
                    <w:lock w:val="sdtLocked"/>
                    <w:richText/>
                  </w:sdtPr>
                  <w:sdtContent>
                    <w:p>
                      <w:pPr>
                        <w:widowControl w:val="0"/>
                        <w:suppressAutoHyphens/>
                        <w:ind w:firstLine="567"/>
                        <w:jc w:val="both"/>
                        <w:rPr>
                          <w:color w:val="000000"/>
                        </w:rPr>
                      </w:pPr>
                      <w:sdt>
                        <w:sdtPr>
                          <w:alias w:val="Numeris"/>
                          <w:tag w:val="nr_7c179a30ab0f4ddaa845addea8f0355c"/>
                          <w:lock w:val="sdtLocked"/>
                          <w:richText/>
                        </w:sdtPr>
                        <w:sdtContent>
                          <w:r>
                            <w:rPr>
                              <w:color w:val="000000"/>
                            </w:rPr>
                            <w:t>153</w:t>
                          </w:r>
                        </w:sdtContent>
                      </w:sdt>
                      <w:r>
                        <w:rPr>
                          <w:color w:val="000000"/>
                        </w:rPr>
                        <w:t>. Transformatorinėje turi būti naudojami hermetiniai, sausieji arba transformatoriai su izoliaciniais užpildais, kurių pliūpsnio temperatūra ne žemesnė kaip +250 °C.</w:t>
                      </w:r>
                    </w:p>
                  </w:sdtContent>
                </w:sdt>
                <w:sdt>
                  <w:sdtPr>
                    <w:alias w:val="154 p."/>
                    <w:tag w:val="part_6aa8c64acf124a47be3ef478ab5d7473"/>
                    <w:lock w:val="sdtLocked"/>
                    <w:richText/>
                  </w:sdtPr>
                  <w:sdtContent>
                    <w:p>
                      <w:pPr>
                        <w:widowControl w:val="0"/>
                        <w:suppressAutoHyphens/>
                        <w:ind w:firstLine="567"/>
                        <w:jc w:val="both"/>
                        <w:rPr>
                          <w:color w:val="000000"/>
                        </w:rPr>
                      </w:pPr>
                      <w:sdt>
                        <w:sdtPr>
                          <w:alias w:val="Numeris"/>
                          <w:tag w:val="nr_6aa8c64acf124a47be3ef478ab5d7473"/>
                          <w:lock w:val="sdtLocked"/>
                          <w:richText/>
                        </w:sdtPr>
                        <w:sdtContent>
                          <w:r>
                            <w:rPr>
                              <w:color w:val="000000"/>
                            </w:rPr>
                            <w:t>154</w:t>
                          </w:r>
                        </w:sdtContent>
                      </w:sdt>
                      <w:r>
                        <w:rPr>
                          <w:color w:val="000000"/>
                        </w:rPr>
                        <w:t>. Grindyse turi būti įrengiama transformatoriaus skystojo užpildo surinkimo talpa, kurios tūris ne mažesnis kaip 0,8 m</w:t>
                      </w:r>
                      <w:r>
                        <w:rPr>
                          <w:color w:val="000000"/>
                          <w:vertAlign w:val="superscript"/>
                        </w:rPr>
                        <w:t>3</w:t>
                      </w:r>
                      <w:r>
                        <w:rPr>
                          <w:color w:val="000000"/>
                        </w:rPr>
                        <w:t>.</w:t>
                      </w:r>
                    </w:p>
                  </w:sdtContent>
                </w:sdt>
                <w:sdt>
                  <w:sdtPr>
                    <w:alias w:val="155 p."/>
                    <w:tag w:val="part_0bf9661367144dcfb5c513f31cbd98a2"/>
                    <w:lock w:val="sdtLocked"/>
                    <w:richText/>
                  </w:sdtPr>
                  <w:sdtContent>
                    <w:p>
                      <w:pPr>
                        <w:widowControl w:val="0"/>
                        <w:suppressAutoHyphens/>
                        <w:ind w:firstLine="567"/>
                        <w:jc w:val="both"/>
                        <w:rPr>
                          <w:color w:val="000000"/>
                        </w:rPr>
                      </w:pPr>
                      <w:sdt>
                        <w:sdtPr>
                          <w:alias w:val="Numeris"/>
                          <w:tag w:val="nr_0bf9661367144dcfb5c513f31cbd98a2"/>
                          <w:lock w:val="sdtLocked"/>
                          <w:richText/>
                        </w:sdtPr>
                        <w:sdtContent>
                          <w:r>
                            <w:rPr>
                              <w:color w:val="000000"/>
                            </w:rPr>
                            <w:t>155</w:t>
                          </w:r>
                        </w:sdtContent>
                      </w:sdt>
                      <w:r>
                        <w:rPr>
                          <w:color w:val="000000"/>
                        </w:rPr>
                        <w:t>. Transformatorinės kamerose turi būti įrengtas apšvietimas. Elektros įrenginių apsaugos laipsnis IP 67.</w:t>
                      </w:r>
                    </w:p>
                  </w:sdtContent>
                </w:sdt>
                <w:sdt>
                  <w:sdtPr>
                    <w:alias w:val="156 p."/>
                    <w:tag w:val="part_39f576b12bd54c5ba8149bba97e785e9"/>
                    <w:lock w:val="sdtLocked"/>
                    <w:richText/>
                  </w:sdtPr>
                  <w:sdtContent>
                    <w:p>
                      <w:pPr>
                        <w:widowControl w:val="0"/>
                        <w:suppressAutoHyphens/>
                        <w:ind w:firstLine="567"/>
                        <w:jc w:val="both"/>
                        <w:rPr>
                          <w:color w:val="000000"/>
                        </w:rPr>
                      </w:pPr>
                      <w:sdt>
                        <w:sdtPr>
                          <w:alias w:val="Numeris"/>
                          <w:tag w:val="nr_39f576b12bd54c5ba8149bba97e785e9"/>
                          <w:lock w:val="sdtLocked"/>
                          <w:richText/>
                        </w:sdtPr>
                        <w:sdtContent>
                          <w:r>
                            <w:rPr>
                              <w:color w:val="000000"/>
                            </w:rPr>
                            <w:t>156</w:t>
                          </w:r>
                        </w:sdtContent>
                      </w:sdt>
                      <w:r>
                        <w:rPr>
                          <w:color w:val="000000"/>
                        </w:rPr>
                        <w:t>. Elektros įrenginių įrengimas ir įžeminimas turi būti atliekamas pagal Taisyklių 146–147 punktų reikalavimus.</w:t>
                      </w:r>
                    </w:p>
                    <w:p>
                      <w:pPr>
                        <w:widowControl w:val="0"/>
                        <w:suppressAutoHyphens/>
                        <w:ind w:firstLine="567"/>
                        <w:jc w:val="both"/>
                        <w:rPr>
                          <w:color w:val="000000"/>
                        </w:rPr>
                      </w:pPr>
                    </w:p>
                  </w:sdtContent>
                </w:sdt>
              </w:sdtContent>
            </w:sdt>
            <w:sdt>
              <w:sdtPr>
                <w:alias w:val="skirsnis"/>
                <w:tag w:val="part_801ddfa8a5ee46cba6c8787ff0fac3d6"/>
                <w:lock w:val="sdtLocked"/>
                <w:richText/>
              </w:sdtPr>
              <w:sdtContent>
                <w:p>
                  <w:pPr>
                    <w:widowControl w:val="0"/>
                    <w:suppressAutoHyphens/>
                    <w:jc w:val="center"/>
                    <w:rPr>
                      <w:b/>
                      <w:bCs/>
                      <w:caps/>
                      <w:color w:val="000000"/>
                    </w:rPr>
                  </w:pPr>
                  <w:sdt>
                    <w:sdtPr>
                      <w:alias w:val="Numeris"/>
                      <w:tag w:val="nr_801ddfa8a5ee46cba6c8787ff0fac3d6"/>
                      <w:lock w:val="sdtLocked"/>
                      <w:richText/>
                    </w:sdtPr>
                    <w:sdtContent>
                      <w:r>
                        <w:rPr>
                          <w:b/>
                          <w:bCs/>
                          <w:caps/>
                          <w:color w:val="000000"/>
                        </w:rPr>
                        <w:t>VII</w:t>
                      </w:r>
                    </w:sdtContent>
                  </w:sdt>
                  <w:r>
                    <w:rPr>
                      <w:b/>
                      <w:bCs/>
                      <w:caps/>
                      <w:color w:val="000000"/>
                    </w:rPr>
                    <w:t xml:space="preserve">. </w:t>
                  </w:r>
                  <w:sdt>
                    <w:sdtPr>
                      <w:alias w:val="Pavadinimas"/>
                      <w:tag w:val="title_801ddfa8a5ee46cba6c8787ff0fac3d6"/>
                      <w:lock w:val="sdtLocked"/>
                      <w:richText/>
                    </w:sdtPr>
                    <w:sdtContent>
                      <w:r>
                        <w:rPr>
                          <w:b/>
                          <w:bCs/>
                          <w:caps/>
                          <w:color w:val="000000"/>
                        </w:rPr>
                        <w:t>MODULINIAI SKIRSTOMIEJI PUNKTAI</w:t>
                      </w:r>
                    </w:sdtContent>
                  </w:sdt>
                </w:p>
                <w:p>
                  <w:pPr>
                    <w:widowControl w:val="0"/>
                    <w:suppressAutoHyphens/>
                    <w:ind w:firstLine="567"/>
                    <w:jc w:val="both"/>
                    <w:rPr>
                      <w:color w:val="000000"/>
                    </w:rPr>
                  </w:pPr>
                </w:p>
                <w:sdt>
                  <w:sdtPr>
                    <w:alias w:val="157 p."/>
                    <w:tag w:val="part_09880d5890764ec09532d6b746dc7751"/>
                    <w:lock w:val="sdtLocked"/>
                    <w:richText/>
                  </w:sdtPr>
                  <w:sdtContent>
                    <w:p>
                      <w:pPr>
                        <w:widowControl w:val="0"/>
                        <w:suppressAutoHyphens/>
                        <w:ind w:firstLine="567"/>
                        <w:jc w:val="both"/>
                        <w:rPr>
                          <w:color w:val="000000"/>
                        </w:rPr>
                      </w:pPr>
                      <w:sdt>
                        <w:sdtPr>
                          <w:alias w:val="Numeris"/>
                          <w:tag w:val="nr_09880d5890764ec09532d6b746dc7751"/>
                          <w:lock w:val="sdtLocked"/>
                          <w:richText/>
                        </w:sdtPr>
                        <w:sdtContent>
                          <w:r>
                            <w:rPr>
                              <w:color w:val="000000"/>
                            </w:rPr>
                            <w:t>157</w:t>
                          </w:r>
                        </w:sdtContent>
                      </w:sdt>
                      <w:r>
                        <w:rPr>
                          <w:color w:val="000000"/>
                        </w:rPr>
                        <w:t xml:space="preserve">. Moduliniai skirstomieji punktai (toliau – MSP) turi atitikti Lietuvos standartų LST EN 62271-200:2004 „Aukštosios įtampos perjungimo ir valdymo įrenginiai. 200 dalis. Nuo 1 kV iki 52 kV vardinių įtampų metalu apgaubti kintamosios srovės perjungimo ir valdymo įrenginiai (IEC 62271-200:2003)“ ir LST EN 62271-1:2009 „Aukštosios įtampos perjungimo ir valdymo įrenginiai. 1 dalis. Bendrieji techniniai reikalavimai (IEC 62271-1:2007)“ nustatytus reikalavimus. </w:t>
                      </w:r>
                      <w:r>
                        <w:rPr>
                          <w:color w:val="000000"/>
                          <w:spacing w:val="-3"/>
                        </w:rPr>
                        <w:t>MSP turi būti įrengiami moduliai 10 kV įtampos skirstomiesiems įrenginiams, galios transformatoriams, 0,4 kV skirstomiesiems</w:t>
                      </w:r>
                      <w:r>
                        <w:rPr>
                          <w:color w:val="000000"/>
                        </w:rPr>
                        <w:t xml:space="preserve"> ir telekomunikacijų įrenginiams.</w:t>
                      </w:r>
                    </w:p>
                  </w:sdtContent>
                </w:sdt>
                <w:sdt>
                  <w:sdtPr>
                    <w:alias w:val="158 p."/>
                    <w:tag w:val="part_0f57936d2b1c428b84dcbd427906aafc"/>
                    <w:lock w:val="sdtLocked"/>
                    <w:richText/>
                  </w:sdtPr>
                  <w:sdtContent>
                    <w:p>
                      <w:pPr>
                        <w:widowControl w:val="0"/>
                        <w:suppressAutoHyphens/>
                        <w:ind w:firstLine="567"/>
                        <w:jc w:val="both"/>
                        <w:rPr>
                          <w:color w:val="000000"/>
                        </w:rPr>
                      </w:pPr>
                      <w:sdt>
                        <w:sdtPr>
                          <w:alias w:val="Numeris"/>
                          <w:tag w:val="nr_0f57936d2b1c428b84dcbd427906aafc"/>
                          <w:lock w:val="sdtLocked"/>
                          <w:richText/>
                        </w:sdtPr>
                        <w:sdtContent>
                          <w:r>
                            <w:rPr>
                              <w:color w:val="000000"/>
                            </w:rPr>
                            <w:t>158</w:t>
                          </w:r>
                        </w:sdtContent>
                      </w:sdt>
                      <w:r>
                        <w:rPr>
                          <w:color w:val="000000"/>
                        </w:rPr>
                        <w:t>. MSP karkasas surenkamas iš karštai valcuotų plieninių profilių. Metalinės konstrukcijos turi būti padengtos ne plonesne kaip 50 µ</w:t>
                      </w:r>
                      <w:r>
                        <w:rPr>
                          <w:vanish/>
                          <w:color w:val="000000"/>
                        </w:rPr>
                        <w:t>miu</w:t>
                      </w:r>
                      <w:r>
                        <w:rPr>
                          <w:color w:val="000000"/>
                        </w:rPr>
                        <w:t>m lydaline cinko danga.</w:t>
                      </w:r>
                    </w:p>
                  </w:sdtContent>
                </w:sdt>
                <w:sdt>
                  <w:sdtPr>
                    <w:alias w:val="159 p."/>
                    <w:tag w:val="part_387202eedf20402f8df10bfbebf92b5d"/>
                    <w:lock w:val="sdtLocked"/>
                    <w:richText/>
                  </w:sdtPr>
                  <w:sdtContent>
                    <w:p>
                      <w:pPr>
                        <w:widowControl w:val="0"/>
                        <w:suppressAutoHyphens/>
                        <w:ind w:firstLine="567"/>
                        <w:jc w:val="both"/>
                        <w:rPr>
                          <w:color w:val="000000"/>
                        </w:rPr>
                      </w:pPr>
                      <w:sdt>
                        <w:sdtPr>
                          <w:alias w:val="Numeris"/>
                          <w:tag w:val="nr_387202eedf20402f8df10bfbebf92b5d"/>
                          <w:lock w:val="sdtLocked"/>
                          <w:richText/>
                        </w:sdtPr>
                        <w:sdtContent>
                          <w:r>
                            <w:rPr>
                              <w:color w:val="000000"/>
                            </w:rPr>
                            <w:t>159</w:t>
                          </w:r>
                        </w:sdtContent>
                      </w:sdt>
                      <w:r>
                        <w:rPr>
                          <w:color w:val="000000"/>
                        </w:rPr>
                        <w:t>. Stogas ir sienos turi būti įrengiamos iš termoizoliacinių plokščių, grindys dvigubos, iš C-s2 degumo klasės statybos produktų, nepalaikančių liepsnos plitimo su akmens vatos užpildu. Durys apšiltintos. 10 ir 0,4 kV įtampos skirstomųjų įrenginių modulių durų spynos turi būti su saugaus atidarymo iš vidaus įtaisu. Lietaus vandeniui šalinti nuo stogo turi būti įrengti lietvamzdžiai.</w:t>
                      </w:r>
                    </w:p>
                  </w:sdtContent>
                </w:sdt>
                <w:sdt>
                  <w:sdtPr>
                    <w:alias w:val="160 p."/>
                    <w:tag w:val="part_b1cf95579049455985d1f87f09826a2d"/>
                    <w:lock w:val="sdtLocked"/>
                    <w:richText/>
                  </w:sdtPr>
                  <w:sdtContent>
                    <w:p>
                      <w:pPr>
                        <w:widowControl w:val="0"/>
                        <w:suppressAutoHyphens/>
                        <w:ind w:firstLine="567"/>
                        <w:jc w:val="both"/>
                        <w:rPr>
                          <w:color w:val="000000"/>
                        </w:rPr>
                      </w:pPr>
                      <w:sdt>
                        <w:sdtPr>
                          <w:alias w:val="Numeris"/>
                          <w:tag w:val="nr_b1cf95579049455985d1f87f09826a2d"/>
                          <w:lock w:val="sdtLocked"/>
                          <w:richText/>
                        </w:sdtPr>
                        <w:sdtContent>
                          <w:r>
                            <w:rPr>
                              <w:color w:val="000000"/>
                            </w:rPr>
                            <w:t>160</w:t>
                          </w:r>
                        </w:sdtContent>
                      </w:sdt>
                      <w:r>
                        <w:rPr>
                          <w:color w:val="000000"/>
                        </w:rPr>
                        <w:t>. MSP turi būti įrengtas vidaus ir išorės apšvietimas, o moduliuose – darbinis ir avarinis apšvietimas.</w:t>
                      </w:r>
                    </w:p>
                  </w:sdtContent>
                </w:sdt>
                <w:sdt>
                  <w:sdtPr>
                    <w:alias w:val="161 p."/>
                    <w:tag w:val="part_80f4e28939d1488babdb272c3c0e28c8"/>
                    <w:lock w:val="sdtLocked"/>
                    <w:richText/>
                  </w:sdtPr>
                  <w:sdtContent>
                    <w:p>
                      <w:pPr>
                        <w:widowControl w:val="0"/>
                        <w:suppressAutoHyphens/>
                        <w:ind w:firstLine="567"/>
                        <w:jc w:val="both"/>
                        <w:rPr>
                          <w:color w:val="000000"/>
                        </w:rPr>
                      </w:pPr>
                      <w:sdt>
                        <w:sdtPr>
                          <w:alias w:val="Numeris"/>
                          <w:tag w:val="nr_80f4e28939d1488babdb272c3c0e28c8"/>
                          <w:lock w:val="sdtLocked"/>
                          <w:richText/>
                        </w:sdtPr>
                        <w:sdtContent>
                          <w:r>
                            <w:rPr>
                              <w:color w:val="000000"/>
                            </w:rPr>
                            <w:t>161</w:t>
                          </w:r>
                        </w:sdtContent>
                      </w:sdt>
                      <w:r>
                        <w:rPr>
                          <w:color w:val="000000"/>
                        </w:rPr>
                        <w:t>. Moduliuose turi būti įrengta automatiškai valdoma vėdinimo ir apšildymo sistema. Vėdinimo sistema turi atitikti Taisyklių 150 punkto reikalavimus.</w:t>
                      </w:r>
                    </w:p>
                  </w:sdtContent>
                </w:sdt>
                <w:sdt>
                  <w:sdtPr>
                    <w:alias w:val="162 p."/>
                    <w:tag w:val="part_6a3bd4e1171240f7b85ced77be4a3b21"/>
                    <w:lock w:val="sdtLocked"/>
                    <w:richText/>
                  </w:sdtPr>
                  <w:sdtContent>
                    <w:p>
                      <w:pPr>
                        <w:widowControl w:val="0"/>
                        <w:suppressAutoHyphens/>
                        <w:ind w:firstLine="567"/>
                        <w:jc w:val="both"/>
                        <w:rPr>
                          <w:color w:val="000000"/>
                        </w:rPr>
                      </w:pPr>
                      <w:sdt>
                        <w:sdtPr>
                          <w:alias w:val="Numeris"/>
                          <w:tag w:val="nr_6a3bd4e1171240f7b85ced77be4a3b21"/>
                          <w:lock w:val="sdtLocked"/>
                          <w:richText/>
                        </w:sdtPr>
                        <w:sdtContent>
                          <w:r>
                            <w:rPr>
                              <w:color w:val="000000"/>
                            </w:rPr>
                            <w:t>162</w:t>
                          </w:r>
                        </w:sdtContent>
                      </w:sdt>
                      <w:r>
                        <w:rPr>
                          <w:color w:val="000000"/>
                        </w:rPr>
                        <w:t>. 0,4–10 kV įtampos elektros komutavimo aparatai turi būti įrengiami pagal EĮRAAĮT nustatytus reikalavimus.</w:t>
                      </w:r>
                    </w:p>
                  </w:sdtContent>
                </w:sdt>
                <w:sdt>
                  <w:sdtPr>
                    <w:alias w:val="163 p."/>
                    <w:tag w:val="part_0db634f067e3488985cbf22ce649762a"/>
                    <w:lock w:val="sdtLocked"/>
                    <w:richText/>
                  </w:sdtPr>
                  <w:sdtContent>
                    <w:p>
                      <w:pPr>
                        <w:widowControl w:val="0"/>
                        <w:suppressAutoHyphens/>
                        <w:ind w:firstLine="567"/>
                        <w:jc w:val="both"/>
                        <w:rPr>
                          <w:color w:val="000000"/>
                        </w:rPr>
                      </w:pPr>
                      <w:sdt>
                        <w:sdtPr>
                          <w:alias w:val="Numeris"/>
                          <w:tag w:val="nr_0db634f067e3488985cbf22ce649762a"/>
                          <w:lock w:val="sdtLocked"/>
                          <w:richText/>
                        </w:sdtPr>
                        <w:sdtContent>
                          <w:r>
                            <w:rPr>
                              <w:color w:val="000000"/>
                            </w:rPr>
                            <w:t>163</w:t>
                          </w:r>
                        </w:sdtContent>
                      </w:sdt>
                      <w:r>
                        <w:rPr>
                          <w:color w:val="000000"/>
                        </w:rPr>
                        <w:t>. Visos metalinės konstrukcijos turi būti įžemintos vadovaujantis EĮĮBT nustatytais reikalavimais.</w:t>
                      </w:r>
                    </w:p>
                    <w:p>
                      <w:pPr>
                        <w:widowControl w:val="0"/>
                        <w:suppressAutoHyphens/>
                        <w:ind w:firstLine="567"/>
                        <w:jc w:val="both"/>
                        <w:rPr>
                          <w:color w:val="000000"/>
                        </w:rPr>
                      </w:pPr>
                    </w:p>
                  </w:sdtContent>
                </w:sdt>
              </w:sdtContent>
            </w:sdt>
            <w:sdt>
              <w:sdtPr>
                <w:alias w:val="skirsnis"/>
                <w:tag w:val="part_f5288b2a62244ba2819522f9c5349882"/>
                <w:lock w:val="sdtLocked"/>
                <w:richText/>
              </w:sdtPr>
              <w:sdtContent>
                <w:p>
                  <w:pPr>
                    <w:widowControl w:val="0"/>
                    <w:suppressAutoHyphens/>
                    <w:jc w:val="center"/>
                    <w:rPr>
                      <w:b/>
                      <w:bCs/>
                      <w:caps/>
                      <w:color w:val="000000"/>
                    </w:rPr>
                  </w:pPr>
                  <w:sdt>
                    <w:sdtPr>
                      <w:alias w:val="Numeris"/>
                      <w:tag w:val="nr_f5288b2a62244ba2819522f9c5349882"/>
                      <w:lock w:val="sdtLocked"/>
                      <w:richText/>
                    </w:sdtPr>
                    <w:sdtContent>
                      <w:r>
                        <w:rPr>
                          <w:b/>
                          <w:bCs/>
                          <w:caps/>
                          <w:color w:val="000000"/>
                        </w:rPr>
                        <w:t>VIII</w:t>
                      </w:r>
                    </w:sdtContent>
                  </w:sdt>
                  <w:r>
                    <w:rPr>
                      <w:b/>
                      <w:bCs/>
                      <w:caps/>
                      <w:color w:val="000000"/>
                    </w:rPr>
                    <w:t xml:space="preserve">. </w:t>
                  </w:r>
                  <w:sdt>
                    <w:sdtPr>
                      <w:alias w:val="Pavadinimas"/>
                      <w:tag w:val="title_f5288b2a62244ba2819522f9c5349882"/>
                      <w:lock w:val="sdtLocked"/>
                      <w:richText/>
                    </w:sdtPr>
                    <w:sdtContent>
                      <w:r>
                        <w:rPr>
                          <w:b/>
                          <w:bCs/>
                          <w:caps/>
                          <w:color w:val="000000"/>
                        </w:rPr>
                        <w:t>STULPINĖS TRANSFORMATORINĖS</w:t>
                      </w:r>
                    </w:sdtContent>
                  </w:sdt>
                </w:p>
                <w:p>
                  <w:pPr>
                    <w:widowControl w:val="0"/>
                    <w:suppressAutoHyphens/>
                    <w:ind w:firstLine="567"/>
                    <w:jc w:val="both"/>
                    <w:rPr>
                      <w:color w:val="000000"/>
                    </w:rPr>
                  </w:pPr>
                </w:p>
                <w:sdt>
                  <w:sdtPr>
                    <w:alias w:val="164 p."/>
                    <w:tag w:val="part_5dfd0a444c084ccb8e63538f9262a876"/>
                    <w:lock w:val="sdtLocked"/>
                    <w:richText/>
                  </w:sdtPr>
                  <w:sdtContent>
                    <w:p>
                      <w:pPr>
                        <w:widowControl w:val="0"/>
                        <w:suppressAutoHyphens/>
                        <w:ind w:firstLine="567"/>
                        <w:jc w:val="both"/>
                        <w:rPr>
                          <w:color w:val="000000"/>
                        </w:rPr>
                      </w:pPr>
                      <w:sdt>
                        <w:sdtPr>
                          <w:alias w:val="Numeris"/>
                          <w:tag w:val="nr_5dfd0a444c084ccb8e63538f9262a876"/>
                          <w:lock w:val="sdtLocked"/>
                          <w:richText/>
                        </w:sdtPr>
                        <w:sdtContent>
                          <w:r>
                            <w:rPr>
                              <w:color w:val="000000"/>
                            </w:rPr>
                            <w:t>164</w:t>
                          </w:r>
                        </w:sdtContent>
                      </w:sdt>
                      <w:r>
                        <w:rPr>
                          <w:color w:val="000000"/>
                        </w:rPr>
                        <w:t>. Taisyklių 165–173 punktų reikalavimai galioja iki 10 kV įtampos ir ne didesnės kaip 400 kVA galios stulpinėms transformatorinėms.</w:t>
                      </w:r>
                    </w:p>
                  </w:sdtContent>
                </w:sdt>
                <w:sdt>
                  <w:sdtPr>
                    <w:alias w:val="165 p."/>
                    <w:tag w:val="part_22a500e4d2c3462db5a199bf7f91e818"/>
                    <w:lock w:val="sdtLocked"/>
                    <w:richText/>
                  </w:sdtPr>
                  <w:sdtContent>
                    <w:p>
                      <w:pPr>
                        <w:ind w:firstLine="567"/>
                        <w:jc w:val="both"/>
                        <w:rPr>
                          <w:color w:val="000000"/>
                        </w:rPr>
                      </w:pPr>
                      <w:sdt>
                        <w:sdtPr>
                          <w:alias w:val="Numeris"/>
                          <w:tag w:val="nr_22a500e4d2c3462db5a199bf7f91e818"/>
                          <w:lock w:val="sdtLocked"/>
                          <w:richText/>
                        </w:sdtPr>
                        <w:sdtContent>
                          <w:r>
                            <w:rPr>
                              <w:color w:val="000000"/>
                            </w:rPr>
                            <w:t>165</w:t>
                          </w:r>
                        </w:sdtContent>
                      </w:sdt>
                      <w:r>
                        <w:rPr>
                          <w:color w:val="000000"/>
                        </w:rPr>
                        <w:t>. Skyrikliai ir saugikliai turi būti įrengiami kiekvienai stulpinei transformatorinei arba oro linijos atšakoje – kelioms stulpinėms transformatorinėms.</w:t>
                      </w:r>
                      <w:r>
                        <w:rPr>
                          <w:bCs/>
                          <w:color w:val="000000"/>
                        </w:rPr>
                        <w:t xml:space="preserve"> </w:t>
                      </w:r>
                      <w:r>
                        <w:rPr>
                          <w:color w:val="000000"/>
                        </w:rPr>
                        <w:t xml:space="preserve">Iki 63 kVA galios </w:t>
                      </w:r>
                      <w:r>
                        <w:rPr>
                          <w:bCs/>
                          <w:color w:val="000000"/>
                        </w:rPr>
                        <w:t>stulpinėms transformatorinėms 10 kV saugiklių, 10 kV skyriklių ir įvadinių 0,4 kV saugiklių įrengti nebūtina</w:t>
                      </w:r>
                      <w:r>
                        <w:rPr>
                          <w:color w:val="000000"/>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4ab860f76b11eaa12ad7c04a383ca0">
                        <w:r w:rsidRPr="00532B9F">
                          <w:rPr>
                            <w:rFonts w:ascii="Times New Roman" w:eastAsia="MS Mincho" w:hAnsi="Times New Roman"/>
                            <w:sz w:val="20"/>
                            <w:i/>
                            <w:iCs/>
                            <w:color w:val="0000FF" w:themeColor="hyperlink"/>
                            <w:u w:val="single"/>
                          </w:rPr>
                          <w:t>1-296</w:t>
                        </w:r>
                      </w:fldSimple>
                      <w:r>
                        <w:rPr>
                          <w:rFonts w:ascii="Times New Roman" w:eastAsia="MS Mincho" w:hAnsi="Times New Roman"/>
                          <w:sz w:val="20"/>
                          <w:i/>
                          <w:iCs/>
                        </w:rPr>
                        <w:t>,
2020-09-15,
paskelbta TAR 2020-09-16, i. k. 2020-19264            </w:t>
                      </w:r>
                    </w:p>
                    <w:p/>
                  </w:sdtContent>
                </w:sdt>
                <w:sdt>
                  <w:sdtPr>
                    <w:alias w:val="166 p."/>
                    <w:tag w:val="part_514c006a4bf44fcb8fc38b5a955e5fd4"/>
                    <w:lock w:val="sdtLocked"/>
                    <w:richText/>
                  </w:sdtPr>
                  <w:sdtContent>
                    <w:p>
                      <w:pPr>
                        <w:widowControl w:val="0"/>
                        <w:suppressAutoHyphens/>
                        <w:ind w:firstLine="567"/>
                        <w:jc w:val="both"/>
                        <w:rPr>
                          <w:color w:val="000000"/>
                        </w:rPr>
                      </w:pPr>
                      <w:sdt>
                        <w:sdtPr>
                          <w:alias w:val="Numeris"/>
                          <w:tag w:val="nr_514c006a4bf44fcb8fc38b5a955e5fd4"/>
                          <w:lock w:val="sdtLocked"/>
                          <w:richText/>
                        </w:sdtPr>
                        <w:sdtContent>
                          <w:r>
                            <w:rPr>
                              <w:color w:val="000000"/>
                            </w:rPr>
                            <w:t>166</w:t>
                          </w:r>
                        </w:sdtContent>
                      </w:sdt>
                      <w:r>
                        <w:rPr>
                          <w:color w:val="000000"/>
                        </w:rPr>
                        <w:t>. Stulpinėse transformatorinėse turi būti įrengiami hermetiniai galios transformatoriai. Galios transformatorius turi būti įrengtas ne mažesniame kaip 4,5 m aukštyje, skaičiuojant atstumą nuo žemės iki įtampą turinčių dalių. Jeigu ant dviejų atramų įrengtos transformatorinės priežiūrai įrengiama aikštelė, tai ji turi būti ne mažesniame kaip 3 m aukštyje.</w:t>
                      </w:r>
                    </w:p>
                  </w:sdtContent>
                </w:sdt>
                <w:sdt>
                  <w:sdtPr>
                    <w:alias w:val="167 p."/>
                    <w:tag w:val="part_127b381deb454fa7b37d67449696b7ca"/>
                    <w:lock w:val="sdtLocked"/>
                    <w:richText/>
                  </w:sdtPr>
                  <w:sdtContent>
                    <w:p>
                      <w:pPr>
                        <w:widowControl w:val="0"/>
                        <w:suppressAutoHyphens/>
                        <w:ind w:firstLine="567"/>
                        <w:jc w:val="both"/>
                        <w:rPr>
                          <w:color w:val="000000"/>
                        </w:rPr>
                      </w:pPr>
                      <w:sdt>
                        <w:sdtPr>
                          <w:alias w:val="Numeris"/>
                          <w:tag w:val="nr_127b381deb454fa7b37d67449696b7ca"/>
                          <w:lock w:val="sdtLocked"/>
                          <w:richText/>
                        </w:sdtPr>
                        <w:sdtContent>
                          <w:r>
                            <w:rPr>
                              <w:color w:val="000000"/>
                            </w:rPr>
                            <w:t>167</w:t>
                          </w:r>
                        </w:sdtContent>
                      </w:sdt>
                      <w:r>
                        <w:rPr>
                          <w:color w:val="000000"/>
                        </w:rPr>
                        <w:t>. Skyriklis įrengiamas su įžeminimo peiliais arba be jų, atsižvelgiant į esamą elektros tinklo schemą. Skyriklio įžeminimo peiliai turi būti nuo galios transformatoriaus pusės. Skyriklio ir jo įžeminimo peilių pavaros turi būti rakinamos.</w:t>
                      </w:r>
                    </w:p>
                  </w:sdtContent>
                </w:sdt>
                <w:sdt>
                  <w:sdtPr>
                    <w:alias w:val="168 p."/>
                    <w:tag w:val="part_4c20f4fd0fc24ee7819b2fe9e850d66c"/>
                    <w:lock w:val="sdtLocked"/>
                    <w:richText/>
                  </w:sdtPr>
                  <w:sdtContent>
                    <w:p>
                      <w:pPr>
                        <w:widowControl w:val="0"/>
                        <w:suppressAutoHyphens/>
                        <w:ind w:firstLine="567"/>
                        <w:jc w:val="both"/>
                        <w:rPr>
                          <w:color w:val="000000"/>
                        </w:rPr>
                      </w:pPr>
                      <w:sdt>
                        <w:sdtPr>
                          <w:alias w:val="Numeris"/>
                          <w:tag w:val="nr_4c20f4fd0fc24ee7819b2fe9e850d66c"/>
                          <w:lock w:val="sdtLocked"/>
                          <w:richText/>
                        </w:sdtPr>
                        <w:sdtContent>
                          <w:r>
                            <w:rPr>
                              <w:color w:val="000000"/>
                            </w:rPr>
                            <w:t>168</w:t>
                          </w:r>
                        </w:sdtContent>
                      </w:sdt>
                      <w:r>
                        <w:rPr>
                          <w:color w:val="000000"/>
                        </w:rPr>
                        <w:t>. Kiekvienai žemosios įtampos linijai atjungti turi būti įrengti kirtiklių saugiklių blokai arba skirstomoji spinta su automatiniais jungikliais ar saugikliais.</w:t>
                      </w:r>
                    </w:p>
                  </w:sdtContent>
                </w:sdt>
                <w:sdt>
                  <w:sdtPr>
                    <w:alias w:val="169 p."/>
                    <w:tag w:val="part_4f012a34d8714bbd99eb85b317adf02e"/>
                    <w:lock w:val="sdtLocked"/>
                    <w:richText/>
                  </w:sdtPr>
                  <w:sdtContent>
                    <w:p>
                      <w:pPr>
                        <w:widowControl w:val="0"/>
                        <w:suppressAutoHyphens/>
                        <w:ind w:firstLine="567"/>
                        <w:jc w:val="both"/>
                        <w:rPr>
                          <w:color w:val="000000"/>
                          <w:spacing w:val="-2"/>
                        </w:rPr>
                      </w:pPr>
                      <w:sdt>
                        <w:sdtPr>
                          <w:alias w:val="Numeris"/>
                          <w:tag w:val="nr_4f012a34d8714bbd99eb85b317adf02e"/>
                          <w:lock w:val="sdtLocked"/>
                          <w:richText/>
                        </w:sdtPr>
                        <w:sdtContent>
                          <w:r>
                            <w:rPr>
                              <w:color w:val="000000"/>
                              <w:spacing w:val="-2"/>
                            </w:rPr>
                            <w:t>169</w:t>
                          </w:r>
                        </w:sdtContent>
                      </w:sdt>
                      <w:r>
                        <w:rPr>
                          <w:color w:val="000000"/>
                          <w:spacing w:val="-2"/>
                        </w:rPr>
                        <w:t>. Žemosios įtampos laidai ir kabeliai turi būti apsaugoti nuo mechaninių pažeidimų ne mažesniame kaip 2 m aukštyje nuo žemės.</w:t>
                      </w:r>
                    </w:p>
                  </w:sdtContent>
                </w:sdt>
                <w:sdt>
                  <w:sdtPr>
                    <w:alias w:val="170 p."/>
                    <w:tag w:val="part_53e9febd3d6e427cb23cf32a9b50c14b"/>
                    <w:lock w:val="sdtLocked"/>
                    <w:richText/>
                  </w:sdtPr>
                  <w:sdtContent>
                    <w:p>
                      <w:pPr>
                        <w:widowControl w:val="0"/>
                        <w:suppressAutoHyphens/>
                        <w:ind w:firstLine="567"/>
                        <w:jc w:val="both"/>
                        <w:rPr>
                          <w:color w:val="000000"/>
                        </w:rPr>
                      </w:pPr>
                      <w:sdt>
                        <w:sdtPr>
                          <w:alias w:val="Numeris"/>
                          <w:tag w:val="nr_53e9febd3d6e427cb23cf32a9b50c14b"/>
                          <w:lock w:val="sdtLocked"/>
                          <w:richText/>
                        </w:sdtPr>
                        <w:sdtContent>
                          <w:r>
                            <w:rPr>
                              <w:color w:val="000000"/>
                            </w:rPr>
                            <w:t>170</w:t>
                          </w:r>
                        </w:sdtContent>
                      </w:sdt>
                      <w:r>
                        <w:rPr>
                          <w:color w:val="000000"/>
                        </w:rPr>
                        <w:t>. Atstumas nuo žemės iki žemosios įtampos oro linijos įvado izoliatorių turi būti ne mažesnis kaip 4 m.</w:t>
                      </w:r>
                    </w:p>
                  </w:sdtContent>
                </w:sdt>
                <w:sdt>
                  <w:sdtPr>
                    <w:alias w:val="171 p."/>
                    <w:tag w:val="part_cca51f2f0ff04218aee986d9913852a0"/>
                    <w:lock w:val="sdtLocked"/>
                    <w:richText/>
                  </w:sdtPr>
                  <w:sdtContent>
                    <w:p>
                      <w:pPr>
                        <w:widowControl w:val="0"/>
                        <w:suppressAutoHyphens/>
                        <w:ind w:firstLine="567"/>
                        <w:jc w:val="both"/>
                        <w:rPr>
                          <w:color w:val="000000"/>
                        </w:rPr>
                      </w:pPr>
                      <w:sdt>
                        <w:sdtPr>
                          <w:alias w:val="Numeris"/>
                          <w:tag w:val="nr_cca51f2f0ff04218aee986d9913852a0"/>
                          <w:lock w:val="sdtLocked"/>
                          <w:richText/>
                        </w:sdtPr>
                        <w:sdtContent>
                          <w:r>
                            <w:rPr>
                              <w:color w:val="000000"/>
                            </w:rPr>
                            <w:t>171</w:t>
                          </w:r>
                        </w:sdtContent>
                      </w:sdt>
                      <w:r>
                        <w:rPr>
                          <w:color w:val="000000"/>
                        </w:rPr>
                        <w:t>. Pagal atsparumo ugniai sąlygas stulpinės transformatorinės turi būti statomos ne mažesniu kaip 3 m atstumu nuo I atsparumo ugniai laipsnio pastatų ir 5 m atstumu – nuo II ar III atsparumo ugniai laipsnio pastatų.</w:t>
                      </w:r>
                    </w:p>
                  </w:sdtContent>
                </w:sdt>
                <w:sdt>
                  <w:sdtPr>
                    <w:alias w:val="172 p."/>
                    <w:tag w:val="part_88d3416d51f441e9ab121e39345c7896"/>
                    <w:lock w:val="sdtLocked"/>
                    <w:richText/>
                  </w:sdtPr>
                  <w:sdtContent>
                    <w:p>
                      <w:pPr>
                        <w:widowControl w:val="0"/>
                        <w:suppressAutoHyphens/>
                        <w:ind w:firstLine="567"/>
                        <w:jc w:val="both"/>
                        <w:rPr>
                          <w:color w:val="000000"/>
                        </w:rPr>
                      </w:pPr>
                      <w:sdt>
                        <w:sdtPr>
                          <w:alias w:val="Numeris"/>
                          <w:tag w:val="nr_88d3416d51f441e9ab121e39345c7896"/>
                          <w:lock w:val="sdtLocked"/>
                          <w:richText/>
                        </w:sdtPr>
                        <w:sdtContent>
                          <w:r>
                            <w:rPr>
                              <w:color w:val="000000"/>
                            </w:rPr>
                            <w:t>172</w:t>
                          </w:r>
                        </w:sdtContent>
                      </w:sdt>
                      <w:r>
                        <w:rPr>
                          <w:color w:val="000000"/>
                        </w:rPr>
                        <w:t>. Stulpinių transformatorinių konstrukcijos, kurios naudojamos kaip oro linijų atramos, gali būti galinės inkarinės arba tarpinės.</w:t>
                      </w:r>
                    </w:p>
                  </w:sdtContent>
                </w:sdt>
                <w:sdt>
                  <w:sdtPr>
                    <w:alias w:val="173 p."/>
                    <w:tag w:val="part_c83a822aa73543738cdbfa07f3630ab8"/>
                    <w:lock w:val="sdtLocked"/>
                    <w:richText/>
                  </w:sdtPr>
                  <w:sdtContent>
                    <w:p>
                      <w:pPr>
                        <w:widowControl w:val="0"/>
                        <w:suppressAutoHyphens/>
                        <w:ind w:firstLine="567"/>
                        <w:jc w:val="both"/>
                        <w:rPr>
                          <w:color w:val="000000"/>
                        </w:rPr>
                      </w:pPr>
                      <w:sdt>
                        <w:sdtPr>
                          <w:alias w:val="Numeris"/>
                          <w:tag w:val="nr_c83a822aa73543738cdbfa07f3630ab8"/>
                          <w:lock w:val="sdtLocked"/>
                          <w:richText/>
                        </w:sdtPr>
                        <w:sdtContent>
                          <w:r>
                            <w:rPr>
                              <w:color w:val="000000"/>
                            </w:rPr>
                            <w:t>173</w:t>
                          </w:r>
                        </w:sdtContent>
                      </w:sdt>
                      <w:r>
                        <w:rPr>
                          <w:color w:val="000000"/>
                        </w:rPr>
                        <w:t>. Stulpinės transformatorinės atramoje skyriklis turi būti įrengtas ne mažesniame kaip 2,5 m aukštyje, matuojant atstumą nuo transformatorinės priežiūros aikštelės iki atjungto skyriklio įtampą turinčių dalių.</w:t>
                      </w:r>
                    </w:p>
                    <w:p>
                      <w:pPr>
                        <w:widowControl w:val="0"/>
                        <w:suppressAutoHyphens/>
                        <w:ind w:firstLine="567"/>
                        <w:jc w:val="both"/>
                        <w:rPr>
                          <w:color w:val="000000"/>
                        </w:rPr>
                      </w:pPr>
                    </w:p>
                  </w:sdtContent>
                </w:sdt>
              </w:sdtContent>
            </w:sdt>
            <w:sdt>
              <w:sdtPr>
                <w:alias w:val="skirsnis"/>
                <w:tag w:val="part_7657c79e5f7d4d6393da690cc03d8535"/>
                <w:lock w:val="sdtLocked"/>
                <w:richText/>
              </w:sdtPr>
              <w:sdtContent>
                <w:p>
                  <w:pPr>
                    <w:widowControl w:val="0"/>
                    <w:suppressAutoHyphens/>
                    <w:jc w:val="center"/>
                    <w:rPr>
                      <w:b/>
                      <w:bCs/>
                      <w:caps/>
                      <w:color w:val="000000"/>
                    </w:rPr>
                  </w:pPr>
                  <w:sdt>
                    <w:sdtPr>
                      <w:alias w:val="Numeris"/>
                      <w:tag w:val="nr_7657c79e5f7d4d6393da690cc03d8535"/>
                      <w:lock w:val="sdtLocked"/>
                      <w:richText/>
                    </w:sdtPr>
                    <w:sdtContent>
                      <w:r>
                        <w:rPr>
                          <w:b/>
                          <w:bCs/>
                          <w:caps/>
                          <w:color w:val="000000"/>
                        </w:rPr>
                        <w:t>IX</w:t>
                      </w:r>
                    </w:sdtContent>
                  </w:sdt>
                  <w:r>
                    <w:rPr>
                      <w:b/>
                      <w:bCs/>
                      <w:caps/>
                      <w:color w:val="000000"/>
                    </w:rPr>
                    <w:t xml:space="preserve">. </w:t>
                  </w:r>
                  <w:sdt>
                    <w:sdtPr>
                      <w:alias w:val="Pavadinimas"/>
                      <w:tag w:val="title_7657c79e5f7d4d6393da690cc03d8535"/>
                      <w:lock w:val="sdtLocked"/>
                      <w:richText/>
                    </w:sdtPr>
                    <w:sdtContent>
                      <w:r>
                        <w:rPr>
                          <w:b/>
                          <w:bCs/>
                          <w:caps/>
                          <w:color w:val="000000"/>
                        </w:rPr>
                        <w:t>ALYVOS ĮRENGINIAI</w:t>
                      </w:r>
                    </w:sdtContent>
                  </w:sdt>
                </w:p>
                <w:p>
                  <w:pPr>
                    <w:widowControl w:val="0"/>
                    <w:suppressAutoHyphens/>
                    <w:ind w:firstLine="567"/>
                    <w:jc w:val="both"/>
                    <w:rPr>
                      <w:color w:val="000000"/>
                    </w:rPr>
                  </w:pPr>
                </w:p>
                <w:sdt>
                  <w:sdtPr>
                    <w:alias w:val="174 p."/>
                    <w:tag w:val="part_a300e6e9e58d4281a4dbc64c8efafe8b"/>
                    <w:lock w:val="sdtLocked"/>
                    <w:richText/>
                  </w:sdtPr>
                  <w:sdtContent>
                    <w:p>
                      <w:pPr>
                        <w:widowControl w:val="0"/>
                        <w:suppressAutoHyphens/>
                        <w:ind w:firstLine="567"/>
                        <w:jc w:val="both"/>
                        <w:rPr>
                          <w:color w:val="000000"/>
                        </w:rPr>
                      </w:pPr>
                      <w:sdt>
                        <w:sdtPr>
                          <w:alias w:val="Numeris"/>
                          <w:tag w:val="nr_a300e6e9e58d4281a4dbc64c8efafe8b"/>
                          <w:lock w:val="sdtLocked"/>
                          <w:richText/>
                        </w:sdtPr>
                        <w:sdtContent>
                          <w:r>
                            <w:rPr>
                              <w:color w:val="000000"/>
                            </w:rPr>
                            <w:t>174</w:t>
                          </w:r>
                        </w:sdtContent>
                      </w:sdt>
                      <w:r>
                        <w:rPr>
                          <w:color w:val="000000"/>
                        </w:rPr>
                        <w:t>. Alyvos įrenginių priežiūrai ir remontui turi būti numatyti naudoti įrenginiai su alyvos saugojimo ir perdirbimo įtaisais, siurbliais, alyvos valymo ir regeneracijos įrenginiais, kilnojamaisiais alyvos valymo ir degazacijos įtaisais, jos transportavimo talpomis. Saugomų alyvos ir izoliacinių dujų įrenginių vietą ir apimtį nustato tinklų operatorius.</w:t>
                      </w:r>
                    </w:p>
                  </w:sdtContent>
                </w:sdt>
                <w:sdt>
                  <w:sdtPr>
                    <w:alias w:val="175 p."/>
                    <w:tag w:val="part_273ddce171a4424e907280d58b229079"/>
                    <w:lock w:val="sdtLocked"/>
                    <w:richText/>
                  </w:sdtPr>
                  <w:sdtContent>
                    <w:p>
                      <w:pPr>
                        <w:widowControl w:val="0"/>
                        <w:suppressAutoHyphens/>
                        <w:ind w:firstLine="567"/>
                        <w:jc w:val="both"/>
                        <w:rPr>
                          <w:color w:val="000000"/>
                        </w:rPr>
                      </w:pPr>
                      <w:sdt>
                        <w:sdtPr>
                          <w:alias w:val="Numeris"/>
                          <w:tag w:val="nr_273ddce171a4424e907280d58b229079"/>
                          <w:lock w:val="sdtLocked"/>
                          <w:richText/>
                        </w:sdtPr>
                        <w:sdtContent>
                          <w:r>
                            <w:rPr>
                              <w:color w:val="000000"/>
                            </w:rPr>
                            <w:t>175</w:t>
                          </w:r>
                        </w:sdtContent>
                      </w:sdt>
                      <w:r>
                        <w:rPr>
                          <w:color w:val="000000"/>
                        </w:rPr>
                        <w:t>. Alyvos įrenginių skaičius ir rezervuarų talpa sandėliuose turi būti:</w:t>
                      </w:r>
                    </w:p>
                    <w:sdt>
                      <w:sdtPr>
                        <w:alias w:val="175.1 p."/>
                        <w:tag w:val="part_ed055024c1b541e1a454731394b3d76b"/>
                        <w:lock w:val="sdtLocked"/>
                        <w:richText/>
                      </w:sdtPr>
                      <w:sdtContent>
                        <w:p>
                          <w:pPr>
                            <w:widowControl w:val="0"/>
                            <w:suppressAutoHyphens/>
                            <w:ind w:firstLine="567"/>
                            <w:jc w:val="both"/>
                            <w:rPr>
                              <w:color w:val="000000"/>
                            </w:rPr>
                          </w:pPr>
                          <w:sdt>
                            <w:sdtPr>
                              <w:alias w:val="Numeris"/>
                              <w:tag w:val="nr_ed055024c1b541e1a454731394b3d76b"/>
                              <w:lock w:val="sdtLocked"/>
                              <w:richText/>
                            </w:sdtPr>
                            <w:sdtContent>
                              <w:r>
                                <w:rPr>
                                  <w:color w:val="000000"/>
                                </w:rPr>
                                <w:t>175.1</w:t>
                              </w:r>
                            </w:sdtContent>
                          </w:sdt>
                          <w:r>
                            <w:rPr>
                              <w:color w:val="000000"/>
                            </w:rPr>
                            <w:t>. po 4 turbininės ir izoliacinės alyvos rezervuarus – šiluminėse elektrinėse;</w:t>
                          </w:r>
                        </w:p>
                      </w:sdtContent>
                    </w:sdt>
                    <w:sdt>
                      <w:sdtPr>
                        <w:alias w:val="175.2 p."/>
                        <w:tag w:val="part_3e8e6e8a4e1747f08ba9dd0ed7b80e35"/>
                        <w:lock w:val="sdtLocked"/>
                        <w:richText/>
                      </w:sdtPr>
                      <w:sdtContent>
                        <w:p>
                          <w:pPr>
                            <w:widowControl w:val="0"/>
                            <w:suppressAutoHyphens/>
                            <w:ind w:firstLine="567"/>
                            <w:jc w:val="both"/>
                            <w:rPr>
                              <w:color w:val="000000"/>
                            </w:rPr>
                          </w:pPr>
                          <w:sdt>
                            <w:sdtPr>
                              <w:alias w:val="Numeris"/>
                              <w:tag w:val="nr_3e8e6e8a4e1747f08ba9dd0ed7b80e35"/>
                              <w:lock w:val="sdtLocked"/>
                              <w:richText/>
                            </w:sdtPr>
                            <w:sdtContent>
                              <w:r>
                                <w:rPr>
                                  <w:color w:val="000000"/>
                                </w:rPr>
                                <w:t>175.2</w:t>
                              </w:r>
                            </w:sdtContent>
                          </w:sdt>
                          <w:r>
                            <w:rPr>
                              <w:color w:val="000000"/>
                            </w:rPr>
                            <w:t>. po 3 turbininės ir izoliacinės alyvos rezervuarus – hidroelektrinėse;</w:t>
                          </w:r>
                        </w:p>
                      </w:sdtContent>
                    </w:sdt>
                    <w:sdt>
                      <w:sdtPr>
                        <w:alias w:val="175.3 p."/>
                        <w:tag w:val="part_f2d1ccf75f6844b4a736b674649b940e"/>
                        <w:lock w:val="sdtLocked"/>
                        <w:richText/>
                      </w:sdtPr>
                      <w:sdtContent>
                        <w:p>
                          <w:pPr>
                            <w:widowControl w:val="0"/>
                            <w:suppressAutoHyphens/>
                            <w:ind w:firstLine="567"/>
                            <w:jc w:val="both"/>
                            <w:rPr>
                              <w:color w:val="000000"/>
                            </w:rPr>
                          </w:pPr>
                          <w:sdt>
                            <w:sdtPr>
                              <w:alias w:val="Numeris"/>
                              <w:tag w:val="nr_f2d1ccf75f6844b4a736b674649b940e"/>
                              <w:lock w:val="sdtLocked"/>
                              <w:richText/>
                            </w:sdtPr>
                            <w:sdtContent>
                              <w:r>
                                <w:rPr>
                                  <w:color w:val="000000"/>
                                </w:rPr>
                                <w:t>175.3</w:t>
                              </w:r>
                            </w:sdtContent>
                          </w:sdt>
                          <w:r>
                            <w:rPr>
                              <w:color w:val="000000"/>
                            </w:rPr>
                            <w:t>. ne mažesnė kaip šiluminių elektrinių vieno agregato alyvos sistemos talpa ir visų agregatų 45 dienų alyvos papildymo poreikis ir hidroelektrinių agregato 10 proc. talpa – turbininei alyvai;</w:t>
                          </w:r>
                        </w:p>
                      </w:sdtContent>
                    </w:sdt>
                    <w:sdt>
                      <w:sdtPr>
                        <w:alias w:val="175.4 p."/>
                        <w:tag w:val="part_3492ffe5e10e4b2abee02ca10b098dd6"/>
                        <w:lock w:val="sdtLocked"/>
                        <w:richText/>
                      </w:sdtPr>
                      <w:sdtContent>
                        <w:p>
                          <w:pPr>
                            <w:widowControl w:val="0"/>
                            <w:suppressAutoHyphens/>
                            <w:ind w:firstLine="567"/>
                            <w:jc w:val="both"/>
                            <w:rPr>
                              <w:color w:val="000000"/>
                            </w:rPr>
                          </w:pPr>
                          <w:sdt>
                            <w:sdtPr>
                              <w:alias w:val="Numeris"/>
                              <w:tag w:val="nr_3492ffe5e10e4b2abee02ca10b098dd6"/>
                              <w:lock w:val="sdtLocked"/>
                              <w:richText/>
                            </w:sdtPr>
                            <w:sdtContent>
                              <w:r>
                                <w:rPr>
                                  <w:color w:val="000000"/>
                                </w:rPr>
                                <w:t>175.4</w:t>
                              </w:r>
                            </w:sdtContent>
                          </w:sdt>
                          <w:r>
                            <w:rPr>
                              <w:color w:val="000000"/>
                            </w:rPr>
                            <w:t>. ne mažesnė kaip vieno didžiausio transformatoriaus talpa su 10 proc. atsarga – izoliacinei alyvai.</w:t>
                          </w:r>
                        </w:p>
                      </w:sdtContent>
                    </w:sdt>
                  </w:sdtContent>
                </w:sdt>
                <w:sdt>
                  <w:sdtPr>
                    <w:alias w:val="176 p."/>
                    <w:tag w:val="part_60c93dc914644ab182f5f8333f27c7b4"/>
                    <w:lock w:val="sdtLocked"/>
                    <w:richText/>
                  </w:sdtPr>
                  <w:sdtContent>
                    <w:p>
                      <w:pPr>
                        <w:widowControl w:val="0"/>
                        <w:suppressAutoHyphens/>
                        <w:ind w:firstLine="567"/>
                        <w:jc w:val="both"/>
                        <w:rPr>
                          <w:color w:val="000000"/>
                        </w:rPr>
                      </w:pPr>
                      <w:sdt>
                        <w:sdtPr>
                          <w:alias w:val="Numeris"/>
                          <w:tag w:val="nr_60c93dc914644ab182f5f8333f27c7b4"/>
                          <w:lock w:val="sdtLocked"/>
                          <w:richText/>
                        </w:sdtPr>
                        <w:sdtContent>
                          <w:r>
                            <w:rPr>
                              <w:color w:val="000000"/>
                            </w:rPr>
                            <w:t>176</w:t>
                          </w:r>
                        </w:sdtContent>
                      </w:sdt>
                      <w:r>
                        <w:rPr>
                          <w:color w:val="000000"/>
                        </w:rPr>
                        <w:t>. Alyvos saugojimo rezervuaruose turi būti įrengti oro džiovinimo filtrai, alyvos lygio rodikliai, išleidžiamasis antvamzdis su bandomuoju ir išleidžiamuoju čiaupu.</w:t>
                      </w:r>
                    </w:p>
                  </w:sdtContent>
                </w:sdt>
                <w:sdt>
                  <w:sdtPr>
                    <w:alias w:val="177 p."/>
                    <w:tag w:val="part_ece59988769047d582ac32d05a29ce85"/>
                    <w:lock w:val="sdtLocked"/>
                    <w:richText/>
                  </w:sdtPr>
                  <w:sdtContent>
                    <w:p>
                      <w:pPr>
                        <w:widowControl w:val="0"/>
                        <w:suppressAutoHyphens/>
                        <w:ind w:firstLine="567"/>
                        <w:jc w:val="both"/>
                        <w:rPr>
                          <w:color w:val="000000"/>
                        </w:rPr>
                      </w:pPr>
                      <w:sdt>
                        <w:sdtPr>
                          <w:alias w:val="Numeris"/>
                          <w:tag w:val="nr_ece59988769047d582ac32d05a29ce85"/>
                          <w:lock w:val="sdtLocked"/>
                          <w:richText/>
                        </w:sdtPr>
                        <w:sdtContent>
                          <w:r>
                            <w:rPr>
                              <w:color w:val="000000"/>
                            </w:rPr>
                            <w:t>177</w:t>
                          </w:r>
                        </w:sdtContent>
                      </w:sdt>
                      <w:r>
                        <w:rPr>
                          <w:color w:val="000000"/>
                        </w:rPr>
                        <w:t>. Atstumai nuo atvirų alyvos sandėlių rezervuarų sienelių turi būti ne mažesni kaip:</w:t>
                      </w:r>
                    </w:p>
                    <w:sdt>
                      <w:sdtPr>
                        <w:alias w:val="177.1 p."/>
                        <w:tag w:val="part_5fade6cd5975400298d6470ce405fc6f"/>
                        <w:lock w:val="sdtLocked"/>
                        <w:richText/>
                      </w:sdtPr>
                      <w:sdtContent>
                        <w:p>
                          <w:pPr>
                            <w:widowControl w:val="0"/>
                            <w:suppressAutoHyphens/>
                            <w:ind w:firstLine="567"/>
                            <w:jc w:val="both"/>
                            <w:rPr>
                              <w:color w:val="000000"/>
                            </w:rPr>
                          </w:pPr>
                          <w:sdt>
                            <w:sdtPr>
                              <w:alias w:val="Numeris"/>
                              <w:tag w:val="nr_5fade6cd5975400298d6470ce405fc6f"/>
                              <w:lock w:val="sdtLocked"/>
                              <w:richText/>
                            </w:sdtPr>
                            <w:sdtContent>
                              <w:r>
                                <w:rPr>
                                  <w:color w:val="000000"/>
                                </w:rPr>
                                <w:t>177.1</w:t>
                              </w:r>
                            </w:sdtContent>
                          </w:sdt>
                          <w:r>
                            <w:rPr>
                              <w:color w:val="000000"/>
                            </w:rPr>
                            <w:t>. iki elektrinių ir pastočių statinių (taip pat iki transformatorių dirbtuvių):</w:t>
                          </w:r>
                        </w:p>
                        <w:sdt>
                          <w:sdtPr>
                            <w:alias w:val="177.1.1 p."/>
                            <w:tag w:val="part_cbeca9e5ae0548c1b494de95caf22578"/>
                            <w:lock w:val="sdtLocked"/>
                            <w:richText/>
                          </w:sdtPr>
                          <w:sdtContent>
                            <w:p>
                              <w:pPr>
                                <w:widowControl w:val="0"/>
                                <w:suppressAutoHyphens/>
                                <w:ind w:firstLine="567"/>
                                <w:jc w:val="both"/>
                                <w:rPr>
                                  <w:color w:val="000000"/>
                                </w:rPr>
                              </w:pPr>
                              <w:sdt>
                                <w:sdtPr>
                                  <w:alias w:val="Numeris"/>
                                  <w:tag w:val="nr_cbeca9e5ae0548c1b494de95caf22578"/>
                                  <w:lock w:val="sdtLocked"/>
                                  <w:richText/>
                                </w:sdtPr>
                                <w:sdtContent>
                                  <w:r>
                                    <w:rPr>
                                      <w:color w:val="000000"/>
                                    </w:rPr>
                                    <w:t>177.1.1</w:t>
                                  </w:r>
                                </w:sdtContent>
                              </w:sdt>
                              <w:r>
                                <w:rPr>
                                  <w:color w:val="000000"/>
                                </w:rPr>
                                <w:t>. 12 m, kai bendra alyvos talpa iki 100 t;</w:t>
                              </w:r>
                            </w:p>
                          </w:sdtContent>
                        </w:sdt>
                        <w:sdt>
                          <w:sdtPr>
                            <w:alias w:val="177.1.2 p."/>
                            <w:tag w:val="part_c0854f64feca46f3b75cfffc2e8afa2f"/>
                            <w:lock w:val="sdtLocked"/>
                            <w:richText/>
                          </w:sdtPr>
                          <w:sdtContent>
                            <w:p>
                              <w:pPr>
                                <w:widowControl w:val="0"/>
                                <w:suppressAutoHyphens/>
                                <w:ind w:firstLine="567"/>
                                <w:jc w:val="both"/>
                                <w:rPr>
                                  <w:color w:val="000000"/>
                                </w:rPr>
                              </w:pPr>
                              <w:sdt>
                                <w:sdtPr>
                                  <w:alias w:val="Numeris"/>
                                  <w:tag w:val="nr_c0854f64feca46f3b75cfffc2e8afa2f"/>
                                  <w:lock w:val="sdtLocked"/>
                                  <w:richText/>
                                </w:sdtPr>
                                <w:sdtContent>
                                  <w:r>
                                    <w:rPr>
                                      <w:color w:val="000000"/>
                                    </w:rPr>
                                    <w:t>177.1.2</w:t>
                                  </w:r>
                                </w:sdtContent>
                              </w:sdt>
                              <w:r>
                                <w:rPr>
                                  <w:color w:val="000000"/>
                                </w:rPr>
                                <w:t>. 18 m, kai alyvos talpa daugiau kaip 100 t;</w:t>
                              </w:r>
                            </w:p>
                          </w:sdtContent>
                        </w:sdt>
                      </w:sdtContent>
                    </w:sdt>
                    <w:sdt>
                      <w:sdtPr>
                        <w:alias w:val="177.2 p."/>
                        <w:tag w:val="part_04640c4596b44bd0867f7518c6957298"/>
                        <w:lock w:val="sdtLocked"/>
                        <w:richText/>
                      </w:sdtPr>
                      <w:sdtContent>
                        <w:p>
                          <w:pPr>
                            <w:widowControl w:val="0"/>
                            <w:suppressAutoHyphens/>
                            <w:ind w:firstLine="567"/>
                            <w:jc w:val="both"/>
                            <w:rPr>
                              <w:color w:val="000000"/>
                              <w:spacing w:val="-3"/>
                            </w:rPr>
                          </w:pPr>
                          <w:sdt>
                            <w:sdtPr>
                              <w:alias w:val="Numeris"/>
                              <w:tag w:val="nr_04640c4596b44bd0867f7518c6957298"/>
                              <w:lock w:val="sdtLocked"/>
                              <w:richText/>
                            </w:sdtPr>
                            <w:sdtContent>
                              <w:r>
                                <w:rPr>
                                  <w:color w:val="000000"/>
                                  <w:spacing w:val="-3"/>
                                </w:rPr>
                                <w:t>177.2</w:t>
                              </w:r>
                            </w:sdtContent>
                          </w:sdt>
                          <w:r>
                            <w:rPr>
                              <w:color w:val="000000"/>
                              <w:spacing w:val="-3"/>
                            </w:rPr>
                            <w:t>. 25 proc. didesnis atstumas už Taisyklių 177.1 punkte nurodytąjį atstumą iki gyvenamosios ir visuomeninės paskirties pastatų;</w:t>
                          </w:r>
                        </w:p>
                      </w:sdtContent>
                    </w:sdt>
                    <w:sdt>
                      <w:sdtPr>
                        <w:alias w:val="177.3 p."/>
                        <w:tag w:val="part_1f1cd1644e494d7fb393b0cb2d091452"/>
                        <w:lock w:val="sdtLocked"/>
                        <w:richText/>
                      </w:sdtPr>
                      <w:sdtContent>
                        <w:p>
                          <w:pPr>
                            <w:widowControl w:val="0"/>
                            <w:suppressAutoHyphens/>
                            <w:ind w:firstLine="567"/>
                            <w:jc w:val="both"/>
                            <w:rPr>
                              <w:color w:val="000000"/>
                            </w:rPr>
                          </w:pPr>
                          <w:sdt>
                            <w:sdtPr>
                              <w:alias w:val="Numeris"/>
                              <w:tag w:val="nr_1f1cd1644e494d7fb393b0cb2d091452"/>
                              <w:lock w:val="sdtLocked"/>
                              <w:richText/>
                            </w:sdtPr>
                            <w:sdtContent>
                              <w:r>
                                <w:rPr>
                                  <w:color w:val="000000"/>
                                </w:rPr>
                                <w:t>177.3</w:t>
                              </w:r>
                            </w:sdtContent>
                          </w:sdt>
                          <w:r>
                            <w:rPr>
                              <w:color w:val="000000"/>
                            </w:rPr>
                            <w:t>. 8 m iki alyvos įrenginių aparatinės;</w:t>
                          </w:r>
                        </w:p>
                      </w:sdtContent>
                    </w:sdt>
                    <w:sdt>
                      <w:sdtPr>
                        <w:alias w:val="177.4 p."/>
                        <w:tag w:val="part_4048652b40f34f988e165ee5f69425b4"/>
                        <w:lock w:val="sdtLocked"/>
                        <w:richText/>
                      </w:sdtPr>
                      <w:sdtContent>
                        <w:p>
                          <w:pPr>
                            <w:widowControl w:val="0"/>
                            <w:suppressAutoHyphens/>
                            <w:ind w:firstLine="567"/>
                            <w:jc w:val="both"/>
                            <w:rPr>
                              <w:color w:val="000000"/>
                            </w:rPr>
                          </w:pPr>
                          <w:sdt>
                            <w:sdtPr>
                              <w:alias w:val="Numeris"/>
                              <w:tag w:val="nr_4048652b40f34f988e165ee5f69425b4"/>
                              <w:lock w:val="sdtLocked"/>
                              <w:richText/>
                            </w:sdtPr>
                            <w:sdtContent>
                              <w:r>
                                <w:rPr>
                                  <w:color w:val="000000"/>
                                </w:rPr>
                                <w:t>177.4</w:t>
                              </w:r>
                            </w:sdtContent>
                          </w:sdt>
                          <w:r>
                            <w:rPr>
                              <w:color w:val="000000"/>
                            </w:rPr>
                            <w:t>. 20 m iki vandenilio balionų sandėlių.</w:t>
                          </w:r>
                        </w:p>
                        <w:p>
                          <w:pPr>
                            <w:widowControl w:val="0"/>
                            <w:suppressAutoHyphens/>
                            <w:ind w:firstLine="567"/>
                            <w:jc w:val="both"/>
                            <w:rPr>
                              <w:color w:val="000000"/>
                            </w:rPr>
                          </w:pPr>
                        </w:p>
                      </w:sdtContent>
                    </w:sdt>
                  </w:sdtContent>
                </w:sdt>
              </w:sdtContent>
            </w:sdt>
            <w:sdt>
              <w:sdtPr>
                <w:alias w:val="skirsnis"/>
                <w:tag w:val="part_a204d20baa45417c9621527f5d2fcced"/>
                <w:lock w:val="sdtLocked"/>
                <w:richText/>
              </w:sdtPr>
              <w:sdtContent>
                <w:p>
                  <w:pPr>
                    <w:widowControl w:val="0"/>
                    <w:suppressAutoHyphens/>
                    <w:jc w:val="center"/>
                    <w:rPr>
                      <w:b/>
                      <w:bCs/>
                      <w:caps/>
                      <w:color w:val="000000"/>
                    </w:rPr>
                  </w:pPr>
                  <w:sdt>
                    <w:sdtPr>
                      <w:alias w:val="Numeris"/>
                      <w:tag w:val="nr_a204d20baa45417c9621527f5d2fcced"/>
                      <w:lock w:val="sdtLocked"/>
                      <w:richText/>
                    </w:sdtPr>
                    <w:sdtContent>
                      <w:r>
                        <w:rPr>
                          <w:b/>
                          <w:bCs/>
                          <w:caps/>
                          <w:color w:val="000000"/>
                        </w:rPr>
                        <w:t>X</w:t>
                      </w:r>
                    </w:sdtContent>
                  </w:sdt>
                  <w:r>
                    <w:rPr>
                      <w:b/>
                      <w:bCs/>
                      <w:caps/>
                      <w:color w:val="000000"/>
                    </w:rPr>
                    <w:t xml:space="preserve">. </w:t>
                  </w:r>
                  <w:sdt>
                    <w:sdtPr>
                      <w:alias w:val="Pavadinimas"/>
                      <w:tag w:val="title_a204d20baa45417c9621527f5d2fcced"/>
                      <w:lock w:val="sdtLocked"/>
                      <w:richText/>
                    </w:sdtPr>
                    <w:sdtContent>
                      <w:r>
                        <w:rPr>
                          <w:b/>
                          <w:bCs/>
                          <w:caps/>
                          <w:color w:val="000000"/>
                        </w:rPr>
                        <w:t>ĮRANGA SU SIEROS HEKSAFLUORIDO DUJOMIS</w:t>
                      </w:r>
                    </w:sdtContent>
                  </w:sdt>
                </w:p>
                <w:p>
                  <w:pPr>
                    <w:widowControl w:val="0"/>
                    <w:suppressAutoHyphens/>
                    <w:ind w:firstLine="567"/>
                    <w:jc w:val="both"/>
                    <w:rPr>
                      <w:color w:val="000000"/>
                    </w:rPr>
                  </w:pPr>
                </w:p>
                <w:sdt>
                  <w:sdtPr>
                    <w:alias w:val="178 p."/>
                    <w:tag w:val="part_0b645b0840734db895f0be68ee8ad38c"/>
                    <w:lock w:val="sdtLocked"/>
                    <w:richText/>
                  </w:sdtPr>
                  <w:sdtContent>
                    <w:p>
                      <w:pPr>
                        <w:widowControl w:val="0"/>
                        <w:suppressAutoHyphens/>
                        <w:ind w:firstLine="567"/>
                        <w:jc w:val="both"/>
                        <w:rPr>
                          <w:color w:val="000000"/>
                        </w:rPr>
                      </w:pPr>
                      <w:sdt>
                        <w:sdtPr>
                          <w:alias w:val="Numeris"/>
                          <w:tag w:val="nr_0b645b0840734db895f0be68ee8ad38c"/>
                          <w:lock w:val="sdtLocked"/>
                          <w:richText/>
                        </w:sdtPr>
                        <w:sdtContent>
                          <w:r>
                            <w:rPr>
                              <w:color w:val="000000"/>
                            </w:rPr>
                            <w:t>178</w:t>
                          </w:r>
                        </w:sdtContent>
                      </w:sdt>
                      <w:r>
                        <w:rPr>
                          <w:color w:val="000000"/>
                        </w:rPr>
                        <w:t>. Balionams su sieros heksafluorido (toliau – SF</w:t>
                      </w:r>
                      <w:r>
                        <w:rPr>
                          <w:color w:val="000000"/>
                          <w:vertAlign w:val="subscript"/>
                        </w:rPr>
                        <w:t>6</w:t>
                      </w:r>
                      <w:r>
                        <w:rPr>
                          <w:color w:val="000000"/>
                        </w:rPr>
                        <w:t>) dujomis Lietuvos standartu LST EN 60376:2005 „Elektros įrangoje naudojamo techniškai švaraus sieros heksafluorido (SF</w:t>
                      </w:r>
                      <w:r>
                        <w:rPr>
                          <w:color w:val="000000"/>
                          <w:vertAlign w:val="subscript"/>
                        </w:rPr>
                        <w:t>6</w:t>
                      </w:r>
                      <w:r>
                        <w:rPr>
                          <w:color w:val="000000"/>
                        </w:rPr>
                        <w:t>) techniniai reikalavimai (IEC 60376:2005)“ nustatyti tokie talpų dydžiai (litrais): 0, 3, 5, 10, 20, 40, 80, 150 ir 500. Daugiausiai naudotini yra 20 ir 40 litrų talpos balionai. Balionai bandomi 70 barų slėgiu. Ant kiekvieno baliono prie ventilio galo turi būti įskaitomai pažymėtas simbolis SF</w:t>
                      </w:r>
                      <w:r>
                        <w:rPr>
                          <w:color w:val="000000"/>
                          <w:vertAlign w:val="subscript"/>
                        </w:rPr>
                        <w:t>6</w:t>
                      </w:r>
                      <w:r>
                        <w:rPr>
                          <w:color w:val="000000"/>
                        </w:rPr>
                        <w:t>, žodžiai „Sieros heksafluoridas“ ir baliono svoris be apsauginio dangtelio. Kiti žymėjimai ir spalvos parenkamos pagal užsakovo reikalavimus.</w:t>
                      </w:r>
                    </w:p>
                  </w:sdtContent>
                </w:sdt>
                <w:sdt>
                  <w:sdtPr>
                    <w:alias w:val="179 p."/>
                    <w:tag w:val="part_8b4211b9d21f4270a01744b272843d31"/>
                    <w:lock w:val="sdtLocked"/>
                    <w:richText/>
                  </w:sdtPr>
                  <w:sdtContent>
                    <w:p>
                      <w:pPr>
                        <w:widowControl w:val="0"/>
                        <w:suppressAutoHyphens/>
                        <w:ind w:firstLine="567"/>
                        <w:jc w:val="both"/>
                        <w:rPr>
                          <w:color w:val="000000"/>
                        </w:rPr>
                      </w:pPr>
                      <w:sdt>
                        <w:sdtPr>
                          <w:alias w:val="Numeris"/>
                          <w:tag w:val="nr_8b4211b9d21f4270a01744b272843d31"/>
                          <w:lock w:val="sdtLocked"/>
                          <w:richText/>
                        </w:sdtPr>
                        <w:sdtContent>
                          <w:r>
                            <w:rPr>
                              <w:color w:val="000000"/>
                            </w:rPr>
                            <w:t>179</w:t>
                          </w:r>
                        </w:sdtContent>
                      </w:sdt>
                      <w:r>
                        <w:rPr>
                          <w:color w:val="000000"/>
                        </w:rPr>
                        <w:t>. Balionus, pripildytus SF</w:t>
                      </w:r>
                      <w:r>
                        <w:rPr>
                          <w:color w:val="000000"/>
                          <w:vertAlign w:val="subscript"/>
                        </w:rPr>
                        <w:t>6</w:t>
                      </w:r>
                      <w:r>
                        <w:rPr>
                          <w:color w:val="000000"/>
                        </w:rPr>
                        <w:t xml:space="preserve"> dujų, reikia naudoti labai atsargiai, kaip talpas, kuriose yra slėgis. Juos reikia saugoti vėsioje, sausoje, gerai vėdinamoje patalpoje toli nuo degiųjų ir sprogiųjų medžiagų. Balionai turi būti apsaugoti nuo tiesioginių saulės spindulių.</w:t>
                      </w:r>
                    </w:p>
                  </w:sdtContent>
                </w:sdt>
                <w:sdt>
                  <w:sdtPr>
                    <w:alias w:val="180 p."/>
                    <w:tag w:val="part_219db181c1224868ae246e62e761de18"/>
                    <w:lock w:val="sdtLocked"/>
                    <w:richText/>
                  </w:sdtPr>
                  <w:sdtContent>
                    <w:p>
                      <w:pPr>
                        <w:widowControl w:val="0"/>
                        <w:suppressAutoHyphens/>
                        <w:ind w:firstLine="567"/>
                        <w:jc w:val="both"/>
                        <w:rPr>
                          <w:color w:val="000000"/>
                        </w:rPr>
                      </w:pPr>
                      <w:sdt>
                        <w:sdtPr>
                          <w:alias w:val="Numeris"/>
                          <w:tag w:val="nr_219db181c1224868ae246e62e761de18"/>
                          <w:lock w:val="sdtLocked"/>
                          <w:richText/>
                        </w:sdtPr>
                        <w:sdtContent>
                          <w:r>
                            <w:rPr>
                              <w:color w:val="000000"/>
                            </w:rPr>
                            <w:t>180</w:t>
                          </w:r>
                        </w:sdtContent>
                      </w:sdt>
                      <w:r>
                        <w:rPr>
                          <w:color w:val="000000"/>
                        </w:rPr>
                        <w:t>. Balionai turi būti sustatyti vertikaliai ant lygaus paviršiaus ventiliais į viršų ir apsaugoti nuo kritimo. Balionai su šviežiomis SF</w:t>
                      </w:r>
                      <w:r>
                        <w:rPr>
                          <w:color w:val="000000"/>
                          <w:vertAlign w:val="subscript"/>
                        </w:rPr>
                        <w:t>6</w:t>
                      </w:r>
                      <w:r>
                        <w:rPr>
                          <w:color w:val="000000"/>
                        </w:rPr>
                        <w:t xml:space="preserve"> dujomis turi būti sustatyti atskirai nuo balionų su naudotomis dujomis.</w:t>
                      </w:r>
                    </w:p>
                  </w:sdtContent>
                </w:sdt>
                <w:sdt>
                  <w:sdtPr>
                    <w:alias w:val="181 p."/>
                    <w:tag w:val="part_8c9747c3fe6e42a2be2df89c3205e615"/>
                    <w:lock w:val="sdtLocked"/>
                    <w:richText/>
                  </w:sdtPr>
                  <w:sdtContent>
                    <w:p>
                      <w:pPr>
                        <w:widowControl w:val="0"/>
                        <w:suppressAutoHyphens/>
                        <w:ind w:firstLine="567"/>
                        <w:jc w:val="both"/>
                        <w:rPr>
                          <w:color w:val="000000"/>
                        </w:rPr>
                      </w:pPr>
                      <w:sdt>
                        <w:sdtPr>
                          <w:alias w:val="Numeris"/>
                          <w:tag w:val="nr_8c9747c3fe6e42a2be2df89c3205e615"/>
                          <w:lock w:val="sdtLocked"/>
                          <w:richText/>
                        </w:sdtPr>
                        <w:sdtContent>
                          <w:r>
                            <w:rPr>
                              <w:color w:val="000000"/>
                            </w:rPr>
                            <w:t>181</w:t>
                          </w:r>
                        </w:sdtContent>
                      </w:sdt>
                      <w:r>
                        <w:rPr>
                          <w:color w:val="000000"/>
                        </w:rPr>
                        <w:t>. Kaip ir kiti slėginiai indai, taip ir talpos su SF</w:t>
                      </w:r>
                      <w:r>
                        <w:rPr>
                          <w:color w:val="000000"/>
                          <w:vertAlign w:val="subscript"/>
                        </w:rPr>
                        <w:t>6</w:t>
                      </w:r>
                      <w:r>
                        <w:rPr>
                          <w:color w:val="000000"/>
                        </w:rPr>
                        <w:t xml:space="preserve"> dujomis, gali sprogti jiems įkaitus. Pripildymo koeficientas (1,04 kg/l) parenkamas taip, kad, esant didžiausiam tūriui, baliono atsparumas atitiktų iki 55 °C.</w:t>
                      </w:r>
                    </w:p>
                  </w:sdtContent>
                </w:sdt>
                <w:sdt>
                  <w:sdtPr>
                    <w:alias w:val="182 p."/>
                    <w:tag w:val="part_ebb3fc9b9eca4c21b477d94e04527ecc"/>
                    <w:lock w:val="sdtLocked"/>
                    <w:richText/>
                  </w:sdtPr>
                  <w:sdtContent>
                    <w:p>
                      <w:pPr>
                        <w:widowControl w:val="0"/>
                        <w:suppressAutoHyphens/>
                        <w:ind w:firstLine="567"/>
                        <w:jc w:val="both"/>
                        <w:rPr>
                          <w:color w:val="000000"/>
                        </w:rPr>
                      </w:pPr>
                      <w:sdt>
                        <w:sdtPr>
                          <w:alias w:val="Numeris"/>
                          <w:tag w:val="nr_ebb3fc9b9eca4c21b477d94e04527ecc"/>
                          <w:lock w:val="sdtLocked"/>
                          <w:richText/>
                        </w:sdtPr>
                        <w:sdtContent>
                          <w:r>
                            <w:rPr>
                              <w:color w:val="000000"/>
                            </w:rPr>
                            <w:t>182</w:t>
                          </w:r>
                        </w:sdtContent>
                      </w:sdt>
                      <w:r>
                        <w:rPr>
                          <w:color w:val="000000"/>
                        </w:rPr>
                        <w:t>. Patalpos, kur yra saugomos SF</w:t>
                      </w:r>
                      <w:r>
                        <w:rPr>
                          <w:color w:val="000000"/>
                          <w:vertAlign w:val="subscript"/>
                        </w:rPr>
                        <w:t>6</w:t>
                      </w:r>
                      <w:r>
                        <w:rPr>
                          <w:color w:val="000000"/>
                        </w:rPr>
                        <w:t xml:space="preserve"> dujos, turi būti specialiai pažymėtos plakatu (užrašu) ir patekimas į jas turi būti apribotas.</w:t>
                      </w:r>
                    </w:p>
                  </w:sdtContent>
                </w:sdt>
                <w:sdt>
                  <w:sdtPr>
                    <w:alias w:val="183 p."/>
                    <w:tag w:val="part_1caa5f17764f4482824882aed731c964"/>
                    <w:lock w:val="sdtLocked"/>
                    <w:richText/>
                  </w:sdtPr>
                  <w:sdtContent>
                    <w:p>
                      <w:pPr>
                        <w:widowControl w:val="0"/>
                        <w:suppressAutoHyphens/>
                        <w:ind w:firstLine="567"/>
                        <w:jc w:val="both"/>
                        <w:rPr>
                          <w:color w:val="000000"/>
                        </w:rPr>
                      </w:pPr>
                      <w:sdt>
                        <w:sdtPr>
                          <w:alias w:val="Numeris"/>
                          <w:tag w:val="nr_1caa5f17764f4482824882aed731c964"/>
                          <w:lock w:val="sdtLocked"/>
                          <w:richText/>
                        </w:sdtPr>
                        <w:sdtContent>
                          <w:r>
                            <w:rPr>
                              <w:color w:val="000000"/>
                            </w:rPr>
                            <w:t>183</w:t>
                          </w:r>
                        </w:sdtContent>
                      </w:sdt>
                      <w:r>
                        <w:rPr>
                          <w:color w:val="000000"/>
                        </w:rPr>
                        <w:t>. Patalpose, kuriose saugomos SF</w:t>
                      </w:r>
                      <w:r>
                        <w:rPr>
                          <w:color w:val="000000"/>
                          <w:vertAlign w:val="subscript"/>
                        </w:rPr>
                        <w:t>6</w:t>
                      </w:r>
                      <w:r>
                        <w:rPr>
                          <w:color w:val="000000"/>
                        </w:rPr>
                        <w:t xml:space="preserve"> dujos, turi būti įrengta ištraukiamoji arba atitekamoji ir ištraukiamoji vėdinimo sistema. Ji turi būti įrengta taip, kad galėtų veikti dviem režimais:</w:t>
                      </w:r>
                    </w:p>
                    <w:sdt>
                      <w:sdtPr>
                        <w:alias w:val="183.1 p."/>
                        <w:tag w:val="part_999e328bf444471aafcfce84a7bc6871"/>
                        <w:lock w:val="sdtLocked"/>
                        <w:richText/>
                      </w:sdtPr>
                      <w:sdtContent>
                        <w:p>
                          <w:pPr>
                            <w:widowControl w:val="0"/>
                            <w:suppressAutoHyphens/>
                            <w:ind w:firstLine="567"/>
                            <w:jc w:val="both"/>
                            <w:rPr>
                              <w:color w:val="000000"/>
                            </w:rPr>
                          </w:pPr>
                          <w:sdt>
                            <w:sdtPr>
                              <w:alias w:val="Numeris"/>
                              <w:tag w:val="nr_999e328bf444471aafcfce84a7bc6871"/>
                              <w:lock w:val="sdtLocked"/>
                              <w:richText/>
                            </w:sdtPr>
                            <w:sdtContent>
                              <w:r>
                                <w:rPr>
                                  <w:color w:val="000000"/>
                                </w:rPr>
                                <w:t>183.1</w:t>
                              </w:r>
                            </w:sdtContent>
                          </w:sdt>
                          <w:r>
                            <w:rPr>
                              <w:color w:val="000000"/>
                            </w:rPr>
                            <w:t>. nuolat įjungta patalpos vėdinimui ir papildomai, jei įjungiamas avarinis vėdinimas, esant nenumatytam dujų nuotėkiui;</w:t>
                          </w:r>
                        </w:p>
                      </w:sdtContent>
                    </w:sdt>
                    <w:sdt>
                      <w:sdtPr>
                        <w:alias w:val="183.2 p."/>
                        <w:tag w:val="part_ed56989326c743b99dd5d7216a3a54d0"/>
                        <w:lock w:val="sdtLocked"/>
                        <w:richText/>
                      </w:sdtPr>
                      <w:sdtContent>
                        <w:p>
                          <w:pPr>
                            <w:widowControl w:val="0"/>
                            <w:suppressAutoHyphens/>
                            <w:ind w:firstLine="567"/>
                            <w:jc w:val="both"/>
                            <w:rPr>
                              <w:color w:val="000000"/>
                            </w:rPr>
                          </w:pPr>
                          <w:sdt>
                            <w:sdtPr>
                              <w:alias w:val="Numeris"/>
                              <w:tag w:val="nr_ed56989326c743b99dd5d7216a3a54d0"/>
                              <w:lock w:val="sdtLocked"/>
                              <w:richText/>
                            </w:sdtPr>
                            <w:sdtContent>
                              <w:r>
                                <w:rPr>
                                  <w:color w:val="000000"/>
                                </w:rPr>
                                <w:t>183.2</w:t>
                              </w:r>
                            </w:sdtContent>
                          </w:sdt>
                          <w:r>
                            <w:rPr>
                              <w:color w:val="000000"/>
                            </w:rPr>
                            <w:t>. veikianti epizodiškai (pavyzdžiui, prieš įeinant į patalpą darbuotojams, normalaus veikimo metu ir įvykus avarijai).</w:t>
                          </w:r>
                        </w:p>
                      </w:sdtContent>
                    </w:sdt>
                  </w:sdtContent>
                </w:sdt>
                <w:sdt>
                  <w:sdtPr>
                    <w:alias w:val="184 p."/>
                    <w:tag w:val="part_c06b0b82fcf24da0a39d20289e059149"/>
                    <w:lock w:val="sdtLocked"/>
                    <w:richText/>
                  </w:sdtPr>
                  <w:sdtContent>
                    <w:p>
                      <w:pPr>
                        <w:widowControl w:val="0"/>
                        <w:suppressAutoHyphens/>
                        <w:ind w:firstLine="567"/>
                        <w:jc w:val="both"/>
                        <w:rPr>
                          <w:color w:val="000000"/>
                        </w:rPr>
                      </w:pPr>
                      <w:sdt>
                        <w:sdtPr>
                          <w:alias w:val="Numeris"/>
                          <w:tag w:val="nr_c06b0b82fcf24da0a39d20289e059149"/>
                          <w:lock w:val="sdtLocked"/>
                          <w:richText/>
                        </w:sdtPr>
                        <w:sdtContent>
                          <w:r>
                            <w:rPr>
                              <w:color w:val="000000"/>
                            </w:rPr>
                            <w:t>184</w:t>
                          </w:r>
                        </w:sdtContent>
                      </w:sdt>
                      <w:r>
                        <w:rPr>
                          <w:color w:val="000000"/>
                        </w:rPr>
                        <w:t>. Patalpose, esančiose aukščiau žemės paviršiaus, vėdinamose natūraliai, turi būti numatyta įrengti ir skersinio vėdinimo sistema. Vėdinimo sistema apie 50 proc. patalpos skersinio pjūvio turi būti arti grindų. Taip pat turi būti ir patalpose, kur pripildoma dujų arba jos ištraukiamos iš įrenginių ar jų dalių. Esant techninei vėdinimo sistemai, reikia sekti, kad oras, turintis sieros heksafluorido dujų, būtų ištraukiamas nuo grindų.</w:t>
                      </w:r>
                    </w:p>
                  </w:sdtContent>
                </w:sdt>
                <w:sdt>
                  <w:sdtPr>
                    <w:alias w:val="185 p."/>
                    <w:tag w:val="part_9120616a8c3d48ffb76035b8fd2826ee"/>
                    <w:lock w:val="sdtLocked"/>
                    <w:richText/>
                  </w:sdtPr>
                  <w:sdtContent>
                    <w:p>
                      <w:pPr>
                        <w:widowControl w:val="0"/>
                        <w:suppressAutoHyphens/>
                        <w:ind w:firstLine="567"/>
                        <w:jc w:val="both"/>
                        <w:rPr>
                          <w:color w:val="000000"/>
                          <w:spacing w:val="-2"/>
                        </w:rPr>
                      </w:pPr>
                      <w:sdt>
                        <w:sdtPr>
                          <w:alias w:val="Numeris"/>
                          <w:tag w:val="nr_9120616a8c3d48ffb76035b8fd2826ee"/>
                          <w:lock w:val="sdtLocked"/>
                          <w:richText/>
                        </w:sdtPr>
                        <w:sdtContent>
                          <w:r>
                            <w:rPr>
                              <w:color w:val="000000"/>
                              <w:spacing w:val="-2"/>
                            </w:rPr>
                            <w:t>185</w:t>
                          </w:r>
                        </w:sdtContent>
                      </w:sdt>
                      <w:r>
                        <w:rPr>
                          <w:color w:val="000000"/>
                          <w:spacing w:val="-2"/>
                        </w:rPr>
                        <w:t>. Patalpose, kuriose yra ertmių žemiau žemės lygio ir kuriose gali susikaupti SF</w:t>
                      </w:r>
                      <w:r>
                        <w:rPr>
                          <w:color w:val="000000"/>
                          <w:spacing w:val="-2"/>
                          <w:vertAlign w:val="subscript"/>
                        </w:rPr>
                        <w:t>6</w:t>
                      </w:r>
                      <w:r>
                        <w:rPr>
                          <w:color w:val="000000"/>
                          <w:spacing w:val="-2"/>
                        </w:rPr>
                        <w:t xml:space="preserve"> dujų, turi būti įrengta techninio vėdinimo sistema.</w:t>
                      </w:r>
                    </w:p>
                  </w:sdtContent>
                </w:sdt>
                <w:sdt>
                  <w:sdtPr>
                    <w:alias w:val="186 p."/>
                    <w:tag w:val="part_be0dda7a3aa24abbbd5063178bd9e44e"/>
                    <w:lock w:val="sdtLocked"/>
                    <w:richText/>
                  </w:sdtPr>
                  <w:sdtContent>
                    <w:p>
                      <w:pPr>
                        <w:widowControl w:val="0"/>
                        <w:suppressAutoHyphens/>
                        <w:ind w:firstLine="567"/>
                        <w:jc w:val="both"/>
                        <w:rPr>
                          <w:color w:val="000000"/>
                        </w:rPr>
                      </w:pPr>
                      <w:sdt>
                        <w:sdtPr>
                          <w:alias w:val="Numeris"/>
                          <w:tag w:val="nr_be0dda7a3aa24abbbd5063178bd9e44e"/>
                          <w:lock w:val="sdtLocked"/>
                          <w:richText/>
                        </w:sdtPr>
                        <w:sdtContent>
                          <w:r>
                            <w:rPr>
                              <w:color w:val="000000"/>
                            </w:rPr>
                            <w:t>186</w:t>
                          </w:r>
                        </w:sdtContent>
                      </w:sdt>
                      <w:r>
                        <w:rPr>
                          <w:color w:val="000000"/>
                        </w:rPr>
                        <w:t>. Ant balionų ar ant talpų, kuriose yra pervežamos dujos, turi būti atitinkami užrašai, nurodyti Taisyklių 178 punkte, ir užklijuota etiketė su perspėjamaisiais ženklais ir užrašais („Gali sukelti nušalimą“, „Talpas laikykite gerai ventiliuojamoje vietoje“). Pervežimo dokumentuose turi būti įrašai, nurodantys dujų būklę (kietoji, skystoji), rūšį (sieros heksafluoridas &gt; 95 wt proc. ir vandenilio fluoridas &lt; 2 wt proc.), paskirties kategoriją (toksiška, korozinė substancija), talpų numeriai ir kt.</w:t>
                      </w:r>
                    </w:p>
                    <w:p>
                      <w:pPr>
                        <w:widowControl w:val="0"/>
                        <w:suppressAutoHyphens/>
                        <w:ind w:firstLine="567"/>
                        <w:jc w:val="both"/>
                        <w:rPr>
                          <w:color w:val="000000"/>
                        </w:rPr>
                      </w:pPr>
                    </w:p>
                  </w:sdtContent>
                </w:sdt>
              </w:sdtContent>
            </w:sdt>
            <w:sdt>
              <w:sdtPr>
                <w:alias w:val="skirsnis"/>
                <w:tag w:val="part_321197cd73dc4d58a0405e4627154371"/>
                <w:lock w:val="sdtLocked"/>
                <w:richText/>
              </w:sdtPr>
              <w:sdtContent>
                <w:p>
                  <w:pPr>
                    <w:widowControl w:val="0"/>
                    <w:suppressAutoHyphens/>
                    <w:jc w:val="center"/>
                    <w:rPr>
                      <w:b/>
                      <w:bCs/>
                      <w:caps/>
                      <w:color w:val="000000"/>
                    </w:rPr>
                  </w:pPr>
                  <w:sdt>
                    <w:sdtPr>
                      <w:alias w:val="Numeris"/>
                      <w:tag w:val="nr_321197cd73dc4d58a0405e4627154371"/>
                      <w:lock w:val="sdtLocked"/>
                      <w:richText/>
                    </w:sdtPr>
                    <w:sdtContent>
                      <w:r>
                        <w:rPr>
                          <w:b/>
                          <w:bCs/>
                          <w:caps/>
                          <w:color w:val="000000"/>
                        </w:rPr>
                        <w:t>XI</w:t>
                      </w:r>
                    </w:sdtContent>
                  </w:sdt>
                  <w:r>
                    <w:rPr>
                      <w:b/>
                      <w:bCs/>
                      <w:caps/>
                      <w:color w:val="000000"/>
                    </w:rPr>
                    <w:t xml:space="preserve">. </w:t>
                  </w:r>
                  <w:sdt>
                    <w:sdtPr>
                      <w:alias w:val="Pavadinimas"/>
                      <w:tag w:val="title_321197cd73dc4d58a0405e4627154371"/>
                      <w:lock w:val="sdtLocked"/>
                      <w:richText/>
                    </w:sdtPr>
                    <w:sdtContent>
                      <w:r>
                        <w:rPr>
                          <w:b/>
                          <w:bCs/>
                          <w:caps/>
                          <w:color w:val="000000"/>
                        </w:rPr>
                        <w:t>GALIOS TRANSFORMATORIAI</w:t>
                      </w:r>
                    </w:sdtContent>
                  </w:sdt>
                </w:p>
                <w:p>
                  <w:pPr>
                    <w:widowControl w:val="0"/>
                    <w:suppressAutoHyphens/>
                    <w:ind w:firstLine="567"/>
                    <w:jc w:val="both"/>
                    <w:rPr>
                      <w:color w:val="000000"/>
                    </w:rPr>
                  </w:pPr>
                </w:p>
                <w:sdt>
                  <w:sdtPr>
                    <w:alias w:val="187 p."/>
                    <w:tag w:val="part_11a9644be1e94e658d68b3437954ca08"/>
                    <w:lock w:val="sdtLocked"/>
                    <w:richText/>
                  </w:sdtPr>
                  <w:sdtContent>
                    <w:p>
                      <w:pPr>
                        <w:widowControl w:val="0"/>
                        <w:suppressAutoHyphens/>
                        <w:ind w:firstLine="567"/>
                        <w:jc w:val="both"/>
                        <w:rPr>
                          <w:color w:val="000000"/>
                          <w:spacing w:val="-2"/>
                        </w:rPr>
                      </w:pPr>
                      <w:sdt>
                        <w:sdtPr>
                          <w:alias w:val="Numeris"/>
                          <w:tag w:val="nr_11a9644be1e94e658d68b3437954ca08"/>
                          <w:lock w:val="sdtLocked"/>
                          <w:richText/>
                        </w:sdtPr>
                        <w:sdtContent>
                          <w:r>
                            <w:rPr>
                              <w:color w:val="000000"/>
                              <w:spacing w:val="-2"/>
                            </w:rPr>
                            <w:t>187</w:t>
                          </w:r>
                        </w:sdtContent>
                      </w:sdt>
                      <w:r>
                        <w:rPr>
                          <w:color w:val="000000"/>
                          <w:spacing w:val="-2"/>
                        </w:rPr>
                        <w:t>. Taisyklių XI skirsnio reikalavimai taikomi pastate ir lauke įrengiamiems stacionariems galios ir reguliuojamiems transformatoriams (autotransformatoriams), alyviniams reaktoriams (tarp jų lanko gesinimo ritėms), kurių aukštoji įtampa 3 kV ir aukštesnė. Taisyklių XI skirsnio reikalavimai netaikomi specialiosios paskirties elektros įrenginiams. Transformatorių ir reaktorių (toliau – transformatoriai) pagalbiniai įrenginiai (aušinimo sistemos elektros varikliai, kontrolės ir matavimų aparatūra, valdymo įranga) turi atitikti Taisyklių reikalavimus. 10 kV ir žemesnės įtampos komplektinių transformatorinių transformatoriams Taisyklių 196 ir 198 punktų reikalavimai netaikomi.</w:t>
                      </w:r>
                    </w:p>
                  </w:sdtContent>
                </w:sdt>
                <w:sdt>
                  <w:sdtPr>
                    <w:alias w:val="188 p."/>
                    <w:tag w:val="part_013f545d9aed4b399efcae69d23529c1"/>
                    <w:lock w:val="sdtLocked"/>
                    <w:richText/>
                  </w:sdtPr>
                  <w:sdtContent>
                    <w:p>
                      <w:pPr>
                        <w:widowControl w:val="0"/>
                        <w:suppressAutoHyphens/>
                        <w:ind w:firstLine="567"/>
                        <w:jc w:val="both"/>
                        <w:rPr>
                          <w:color w:val="000000"/>
                        </w:rPr>
                      </w:pPr>
                      <w:sdt>
                        <w:sdtPr>
                          <w:alias w:val="Numeris"/>
                          <w:tag w:val="nr_013f545d9aed4b399efcae69d23529c1"/>
                          <w:lock w:val="sdtLocked"/>
                          <w:richText/>
                        </w:sdtPr>
                        <w:sdtContent>
                          <w:r>
                            <w:rPr>
                              <w:color w:val="000000"/>
                            </w:rPr>
                            <w:t>188</w:t>
                          </w:r>
                        </w:sdtContent>
                      </w:sdt>
                      <w:r>
                        <w:rPr>
                          <w:color w:val="000000"/>
                        </w:rPr>
                        <w:t>. Transformatoriaus parametrai turi būti parinkti pagal jo veikimo režimus. Parenkant parametrus, turi būti įvertinti tiek ilgalaikiai apkrovos režimai, tiek ir trumpalaikės, smūginės apkrovos, galimos ilgalaikės perkrovos eksploatuojant transformatorius. Šis reikalavimas galioja visoms transformatorių apvijoms.</w:t>
                      </w:r>
                    </w:p>
                    <w:sdt>
                      <w:sdtPr>
                        <w:alias w:val="188.1 p."/>
                        <w:tag w:val="part_cfa2eb0201e5445b8ebef62e9d191f58"/>
                        <w:lock w:val="sdtLocked"/>
                        <w:richText/>
                      </w:sdtPr>
                      <w:sdtContent>
                        <w:p>
                          <w:pPr>
                            <w:ind w:firstLine="567"/>
                            <w:jc w:val="both"/>
                            <w:rPr>
                              <w:color w:val="000000"/>
                            </w:rPr>
                          </w:pPr>
                          <w:sdt>
                            <w:sdtPr>
                              <w:alias w:val="Numeris"/>
                              <w:tag w:val="nr_cfa2eb0201e5445b8ebef62e9d191f58"/>
                              <w:lock w:val="sdtLocked"/>
                              <w:richText/>
                            </w:sdtPr>
                            <w:sdtContent>
                              <w:r>
                                <w:rPr>
                                  <w:color w:val="000000"/>
                                </w:rPr>
                                <w:t>188.1</w:t>
                              </w:r>
                            </w:sdtContent>
                          </w:sdt>
                          <w:r>
                            <w:rPr>
                              <w:color w:val="000000"/>
                            </w:rPr>
                            <w:t xml:space="preserve">. 6–10/04 kV įtampos galios transformatorių apsaugai, pagal Lietuvos standartų LST EN 60282-1 „Aukštosios įtampos saugikliai. 1 dalis. Srovę ribojantys saugikliai (IEC 60282-1:2009)“ (toliau – Lietuvos standartas LST EN 60282-1) ir LST EN 60269-1 „Žemosios įtampos saugikliai. 1 dalis. Bendrieji reikalavimai“ (IEC 60269-1:2006) (toliau – Lietuvos standartas LST EN 60269-1) reikalavimus pagaminti 6–10 kV ir 0,4 kV saugikliai turi būti parenkami pagal reikšmes, nurodytas Taisyklių priedo 5 lentelėje. </w:t>
                          </w:r>
                          <w:r>
                            <w:rPr>
                              <w:bCs/>
                              <w:color w:val="000000"/>
                            </w:rPr>
                            <w:t>Transformatorių apsaugai įrengiami gL/gG arba gTr tipo įvadiniai 0,4</w:t>
                          </w:r>
                          <w:r>
                            <w:rPr>
                              <w:color w:val="000000"/>
                            </w:rPr>
                            <w:t> </w:t>
                          </w:r>
                          <w:r>
                            <w:rPr>
                              <w:bCs/>
                              <w:color w:val="000000"/>
                            </w:rPr>
                            <w:t>kV saugiklių lydieji įdėklai. gTr tipo lydieji įdėklai parenkami pagal konkrečią transformatoriaus galią (kVA).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4ab860f76b11eaa12ad7c04a383ca0">
                            <w:r w:rsidRPr="00532B9F">
                              <w:rPr>
                                <w:rFonts w:ascii="Times New Roman" w:eastAsia="MS Mincho" w:hAnsi="Times New Roman"/>
                                <w:sz w:val="20"/>
                                <w:i/>
                                <w:iCs/>
                                <w:color w:val="0000FF" w:themeColor="hyperlink"/>
                                <w:u w:val="single"/>
                              </w:rPr>
                              <w:t>1-296</w:t>
                            </w:r>
                          </w:fldSimple>
                          <w:r>
                            <w:rPr>
                              <w:rFonts w:ascii="Times New Roman" w:eastAsia="MS Mincho" w:hAnsi="Times New Roman"/>
                              <w:sz w:val="20"/>
                              <w:i/>
                              <w:iCs/>
                            </w:rPr>
                            <w:t>,
2020-09-15,
paskelbta TAR 2020-09-16, i. k. 2020-19264            </w:t>
                          </w:r>
                        </w:p>
                        <w:p/>
                      </w:sdtContent>
                    </w:sdt>
                    <w:sdt>
                      <w:sdtPr>
                        <w:alias w:val="188.2 p."/>
                        <w:tag w:val="part_2c3d9847b45540df9c05b630ecef34cc"/>
                        <w:lock w:val="sdtLocked"/>
                        <w:richText/>
                      </w:sdtPr>
                      <w:sdtContent>
                        <w:p>
                          <w:pPr>
                            <w:widowControl w:val="0"/>
                            <w:suppressAutoHyphens/>
                            <w:ind w:firstLine="567"/>
                            <w:jc w:val="both"/>
                            <w:rPr>
                              <w:color w:val="000000"/>
                            </w:rPr>
                          </w:pPr>
                          <w:sdt>
                            <w:sdtPr>
                              <w:alias w:val="Numeris"/>
                              <w:tag w:val="nr_2c3d9847b45540df9c05b630ecef34cc"/>
                              <w:lock w:val="sdtLocked"/>
                              <w:richText/>
                            </w:sdtPr>
                            <w:sdtContent>
                              <w:r>
                                <w:rPr>
                                  <w:color w:val="000000"/>
                                </w:rPr>
                                <w:t>188.2</w:t>
                              </w:r>
                            </w:sdtContent>
                          </w:sdt>
                          <w:r>
                            <w:rPr>
                              <w:color w:val="000000"/>
                            </w:rPr>
                            <w:t>. Kai transformatorių apsaugai nuo trumpųjų jungimų ir perkrovų 0,4 kV įtampos pusėje įrengiami automatiniai jungikliai, turi būti patikrintas (perskaičiuotas 6–10 kV įtampos saugiklių ar jungtuvų ir 0,4 kV įtampos išvade automatinio jungiklio selektyvumas.</w:t>
                          </w:r>
                        </w:p>
                      </w:sdtContent>
                    </w:sdt>
                  </w:sdtContent>
                </w:sdt>
                <w:sdt>
                  <w:sdtPr>
                    <w:alias w:val="189 p."/>
                    <w:tag w:val="part_46c24cfed5cf4dc3b9d4f2880fc889ca"/>
                    <w:lock w:val="sdtLocked"/>
                    <w:richText/>
                  </w:sdtPr>
                  <w:sdtContent>
                    <w:p>
                      <w:pPr>
                        <w:widowControl w:val="0"/>
                        <w:suppressAutoHyphens/>
                        <w:ind w:firstLine="567"/>
                        <w:jc w:val="both"/>
                        <w:rPr>
                          <w:color w:val="000000"/>
                          <w:spacing w:val="-2"/>
                        </w:rPr>
                      </w:pPr>
                      <w:sdt>
                        <w:sdtPr>
                          <w:alias w:val="Numeris"/>
                          <w:tag w:val="nr_46c24cfed5cf4dc3b9d4f2880fc889ca"/>
                          <w:lock w:val="sdtLocked"/>
                          <w:richText/>
                        </w:sdtPr>
                        <w:sdtContent>
                          <w:r>
                            <w:rPr>
                              <w:color w:val="000000"/>
                              <w:spacing w:val="-2"/>
                            </w:rPr>
                            <w:t>189</w:t>
                          </w:r>
                        </w:sdtContent>
                      </w:sdt>
                      <w:r>
                        <w:rPr>
                          <w:color w:val="000000"/>
                          <w:spacing w:val="-2"/>
                        </w:rPr>
                        <w:t>. Transformatoriai turi būti įrengti taip, kad neišjungus įtampos būtų patogiai ir saugiai stebimas alyvos lygis alyvos rodytuvuose. Jei tamsiuoju paros metu stebint alyvos lygį nepakanka bendrojo apšvietimo, tai turi būti numatytas papildomas alyvos rodytuvo apšvietimas.</w:t>
                      </w:r>
                    </w:p>
                  </w:sdtContent>
                </w:sdt>
                <w:sdt>
                  <w:sdtPr>
                    <w:alias w:val="190 p."/>
                    <w:tag w:val="part_4d5cb36eff894994b9a41d8b1c508d59"/>
                    <w:lock w:val="sdtLocked"/>
                    <w:richText/>
                  </w:sdtPr>
                  <w:sdtContent>
                    <w:p>
                      <w:pPr>
                        <w:widowControl w:val="0"/>
                        <w:suppressAutoHyphens/>
                        <w:ind w:firstLine="567"/>
                        <w:jc w:val="both"/>
                        <w:rPr>
                          <w:color w:val="000000"/>
                        </w:rPr>
                      </w:pPr>
                      <w:sdt>
                        <w:sdtPr>
                          <w:alias w:val="Numeris"/>
                          <w:tag w:val="nr_4d5cb36eff894994b9a41d8b1c508d59"/>
                          <w:lock w:val="sdtLocked"/>
                          <w:richText/>
                        </w:sdtPr>
                        <w:sdtContent>
                          <w:r>
                            <w:rPr>
                              <w:color w:val="000000"/>
                            </w:rPr>
                            <w:t>190</w:t>
                          </w:r>
                        </w:sdtContent>
                      </w:sdt>
                      <w:r>
                        <w:rPr>
                          <w:color w:val="000000"/>
                        </w:rPr>
                        <w:t>. Prie transformatoriaus dujinės relės turi būti saugu prieiti stebėti ir paimti dujų mėginius, neišjungiant įtampos.</w:t>
                      </w:r>
                    </w:p>
                  </w:sdtContent>
                </w:sdt>
                <w:sdt>
                  <w:sdtPr>
                    <w:alias w:val="191 p."/>
                    <w:tag w:val="part_0c13abf66012432ea5ce0c9e81b7a3fc"/>
                    <w:lock w:val="sdtLocked"/>
                    <w:richText/>
                  </w:sdtPr>
                  <w:sdtContent>
                    <w:p>
                      <w:pPr>
                        <w:widowControl w:val="0"/>
                        <w:suppressAutoHyphens/>
                        <w:ind w:firstLine="567"/>
                        <w:jc w:val="both"/>
                        <w:rPr>
                          <w:color w:val="000000"/>
                        </w:rPr>
                      </w:pPr>
                      <w:sdt>
                        <w:sdtPr>
                          <w:alias w:val="Numeris"/>
                          <w:tag w:val="nr_0c13abf66012432ea5ce0c9e81b7a3fc"/>
                          <w:lock w:val="sdtLocked"/>
                          <w:richText/>
                        </w:sdtPr>
                        <w:sdtContent>
                          <w:r>
                            <w:rPr>
                              <w:color w:val="000000"/>
                            </w:rPr>
                            <w:t>191</w:t>
                          </w:r>
                        </w:sdtContent>
                      </w:sdt>
                      <w:r>
                        <w:rPr>
                          <w:color w:val="000000"/>
                        </w:rPr>
                        <w:t>. Kai transformatoriai turi ratukus, pamatuose turi būti įrengtos kreipiamosios. Kreipiamosiose transformatorius įtvirtinamas atramomis, įrengiamomis iš abiejų transformatoriaus pusių.</w:t>
                      </w:r>
                    </w:p>
                  </w:sdtContent>
                </w:sdt>
                <w:sdt>
                  <w:sdtPr>
                    <w:alias w:val="192 p."/>
                    <w:tag w:val="part_754630dd5e2540e1a61aa1d6938ac190"/>
                    <w:lock w:val="sdtLocked"/>
                    <w:richText/>
                  </w:sdtPr>
                  <w:sdtContent>
                    <w:p>
                      <w:pPr>
                        <w:widowControl w:val="0"/>
                        <w:suppressAutoHyphens/>
                        <w:ind w:firstLine="567"/>
                        <w:jc w:val="both"/>
                        <w:rPr>
                          <w:color w:val="000000"/>
                        </w:rPr>
                      </w:pPr>
                      <w:sdt>
                        <w:sdtPr>
                          <w:alias w:val="Numeris"/>
                          <w:tag w:val="nr_754630dd5e2540e1a61aa1d6938ac190"/>
                          <w:lock w:val="sdtLocked"/>
                          <w:richText/>
                        </w:sdtPr>
                        <w:sdtContent>
                          <w:r>
                            <w:rPr>
                              <w:color w:val="000000"/>
                            </w:rPr>
                            <w:t>192</w:t>
                          </w:r>
                        </w:sdtContent>
                      </w:sdt>
                      <w:r>
                        <w:rPr>
                          <w:color w:val="000000"/>
                        </w:rPr>
                        <w:t>. Kad dujos patektų į dujinę relę, transformatoriaus pamatai turi būti įrengti pagal gamintojų reikalavimus.</w:t>
                      </w:r>
                    </w:p>
                  </w:sdtContent>
                </w:sdt>
                <w:sdt>
                  <w:sdtPr>
                    <w:alias w:val="193 p."/>
                    <w:tag w:val="part_6b463664be914606900a8754792dcd92"/>
                    <w:lock w:val="sdtLocked"/>
                    <w:richText/>
                  </w:sdtPr>
                  <w:sdtContent>
                    <w:p>
                      <w:pPr>
                        <w:widowControl w:val="0"/>
                        <w:suppressAutoHyphens/>
                        <w:ind w:firstLine="567"/>
                        <w:jc w:val="both"/>
                        <w:rPr>
                          <w:color w:val="000000"/>
                        </w:rPr>
                      </w:pPr>
                      <w:sdt>
                        <w:sdtPr>
                          <w:alias w:val="Numeris"/>
                          <w:tag w:val="nr_6b463664be914606900a8754792dcd92"/>
                          <w:lock w:val="sdtLocked"/>
                          <w:richText/>
                        </w:sdtPr>
                        <w:sdtContent>
                          <w:r>
                            <w:rPr>
                              <w:color w:val="000000"/>
                            </w:rPr>
                            <w:t>193</w:t>
                          </w:r>
                        </w:sdtContent>
                      </w:sdt>
                      <w:r>
                        <w:rPr>
                          <w:color w:val="000000"/>
                        </w:rPr>
                        <w:t>. Transformatorius turi būti pastatomas taip, kad alyvos išmetamojo vamzdžio anga nebūtų nukreipta į arti esančius įrenginius, arba prieš vamzdžio angą turi būti pastatytas atitveriamasis skydas.</w:t>
                      </w:r>
                    </w:p>
                  </w:sdtContent>
                </w:sdt>
                <w:sdt>
                  <w:sdtPr>
                    <w:alias w:val="194 p."/>
                    <w:tag w:val="part_8a629f5f35da4e2687d3a978cebfb3e6"/>
                    <w:lock w:val="sdtLocked"/>
                    <w:richText/>
                  </w:sdtPr>
                  <w:sdtContent>
                    <w:p>
                      <w:pPr>
                        <w:widowControl w:val="0"/>
                        <w:suppressAutoHyphens/>
                        <w:ind w:firstLine="567"/>
                        <w:jc w:val="both"/>
                        <w:rPr>
                          <w:color w:val="000000"/>
                        </w:rPr>
                      </w:pPr>
                      <w:sdt>
                        <w:sdtPr>
                          <w:alias w:val="Numeris"/>
                          <w:tag w:val="nr_8a629f5f35da4e2687d3a978cebfb3e6"/>
                          <w:lock w:val="sdtLocked"/>
                          <w:richText/>
                        </w:sdtPr>
                        <w:sdtContent>
                          <w:r>
                            <w:rPr>
                              <w:color w:val="000000"/>
                            </w:rPr>
                            <w:t>194</w:t>
                          </w:r>
                        </w:sdtContent>
                      </w:sdt>
                      <w:r>
                        <w:rPr>
                          <w:color w:val="000000"/>
                        </w:rPr>
                        <w:t>. Transformatorių įrengimo bendrieji reikalavimai:</w:t>
                      </w:r>
                    </w:p>
                    <w:sdt>
                      <w:sdtPr>
                        <w:alias w:val="194.1 p."/>
                        <w:tag w:val="part_5fa7978bd4bf4f1991adc7c0224eb8e5"/>
                        <w:lock w:val="sdtLocked"/>
                        <w:richText/>
                      </w:sdtPr>
                      <w:sdtContent>
                        <w:p>
                          <w:pPr>
                            <w:widowControl w:val="0"/>
                            <w:suppressAutoHyphens/>
                            <w:ind w:firstLine="567"/>
                            <w:jc w:val="both"/>
                            <w:rPr>
                              <w:color w:val="000000"/>
                            </w:rPr>
                          </w:pPr>
                          <w:sdt>
                            <w:sdtPr>
                              <w:alias w:val="Numeris"/>
                              <w:tag w:val="nr_5fa7978bd4bf4f1991adc7c0224eb8e5"/>
                              <w:lock w:val="sdtLocked"/>
                              <w:richText/>
                            </w:sdtPr>
                            <w:sdtContent>
                              <w:r>
                                <w:rPr>
                                  <w:color w:val="000000"/>
                                </w:rPr>
                                <w:t>194.1</w:t>
                              </w:r>
                            </w:sdtContent>
                          </w:sdt>
                          <w:r>
                            <w:rPr>
                              <w:color w:val="000000"/>
                            </w:rPr>
                            <w:t>. Tarp atvirai pastatytų transformatorių turi būti ne mažesnis kaip 1,25 m atstumas.</w:t>
                          </w:r>
                        </w:p>
                      </w:sdtContent>
                    </w:sdt>
                    <w:sdt>
                      <w:sdtPr>
                        <w:alias w:val="194.2 p."/>
                        <w:tag w:val="part_47c8291372bd4ccf80af0c5e930c78e8"/>
                        <w:lock w:val="sdtLocked"/>
                        <w:richText/>
                      </w:sdtPr>
                      <w:sdtContent>
                        <w:p>
                          <w:pPr>
                            <w:widowControl w:val="0"/>
                            <w:suppressAutoHyphens/>
                            <w:ind w:firstLine="567"/>
                            <w:jc w:val="both"/>
                            <w:rPr>
                              <w:color w:val="000000"/>
                            </w:rPr>
                          </w:pPr>
                          <w:sdt>
                            <w:sdtPr>
                              <w:alias w:val="Numeris"/>
                              <w:tag w:val="nr_47c8291372bd4ccf80af0c5e930c78e8"/>
                              <w:lock w:val="sdtLocked"/>
                              <w:richText/>
                            </w:sdtPr>
                            <w:sdtContent>
                              <w:r>
                                <w:rPr>
                                  <w:color w:val="000000"/>
                                </w:rPr>
                                <w:t>194.2</w:t>
                              </w:r>
                            </w:sdtContent>
                          </w:sdt>
                          <w:r>
                            <w:rPr>
                              <w:color w:val="000000"/>
                            </w:rPr>
                            <w:t>. Tarp atvirai pastatytų 110 kV ir aukštesnės įtampos bei 63 MVA ir didesnės galios transformatorių (trifazių ir vienfazių), tarp jų ir bet kokios galios transformatorių (įskaitant reguliuojamuosius, savųjų reikmių ir pan.), turi būti pastatytos skiriamosios pertvaros, jeigu atstumas tarp transformatorių yra mažesnis kaip 15 m ir tarp transformatorių, pastatytų išilgai elektrinės pastato sienų mažesniu kaip 40 m atstumu nuo jų, yra mažesnis kaip 25 m. Nurodytieji atstumai matuojami iki labiausiai išsikišusių transformatoriaus dalių, esančių ne žemiau kaip 1,9 m nuo žemės.</w:t>
                          </w:r>
                        </w:p>
                      </w:sdtContent>
                    </w:sdt>
                    <w:sdt>
                      <w:sdtPr>
                        <w:alias w:val="194.3 p."/>
                        <w:tag w:val="part_9ce46c45f8754e59b54cb4d282ee863e"/>
                        <w:lock w:val="sdtLocked"/>
                        <w:richText/>
                      </w:sdtPr>
                      <w:sdtContent>
                        <w:p>
                          <w:pPr>
                            <w:widowControl w:val="0"/>
                            <w:suppressAutoHyphens/>
                            <w:ind w:firstLine="567"/>
                            <w:jc w:val="both"/>
                            <w:rPr>
                              <w:color w:val="000000"/>
                            </w:rPr>
                          </w:pPr>
                          <w:sdt>
                            <w:sdtPr>
                              <w:alias w:val="Numeris"/>
                              <w:tag w:val="nr_9ce46c45f8754e59b54cb4d282ee863e"/>
                              <w:lock w:val="sdtLocked"/>
                              <w:richText/>
                            </w:sdtPr>
                            <w:sdtContent>
                              <w:r>
                                <w:rPr>
                                  <w:color w:val="000000"/>
                                </w:rPr>
                                <w:t>194.3</w:t>
                              </w:r>
                            </w:sdtContent>
                          </w:sdt>
                          <w:r>
                            <w:rPr>
                              <w:color w:val="000000"/>
                            </w:rPr>
                            <w:t>. Skiriamųjų pertvarų ugniai atsparumo riba turi būti ne mažesnė kaip REI 90, plotis ne mažesnis kaip alyvos surinktuvo plotis (užpiltas skalda) ir aukštis ne mažesnis kaip aukštosios įtampos įvadų aukštis. Pertvaros statomos už alyvos surinktuvų ribų. Atstumas tarp transformatoriaus ir pertvaros turi būti ne mažesnis kaip 1,5 m.</w:t>
                          </w:r>
                        </w:p>
                      </w:sdtContent>
                    </w:sdt>
                    <w:sdt>
                      <w:sdtPr>
                        <w:alias w:val="194.4 p."/>
                        <w:tag w:val="part_a92f6c3d786949b9a2fc44878ef3a4f1"/>
                        <w:lock w:val="sdtLocked"/>
                        <w:richText/>
                      </w:sdtPr>
                      <w:sdtContent>
                        <w:p>
                          <w:pPr>
                            <w:widowControl w:val="0"/>
                            <w:ind w:firstLine="567"/>
                            <w:jc w:val="both"/>
                            <w:rPr>
                              <w:color w:val="000000"/>
                              <w:spacing w:val="-2"/>
                            </w:rPr>
                          </w:pPr>
                          <w:sdt>
                            <w:sdtPr>
                              <w:alias w:val="Numeris"/>
                              <w:tag w:val="nr_a92f6c3d786949b9a2fc44878ef3a4f1"/>
                              <w:lock w:val="sdtLocked"/>
                              <w:richText/>
                            </w:sdtPr>
                            <w:sdtContent>
                              <w:r>
                                <w:rPr>
                                  <w:spacing w:val="-2"/>
                                  <w:szCs w:val="24"/>
                                </w:rPr>
                                <w:t>194.4</w:t>
                              </w:r>
                            </w:sdtContent>
                          </w:sdt>
                          <w:r>
                            <w:rPr>
                              <w:spacing w:val="-2"/>
                              <w:szCs w:val="24"/>
                            </w:rPr>
                            <w:t xml:space="preserve">. Jeigu savųjų reikmių arba reguliavimo transformatoriai pastatyti kartu su galios transformatoriumi, turinčiu stacionarią automatinio gaisro gesinimo įrangą, ir prijungti galios transformatoriaus apsaugos nuo vidinių gedimų zonoje, tai vietoj skiriamosios pertvaros įrengiama savųjų reikmių arba reguliavimo transformatoriaus stacionarioji automatinio gaisro gesinimo įranga, bendra su galios transformatoriaus gaisro gesinimo įranga. Transformatoriaus stacionarioji automatinio gaisro gesinimo įranga projektuojama ir įrengiama pagal Stacionariųjų gaisrų gesinimo sistemų projektavimo ir įrengimo taisyklių, patvirtintų Priešgaisrinės apsaugos ir gelbėjimo departamento prie Vidaus reikalų ministerijos direktoriaus 2007 m. vasario 22 d. įsakymu Nr. 1-66 </w:t>
                          </w:r>
                          <w:r>
                            <w:rPr>
                              <w:szCs w:val="24"/>
                            </w:rPr>
                            <w:t>„</w:t>
                          </w:r>
                          <w:r>
                            <w:rPr>
                              <w:bCs/>
                              <w:color w:val="000000"/>
                              <w:szCs w:val="24"/>
                              <w:shd w:val="clear" w:color="auto" w:fill="FFFFFF"/>
                            </w:rPr>
                            <w:t>Dėl normatyvinių statinio saugos dokumentų patvirtinimo</w:t>
                          </w:r>
                          <w:r>
                            <w:rPr>
                              <w:bCs/>
                              <w:szCs w:val="24"/>
                              <w:shd w:val="clear" w:color="auto" w:fill="FFFFFF"/>
                            </w:rPr>
                            <w:t>“</w:t>
                          </w:r>
                          <w:r>
                            <w:rPr>
                              <w:spacing w:val="-2"/>
                              <w:szCs w:val="24"/>
                            </w:rPr>
                            <w:t>, nustatytus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ed8360f8ac11e4927fda1d051299fb">
                            <w:r w:rsidRPr="00532B9F">
                              <w:rPr>
                                <w:rFonts w:ascii="Times New Roman" w:eastAsia="MS Mincho" w:hAnsi="Times New Roman"/>
                                <w:sz w:val="20"/>
                                <w:i/>
                                <w:iCs/>
                                <w:color w:val="0000FF" w:themeColor="hyperlink"/>
                                <w:u w:val="single"/>
                              </w:rPr>
                              <w:t>1-122</w:t>
                            </w:r>
                          </w:fldSimple>
                          <w:r>
                            <w:rPr>
                              <w:rFonts w:ascii="Times New Roman" w:eastAsia="MS Mincho" w:hAnsi="Times New Roman"/>
                              <w:sz w:val="20"/>
                              <w:i/>
                              <w:iCs/>
                            </w:rPr>
                            <w:t>,
2015-05-12,
paskelbta TAR 2015-05-21, i. k. 2015-07725            </w:t>
                          </w:r>
                        </w:p>
                        <w:p/>
                      </w:sdtContent>
                    </w:sdt>
                  </w:sdtContent>
                </w:sdt>
                <w:sdt>
                  <w:sdtPr>
                    <w:alias w:val="195 p."/>
                    <w:tag w:val="part_e1087199a0e94be3b2cae776f6164d67"/>
                    <w:lock w:val="sdtLocked"/>
                    <w:richText/>
                  </w:sdtPr>
                  <w:sdtContent>
                    <w:p>
                      <w:pPr>
                        <w:widowControl w:val="0"/>
                        <w:suppressAutoHyphens/>
                        <w:ind w:firstLine="567"/>
                        <w:jc w:val="both"/>
                        <w:rPr>
                          <w:color w:val="000000"/>
                          <w:spacing w:val="-4"/>
                        </w:rPr>
                      </w:pPr>
                      <w:sdt>
                        <w:sdtPr>
                          <w:alias w:val="Numeris"/>
                          <w:tag w:val="nr_e1087199a0e94be3b2cae776f6164d67"/>
                          <w:lock w:val="sdtLocked"/>
                          <w:richText/>
                        </w:sdtPr>
                        <w:sdtContent>
                          <w:r>
                            <w:rPr>
                              <w:color w:val="000000"/>
                              <w:spacing w:val="-4"/>
                            </w:rPr>
                            <w:t>195</w:t>
                          </w:r>
                        </w:sdtContent>
                      </w:sdt>
                      <w:r>
                        <w:rPr>
                          <w:color w:val="000000"/>
                          <w:spacing w:val="-4"/>
                        </w:rPr>
                        <w:t>. Kiekvienas patalpoje pastatytas alyvinis transformatorius turi būti įrengtas atskiroje kameroje (išimtis – Taisyklių 106 punktas), esančioje pirmajame aukšte ir izoliuotoje nuo kitų pastato patalpų. Alyviniai transformatoriai statomi antrajame aukšte, taip pat 1 m žemiau pirmojo aukšto grindų lygio neužtvindomose zonose tokiais atvejais, kai yra galimybė transformatorių išvežti į lauką ir pašalinti alyvą avariniais atvejais, kaip nurodyta Taisyklių 110.2 punkte, didesnės kaip 600 kg alyvos kiekio transformatoriams. Kitos transformatorių įrengimo sąlygos:</w:t>
                      </w:r>
                    </w:p>
                    <w:sdt>
                      <w:sdtPr>
                        <w:alias w:val="195.1 p."/>
                        <w:tag w:val="part_10d8d7854e94482492e2b936b1e10390"/>
                        <w:lock w:val="sdtLocked"/>
                        <w:richText/>
                      </w:sdtPr>
                      <w:sdtContent>
                        <w:p>
                          <w:pPr>
                            <w:widowControl w:val="0"/>
                            <w:suppressAutoHyphens/>
                            <w:ind w:firstLine="567"/>
                            <w:jc w:val="both"/>
                            <w:rPr>
                              <w:color w:val="000000"/>
                            </w:rPr>
                          </w:pPr>
                          <w:sdt>
                            <w:sdtPr>
                              <w:alias w:val="Numeris"/>
                              <w:tag w:val="nr_10d8d7854e94482492e2b936b1e10390"/>
                              <w:lock w:val="sdtLocked"/>
                              <w:richText/>
                            </w:sdtPr>
                            <w:sdtContent>
                              <w:r>
                                <w:rPr>
                                  <w:color w:val="000000"/>
                                </w:rPr>
                                <w:t>195.1</w:t>
                              </w:r>
                            </w:sdtContent>
                          </w:sdt>
                          <w:r>
                            <w:rPr>
                              <w:color w:val="000000"/>
                            </w:rPr>
                            <w:t>. Jei būtina transformatorių įrengti patalpoje aukščiau antrojo aukšto arba žemiau kaip 1 m pirmojo aukšto grindų lygio, tai jis turi būti su izoliaciniais užpildais, kurių pliūpsnio temperatūra ne žemesnė kaip +250 °C, arba sausas, atsižvelgiant į aplinkos sąlygas ir gamybos technologijas. Įrengiant transformatorius patalpoje, reikia atsižvelgti į Taisyklių 93 punkto reikalavimus.</w:t>
                          </w:r>
                        </w:p>
                      </w:sdtContent>
                    </w:sdt>
                    <w:sdt>
                      <w:sdtPr>
                        <w:alias w:val="195.2 p."/>
                        <w:tag w:val="part_b6b8e05696974222ad63d38657f93513"/>
                        <w:lock w:val="sdtLocked"/>
                        <w:richText/>
                      </w:sdtPr>
                      <w:sdtContent>
                        <w:p>
                          <w:pPr>
                            <w:widowControl w:val="0"/>
                            <w:suppressAutoHyphens/>
                            <w:ind w:firstLine="567"/>
                            <w:jc w:val="both"/>
                            <w:rPr>
                              <w:color w:val="000000"/>
                            </w:rPr>
                          </w:pPr>
                          <w:sdt>
                            <w:sdtPr>
                              <w:alias w:val="Numeris"/>
                              <w:tag w:val="nr_b6b8e05696974222ad63d38657f93513"/>
                              <w:lock w:val="sdtLocked"/>
                              <w:richText/>
                            </w:sdtPr>
                            <w:sdtContent>
                              <w:r>
                                <w:rPr>
                                  <w:color w:val="000000"/>
                                </w:rPr>
                                <w:t>195.2</w:t>
                              </w:r>
                            </w:sdtContent>
                          </w:sdt>
                          <w:r>
                            <w:rPr>
                              <w:color w:val="000000"/>
                            </w:rPr>
                            <w:t>. Vienoje bendroje kameroje statomi vienas arba du po 1 MVA ir mažesnės galios alyviniai transformatoriai, turintys bendrą paskirtį, valdymą ir apsaugą.</w:t>
                          </w:r>
                        </w:p>
                      </w:sdtContent>
                    </w:sdt>
                    <w:sdt>
                      <w:sdtPr>
                        <w:alias w:val="195.3 p."/>
                        <w:tag w:val="part_eec940c2e1f64d57a92c3b338a488ddf"/>
                        <w:lock w:val="sdtLocked"/>
                        <w:richText/>
                      </w:sdtPr>
                      <w:sdtContent>
                        <w:p>
                          <w:pPr>
                            <w:widowControl w:val="0"/>
                            <w:suppressAutoHyphens/>
                            <w:ind w:firstLine="567"/>
                            <w:jc w:val="both"/>
                            <w:rPr>
                              <w:color w:val="000000"/>
                            </w:rPr>
                          </w:pPr>
                          <w:sdt>
                            <w:sdtPr>
                              <w:alias w:val="Numeris"/>
                              <w:tag w:val="nr_eec940c2e1f64d57a92c3b338a488ddf"/>
                              <w:lock w:val="sdtLocked"/>
                              <w:richText/>
                            </w:sdtPr>
                            <w:sdtContent>
                              <w:r>
                                <w:rPr>
                                  <w:color w:val="000000"/>
                                </w:rPr>
                                <w:t>195.3</w:t>
                              </w:r>
                            </w:sdtContent>
                          </w:sdt>
                          <w:r>
                            <w:rPr>
                              <w:color w:val="000000"/>
                            </w:rPr>
                            <w:t>. Vienoje kameroje įrengtų sausųjų arba turinčių nedegų užpildą transformatorių turi būti ne daugiau kaip 6 vienetai, jeigu tai nesukelia sunkumų juos naudojant.</w:t>
                          </w:r>
                        </w:p>
                      </w:sdtContent>
                    </w:sdt>
                  </w:sdtContent>
                </w:sdt>
                <w:sdt>
                  <w:sdtPr>
                    <w:alias w:val="196 p."/>
                    <w:tag w:val="part_4c0bc08d62dc42098000b98c9ae2e765"/>
                    <w:lock w:val="sdtLocked"/>
                    <w:richText/>
                  </w:sdtPr>
                  <w:sdtContent>
                    <w:p>
                      <w:pPr>
                        <w:widowControl w:val="0"/>
                        <w:suppressAutoHyphens/>
                        <w:ind w:firstLine="567"/>
                        <w:jc w:val="both"/>
                        <w:rPr>
                          <w:color w:val="000000"/>
                        </w:rPr>
                      </w:pPr>
                      <w:sdt>
                        <w:sdtPr>
                          <w:alias w:val="Numeris"/>
                          <w:tag w:val="nr_4c0bc08d62dc42098000b98c9ae2e765"/>
                          <w:lock w:val="sdtLocked"/>
                          <w:richText/>
                        </w:sdtPr>
                        <w:sdtContent>
                          <w:r>
                            <w:rPr>
                              <w:color w:val="000000"/>
                            </w:rPr>
                            <w:t>196</w:t>
                          </w:r>
                        </w:sdtContent>
                      </w:sdt>
                      <w:r>
                        <w:rPr>
                          <w:color w:val="000000"/>
                        </w:rPr>
                        <w:t>. Viduje pastatytų transformatorių atstumai nuo labiausiai išsikišusių dalių, esančių mažesniame kaip 1,9 m aukštyje nuo grindų, turi būti ne mažesni kaip:</w:t>
                      </w:r>
                    </w:p>
                    <w:sdt>
                      <w:sdtPr>
                        <w:alias w:val="196.1 p."/>
                        <w:tag w:val="part_40ec08eb4f074c2c8866494de8f8ce3a"/>
                        <w:lock w:val="sdtLocked"/>
                        <w:richText/>
                      </w:sdtPr>
                      <w:sdtContent>
                        <w:p>
                          <w:pPr>
                            <w:widowControl w:val="0"/>
                            <w:suppressAutoHyphens/>
                            <w:ind w:firstLine="567"/>
                            <w:jc w:val="both"/>
                            <w:rPr>
                              <w:color w:val="000000"/>
                              <w:spacing w:val="-2"/>
                            </w:rPr>
                          </w:pPr>
                          <w:sdt>
                            <w:sdtPr>
                              <w:alias w:val="Numeris"/>
                              <w:tag w:val="nr_40ec08eb4f074c2c8866494de8f8ce3a"/>
                              <w:lock w:val="sdtLocked"/>
                              <w:richText/>
                            </w:sdtPr>
                            <w:sdtContent>
                              <w:r>
                                <w:rPr>
                                  <w:color w:val="000000"/>
                                  <w:spacing w:val="-2"/>
                                </w:rPr>
                                <w:t>196.1</w:t>
                              </w:r>
                            </w:sdtContent>
                          </w:sdt>
                          <w:r>
                            <w:rPr>
                              <w:color w:val="000000"/>
                              <w:spacing w:val="-2"/>
                            </w:rPr>
                            <w:t>. 0,3 m iki galinės ir šoninių sienų 0,4 MVA ir mažesnės galios transformatoriams ir 0,6 m – didesnės galios transformatoriams;</w:t>
                          </w:r>
                        </w:p>
                      </w:sdtContent>
                    </w:sdt>
                    <w:sdt>
                      <w:sdtPr>
                        <w:alias w:val="196.2 p."/>
                        <w:tag w:val="part_9bda4076ca694fb499069934ab40d58b"/>
                        <w:lock w:val="sdtLocked"/>
                        <w:richText/>
                      </w:sdtPr>
                      <w:sdtContent>
                        <w:p>
                          <w:pPr>
                            <w:widowControl w:val="0"/>
                            <w:suppressAutoHyphens/>
                            <w:ind w:firstLine="567"/>
                            <w:jc w:val="both"/>
                            <w:rPr>
                              <w:color w:val="000000"/>
                            </w:rPr>
                          </w:pPr>
                          <w:sdt>
                            <w:sdtPr>
                              <w:alias w:val="Numeris"/>
                              <w:tag w:val="nr_9bda4076ca694fb499069934ab40d58b"/>
                              <w:lock w:val="sdtLocked"/>
                              <w:richText/>
                            </w:sdtPr>
                            <w:sdtContent>
                              <w:r>
                                <w:rPr>
                                  <w:color w:val="000000"/>
                                </w:rPr>
                                <w:t>196.2</w:t>
                              </w:r>
                            </w:sdtContent>
                          </w:sdt>
                          <w:r>
                            <w:rPr>
                              <w:color w:val="000000"/>
                            </w:rPr>
                            <w:t>. 0,6 m iki durų staktos arba sienos nuo įėjimo pusės 0,4 MVA ir mažesnės galios transformatoriams, 0,8 m – nuo 0,4 iki 1,6 MVA galios transformatoriams ir 1 m – didesnės kaip 1,6 MVA galios transformatoriams.</w:t>
                          </w:r>
                        </w:p>
                      </w:sdtContent>
                    </w:sdt>
                  </w:sdtContent>
                </w:sdt>
                <w:sdt>
                  <w:sdtPr>
                    <w:alias w:val="197 p."/>
                    <w:tag w:val="part_221303ef3924414397dab29fb515664e"/>
                    <w:lock w:val="sdtLocked"/>
                    <w:richText/>
                  </w:sdtPr>
                  <w:sdtContent>
                    <w:p>
                      <w:pPr>
                        <w:widowControl w:val="0"/>
                        <w:suppressAutoHyphens/>
                        <w:ind w:firstLine="567"/>
                        <w:jc w:val="both"/>
                        <w:rPr>
                          <w:color w:val="000000"/>
                        </w:rPr>
                      </w:pPr>
                      <w:sdt>
                        <w:sdtPr>
                          <w:alias w:val="Numeris"/>
                          <w:tag w:val="nr_221303ef3924414397dab29fb515664e"/>
                          <w:lock w:val="sdtLocked"/>
                          <w:richText/>
                        </w:sdtPr>
                        <w:sdtContent>
                          <w:r>
                            <w:rPr>
                              <w:color w:val="000000"/>
                            </w:rPr>
                            <w:t>197</w:t>
                          </w:r>
                        </w:sdtContent>
                      </w:sdt>
                      <w:r>
                        <w:rPr>
                          <w:color w:val="000000"/>
                        </w:rPr>
                        <w:t>. Alyvinių transformatorių kamerų grindys turi turėti nuolydį į alyvos surinktuvo pusę.</w:t>
                      </w:r>
                    </w:p>
                  </w:sdtContent>
                </w:sdt>
                <w:sdt>
                  <w:sdtPr>
                    <w:alias w:val="198 p."/>
                    <w:tag w:val="part_f060f6ae54394db692e975d962d0f00d"/>
                    <w:lock w:val="sdtLocked"/>
                    <w:richText/>
                  </w:sdtPr>
                  <w:sdtContent>
                    <w:p>
                      <w:pPr>
                        <w:widowControl w:val="0"/>
                        <w:suppressAutoHyphens/>
                        <w:ind w:firstLine="567"/>
                        <w:jc w:val="both"/>
                        <w:rPr>
                          <w:color w:val="000000"/>
                        </w:rPr>
                      </w:pPr>
                      <w:sdt>
                        <w:sdtPr>
                          <w:alias w:val="Numeris"/>
                          <w:tag w:val="nr_f060f6ae54394db692e975d962d0f00d"/>
                          <w:lock w:val="sdtLocked"/>
                          <w:richText/>
                        </w:sdtPr>
                        <w:sdtContent>
                          <w:r>
                            <w:rPr>
                              <w:color w:val="000000"/>
                            </w:rPr>
                            <w:t>198</w:t>
                          </w:r>
                        </w:sdtContent>
                      </w:sdt>
                      <w:r>
                        <w:rPr>
                          <w:color w:val="000000"/>
                        </w:rPr>
                        <w:t>. Transformatorių kamerų durys (vartai) turi būti padarytos pagal Taisyklių 104 punkto reikalavimus. Prie pat kameros durų 1,2 m aukštyje turi būti įrengtas apsauginis barjeras – raudonos spalvos užtvaras (apžiūrėti transformatorių nuo slenksčio neįeinant į kamerą).</w:t>
                      </w:r>
                    </w:p>
                  </w:sdtContent>
                </w:sdt>
                <w:sdt>
                  <w:sdtPr>
                    <w:alias w:val="199 p."/>
                    <w:tag w:val="part_0b059f949da5448d88039b072fdc87fc"/>
                    <w:lock w:val="sdtLocked"/>
                    <w:richText/>
                  </w:sdtPr>
                  <w:sdtContent>
                    <w:p>
                      <w:pPr>
                        <w:widowControl w:val="0"/>
                        <w:suppressAutoHyphens/>
                        <w:ind w:firstLine="567"/>
                        <w:jc w:val="both"/>
                        <w:rPr>
                          <w:color w:val="000000"/>
                        </w:rPr>
                      </w:pPr>
                      <w:sdt>
                        <w:sdtPr>
                          <w:alias w:val="Numeris"/>
                          <w:tag w:val="nr_0b059f949da5448d88039b072fdc87fc"/>
                          <w:lock w:val="sdtLocked"/>
                          <w:richText/>
                        </w:sdtPr>
                        <w:sdtContent>
                          <w:r>
                            <w:rPr>
                              <w:color w:val="000000"/>
                            </w:rPr>
                            <w:t>199</w:t>
                          </w:r>
                        </w:sdtContent>
                      </w:sdt>
                      <w:r>
                        <w:rPr>
                          <w:color w:val="000000"/>
                        </w:rPr>
                        <w:t>. Transformatoriaus kameroje įrengiami tik su tuo transformatoriumi susieti skyrikliai, saugikliai ir galios skyrikliai, viršįtampių ribotuvai ir aušinimo sistemos įrenginiai.</w:t>
                      </w:r>
                    </w:p>
                  </w:sdtContent>
                </w:sdt>
                <w:sdt>
                  <w:sdtPr>
                    <w:alias w:val="200 p."/>
                    <w:tag w:val="part_52691fb66f67406383f404dbfd748d8e"/>
                    <w:lock w:val="sdtLocked"/>
                    <w:richText/>
                  </w:sdtPr>
                  <w:sdtContent>
                    <w:p>
                      <w:pPr>
                        <w:widowControl w:val="0"/>
                        <w:suppressAutoHyphens/>
                        <w:ind w:firstLine="567"/>
                        <w:jc w:val="both"/>
                        <w:rPr>
                          <w:color w:val="000000"/>
                        </w:rPr>
                      </w:pPr>
                      <w:sdt>
                        <w:sdtPr>
                          <w:alias w:val="Numeris"/>
                          <w:tag w:val="nr_52691fb66f67406383f404dbfd748d8e"/>
                          <w:lock w:val="sdtLocked"/>
                          <w:richText/>
                        </w:sdtPr>
                        <w:sdtContent>
                          <w:r>
                            <w:rPr>
                              <w:color w:val="000000"/>
                            </w:rPr>
                            <w:t>200</w:t>
                          </w:r>
                        </w:sdtContent>
                      </w:sdt>
                      <w:r>
                        <w:rPr>
                          <w:color w:val="000000"/>
                        </w:rPr>
                        <w:t>. Kiekvienoje alyvinių transformatorių kameroje turi būti durys į lauką arba į kitą A2 degumo klasės statybos produktų grindų, sienų, pertvarų ir perdangų patalpą, neturinčią degių ir sprogių daiktų, aparatų ir gamybos technologijų. Kameros, iš kurių transformatoriai ištraukiami į cechą, turi atitikti Taisyklių 114, 121, 123 ir 128 punktų reikalavimus.</w:t>
                      </w:r>
                    </w:p>
                  </w:sdtContent>
                </w:sdt>
                <w:sdt>
                  <w:sdtPr>
                    <w:alias w:val="201 p."/>
                    <w:tag w:val="part_51a79780fb624d2a9805285c454827e3"/>
                    <w:lock w:val="sdtLocked"/>
                    <w:richText/>
                  </w:sdtPr>
                  <w:sdtContent>
                    <w:p>
                      <w:pPr>
                        <w:widowControl w:val="0"/>
                        <w:suppressAutoHyphens/>
                        <w:ind w:firstLine="567"/>
                        <w:jc w:val="both"/>
                        <w:rPr>
                          <w:color w:val="000000"/>
                        </w:rPr>
                      </w:pPr>
                      <w:sdt>
                        <w:sdtPr>
                          <w:alias w:val="Numeris"/>
                          <w:tag w:val="nr_51a79780fb624d2a9805285c454827e3"/>
                          <w:lock w:val="sdtLocked"/>
                          <w:richText/>
                        </w:sdtPr>
                        <w:sdtContent>
                          <w:r>
                            <w:rPr>
                              <w:color w:val="000000"/>
                            </w:rPr>
                            <w:t>201</w:t>
                          </w:r>
                        </w:sdtContent>
                      </w:sdt>
                      <w:r>
                        <w:rPr>
                          <w:color w:val="000000"/>
                        </w:rPr>
                        <w:t>. Horizontalus atstumas nuo įmontuotos arba šalia pastatytos pastotės transformatoriaus kameros durų angos iki patalpos artimiausio lango arba durų angos turi būti ne mažesnis kaip 1 m. Didesnės kaip 0,1 MVA galios transformatoriams, ištrauktiems iš kameros, turi būti įrengiamas ne siauresnis kaip 5 m pločio vidinis kelias tarp pastatų. Šis reikalavimas netaikomas kameroms su durimis į gamybos patalpų viduje esančius koridorius ir kelius.</w:t>
                      </w:r>
                    </w:p>
                  </w:sdtContent>
                </w:sdt>
                <w:sdt>
                  <w:sdtPr>
                    <w:alias w:val="202 p."/>
                    <w:tag w:val="part_94b4d887f42d47dead8ab3ea34007a3a"/>
                    <w:lock w:val="sdtLocked"/>
                    <w:richText/>
                  </w:sdtPr>
                  <w:sdtContent>
                    <w:p>
                      <w:pPr>
                        <w:widowControl w:val="0"/>
                        <w:suppressAutoHyphens/>
                        <w:ind w:firstLine="567"/>
                        <w:jc w:val="both"/>
                        <w:rPr>
                          <w:color w:val="000000"/>
                        </w:rPr>
                      </w:pPr>
                      <w:sdt>
                        <w:sdtPr>
                          <w:alias w:val="Numeris"/>
                          <w:tag w:val="nr_94b4d887f42d47dead8ab3ea34007a3a"/>
                          <w:lock w:val="sdtLocked"/>
                          <w:richText/>
                        </w:sdtPr>
                        <w:sdtContent>
                          <w:r>
                            <w:rPr>
                              <w:color w:val="000000"/>
                            </w:rPr>
                            <w:t>202</w:t>
                          </w:r>
                        </w:sdtContent>
                      </w:sdt>
                      <w:r>
                        <w:rPr>
                          <w:color w:val="000000"/>
                        </w:rPr>
                        <w:t>. Transformatorių kamerų vėdinimo sistema turi ištraukti šilumą (Taisyklių 111 punktas) ir neturi būti susieta su kitomis vėdinimo sistemomis. Vėdinimo kanalų sienelės ir šachtos turi būti pagamintos iš ne žemesnės kaip A2-sl, d0 degumo klasės statybos produktų, kurių atsparumas ugniai – EI 45. Vėdinimo šachtos ir angos turi būti išdėstytos taip, kad drėgmė negalėtų nutekėti ant transformatorių arba transformatoriai turi būti apsaugoti nuo drėgmės iš šachtų. Vėdinimo angos turi būti uždengtos 1 x 1 cm akių tinklais ir apsaugotos nuo lietaus, sniego ir dulkių.</w:t>
                      </w:r>
                    </w:p>
                  </w:sdtContent>
                </w:sdt>
                <w:sdt>
                  <w:sdtPr>
                    <w:alias w:val="203 p."/>
                    <w:tag w:val="part_260645cde74942199cac324cdc685e65"/>
                    <w:lock w:val="sdtLocked"/>
                    <w:richText/>
                  </w:sdtPr>
                  <w:sdtContent>
                    <w:p>
                      <w:pPr>
                        <w:widowControl w:val="0"/>
                        <w:suppressAutoHyphens/>
                        <w:ind w:firstLine="567"/>
                        <w:jc w:val="both"/>
                        <w:rPr>
                          <w:color w:val="000000"/>
                        </w:rPr>
                      </w:pPr>
                      <w:sdt>
                        <w:sdtPr>
                          <w:alias w:val="Numeris"/>
                          <w:tag w:val="nr_260645cde74942199cac324cdc685e65"/>
                          <w:lock w:val="sdtLocked"/>
                          <w:richText/>
                        </w:sdtPr>
                        <w:sdtContent>
                          <w:r>
                            <w:rPr>
                              <w:color w:val="000000"/>
                            </w:rPr>
                            <w:t>203</w:t>
                          </w:r>
                        </w:sdtContent>
                      </w:sdt>
                      <w:r>
                        <w:rPr>
                          <w:color w:val="000000"/>
                        </w:rPr>
                        <w:t>. Transformatorių kamerų ištraukiamosios šachtos, pristatytos prie pastatų A1 degumo klasės statybos produktų sienų, bet turinčios B</w:t>
                      </w:r>
                      <w:r>
                        <w:rPr>
                          <w:color w:val="000000"/>
                          <w:vertAlign w:val="subscript"/>
                        </w:rPr>
                        <w:t>ROOF</w:t>
                      </w:r>
                      <w:r>
                        <w:rPr>
                          <w:color w:val="000000"/>
                        </w:rPr>
                        <w:t>(t1) klasės stogo dangą, turi būti atitrauktos ne mažiau kaip 1,5 m nuo pastato sienos arba šių klasių stogo dangos konstrukcija turi būti apsaugota ne mažesnio kaip 0,6 m aukščio A1 degumo klasės statybos produktų pertvara. Iškelti šachtą aukščiau pastato stogo dangos šiuo atveju nebūtina. Kiti transformatorių kamerų įrengimo reikalavimai:</w:t>
                      </w:r>
                    </w:p>
                    <w:sdt>
                      <w:sdtPr>
                        <w:alias w:val="203.1 p."/>
                        <w:tag w:val="part_5621f214bc6f405eadfb01da86e6bbc7"/>
                        <w:lock w:val="sdtLocked"/>
                        <w:richText/>
                      </w:sdtPr>
                      <w:sdtContent>
                        <w:p>
                          <w:pPr>
                            <w:widowControl w:val="0"/>
                            <w:suppressAutoHyphens/>
                            <w:ind w:firstLine="567"/>
                            <w:jc w:val="both"/>
                            <w:rPr>
                              <w:color w:val="000000"/>
                            </w:rPr>
                          </w:pPr>
                          <w:sdt>
                            <w:sdtPr>
                              <w:alias w:val="Numeris"/>
                              <w:tag w:val="nr_5621f214bc6f405eadfb01da86e6bbc7"/>
                              <w:lock w:val="sdtLocked"/>
                              <w:richText/>
                            </w:sdtPr>
                            <w:sdtContent>
                              <w:r>
                                <w:rPr>
                                  <w:color w:val="000000"/>
                                </w:rPr>
                                <w:t>203.1</w:t>
                              </w:r>
                            </w:sdtContent>
                          </w:sdt>
                          <w:r>
                            <w:rPr>
                              <w:color w:val="000000"/>
                            </w:rPr>
                            <w:t>. Ištraukiamųjų šachtų angos neturi būti įrengiamos prieš pastatų langus. Vėdinimo angos paliekamos tiesiog kameros sienoje, neturi būti po B</w:t>
                          </w:r>
                          <w:r>
                            <w:rPr>
                              <w:color w:val="000000"/>
                              <w:vertAlign w:val="subscript"/>
                            </w:rPr>
                            <w:t>ROOF</w:t>
                          </w:r>
                          <w:r>
                            <w:rPr>
                              <w:color w:val="000000"/>
                            </w:rPr>
                            <w:t>(t1) klasės stogo dangos išsikišusiais elementais ir po priešais esančio pastato sienų angomis.</w:t>
                          </w:r>
                        </w:p>
                      </w:sdtContent>
                    </w:sdt>
                    <w:sdt>
                      <w:sdtPr>
                        <w:alias w:val="203.2 p."/>
                        <w:tag w:val="part_aaaa519d1b464ac59ba765f4d6b80008"/>
                        <w:lock w:val="sdtLocked"/>
                        <w:richText/>
                      </w:sdtPr>
                      <w:sdtContent>
                        <w:p>
                          <w:pPr>
                            <w:widowControl w:val="0"/>
                            <w:suppressAutoHyphens/>
                            <w:ind w:firstLine="567"/>
                            <w:jc w:val="both"/>
                            <w:rPr>
                              <w:color w:val="000000"/>
                            </w:rPr>
                          </w:pPr>
                          <w:sdt>
                            <w:sdtPr>
                              <w:alias w:val="Numeris"/>
                              <w:tag w:val="nr_aaaa519d1b464ac59ba765f4d6b80008"/>
                              <w:lock w:val="sdtLocked"/>
                              <w:richText/>
                            </w:sdtPr>
                            <w:sdtContent>
                              <w:r>
                                <w:rPr>
                                  <w:color w:val="000000"/>
                                </w:rPr>
                                <w:t>203.2</w:t>
                              </w:r>
                            </w:sdtContent>
                          </w:sdt>
                          <w:r>
                            <w:rPr>
                              <w:color w:val="000000"/>
                            </w:rPr>
                            <w:t>. Jeigu virš transformatoriaus kameros durų arba vėdinimo angų yra langas, tai po langu reikia įrengti B</w:t>
                          </w:r>
                          <w:r>
                            <w:rPr>
                              <w:color w:val="000000"/>
                              <w:vertAlign w:val="subscript"/>
                            </w:rPr>
                            <w:t>ROOF</w:t>
                          </w:r>
                          <w:r>
                            <w:rPr>
                              <w:color w:val="000000"/>
                            </w:rPr>
                            <w:t>(t1) ne žemesnės kaip B degumo klasės statybos produktų ir atsikišusį ne mažiau kaip 0,7 m stogelį. Stogelio ilgis turi būti didesnis už lango plotį ne mažiau kaip 0,8 m į kiekvieną lango pusę.</w:t>
                          </w:r>
                        </w:p>
                      </w:sdtContent>
                    </w:sdt>
                  </w:sdtContent>
                </w:sdt>
                <w:sdt>
                  <w:sdtPr>
                    <w:alias w:val="204 p."/>
                    <w:tag w:val="part_9554bb1ed9c3406dba4905db70eccfb2"/>
                    <w:lock w:val="sdtLocked"/>
                    <w:richText/>
                  </w:sdtPr>
                  <w:sdtContent>
                    <w:p>
                      <w:pPr>
                        <w:widowControl w:val="0"/>
                        <w:suppressAutoHyphens/>
                        <w:ind w:firstLine="567"/>
                        <w:jc w:val="both"/>
                        <w:rPr>
                          <w:color w:val="000000"/>
                        </w:rPr>
                      </w:pPr>
                      <w:sdt>
                        <w:sdtPr>
                          <w:alias w:val="Numeris"/>
                          <w:tag w:val="nr_9554bb1ed9c3406dba4905db70eccfb2"/>
                          <w:lock w:val="sdtLocked"/>
                          <w:richText/>
                        </w:sdtPr>
                        <w:sdtContent>
                          <w:r>
                            <w:rPr>
                              <w:color w:val="000000"/>
                            </w:rPr>
                            <w:t>204</w:t>
                          </w:r>
                        </w:sdtContent>
                      </w:sdt>
                      <w:r>
                        <w:rPr>
                          <w:color w:val="000000"/>
                        </w:rPr>
                        <w:t>. Dirbtinio aušinimo transformatoriai turi turėti aušinimo sistemos automatinio įjungimo ir išjungimo įrenginius. Aušinimo sistema turi būti automatiškai įjungiama pagal alyvos viršutinių sluoksnių ir apvijos temperatūrą ir pagal transformatoriaus apkrovos srovę nepriklausomai nuo temperatūros.</w:t>
                      </w:r>
                    </w:p>
                  </w:sdtContent>
                </w:sdt>
                <w:sdt>
                  <w:sdtPr>
                    <w:alias w:val="205 p."/>
                    <w:tag w:val="part_c3fd85fd6629473b91addfc864eb56be"/>
                    <w:lock w:val="sdtLocked"/>
                    <w:richText/>
                  </w:sdtPr>
                  <w:sdtContent>
                    <w:p>
                      <w:pPr>
                        <w:widowControl w:val="0"/>
                        <w:suppressAutoHyphens/>
                        <w:ind w:firstLine="567"/>
                        <w:jc w:val="both"/>
                        <w:rPr>
                          <w:color w:val="000000"/>
                        </w:rPr>
                      </w:pPr>
                      <w:sdt>
                        <w:sdtPr>
                          <w:alias w:val="Numeris"/>
                          <w:tag w:val="nr_c3fd85fd6629473b91addfc864eb56be"/>
                          <w:lock w:val="sdtLocked"/>
                          <w:richText/>
                        </w:sdtPr>
                        <w:sdtContent>
                          <w:r>
                            <w:rPr>
                              <w:color w:val="000000"/>
                            </w:rPr>
                            <w:t>205</w:t>
                          </w:r>
                        </w:sdtContent>
                      </w:sdt>
                      <w:r>
                        <w:rPr>
                          <w:color w:val="000000"/>
                        </w:rPr>
                        <w:t>. Naudojant atskirai nuo transformatoriaus sumontuotus aušintuvus arba priverstinę alyvos cirkuliaciją ir priverstinai aušinant alyvą oru, aušintuvai turi būti įrengti taip, kad netrukdytų nukelti transformatorių nuo pamato arba remontuoti aušintuvus, kai transformatorius veikia. Pūtimo ventiliatorių oro srautas neturi būti nukreiptas į transformatoriaus baką.</w:t>
                      </w:r>
                    </w:p>
                  </w:sdtContent>
                </w:sdt>
                <w:sdt>
                  <w:sdtPr>
                    <w:alias w:val="206 p."/>
                    <w:tag w:val="part_17f123992e5244c19813487599bb9c61"/>
                    <w:lock w:val="sdtLocked"/>
                    <w:richText/>
                  </w:sdtPr>
                  <w:sdtContent>
                    <w:p>
                      <w:pPr>
                        <w:widowControl w:val="0"/>
                        <w:suppressAutoHyphens/>
                        <w:ind w:firstLine="567"/>
                        <w:jc w:val="both"/>
                        <w:rPr>
                          <w:color w:val="000000"/>
                        </w:rPr>
                      </w:pPr>
                      <w:sdt>
                        <w:sdtPr>
                          <w:alias w:val="Numeris"/>
                          <w:tag w:val="nr_17f123992e5244c19813487599bb9c61"/>
                          <w:lock w:val="sdtLocked"/>
                          <w:richText/>
                        </w:sdtPr>
                        <w:sdtContent>
                          <w:r>
                            <w:rPr>
                              <w:color w:val="000000"/>
                            </w:rPr>
                            <w:t>206</w:t>
                          </w:r>
                        </w:sdtContent>
                      </w:sdt>
                      <w:r>
                        <w:rPr>
                          <w:color w:val="000000"/>
                        </w:rPr>
                        <w:t>. Aušinimo įrenginių sklendės turi būti išdėstytos taip, kad būtų patogu prie jų prieiti, atjungti transformatorių nuo aušinimo sistemos arba atskirą aušintuvą nuo sistemos ir nuvežti transformatorių, neišleidžiant alyvos iš aušintuvų.</w:t>
                      </w:r>
                    </w:p>
                  </w:sdtContent>
                </w:sdt>
                <w:sdt>
                  <w:sdtPr>
                    <w:alias w:val="207 p."/>
                    <w:tag w:val="part_21443bf857c949b6922bab7db08cb85c"/>
                    <w:lock w:val="sdtLocked"/>
                    <w:richText/>
                  </w:sdtPr>
                  <w:sdtContent>
                    <w:p>
                      <w:pPr>
                        <w:widowControl w:val="0"/>
                        <w:suppressAutoHyphens/>
                        <w:ind w:firstLine="567"/>
                        <w:jc w:val="both"/>
                        <w:rPr>
                          <w:color w:val="000000"/>
                        </w:rPr>
                      </w:pPr>
                      <w:sdt>
                        <w:sdtPr>
                          <w:alias w:val="Numeris"/>
                          <w:tag w:val="nr_21443bf857c949b6922bab7db08cb85c"/>
                          <w:lock w:val="sdtLocked"/>
                          <w:richText/>
                        </w:sdtPr>
                        <w:sdtContent>
                          <w:r>
                            <w:rPr>
                              <w:color w:val="000000"/>
                            </w:rPr>
                            <w:t>207</w:t>
                          </w:r>
                        </w:sdtContent>
                      </w:sdt>
                      <w:r>
                        <w:rPr>
                          <w:color w:val="000000"/>
                        </w:rPr>
                        <w:t>. Alyvos, aušinamos vandeniu, priverstinės cirkuliacijos aušinimo kolonėlės ir kiti įrenginiai turi būti patalpoje, kurios temperatūra ne žemesnė kaip 5 °C.</w:t>
                      </w:r>
                    </w:p>
                  </w:sdtContent>
                </w:sdt>
                <w:sdt>
                  <w:sdtPr>
                    <w:alias w:val="208 p."/>
                    <w:tag w:val="part_8b1f80e1271f4774a57edf6f2a081721"/>
                    <w:lock w:val="sdtLocked"/>
                    <w:richText/>
                  </w:sdtPr>
                  <w:sdtContent>
                    <w:p>
                      <w:pPr>
                        <w:widowControl w:val="0"/>
                        <w:suppressAutoHyphens/>
                        <w:ind w:firstLine="567"/>
                        <w:jc w:val="both"/>
                        <w:rPr>
                          <w:color w:val="000000"/>
                        </w:rPr>
                      </w:pPr>
                      <w:sdt>
                        <w:sdtPr>
                          <w:alias w:val="Numeris"/>
                          <w:tag w:val="nr_8b1f80e1271f4774a57edf6f2a081721"/>
                          <w:lock w:val="sdtLocked"/>
                          <w:richText/>
                        </w:sdtPr>
                        <w:sdtContent>
                          <w:r>
                            <w:rPr>
                              <w:color w:val="000000"/>
                            </w:rPr>
                            <w:t>208</w:t>
                          </w:r>
                        </w:sdtContent>
                      </w:sdt>
                      <w:r>
                        <w:rPr>
                          <w:color w:val="000000"/>
                        </w:rPr>
                        <w:t>. Priverstinės alyvos cirkuliacijos aušinimo sistemos išoriniai alyvos vamzdžiai turi būti iš nerūdijančio plieno arba korozijai atsparių medžiagų. Alyvos vamzdžiai prie transformatorių turi būti įrengti taip, kad netrukdytų atlikti transformatorių ir aušintuvų techninę priežiūrą. Turi būti įrengtos aikštelės ir kopėčios, kad būtų patogiai pasiekiamos sklendės ir pūtimo ventiliatorius.</w:t>
                      </w:r>
                    </w:p>
                  </w:sdtContent>
                </w:sdt>
                <w:sdt>
                  <w:sdtPr>
                    <w:alias w:val="209 p."/>
                    <w:tag w:val="part_a2f184ad32614b9daf4a14a0bc6964b0"/>
                    <w:lock w:val="sdtLocked"/>
                    <w:richText/>
                  </w:sdtPr>
                  <w:sdtContent>
                    <w:p>
                      <w:pPr>
                        <w:widowControl w:val="0"/>
                        <w:suppressAutoHyphens/>
                        <w:ind w:firstLine="567"/>
                        <w:jc w:val="both"/>
                        <w:rPr>
                          <w:color w:val="000000"/>
                          <w:spacing w:val="-3"/>
                        </w:rPr>
                      </w:pPr>
                      <w:sdt>
                        <w:sdtPr>
                          <w:alias w:val="Numeris"/>
                          <w:tag w:val="nr_a2f184ad32614b9daf4a14a0bc6964b0"/>
                          <w:lock w:val="sdtLocked"/>
                          <w:richText/>
                        </w:sdtPr>
                        <w:sdtContent>
                          <w:r>
                            <w:rPr>
                              <w:color w:val="000000"/>
                              <w:spacing w:val="-3"/>
                            </w:rPr>
                            <w:t>209</w:t>
                          </w:r>
                        </w:sdtContent>
                      </w:sdt>
                      <w:r>
                        <w:rPr>
                          <w:color w:val="000000"/>
                          <w:spacing w:val="-3"/>
                        </w:rPr>
                        <w:t>. Priverstinės alyvos cirkuliacijos aušinimo sistemų alyvos ir vandens siurblių veikimo kontrolei prie kiekvieno siurblio turi būti įrengtas manometras. Esant tinkliniams filtrams, manometrai turi būti įrengti alyvos įtekėjimo į filtrą ir ištekėjimo iš filtro vietose.</w:t>
                      </w:r>
                    </w:p>
                  </w:sdtContent>
                </w:sdt>
                <w:sdt>
                  <w:sdtPr>
                    <w:alias w:val="210 p."/>
                    <w:tag w:val="part_24665d09ef644805afe0dc916e1bb639"/>
                    <w:lock w:val="sdtLocked"/>
                    <w:richText/>
                  </w:sdtPr>
                  <w:sdtContent>
                    <w:p>
                      <w:pPr>
                        <w:widowControl w:val="0"/>
                        <w:suppressAutoHyphens/>
                        <w:ind w:firstLine="567"/>
                        <w:jc w:val="both"/>
                        <w:rPr>
                          <w:color w:val="000000"/>
                        </w:rPr>
                      </w:pPr>
                      <w:sdt>
                        <w:sdtPr>
                          <w:alias w:val="Numeris"/>
                          <w:tag w:val="nr_24665d09ef644805afe0dc916e1bb639"/>
                          <w:lock w:val="sdtLocked"/>
                          <w:richText/>
                        </w:sdtPr>
                        <w:sdtContent>
                          <w:r>
                            <w:rPr>
                              <w:color w:val="000000"/>
                            </w:rPr>
                            <w:t>210</w:t>
                          </w:r>
                        </w:sdtContent>
                      </w:sdt>
                      <w:r>
                        <w:rPr>
                          <w:color w:val="000000"/>
                        </w:rPr>
                        <w:t>. Kai atskirai nuo transformatoriaus sumontuota aušinimo sistema, susidedanti iš atskirų aušintuvų, visi vienoje eilėje išdėstomi viengubi ir dvigubi aušintuvai turi būti statomi ant bendro pamato. Grupiniai aušinimo įrenginiai turi būti pastatyti tiesiai ant pamato arba ant pamato paklotų bėgių, jeigu numatyta šiuos įrenginius išvežti ant ratukų.</w:t>
                      </w:r>
                    </w:p>
                  </w:sdtContent>
                </w:sdt>
                <w:sdt>
                  <w:sdtPr>
                    <w:alias w:val="211 p."/>
                    <w:tag w:val="part_40f7d73e59d344818c3bb2e970d67779"/>
                    <w:lock w:val="sdtLocked"/>
                    <w:richText/>
                  </w:sdtPr>
                  <w:sdtContent>
                    <w:p>
                      <w:pPr>
                        <w:widowControl w:val="0"/>
                        <w:suppressAutoHyphens/>
                        <w:ind w:firstLine="567"/>
                        <w:jc w:val="both"/>
                        <w:rPr>
                          <w:color w:val="000000"/>
                          <w:spacing w:val="-3"/>
                        </w:rPr>
                      </w:pPr>
                      <w:sdt>
                        <w:sdtPr>
                          <w:alias w:val="Numeris"/>
                          <w:tag w:val="nr_40f7d73e59d344818c3bb2e970d67779"/>
                          <w:lock w:val="sdtLocked"/>
                          <w:richText/>
                        </w:sdtPr>
                        <w:sdtContent>
                          <w:r>
                            <w:rPr>
                              <w:color w:val="000000"/>
                              <w:spacing w:val="-3"/>
                            </w:rPr>
                            <w:t>211</w:t>
                          </w:r>
                        </w:sdtContent>
                      </w:sdt>
                      <w:r>
                        <w:rPr>
                          <w:color w:val="000000"/>
                          <w:spacing w:val="-3"/>
                        </w:rPr>
                        <w:t>. Transformatorių alyvos priverstinio aušinimo sistemų variklių valdymo spintos turi būti pastatytos už alyvos surinktuvo ribų arba pakabinama ant transformatoriaus bako, jeigu spinta ir joje sumontuoti įrenginiai gali veikti transformatoriaus keliamos vibracijos sąlygomis.</w:t>
                      </w:r>
                    </w:p>
                  </w:sdtContent>
                </w:sdt>
                <w:sdt>
                  <w:sdtPr>
                    <w:alias w:val="212 p."/>
                    <w:tag w:val="part_0a26b95c95d4471096ff0f0d887ebc8c"/>
                    <w:lock w:val="sdtLocked"/>
                    <w:richText/>
                  </w:sdtPr>
                  <w:sdtContent>
                    <w:p>
                      <w:pPr>
                        <w:widowControl w:val="0"/>
                        <w:suppressAutoHyphens/>
                        <w:ind w:firstLine="567"/>
                        <w:jc w:val="both"/>
                        <w:rPr>
                          <w:color w:val="000000"/>
                        </w:rPr>
                      </w:pPr>
                      <w:sdt>
                        <w:sdtPr>
                          <w:alias w:val="Numeris"/>
                          <w:tag w:val="nr_0a26b95c95d4471096ff0f0d887ebc8c"/>
                          <w:lock w:val="sdtLocked"/>
                          <w:richText/>
                        </w:sdtPr>
                        <w:sdtContent>
                          <w:r>
                            <w:rPr>
                              <w:color w:val="000000"/>
                            </w:rPr>
                            <w:t>212</w:t>
                          </w:r>
                        </w:sdtContent>
                      </w:sdt>
                      <w:r>
                        <w:rPr>
                          <w:color w:val="000000"/>
                        </w:rPr>
                        <w:t>. Priverstinai aušinami transformatoriai turi turėti alyvos, vandens cirkuliacijos arba pūtimo ventiliatorių sustojimo ir rezervinio aušintuvo arba rezervinio maitinimo šaltinio automatinio įjungimo signalizaciją.</w:t>
                      </w:r>
                    </w:p>
                  </w:sdtContent>
                </w:sdt>
                <w:sdt>
                  <w:sdtPr>
                    <w:alias w:val="213 p."/>
                    <w:tag w:val="part_2ab481aeb3bc42879c2a05f79cc5d478"/>
                    <w:lock w:val="sdtLocked"/>
                    <w:richText/>
                  </w:sdtPr>
                  <w:sdtContent>
                    <w:p>
                      <w:pPr>
                        <w:widowControl w:val="0"/>
                        <w:suppressAutoHyphens/>
                        <w:ind w:firstLine="567"/>
                        <w:jc w:val="both"/>
                        <w:rPr>
                          <w:color w:val="000000"/>
                        </w:rPr>
                      </w:pPr>
                      <w:sdt>
                        <w:sdtPr>
                          <w:alias w:val="Numeris"/>
                          <w:tag w:val="nr_2ab481aeb3bc42879c2a05f79cc5d478"/>
                          <w:lock w:val="sdtLocked"/>
                          <w:richText/>
                        </w:sdtPr>
                        <w:sdtContent>
                          <w:r>
                            <w:rPr>
                              <w:color w:val="000000"/>
                            </w:rPr>
                            <w:t>213</w:t>
                          </w:r>
                        </w:sdtContent>
                      </w:sdt>
                      <w:r>
                        <w:rPr>
                          <w:color w:val="000000"/>
                        </w:rPr>
                        <w:t>. Įtampai reguliuoti, esant apkrovai, įrenginių pavarų spintose turi būti numatytas automatiškai valdomas elektrinis šildymas.</w:t>
                      </w:r>
                    </w:p>
                  </w:sdtContent>
                </w:sdt>
                <w:sdt>
                  <w:sdtPr>
                    <w:alias w:val="214 p."/>
                    <w:tag w:val="part_d05859ec22474ae0b65505e1c0a1af70"/>
                    <w:lock w:val="sdtLocked"/>
                    <w:richText/>
                  </w:sdtPr>
                  <w:sdtContent>
                    <w:p>
                      <w:pPr>
                        <w:widowControl w:val="0"/>
                        <w:suppressAutoHyphens/>
                        <w:ind w:firstLine="567"/>
                        <w:jc w:val="both"/>
                        <w:rPr>
                          <w:color w:val="000000"/>
                        </w:rPr>
                      </w:pPr>
                      <w:sdt>
                        <w:sdtPr>
                          <w:alias w:val="Numeris"/>
                          <w:tag w:val="nr_d05859ec22474ae0b65505e1c0a1af70"/>
                          <w:lock w:val="sdtLocked"/>
                          <w:richText/>
                        </w:sdtPr>
                        <w:sdtContent>
                          <w:r>
                            <w:rPr>
                              <w:color w:val="000000"/>
                            </w:rPr>
                            <w:t>214</w:t>
                          </w:r>
                        </w:sdtContent>
                      </w:sdt>
                      <w:r>
                        <w:rPr>
                          <w:color w:val="000000"/>
                        </w:rPr>
                        <w:t>. Vandeniu aušinamos transformatorių alyvos valymo adsorberiai turi būti laikomi patalpoje ir galimi pakeisti vietoje.</w:t>
                      </w:r>
                    </w:p>
                  </w:sdtContent>
                </w:sdt>
                <w:sdt>
                  <w:sdtPr>
                    <w:alias w:val="215 p."/>
                    <w:tag w:val="part_515cfeec6cc74f5987da12cb29fb3e22"/>
                    <w:lock w:val="sdtLocked"/>
                    <w:richText/>
                  </w:sdtPr>
                  <w:sdtContent>
                    <w:p>
                      <w:pPr>
                        <w:widowControl w:val="0"/>
                        <w:suppressAutoHyphens/>
                        <w:ind w:firstLine="567"/>
                        <w:jc w:val="both"/>
                        <w:rPr>
                          <w:color w:val="000000"/>
                        </w:rPr>
                      </w:pPr>
                      <w:sdt>
                        <w:sdtPr>
                          <w:alias w:val="Numeris"/>
                          <w:tag w:val="nr_515cfeec6cc74f5987da12cb29fb3e22"/>
                          <w:lock w:val="sdtLocked"/>
                          <w:richText/>
                        </w:sdtPr>
                        <w:sdtContent>
                          <w:r>
                            <w:rPr>
                              <w:color w:val="000000"/>
                            </w:rPr>
                            <w:t>215</w:t>
                          </w:r>
                        </w:sdtContent>
                      </w:sdt>
                      <w:r>
                        <w:rPr>
                          <w:color w:val="000000"/>
                        </w:rPr>
                        <w:t>. Transformatoriaus alyvos azotinės apsaugos elastiniai rezervuarai turi būti apsaugoti nuo saulės spindulių ir nuo žemesnės kaip minus 35 °C temperatūros.</w:t>
                      </w:r>
                    </w:p>
                  </w:sdtContent>
                </w:sdt>
                <w:sdt>
                  <w:sdtPr>
                    <w:alias w:val="216 p."/>
                    <w:tag w:val="part_a9f0b7b2ed1840f382c61083f576d27e"/>
                    <w:lock w:val="sdtLocked"/>
                    <w:richText/>
                  </w:sdtPr>
                  <w:sdtContent>
                    <w:p>
                      <w:pPr>
                        <w:widowControl w:val="0"/>
                        <w:suppressAutoHyphens/>
                        <w:ind w:firstLine="567"/>
                        <w:jc w:val="both"/>
                        <w:rPr>
                          <w:color w:val="000000"/>
                        </w:rPr>
                      </w:pPr>
                      <w:sdt>
                        <w:sdtPr>
                          <w:alias w:val="Numeris"/>
                          <w:tag w:val="nr_a9f0b7b2ed1840f382c61083f576d27e"/>
                          <w:lock w:val="sdtLocked"/>
                          <w:richText/>
                        </w:sdtPr>
                        <w:sdtContent>
                          <w:r>
                            <w:rPr>
                              <w:color w:val="000000"/>
                            </w:rPr>
                            <w:t>216</w:t>
                          </w:r>
                        </w:sdtContent>
                      </w:sdt>
                      <w:r>
                        <w:rPr>
                          <w:color w:val="000000"/>
                        </w:rPr>
                        <w:t>. Stacionarieji transformatorių remonto įrenginiai, neišardant aktyviosios dalies, turi būti numatyti įrengti elektrinių atvirosiose skirstyklose, kai jose yra transformatorių, kurių neįmanoma nuvežti į hidroelektrinės montavimo aikštelę arba šiluminės elektrinės mašinų salės remonto aikštelę.</w:t>
                      </w:r>
                    </w:p>
                  </w:sdtContent>
                </w:sdt>
                <w:sdt>
                  <w:sdtPr>
                    <w:alias w:val="217 p."/>
                    <w:tag w:val="part_35bdcf14373c4631841669e7c81c8bbc"/>
                    <w:lock w:val="sdtLocked"/>
                    <w:richText/>
                  </w:sdtPr>
                  <w:sdtContent>
                    <w:p>
                      <w:pPr>
                        <w:widowControl w:val="0"/>
                        <w:suppressAutoHyphens/>
                        <w:ind w:firstLine="567"/>
                        <w:jc w:val="both"/>
                        <w:rPr>
                          <w:color w:val="000000"/>
                        </w:rPr>
                      </w:pPr>
                      <w:sdt>
                        <w:sdtPr>
                          <w:alias w:val="Numeris"/>
                          <w:tag w:val="nr_35bdcf14373c4631841669e7c81c8bbc"/>
                          <w:lock w:val="sdtLocked"/>
                          <w:richText/>
                        </w:sdtPr>
                        <w:sdtContent>
                          <w:r>
                            <w:rPr>
                              <w:color w:val="000000"/>
                            </w:rPr>
                            <w:t>217</w:t>
                          </w:r>
                        </w:sdtContent>
                      </w:sdt>
                      <w:r>
                        <w:rPr>
                          <w:color w:val="000000"/>
                        </w:rPr>
                        <w:t>. Atvirai statant transformatorius išilgai elektrinės mašinų salės, turi būti numatyta transformatorius nuvežti į remonto vietą neišardžius transformatoriaus, nenuėmus įvadų ir neišardžius srovėlaidžių laikančiųjų konstrukcijų, portalų, šynų tiltų ir pan.</w:t>
                      </w:r>
                    </w:p>
                  </w:sdtContent>
                </w:sdt>
                <w:sdt>
                  <w:sdtPr>
                    <w:alias w:val="218 p."/>
                    <w:tag w:val="part_e22621c414b248729d22868d50f03440"/>
                    <w:lock w:val="sdtLocked"/>
                    <w:richText/>
                  </w:sdtPr>
                  <w:sdtContent>
                    <w:p>
                      <w:pPr>
                        <w:widowControl w:val="0"/>
                        <w:suppressAutoHyphens/>
                        <w:ind w:firstLine="567"/>
                        <w:jc w:val="both"/>
                        <w:rPr>
                          <w:color w:val="000000"/>
                        </w:rPr>
                      </w:pPr>
                      <w:sdt>
                        <w:sdtPr>
                          <w:alias w:val="Numeris"/>
                          <w:tag w:val="nr_e22621c414b248729d22868d50f03440"/>
                          <w:lock w:val="sdtLocked"/>
                          <w:richText/>
                        </w:sdtPr>
                        <w:sdtContent>
                          <w:r>
                            <w:rPr>
                              <w:color w:val="000000"/>
                            </w:rPr>
                            <w:t>218</w:t>
                          </w:r>
                        </w:sdtContent>
                      </w:sdt>
                      <w:r>
                        <w:rPr>
                          <w:color w:val="000000"/>
                        </w:rPr>
                        <w:t>. Transformatoriaus ir aušinimo sistemos mazgams montuoti ir išmontuoti turi būti numatyta galimybė privažiuoti atitinkamos keliamosios galios ir strėlės ilgio autokranu arba transformatoriaus pastatymo vietoje turi būti naudojami kiti montavimo darbų mechanizacijos būdai.</w:t>
                      </w:r>
                    </w:p>
                    <w:p>
                      <w:pPr>
                        <w:widowControl w:val="0"/>
                        <w:suppressAutoHyphens/>
                        <w:ind w:firstLine="567"/>
                        <w:jc w:val="both"/>
                        <w:rPr>
                          <w:color w:val="000000"/>
                        </w:rPr>
                      </w:pPr>
                    </w:p>
                  </w:sdtContent>
                </w:sdt>
              </w:sdtContent>
            </w:sdt>
          </w:sdtContent>
        </w:sdt>
        <w:sdt>
          <w:sdtPr>
            <w:alias w:val="skyrius"/>
            <w:tag w:val="part_6d9b7874163e4d8980a0ae16df17b5f1"/>
            <w:lock w:val="sdtLocked"/>
            <w:richText/>
          </w:sdtPr>
          <w:sdtContent>
            <w:p>
              <w:pPr>
                <w:widowControl w:val="0"/>
                <w:suppressAutoHyphens/>
                <w:jc w:val="center"/>
                <w:rPr>
                  <w:b/>
                  <w:bCs/>
                  <w:caps/>
                  <w:color w:val="000000"/>
                </w:rPr>
              </w:pPr>
              <w:sdt>
                <w:sdtPr>
                  <w:alias w:val="Numeris"/>
                  <w:tag w:val="nr_6d9b7874163e4d8980a0ae16df17b5f1"/>
                  <w:lock w:val="sdtLocked"/>
                  <w:richText/>
                </w:sdtPr>
                <w:sdtContent>
                  <w:r>
                    <w:rPr>
                      <w:b/>
                      <w:bCs/>
                      <w:caps/>
                      <w:color w:val="000000"/>
                    </w:rPr>
                    <w:t>IV</w:t>
                  </w:r>
                </w:sdtContent>
              </w:sdt>
              <w:r>
                <w:rPr>
                  <w:b/>
                  <w:bCs/>
                  <w:caps/>
                  <w:color w:val="000000"/>
                </w:rPr>
                <w:t xml:space="preserve">. </w:t>
              </w:r>
              <w:sdt>
                <w:sdtPr>
                  <w:alias w:val="Pavadinimas"/>
                  <w:tag w:val="title_6d9b7874163e4d8980a0ae16df17b5f1"/>
                  <w:lock w:val="sdtLocked"/>
                  <w:richText/>
                </w:sdtPr>
                <w:sdtContent>
                  <w:r>
                    <w:rPr>
                      <w:b/>
                      <w:bCs/>
                      <w:caps/>
                      <w:color w:val="000000"/>
                    </w:rPr>
                    <w:t>KEITIKLINĖS PASTOTĖS IR ĮRENGINIAI</w:t>
                  </w:r>
                </w:sdtContent>
              </w:sdt>
            </w:p>
            <w:p>
              <w:pPr>
                <w:widowControl w:val="0"/>
                <w:suppressAutoHyphens/>
                <w:jc w:val="center"/>
                <w:rPr>
                  <w:b/>
                  <w:bCs/>
                  <w:caps/>
                  <w:color w:val="000000"/>
                </w:rPr>
              </w:pPr>
            </w:p>
            <w:sdt>
              <w:sdtPr>
                <w:alias w:val="skirsnis"/>
                <w:tag w:val="part_f4a5abec6de54bf1b2b1fba7cd274e23"/>
                <w:lock w:val="sdtLocked"/>
                <w:richText/>
              </w:sdtPr>
              <w:sdtContent>
                <w:p>
                  <w:pPr>
                    <w:widowControl w:val="0"/>
                    <w:suppressAutoHyphens/>
                    <w:jc w:val="center"/>
                    <w:rPr>
                      <w:b/>
                      <w:bCs/>
                      <w:caps/>
                      <w:color w:val="000000"/>
                    </w:rPr>
                  </w:pPr>
                  <w:sdt>
                    <w:sdtPr>
                      <w:alias w:val="Numeris"/>
                      <w:tag w:val="nr_f4a5abec6de54bf1b2b1fba7cd274e23"/>
                      <w:lock w:val="sdtLocked"/>
                      <w:richText/>
                    </w:sdtPr>
                    <w:sdtContent>
                      <w:r>
                        <w:rPr>
                          <w:b/>
                          <w:bCs/>
                          <w:caps/>
                          <w:color w:val="000000"/>
                        </w:rPr>
                        <w:t>I</w:t>
                      </w:r>
                    </w:sdtContent>
                  </w:sdt>
                  <w:r>
                    <w:rPr>
                      <w:b/>
                      <w:bCs/>
                      <w:caps/>
                      <w:color w:val="000000"/>
                    </w:rPr>
                    <w:t xml:space="preserve">. </w:t>
                  </w:r>
                  <w:sdt>
                    <w:sdtPr>
                      <w:alias w:val="Pavadinimas"/>
                      <w:tag w:val="title_f4a5abec6de54bf1b2b1fba7cd274e23"/>
                      <w:lock w:val="sdtLocked"/>
                      <w:richText/>
                    </w:sdtPr>
                    <w:sdtContent>
                      <w:r>
                        <w:rPr>
                          <w:b/>
                          <w:bCs/>
                          <w:caps/>
                          <w:color w:val="000000"/>
                        </w:rPr>
                        <w:t>BENDRIEJI REIKALAVIMAI</w:t>
                      </w:r>
                    </w:sdtContent>
                  </w:sdt>
                </w:p>
                <w:p>
                  <w:pPr>
                    <w:widowControl w:val="0"/>
                    <w:suppressAutoHyphens/>
                    <w:ind w:firstLine="567"/>
                    <w:jc w:val="both"/>
                    <w:rPr>
                      <w:color w:val="000000"/>
                    </w:rPr>
                  </w:pPr>
                </w:p>
                <w:sdt>
                  <w:sdtPr>
                    <w:alias w:val="219 p."/>
                    <w:tag w:val="part_776056040eba414da3cfc1cdbf33cb2c"/>
                    <w:lock w:val="sdtLocked"/>
                    <w:richText/>
                  </w:sdtPr>
                  <w:sdtContent>
                    <w:p>
                      <w:pPr>
                        <w:widowControl w:val="0"/>
                        <w:suppressAutoHyphens/>
                        <w:ind w:firstLine="567"/>
                        <w:jc w:val="both"/>
                        <w:rPr>
                          <w:color w:val="000000"/>
                        </w:rPr>
                      </w:pPr>
                      <w:sdt>
                        <w:sdtPr>
                          <w:alias w:val="Numeris"/>
                          <w:tag w:val="nr_776056040eba414da3cfc1cdbf33cb2c"/>
                          <w:lock w:val="sdtLocked"/>
                          <w:richText/>
                        </w:sdtPr>
                        <w:sdtContent>
                          <w:r>
                            <w:rPr>
                              <w:color w:val="000000"/>
                            </w:rPr>
                            <w:t>219</w:t>
                          </w:r>
                        </w:sdtContent>
                      </w:sdt>
                      <w:r>
                        <w:rPr>
                          <w:color w:val="000000"/>
                        </w:rPr>
                        <w:t>. Pramoniniams vartotojams skirtose keitiklinėse pastotėse ir įrenginiuose turi būti naudojami puslaidininkiniai keitikliai.</w:t>
                      </w:r>
                    </w:p>
                  </w:sdtContent>
                </w:sdt>
                <w:sdt>
                  <w:sdtPr>
                    <w:alias w:val="220 p."/>
                    <w:tag w:val="part_cce7bac58e9941ef8756df2e0847abf0"/>
                    <w:lock w:val="sdtLocked"/>
                    <w:richText/>
                  </w:sdtPr>
                  <w:sdtContent>
                    <w:p>
                      <w:pPr>
                        <w:widowControl w:val="0"/>
                        <w:suppressAutoHyphens/>
                        <w:ind w:firstLine="567"/>
                        <w:jc w:val="both"/>
                        <w:rPr>
                          <w:color w:val="000000"/>
                        </w:rPr>
                      </w:pPr>
                      <w:sdt>
                        <w:sdtPr>
                          <w:alias w:val="Numeris"/>
                          <w:tag w:val="nr_cce7bac58e9941ef8756df2e0847abf0"/>
                          <w:lock w:val="sdtLocked"/>
                          <w:richText/>
                        </w:sdtPr>
                        <w:sdtContent>
                          <w:r>
                            <w:rPr>
                              <w:color w:val="000000"/>
                            </w:rPr>
                            <w:t>220</w:t>
                          </w:r>
                        </w:sdtContent>
                      </w:sdt>
                      <w:r>
                        <w:rPr>
                          <w:color w:val="000000"/>
                        </w:rPr>
                        <w:t>. Keitiklinėse pastotėse ir įrenginiuose turi būti priemonės apriboti:</w:t>
                      </w:r>
                    </w:p>
                    <w:sdt>
                      <w:sdtPr>
                        <w:alias w:val="220.1 p."/>
                        <w:tag w:val="part_8596915328a54737aa44e72cfe1ed830"/>
                        <w:lock w:val="sdtLocked"/>
                        <w:richText/>
                      </w:sdtPr>
                      <w:sdtContent>
                        <w:p>
                          <w:pPr>
                            <w:widowControl w:val="0"/>
                            <w:suppressAutoHyphens/>
                            <w:ind w:firstLine="567"/>
                            <w:jc w:val="both"/>
                            <w:rPr>
                              <w:color w:val="000000"/>
                            </w:rPr>
                          </w:pPr>
                          <w:sdt>
                            <w:sdtPr>
                              <w:alias w:val="Numeris"/>
                              <w:tag w:val="nr_8596915328a54737aa44e72cfe1ed830"/>
                              <w:lock w:val="sdtLocked"/>
                              <w:richText/>
                            </w:sdtPr>
                            <w:sdtContent>
                              <w:r>
                                <w:rPr>
                                  <w:color w:val="000000"/>
                                </w:rPr>
                                <w:t>220.1</w:t>
                              </w:r>
                            </w:sdtContent>
                          </w:sdt>
                          <w:r>
                            <w:rPr>
                              <w:color w:val="000000"/>
                            </w:rPr>
                            <w:t>. pastotės (įrenginio) įtaką maitinimo tinklo elektros kokybei iki Lietuvos standarto LST EN 50160:2008 „Viešųjų skirstomųjų tinklų teikiamos elektros įtampos charakteristikos“ nustatytų verčių;</w:t>
                          </w:r>
                        </w:p>
                      </w:sdtContent>
                    </w:sdt>
                    <w:sdt>
                      <w:sdtPr>
                        <w:alias w:val="220.2 p."/>
                        <w:tag w:val="part_06d32169fc834c2b901d6b8d115d1444"/>
                        <w:lock w:val="sdtLocked"/>
                        <w:richText/>
                      </w:sdtPr>
                      <w:sdtContent>
                        <w:p>
                          <w:pPr>
                            <w:widowControl w:val="0"/>
                            <w:suppressAutoHyphens/>
                            <w:ind w:firstLine="567"/>
                            <w:jc w:val="both"/>
                            <w:rPr>
                              <w:color w:val="000000"/>
                            </w:rPr>
                          </w:pPr>
                          <w:sdt>
                            <w:sdtPr>
                              <w:alias w:val="Numeris"/>
                              <w:tag w:val="nr_06d32169fc834c2b901d6b8d115d1444"/>
                              <w:lock w:val="sdtLocked"/>
                              <w:richText/>
                            </w:sdtPr>
                            <w:sdtContent>
                              <w:r>
                                <w:rPr>
                                  <w:color w:val="000000"/>
                                </w:rPr>
                                <w:t>220.2</w:t>
                              </w:r>
                            </w:sdtContent>
                          </w:sdt>
                          <w:r>
                            <w:rPr>
                              <w:color w:val="000000"/>
                            </w:rPr>
                            <w:t>. pastotės (įrenginio) keliamus radijo trikdžius iki Lietuvos standarto LST EN 55011:2007 „Pramonės, mokslo ir medicinos (PMM) radijo dažnio įrenginiai. Elektromagnetinių trikdžių charakteristikos. Ribinės vertės ir matavimo metodai (CISPR 11:2003 + A1:2004, modifikuotas)“ nustatytų leistinų pramoninių radijo trikdžių verčių.</w:t>
                          </w:r>
                        </w:p>
                      </w:sdtContent>
                    </w:sdt>
                  </w:sdtContent>
                </w:sdt>
                <w:sdt>
                  <w:sdtPr>
                    <w:alias w:val="221 p."/>
                    <w:tag w:val="part_bf7dfa9a69bf4c76872141f2edc03de7"/>
                    <w:lock w:val="sdtLocked"/>
                    <w:richText/>
                  </w:sdtPr>
                  <w:sdtContent>
                    <w:p>
                      <w:pPr>
                        <w:widowControl w:val="0"/>
                        <w:suppressAutoHyphens/>
                        <w:ind w:firstLine="567"/>
                        <w:jc w:val="both"/>
                        <w:rPr>
                          <w:color w:val="000000"/>
                        </w:rPr>
                      </w:pPr>
                      <w:sdt>
                        <w:sdtPr>
                          <w:alias w:val="Numeris"/>
                          <w:tag w:val="nr_bf7dfa9a69bf4c76872141f2edc03de7"/>
                          <w:lock w:val="sdtLocked"/>
                          <w:richText/>
                        </w:sdtPr>
                        <w:sdtContent>
                          <w:r>
                            <w:rPr>
                              <w:color w:val="000000"/>
                            </w:rPr>
                            <w:t>221</w:t>
                          </w:r>
                        </w:sdtContent>
                      </w:sdt>
                      <w:r>
                        <w:rPr>
                          <w:color w:val="000000"/>
                        </w:rPr>
                        <w:t>. Keitiklinėse pastotėse ir įrenginiuose reikia numatyti sumontuoti techniškai ir ekonomiškai pagrįstus reaktyviosios galios kompensavimo įrenginius.</w:t>
                      </w:r>
                    </w:p>
                  </w:sdtContent>
                </w:sdt>
                <w:sdt>
                  <w:sdtPr>
                    <w:alias w:val="222 p."/>
                    <w:tag w:val="part_0b10a28ce8ac45ab8749a4dbdfaf6e47"/>
                    <w:lock w:val="sdtLocked"/>
                    <w:richText/>
                  </w:sdtPr>
                  <w:sdtContent>
                    <w:p>
                      <w:pPr>
                        <w:widowControl w:val="0"/>
                        <w:suppressAutoHyphens/>
                        <w:ind w:firstLine="567"/>
                        <w:jc w:val="both"/>
                        <w:rPr>
                          <w:color w:val="000000"/>
                        </w:rPr>
                      </w:pPr>
                      <w:sdt>
                        <w:sdtPr>
                          <w:alias w:val="Numeris"/>
                          <w:tag w:val="nr_0b10a28ce8ac45ab8749a4dbdfaf6e47"/>
                          <w:lock w:val="sdtLocked"/>
                          <w:richText/>
                        </w:sdtPr>
                        <w:sdtContent>
                          <w:r>
                            <w:rPr>
                              <w:color w:val="000000"/>
                            </w:rPr>
                            <w:t>222</w:t>
                          </w:r>
                        </w:sdtContent>
                      </w:sdt>
                      <w:r>
                        <w:rPr>
                          <w:color w:val="000000"/>
                        </w:rPr>
                        <w:t>. Keitiklinių pastočių ir įrenginių savųjų reikmių maitinimo rezervavimo lygis turi atitikti keitiklinių agregatų maitinimo rezervavimo lygį.</w:t>
                      </w:r>
                    </w:p>
                  </w:sdtContent>
                </w:sdt>
                <w:sdt>
                  <w:sdtPr>
                    <w:alias w:val="223 p."/>
                    <w:tag w:val="part_40f6d94d638c4c4484be7f1cd59a74d6"/>
                    <w:lock w:val="sdtLocked"/>
                    <w:richText/>
                  </w:sdtPr>
                  <w:sdtContent>
                    <w:p>
                      <w:pPr>
                        <w:widowControl w:val="0"/>
                        <w:suppressAutoHyphens/>
                        <w:ind w:firstLine="567"/>
                        <w:jc w:val="both"/>
                        <w:textAlignment w:val="center"/>
                        <w:rPr>
                          <w:color w:val="000000"/>
                        </w:rPr>
                      </w:pPr>
                      <w:sdt>
                        <w:sdtPr>
                          <w:alias w:val="Numeris"/>
                          <w:tag w:val="nr_40f6d94d638c4c4484be7f1cd59a74d6"/>
                          <w:lock w:val="sdtLocked"/>
                          <w:richText/>
                        </w:sdtPr>
                        <w:sdtContent>
                          <w:r>
                            <w:rPr>
                              <w:color w:val="000000"/>
                              <w:szCs w:val="24"/>
                              <w:lang w:eastAsia="lt-LT"/>
                            </w:rPr>
                            <w:t>223</w:t>
                          </w:r>
                        </w:sdtContent>
                      </w:sdt>
                      <w:r>
                        <w:rPr>
                          <w:color w:val="000000"/>
                          <w:szCs w:val="24"/>
                          <w:lang w:eastAsia="lt-LT"/>
                        </w:rPr>
                        <w:t>. Keitiklinėse pastotėse ir įrenginiuose turi būti įrengtas telefono ryšys, gaisro signalizacija ir kitos pagal darbo sąlygas reikalingos signalizacijos. Gaisro signalizacija projektuojama ir įrengiama pagal Gaisro aptikimo ir signalizavimo sistemų projektavimo ir įrengimo taisyklėse, patvirtintose Priešgaisrinės apsaugos ir gelbėjimo departamento prie Vidaus reikalų ministerijos direktoriaus 2007 m. vasario 22 d. įsakymu Nr. 1-66 „</w:t>
                      </w:r>
                      <w:r>
                        <w:rPr>
                          <w:bCs/>
                          <w:color w:val="000000"/>
                          <w:szCs w:val="24"/>
                          <w:shd w:val="clear" w:color="auto" w:fill="FFFFFF"/>
                          <w:lang w:eastAsia="lt-LT"/>
                        </w:rPr>
                        <w:t>Dėl normatyvinių statinio saugos dokumentų patvirtinimo“</w:t>
                      </w:r>
                      <w:r>
                        <w:rPr>
                          <w:color w:val="000000"/>
                          <w:szCs w:val="24"/>
                          <w:lang w:eastAsia="lt-LT"/>
                        </w:rPr>
                        <w:t>, nustatytus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ed8360f8ac11e4927fda1d051299fb">
                        <w:r w:rsidRPr="00532B9F">
                          <w:rPr>
                            <w:rFonts w:ascii="Times New Roman" w:eastAsia="MS Mincho" w:hAnsi="Times New Roman"/>
                            <w:sz w:val="20"/>
                            <w:i/>
                            <w:iCs/>
                            <w:color w:val="0000FF" w:themeColor="hyperlink"/>
                            <w:u w:val="single"/>
                          </w:rPr>
                          <w:t>1-122</w:t>
                        </w:r>
                      </w:fldSimple>
                      <w:r>
                        <w:rPr>
                          <w:rFonts w:ascii="Times New Roman" w:eastAsia="MS Mincho" w:hAnsi="Times New Roman"/>
                          <w:sz w:val="20"/>
                          <w:i/>
                          <w:iCs/>
                        </w:rPr>
                        <w:t>,
2015-05-12,
paskelbta TAR 2015-05-21, i. k. 2015-07725            </w:t>
                      </w:r>
                    </w:p>
                    <w:p/>
                  </w:sdtContent>
                </w:sdt>
                <w:sdt>
                  <w:sdtPr>
                    <w:alias w:val="224 p."/>
                    <w:tag w:val="part_6d9b367e84b8486489ddfa9921e1a5fa"/>
                    <w:lock w:val="sdtLocked"/>
                    <w:richText/>
                  </w:sdtPr>
                  <w:sdtContent>
                    <w:p>
                      <w:pPr>
                        <w:widowControl w:val="0"/>
                        <w:suppressAutoHyphens/>
                        <w:ind w:firstLine="567"/>
                        <w:jc w:val="both"/>
                        <w:rPr>
                          <w:color w:val="000000"/>
                        </w:rPr>
                      </w:pPr>
                      <w:sdt>
                        <w:sdtPr>
                          <w:alias w:val="Numeris"/>
                          <w:tag w:val="nr_6d9b367e84b8486489ddfa9921e1a5fa"/>
                          <w:lock w:val="sdtLocked"/>
                          <w:richText/>
                        </w:sdtPr>
                        <w:sdtContent>
                          <w:r>
                            <w:rPr>
                              <w:color w:val="000000"/>
                            </w:rPr>
                            <w:t>224</w:t>
                          </w:r>
                        </w:sdtContent>
                      </w:sdt>
                      <w:r>
                        <w:rPr>
                          <w:color w:val="000000"/>
                        </w:rPr>
                        <w:t>. Keitiklinėse pastotėse ir įrenginiuose turi būti naudojami pramoniniai kilnojamieji dulkių siurbliai ir įtaisai elektros įrenginiams prapūsti sausuoju, neužterštu alyva ir ne didesnio kaip 0,2 Mpa slėgio oru. Taip pat gali būti naudojamas kilnojamojo kompresoriaus arba suslėgtojo oro skirstomojo tinklo oras, iš kurio išvalytos dulkės.</w:t>
                      </w:r>
                    </w:p>
                  </w:sdtContent>
                </w:sdt>
                <w:sdt>
                  <w:sdtPr>
                    <w:alias w:val="225 p."/>
                    <w:tag w:val="part_da1938610755463a8eedc570c7bcd1b4"/>
                    <w:lock w:val="sdtLocked"/>
                    <w:richText/>
                  </w:sdtPr>
                  <w:sdtContent>
                    <w:p>
                      <w:pPr>
                        <w:widowControl w:val="0"/>
                        <w:suppressAutoHyphens/>
                        <w:ind w:firstLine="567"/>
                        <w:jc w:val="both"/>
                        <w:rPr>
                          <w:color w:val="000000"/>
                        </w:rPr>
                      </w:pPr>
                      <w:sdt>
                        <w:sdtPr>
                          <w:alias w:val="Numeris"/>
                          <w:tag w:val="nr_da1938610755463a8eedc570c7bcd1b4"/>
                          <w:lock w:val="sdtLocked"/>
                          <w:richText/>
                        </w:sdtPr>
                        <w:sdtContent>
                          <w:r>
                            <w:rPr>
                              <w:color w:val="000000"/>
                            </w:rPr>
                            <w:t>225</w:t>
                          </w:r>
                        </w:sdtContent>
                      </w:sdt>
                      <w:r>
                        <w:rPr>
                          <w:color w:val="000000"/>
                        </w:rPr>
                        <w:t>. Keitikliams ir kitiems įrenginiams montuoti, išardyti ir surinkti reikia numatyti stacionariuosius ar kilnojamuosius kėlimo ir transportavimo mechanizmus.</w:t>
                      </w:r>
                    </w:p>
                  </w:sdtContent>
                </w:sdt>
                <w:sdt>
                  <w:sdtPr>
                    <w:alias w:val="226 p."/>
                    <w:tag w:val="part_04b75cd8e5234b808d884ef872a8f627"/>
                    <w:lock w:val="sdtLocked"/>
                    <w:richText/>
                  </w:sdtPr>
                  <w:sdtContent>
                    <w:p>
                      <w:pPr>
                        <w:widowControl w:val="0"/>
                        <w:suppressAutoHyphens/>
                        <w:ind w:firstLine="567"/>
                        <w:jc w:val="both"/>
                        <w:rPr>
                          <w:color w:val="000000"/>
                          <w:spacing w:val="-3"/>
                        </w:rPr>
                      </w:pPr>
                      <w:sdt>
                        <w:sdtPr>
                          <w:alias w:val="Numeris"/>
                          <w:tag w:val="nr_04b75cd8e5234b808d884ef872a8f627"/>
                          <w:lock w:val="sdtLocked"/>
                          <w:richText/>
                        </w:sdtPr>
                        <w:sdtContent>
                          <w:r>
                            <w:rPr>
                              <w:color w:val="000000"/>
                              <w:spacing w:val="-3"/>
                            </w:rPr>
                            <w:t>226</w:t>
                          </w:r>
                        </w:sdtContent>
                      </w:sdt>
                      <w:r>
                        <w:rPr>
                          <w:color w:val="000000"/>
                          <w:spacing w:val="-3"/>
                        </w:rPr>
                        <w:t>. Keitiklinėse pastotėse ir įrenginiuose turi būti įrengti kilnojamųjų elektros įrankių, šviestuvų ir patalpų valymo mašinų maitinimo punktai. Kilnojamiesiems šviestuvams turi būti naudojama ne aukštesnė kaip 50 V kintamosios ir 75 V nuolatinės srovės įtampa.</w:t>
                      </w:r>
                    </w:p>
                  </w:sdtContent>
                </w:sdt>
                <w:sdt>
                  <w:sdtPr>
                    <w:alias w:val="227 p."/>
                    <w:tag w:val="part_816a89dbce954b15888c2a6276926782"/>
                    <w:lock w:val="sdtLocked"/>
                    <w:richText/>
                  </w:sdtPr>
                  <w:sdtContent>
                    <w:p>
                      <w:pPr>
                        <w:widowControl w:val="0"/>
                        <w:suppressAutoHyphens/>
                        <w:ind w:firstLine="567"/>
                        <w:jc w:val="both"/>
                        <w:rPr>
                          <w:color w:val="000000"/>
                        </w:rPr>
                      </w:pPr>
                      <w:sdt>
                        <w:sdtPr>
                          <w:alias w:val="Numeris"/>
                          <w:tag w:val="nr_816a89dbce954b15888c2a6276926782"/>
                          <w:lock w:val="sdtLocked"/>
                          <w:richText/>
                        </w:sdtPr>
                        <w:sdtContent>
                          <w:r>
                            <w:rPr>
                              <w:color w:val="000000"/>
                            </w:rPr>
                            <w:t>227</w:t>
                          </w:r>
                        </w:sdtContent>
                      </w:sdt>
                      <w:r>
                        <w:rPr>
                          <w:color w:val="000000"/>
                        </w:rPr>
                        <w:t>. Keitiklinės pastotės ir įrenginiai turi atitikti ir kitus Taisyklių reikalavimus, jeigu jie neprieštarauja šio skirsnio reikalavimams.</w:t>
                      </w:r>
                    </w:p>
                    <w:p>
                      <w:pPr>
                        <w:widowControl w:val="0"/>
                        <w:suppressAutoHyphens/>
                        <w:ind w:firstLine="567"/>
                        <w:jc w:val="both"/>
                        <w:rPr>
                          <w:color w:val="000000"/>
                        </w:rPr>
                      </w:pPr>
                    </w:p>
                  </w:sdtContent>
                </w:sdt>
              </w:sdtContent>
            </w:sdt>
            <w:sdt>
              <w:sdtPr>
                <w:alias w:val="skirsnis"/>
                <w:tag w:val="part_f323ac0b8f454c0688c94c5a6b4bece4"/>
                <w:lock w:val="sdtLocked"/>
                <w:richText/>
              </w:sdtPr>
              <w:sdtContent>
                <w:p>
                  <w:pPr>
                    <w:widowControl w:val="0"/>
                    <w:suppressAutoHyphens/>
                    <w:jc w:val="center"/>
                    <w:rPr>
                      <w:b/>
                      <w:bCs/>
                      <w:caps/>
                      <w:color w:val="000000"/>
                    </w:rPr>
                  </w:pPr>
                  <w:sdt>
                    <w:sdtPr>
                      <w:alias w:val="Numeris"/>
                      <w:tag w:val="nr_f323ac0b8f454c0688c94c5a6b4bece4"/>
                      <w:lock w:val="sdtLocked"/>
                      <w:richText/>
                    </w:sdtPr>
                    <w:sdtContent>
                      <w:r>
                        <w:rPr>
                          <w:b/>
                          <w:bCs/>
                          <w:caps/>
                          <w:color w:val="000000"/>
                        </w:rPr>
                        <w:t>II</w:t>
                      </w:r>
                    </w:sdtContent>
                  </w:sdt>
                  <w:r>
                    <w:rPr>
                      <w:b/>
                      <w:bCs/>
                      <w:caps/>
                      <w:color w:val="000000"/>
                    </w:rPr>
                    <w:t xml:space="preserve">. </w:t>
                  </w:r>
                  <w:sdt>
                    <w:sdtPr>
                      <w:alias w:val="Pavadinimas"/>
                      <w:tag w:val="title_f323ac0b8f454c0688c94c5a6b4bece4"/>
                      <w:lock w:val="sdtLocked"/>
                      <w:richText/>
                    </w:sdtPr>
                    <w:sdtContent>
                      <w:r>
                        <w:rPr>
                          <w:b/>
                          <w:bCs/>
                          <w:caps/>
                          <w:color w:val="000000"/>
                        </w:rPr>
                        <w:t>ĮRENGINIŲ IŠDĖSTYMAS. SAUGOS PRIEMONĖS</w:t>
                      </w:r>
                    </w:sdtContent>
                  </w:sdt>
                </w:p>
                <w:p>
                  <w:pPr>
                    <w:widowControl w:val="0"/>
                    <w:suppressAutoHyphens/>
                    <w:ind w:firstLine="567"/>
                    <w:jc w:val="both"/>
                    <w:rPr>
                      <w:color w:val="000000"/>
                    </w:rPr>
                  </w:pPr>
                </w:p>
                <w:sdt>
                  <w:sdtPr>
                    <w:alias w:val="228 p."/>
                    <w:tag w:val="part_67107c26ed864bc0b86643ab190f0f81"/>
                    <w:lock w:val="sdtLocked"/>
                    <w:richText/>
                  </w:sdtPr>
                  <w:sdtContent>
                    <w:p>
                      <w:pPr>
                        <w:widowControl w:val="0"/>
                        <w:suppressAutoHyphens/>
                        <w:ind w:firstLine="567"/>
                        <w:jc w:val="both"/>
                        <w:rPr>
                          <w:color w:val="000000"/>
                        </w:rPr>
                      </w:pPr>
                      <w:sdt>
                        <w:sdtPr>
                          <w:alias w:val="Numeris"/>
                          <w:tag w:val="nr_67107c26ed864bc0b86643ab190f0f81"/>
                          <w:lock w:val="sdtLocked"/>
                          <w:richText/>
                        </w:sdtPr>
                        <w:sdtContent>
                          <w:r>
                            <w:rPr>
                              <w:color w:val="000000"/>
                            </w:rPr>
                            <w:t>228</w:t>
                          </w:r>
                        </w:sdtContent>
                      </w:sdt>
                      <w:r>
                        <w:rPr>
                          <w:color w:val="000000"/>
                        </w:rPr>
                        <w:t>. Transformatorius, reguliuojantysis autotransformatorius, lyginamieji reaktoriai, anodiniai dalikliai ir filtriniai reaktoriai, priklausantys vienam keitikliniam agregatui, įrengiami bendroje kameroje arba atskirai. Alyvinių įrenginių įrengimas turi atitikti elektros mašinų patalpų reikalavimus. Komplektinėms keitiklinėms pastotėms ir įrenginiams galioja Taisyklių 119 ir 120 punktuose nurodyti reikalavimai.</w:t>
                      </w:r>
                    </w:p>
                  </w:sdtContent>
                </w:sdt>
                <w:sdt>
                  <w:sdtPr>
                    <w:alias w:val="229 p."/>
                    <w:tag w:val="part_470ba547c6b944cd86046db69d508fc4"/>
                    <w:lock w:val="sdtLocked"/>
                    <w:richText/>
                  </w:sdtPr>
                  <w:sdtContent>
                    <w:p>
                      <w:pPr>
                        <w:widowControl w:val="0"/>
                        <w:suppressAutoHyphens/>
                        <w:ind w:firstLine="567"/>
                        <w:jc w:val="both"/>
                        <w:rPr>
                          <w:color w:val="000000"/>
                        </w:rPr>
                      </w:pPr>
                      <w:sdt>
                        <w:sdtPr>
                          <w:alias w:val="Numeris"/>
                          <w:tag w:val="nr_470ba547c6b944cd86046db69d508fc4"/>
                          <w:lock w:val="sdtLocked"/>
                          <w:richText/>
                        </w:sdtPr>
                        <w:sdtContent>
                          <w:r>
                            <w:rPr>
                              <w:color w:val="000000"/>
                            </w:rPr>
                            <w:t>229</w:t>
                          </w:r>
                        </w:sdtContent>
                      </w:sdt>
                      <w:r>
                        <w:rPr>
                          <w:color w:val="000000"/>
                        </w:rPr>
                        <w:t>. Puslaidininkiniai keitikliai įrengiami kartu su kitais elektrotechninių arba gamybinių patalpų įrenginiais, jeigu tam netrukdo aplinkos sąlygos (stiprūs magnetiniai laukai, temperatūra, drėgmė, dulkėtumas ir pan.).</w:t>
                      </w:r>
                    </w:p>
                  </w:sdtContent>
                </w:sdt>
                <w:sdt>
                  <w:sdtPr>
                    <w:alias w:val="230 p."/>
                    <w:tag w:val="part_d0ed8b64fe4248ce878cffdee4e27169"/>
                    <w:lock w:val="sdtLocked"/>
                    <w:richText/>
                  </w:sdtPr>
                  <w:sdtContent>
                    <w:p>
                      <w:pPr>
                        <w:widowControl w:val="0"/>
                        <w:suppressAutoHyphens/>
                        <w:ind w:firstLine="567"/>
                        <w:jc w:val="both"/>
                        <w:rPr>
                          <w:color w:val="000000"/>
                        </w:rPr>
                      </w:pPr>
                      <w:sdt>
                        <w:sdtPr>
                          <w:alias w:val="Numeris"/>
                          <w:tag w:val="nr_d0ed8b64fe4248ce878cffdee4e27169"/>
                          <w:lock w:val="sdtLocked"/>
                          <w:richText/>
                        </w:sdtPr>
                        <w:sdtContent>
                          <w:r>
                            <w:rPr>
                              <w:color w:val="000000"/>
                            </w:rPr>
                            <w:t>230</w:t>
                          </w:r>
                        </w:sdtContent>
                      </w:sdt>
                      <w:r>
                        <w:rPr>
                          <w:color w:val="000000"/>
                        </w:rPr>
                        <w:t>. Gamybos paskirties patalpose puslaidininkinius keitiklius reikia įrengti spintose.</w:t>
                      </w:r>
                    </w:p>
                  </w:sdtContent>
                </w:sdt>
                <w:sdt>
                  <w:sdtPr>
                    <w:alias w:val="231 p."/>
                    <w:tag w:val="part_db8600d75d4f457c8ca4940c71da2a8b"/>
                    <w:lock w:val="sdtLocked"/>
                    <w:richText/>
                  </w:sdtPr>
                  <w:sdtContent>
                    <w:p>
                      <w:pPr>
                        <w:widowControl w:val="0"/>
                        <w:suppressAutoHyphens/>
                        <w:ind w:firstLine="567"/>
                        <w:jc w:val="both"/>
                        <w:rPr>
                          <w:color w:val="000000"/>
                        </w:rPr>
                      </w:pPr>
                      <w:sdt>
                        <w:sdtPr>
                          <w:alias w:val="Numeris"/>
                          <w:tag w:val="nr_db8600d75d4f457c8ca4940c71da2a8b"/>
                          <w:lock w:val="sdtLocked"/>
                          <w:richText/>
                        </w:sdtPr>
                        <w:sdtContent>
                          <w:r>
                            <w:rPr>
                              <w:color w:val="000000"/>
                            </w:rPr>
                            <w:t>231</w:t>
                          </w:r>
                        </w:sdtContent>
                      </w:sdt>
                      <w:r>
                        <w:rPr>
                          <w:color w:val="000000"/>
                        </w:rPr>
                        <w:t>. Keitiklinio agregato atskirų elementų įtampos klasė, nuo kurios priklauso leistinieji mažiausi atstumai tarp įtampą turinčių dalių, nuo šių dalių iki žemės arba atitvarų, taip pat koridorių plotis, durų blokuotės reikalingumas nustatomi:</w:t>
                      </w:r>
                    </w:p>
                    <w:sdt>
                      <w:sdtPr>
                        <w:alias w:val="231.1 p."/>
                        <w:tag w:val="part_8f215ffeccf441bd8c5b30b8313bb3bf"/>
                        <w:lock w:val="sdtLocked"/>
                        <w:richText/>
                      </w:sdtPr>
                      <w:sdtContent>
                        <w:p>
                          <w:pPr>
                            <w:widowControl w:val="0"/>
                            <w:suppressAutoHyphens/>
                            <w:ind w:firstLine="567"/>
                            <w:jc w:val="both"/>
                            <w:rPr>
                              <w:color w:val="000000"/>
                            </w:rPr>
                          </w:pPr>
                          <w:sdt>
                            <w:sdtPr>
                              <w:alias w:val="Numeris"/>
                              <w:tag w:val="nr_8f215ffeccf441bd8c5b30b8313bb3bf"/>
                              <w:lock w:val="sdtLocked"/>
                              <w:richText/>
                            </w:sdtPr>
                            <w:sdtContent>
                              <w:r>
                                <w:rPr>
                                  <w:color w:val="000000"/>
                                </w:rPr>
                                <w:t>231.1</w:t>
                              </w:r>
                            </w:sdtContent>
                          </w:sdt>
                          <w:r>
                            <w:rPr>
                              <w:color w:val="000000"/>
                            </w:rPr>
                            <w:t>. Transformatoriams, autotransformatoriams ir reaktoriams pagal didžiausią efektinę įtampą tarp kiekvienų dviejų įvadų ir taip pat tarp kiekvieno įvado ir šių aparatų įžemintų dalių.</w:t>
                          </w:r>
                        </w:p>
                      </w:sdtContent>
                    </w:sdt>
                    <w:sdt>
                      <w:sdtPr>
                        <w:alias w:val="231.2 p."/>
                        <w:tag w:val="part_5b36368619084e39aef8f2dcee5a341d"/>
                        <w:lock w:val="sdtLocked"/>
                        <w:richText/>
                      </w:sdtPr>
                      <w:sdtContent>
                        <w:p>
                          <w:pPr>
                            <w:widowControl w:val="0"/>
                            <w:suppressAutoHyphens/>
                            <w:ind w:firstLine="567"/>
                            <w:jc w:val="both"/>
                            <w:rPr>
                              <w:color w:val="000000"/>
                            </w:rPr>
                          </w:pPr>
                          <w:sdt>
                            <w:sdtPr>
                              <w:alias w:val="Numeris"/>
                              <w:tag w:val="nr_5b36368619084e39aef8f2dcee5a341d"/>
                              <w:lock w:val="sdtLocked"/>
                              <w:richText/>
                            </w:sdtPr>
                            <w:sdtContent>
                              <w:r>
                                <w:rPr>
                                  <w:color w:val="000000"/>
                                </w:rPr>
                                <w:t>231.2</w:t>
                              </w:r>
                            </w:sdtContent>
                          </w:sdt>
                          <w:r>
                            <w:rPr>
                              <w:color w:val="000000"/>
                            </w:rPr>
                            <w:t>. Puslaidininkiniams keitikliams pagal didžiausią efektinę įtampą tarp kiekvienų dviejų kintamosios srovės įvadų.</w:t>
                          </w:r>
                        </w:p>
                      </w:sdtContent>
                    </w:sdt>
                    <w:sdt>
                      <w:sdtPr>
                        <w:alias w:val="231.3 p."/>
                        <w:tag w:val="part_93923f9b96f84d01846fd146c7ca58f8"/>
                        <w:lock w:val="sdtLocked"/>
                        <w:richText/>
                      </w:sdtPr>
                      <w:sdtContent>
                        <w:p>
                          <w:pPr>
                            <w:widowControl w:val="0"/>
                            <w:suppressAutoHyphens/>
                            <w:ind w:firstLine="567"/>
                            <w:jc w:val="both"/>
                            <w:rPr>
                              <w:color w:val="000000"/>
                            </w:rPr>
                          </w:pPr>
                          <w:sdt>
                            <w:sdtPr>
                              <w:alias w:val="Numeris"/>
                              <w:tag w:val="nr_93923f9b96f84d01846fd146c7ca58f8"/>
                              <w:lock w:val="sdtLocked"/>
                              <w:richText/>
                            </w:sdtPr>
                            <w:sdtContent>
                              <w:r>
                                <w:rPr>
                                  <w:color w:val="000000"/>
                                </w:rPr>
                                <w:t>231.3</w:t>
                              </w:r>
                            </w:sdtContent>
                          </w:sdt>
                          <w:r>
                            <w:rPr>
                              <w:color w:val="000000"/>
                            </w:rPr>
                            <w:t>. Sumontuoto bendrame korpuse komplektinio įrenginio, susidedančio iš keitiklio, transformatoriaus, reaktoriaus ir pan., įtampos klasė nustatoma pagal didžiausią įtampos vertę, nurodytą Taisyklių 231.1 ir 231.2 punktuose.</w:t>
                          </w:r>
                        </w:p>
                      </w:sdtContent>
                    </w:sdt>
                  </w:sdtContent>
                </w:sdt>
                <w:sdt>
                  <w:sdtPr>
                    <w:alias w:val="232 p."/>
                    <w:tag w:val="part_a03e971ceea949d9a3eea28107a7004a"/>
                    <w:lock w:val="sdtLocked"/>
                    <w:richText/>
                  </w:sdtPr>
                  <w:sdtContent>
                    <w:p>
                      <w:pPr>
                        <w:widowControl w:val="0"/>
                        <w:suppressAutoHyphens/>
                        <w:ind w:firstLine="567"/>
                        <w:jc w:val="both"/>
                        <w:rPr>
                          <w:color w:val="000000"/>
                        </w:rPr>
                      </w:pPr>
                      <w:sdt>
                        <w:sdtPr>
                          <w:alias w:val="Numeris"/>
                          <w:tag w:val="nr_a03e971ceea949d9a3eea28107a7004a"/>
                          <w:lock w:val="sdtLocked"/>
                          <w:richText/>
                        </w:sdtPr>
                        <w:sdtContent>
                          <w:r>
                            <w:rPr>
                              <w:color w:val="000000"/>
                            </w:rPr>
                            <w:t>232</w:t>
                          </w:r>
                        </w:sdtContent>
                      </w:sdt>
                      <w:r>
                        <w:rPr>
                          <w:color w:val="000000"/>
                        </w:rPr>
                        <w:t>. Aukštesnės kaip 1000 V išlygintosios įtampos keitiklių spintų durys, neatsižvelgiant į tai, kur pastatytos spintos (elektrotechninė ar gamybinė patalpa), privalo turėti blokuotę, atjungiančią keitiklį iš kintamosios ir iš išlygintosios srovių pusių ir neleidžiančią įjungti keitiklį, kai durys atviros. Neelektrotechninėse patalpose pastatytų keitiklių spintų durys turi turėti vidinį užraktą, atrakinamą specialiuoju raktu.</w:t>
                      </w:r>
                    </w:p>
                  </w:sdtContent>
                </w:sdt>
                <w:sdt>
                  <w:sdtPr>
                    <w:alias w:val="233 p."/>
                    <w:tag w:val="part_b97093b3946843e1978a2b6688c039d5"/>
                    <w:lock w:val="sdtLocked"/>
                    <w:richText/>
                  </w:sdtPr>
                  <w:sdtContent>
                    <w:p>
                      <w:pPr>
                        <w:widowControl w:val="0"/>
                        <w:suppressAutoHyphens/>
                        <w:ind w:firstLine="567"/>
                        <w:jc w:val="both"/>
                        <w:rPr>
                          <w:color w:val="000000"/>
                        </w:rPr>
                      </w:pPr>
                      <w:sdt>
                        <w:sdtPr>
                          <w:alias w:val="Numeris"/>
                          <w:tag w:val="nr_b97093b3946843e1978a2b6688c039d5"/>
                          <w:lock w:val="sdtLocked"/>
                          <w:richText/>
                        </w:sdtPr>
                        <w:sdtContent>
                          <w:r>
                            <w:rPr>
                              <w:color w:val="000000"/>
                            </w:rPr>
                            <w:t>233</w:t>
                          </w:r>
                        </w:sdtContent>
                      </w:sdt>
                      <w:r>
                        <w:rPr>
                          <w:color w:val="000000"/>
                        </w:rPr>
                        <w:t>. Atvirieji puslaidininkiniai keitikliai, t. y. kai įtampą turinčias dalis yra galimybė paliesti, turi būti įrengiami tik elektrotechnikos patalpose. Aukštesnės kaip 1000 V įtampos keitikliai privalo turėti ne žemesnius kaip 1,9 m ištisinius arba tinklinius atitvarus. Atitvaro tinklo akių matmenys turi būti ne didesni kaip 25 x 25 mm. Atitvarų durys privalo turėti blokuotę, atjungiančią keitiklį tiek iš kintamosios, tiek ir iš išlygintosios srovių pusių neuždelsiant, kai durys atidaromos.</w:t>
                      </w:r>
                    </w:p>
                  </w:sdtContent>
                </w:sdt>
                <w:sdt>
                  <w:sdtPr>
                    <w:alias w:val="234 p."/>
                    <w:tag w:val="part_07e3d3e5fc80414bb2f2746b46b89f47"/>
                    <w:lock w:val="sdtLocked"/>
                    <w:richText/>
                  </w:sdtPr>
                  <w:sdtContent>
                    <w:p>
                      <w:pPr>
                        <w:widowControl w:val="0"/>
                        <w:suppressAutoHyphens/>
                        <w:ind w:firstLine="567"/>
                        <w:jc w:val="both"/>
                        <w:rPr>
                          <w:color w:val="000000"/>
                        </w:rPr>
                      </w:pPr>
                      <w:sdt>
                        <w:sdtPr>
                          <w:alias w:val="Numeris"/>
                          <w:tag w:val="nr_07e3d3e5fc80414bb2f2746b46b89f47"/>
                          <w:lock w:val="sdtLocked"/>
                          <w:richText/>
                        </w:sdtPr>
                        <w:sdtContent>
                          <w:r>
                            <w:rPr>
                              <w:color w:val="000000"/>
                            </w:rPr>
                            <w:t>234</w:t>
                          </w:r>
                        </w:sdtContent>
                      </w:sdt>
                      <w:r>
                        <w:rPr>
                          <w:color w:val="000000"/>
                        </w:rPr>
                        <w:t>. Iki 1000 V įtampos atvirieji keitikliai įrengiami:</w:t>
                      </w:r>
                    </w:p>
                    <w:sdt>
                      <w:sdtPr>
                        <w:alias w:val="234.1 p."/>
                        <w:tag w:val="part_66fed090062b4c67bff29c99813bd76d"/>
                        <w:lock w:val="sdtLocked"/>
                        <w:richText/>
                      </w:sdtPr>
                      <w:sdtContent>
                        <w:p>
                          <w:pPr>
                            <w:widowControl w:val="0"/>
                            <w:suppressAutoHyphens/>
                            <w:ind w:firstLine="567"/>
                            <w:jc w:val="both"/>
                            <w:rPr>
                              <w:color w:val="000000"/>
                            </w:rPr>
                          </w:pPr>
                          <w:sdt>
                            <w:sdtPr>
                              <w:alias w:val="Numeris"/>
                              <w:tag w:val="nr_66fed090062b4c67bff29c99813bd76d"/>
                              <w:lock w:val="sdtLocked"/>
                              <w:richText/>
                            </w:sdtPr>
                            <w:sdtContent>
                              <w:r>
                                <w:rPr>
                                  <w:color w:val="000000"/>
                                </w:rPr>
                                <w:t>234.1</w:t>
                              </w:r>
                            </w:sdtContent>
                          </w:sdt>
                          <w:r>
                            <w:rPr>
                              <w:color w:val="000000"/>
                            </w:rPr>
                            <w:t>. ant izoliuotų nuo žemės grindų ruožų. Šiuo atveju grindys po pačiu keitikliu ir iki 1,5 m aplink jį turi būti padengtos izoliacijos sluoksniu, kuris turi būti pakankamai tvirtas mechaniškai ir apskaičiuotas išlygintosios srovės dešimt kartų didesnei darbinei įtampai. Sienos, pertvaros ir įžeminti daiktai, esantys ne mažesniu kaip 1,5 m horizontaliu atstumu nuo keitiklio vertikalios projekcijos, turi būti padengti tokiu pat izoliacijos sluoksniu iki 1,9 m aukščio arba apsaugoti izoliuotais nuo žemės atitvarais. Keitiklis turi būti atitvertas turėklais arba izoliacinės medžiagos virvėmis, pritvirtintomis prie izoliuotų stovų. Koridoriaus plotis tarp keitiklio ir izoliuotų nuo žemės atitvarų, sienų, pertvarų ir daiktų turi būti ne mažesnis kaip 1 m;</w:t>
                          </w:r>
                        </w:p>
                      </w:sdtContent>
                    </w:sdt>
                    <w:sdt>
                      <w:sdtPr>
                        <w:alias w:val="234.2 p."/>
                        <w:tag w:val="part_810fd7a9f09f43c9b5cf0250ab4614cc"/>
                        <w:lock w:val="sdtLocked"/>
                        <w:richText/>
                      </w:sdtPr>
                      <w:sdtContent>
                        <w:p>
                          <w:pPr>
                            <w:widowControl w:val="0"/>
                            <w:suppressAutoHyphens/>
                            <w:ind w:firstLine="567"/>
                            <w:jc w:val="both"/>
                            <w:rPr>
                              <w:color w:val="000000"/>
                            </w:rPr>
                          </w:pPr>
                          <w:sdt>
                            <w:sdtPr>
                              <w:alias w:val="Numeris"/>
                              <w:tag w:val="nr_810fd7a9f09f43c9b5cf0250ab4614cc"/>
                              <w:lock w:val="sdtLocked"/>
                              <w:richText/>
                            </w:sdtPr>
                            <w:sdtContent>
                              <w:r>
                                <w:rPr>
                                  <w:color w:val="000000"/>
                                </w:rPr>
                                <w:t>234.2</w:t>
                              </w:r>
                            </w:sdtContent>
                          </w:sdt>
                          <w:r>
                            <w:rPr>
                              <w:color w:val="000000"/>
                            </w:rPr>
                            <w:t>. ant neizoliuotų grindų. Šiuo atveju keitikliai privalo turėti ne žemesnius kaip 1,9 m ištisinius arba tinklinius individualius atitvarus. Atitvarų durys privalo turėti blokuotę, analogišką nurodytai Taisyklių 240 punkte spintų durų blokuotei, arba užraktus. Kai įrengtas užraktas, virš atitvaro durų arba ant sienos turi būti įrengta keitiklio atjungimo tiek iš kintamosios, tiek iš išlygintosios įtampos pusių signalizacija. Ant keitiklio korpuso įrengti matavimo prietaisai turi būti išdėstyti ir sumontuoti taip, kad darbuotojai galėtų stebėti prietaisų rodmenis neužeidami už keitiklio atitvaro.</w:t>
                          </w:r>
                        </w:p>
                      </w:sdtContent>
                    </w:sdt>
                  </w:sdtContent>
                </w:sdt>
                <w:sdt>
                  <w:sdtPr>
                    <w:alias w:val="235 p."/>
                    <w:tag w:val="part_1f2da20a79664d9aa443c1569b7aca00"/>
                    <w:lock w:val="sdtLocked"/>
                    <w:richText/>
                  </w:sdtPr>
                  <w:sdtContent>
                    <w:p>
                      <w:pPr>
                        <w:widowControl w:val="0"/>
                        <w:suppressAutoHyphens/>
                        <w:ind w:firstLine="567"/>
                        <w:jc w:val="both"/>
                        <w:rPr>
                          <w:color w:val="000000"/>
                        </w:rPr>
                      </w:pPr>
                      <w:sdt>
                        <w:sdtPr>
                          <w:alias w:val="Numeris"/>
                          <w:tag w:val="nr_1f2da20a79664d9aa443c1569b7aca00"/>
                          <w:lock w:val="sdtLocked"/>
                          <w:richText/>
                        </w:sdtPr>
                        <w:sdtContent>
                          <w:r>
                            <w:rPr>
                              <w:color w:val="000000"/>
                            </w:rPr>
                            <w:t>235</w:t>
                          </w:r>
                        </w:sdtContent>
                      </w:sdt>
                      <w:r>
                        <w:rPr>
                          <w:color w:val="000000"/>
                        </w:rPr>
                        <w:t>. Vienam keitikliniam agregatui priklausantys keli atvirieji keitikliai atitveriami atskirais arba vienu bendru atitvaru.</w:t>
                      </w:r>
                    </w:p>
                  </w:sdtContent>
                </w:sdt>
                <w:sdt>
                  <w:sdtPr>
                    <w:alias w:val="236 p."/>
                    <w:tag w:val="part_9569a363bf6a42628eadca4b0f8285f1"/>
                    <w:lock w:val="sdtLocked"/>
                    <w:richText/>
                  </w:sdtPr>
                  <w:sdtContent>
                    <w:p>
                      <w:pPr>
                        <w:widowControl w:val="0"/>
                        <w:suppressAutoHyphens/>
                        <w:ind w:firstLine="567"/>
                        <w:jc w:val="both"/>
                        <w:rPr>
                          <w:color w:val="000000"/>
                        </w:rPr>
                      </w:pPr>
                      <w:sdt>
                        <w:sdtPr>
                          <w:alias w:val="Numeris"/>
                          <w:tag w:val="nr_9569a363bf6a42628eadca4b0f8285f1"/>
                          <w:lock w:val="sdtLocked"/>
                          <w:richText/>
                        </w:sdtPr>
                        <w:sdtContent>
                          <w:r>
                            <w:rPr>
                              <w:color w:val="000000"/>
                            </w:rPr>
                            <w:t>236</w:t>
                          </w:r>
                        </w:sdtContent>
                      </w:sdt>
                      <w:r>
                        <w:rPr>
                          <w:color w:val="000000"/>
                        </w:rPr>
                        <w:t>. Įrengiant iki 1000 V įtampos atviruosius keitiklius ant neizoliuotų grindų elektrotechninėse patalpose, horizontalieji atstumai turi būti ne mažesni kaip:</w:t>
                      </w:r>
                    </w:p>
                    <w:sdt>
                      <w:sdtPr>
                        <w:alias w:val="236.1 p."/>
                        <w:tag w:val="part_550e0c24449d42b6bfd5af0936a67e9a"/>
                        <w:lock w:val="sdtLocked"/>
                        <w:richText/>
                      </w:sdtPr>
                      <w:sdtContent>
                        <w:p>
                          <w:pPr>
                            <w:widowControl w:val="0"/>
                            <w:suppressAutoHyphens/>
                            <w:ind w:firstLine="567"/>
                            <w:jc w:val="both"/>
                            <w:rPr>
                              <w:color w:val="000000"/>
                              <w:spacing w:val="-3"/>
                            </w:rPr>
                          </w:pPr>
                          <w:sdt>
                            <w:sdtPr>
                              <w:alias w:val="Numeris"/>
                              <w:tag w:val="nr_550e0c24449d42b6bfd5af0936a67e9a"/>
                              <w:lock w:val="sdtLocked"/>
                              <w:richText/>
                            </w:sdtPr>
                            <w:sdtContent>
                              <w:r>
                                <w:rPr>
                                  <w:color w:val="000000"/>
                                  <w:spacing w:val="-3"/>
                                </w:rPr>
                                <w:t>236.1</w:t>
                              </w:r>
                            </w:sdtContent>
                          </w:sdt>
                          <w:r>
                            <w:rPr>
                              <w:color w:val="000000"/>
                              <w:spacing w:val="-3"/>
                            </w:rPr>
                            <w:t>. 50 mm nuo įtampą turinčių keitiklio dalių iki įžemintų atitvarų, sienų, pertvarų ir pan. iš keitiklius neprižiūrimosios pusės;</w:t>
                          </w:r>
                        </w:p>
                      </w:sdtContent>
                    </w:sdt>
                    <w:sdt>
                      <w:sdtPr>
                        <w:alias w:val="236.2 p."/>
                        <w:tag w:val="part_f3150b18d8f4417c900f17c444f7b76d"/>
                        <w:lock w:val="sdtLocked"/>
                        <w:richText/>
                      </w:sdtPr>
                      <w:sdtContent>
                        <w:p>
                          <w:pPr>
                            <w:widowControl w:val="0"/>
                            <w:suppressAutoHyphens/>
                            <w:ind w:firstLine="567"/>
                            <w:jc w:val="both"/>
                            <w:rPr>
                              <w:color w:val="000000"/>
                            </w:rPr>
                          </w:pPr>
                          <w:sdt>
                            <w:sdtPr>
                              <w:alias w:val="Numeris"/>
                              <w:tag w:val="nr_f3150b18d8f4417c900f17c444f7b76d"/>
                              <w:lock w:val="sdtLocked"/>
                              <w:richText/>
                            </w:sdtPr>
                            <w:sdtContent>
                              <w:r>
                                <w:rPr>
                                  <w:color w:val="000000"/>
                                </w:rPr>
                                <w:t>236.2</w:t>
                              </w:r>
                            </w:sdtContent>
                          </w:sdt>
                          <w:r>
                            <w:rPr>
                              <w:color w:val="000000"/>
                            </w:rPr>
                            <w:t>. 1,5 m nuo vieno keitiklio įtampą turinčių dalių iki kito keitiklio įžemintų dalių, įžemintų atitvarų, sienų, pertvarų ir pan. iš keitiklių prižiūrimosios pusės;</w:t>
                          </w:r>
                        </w:p>
                      </w:sdtContent>
                    </w:sdt>
                    <w:sdt>
                      <w:sdtPr>
                        <w:alias w:val="236.3 p."/>
                        <w:tag w:val="part_e7dc8c203b8548588fdd0fdfa8070a40"/>
                        <w:lock w:val="sdtLocked"/>
                        <w:richText/>
                      </w:sdtPr>
                      <w:sdtContent>
                        <w:p>
                          <w:pPr>
                            <w:widowControl w:val="0"/>
                            <w:suppressAutoHyphens/>
                            <w:ind w:firstLine="567"/>
                            <w:jc w:val="both"/>
                            <w:rPr>
                              <w:color w:val="000000"/>
                            </w:rPr>
                          </w:pPr>
                          <w:sdt>
                            <w:sdtPr>
                              <w:alias w:val="Numeris"/>
                              <w:tag w:val="nr_e7dc8c203b8548588fdd0fdfa8070a40"/>
                              <w:lock w:val="sdtLocked"/>
                              <w:richText/>
                            </w:sdtPr>
                            <w:sdtContent>
                              <w:r>
                                <w:rPr>
                                  <w:color w:val="000000"/>
                                </w:rPr>
                                <w:t>236.3</w:t>
                              </w:r>
                            </w:sdtContent>
                          </w:sdt>
                          <w:r>
                            <w:rPr>
                              <w:color w:val="000000"/>
                            </w:rPr>
                            <w:t>. 0,8 m tarp skirtingų keitiklių įžemintų dalių, taip pat nuo keitiklio įžemintų dalių iki įžemintų atitvarų, sienų, pertvarų ir pan. iš prižiūrimosios pusės;</w:t>
                          </w:r>
                        </w:p>
                      </w:sdtContent>
                    </w:sdt>
                    <w:sdt>
                      <w:sdtPr>
                        <w:alias w:val="236.4 p."/>
                        <w:tag w:val="part_059cf340bb714deaa9778f5331c03f7a"/>
                        <w:lock w:val="sdtLocked"/>
                        <w:richText/>
                      </w:sdtPr>
                      <w:sdtContent>
                        <w:p>
                          <w:pPr>
                            <w:widowControl w:val="0"/>
                            <w:suppressAutoHyphens/>
                            <w:ind w:firstLine="567"/>
                            <w:jc w:val="both"/>
                            <w:rPr>
                              <w:color w:val="000000"/>
                            </w:rPr>
                          </w:pPr>
                          <w:sdt>
                            <w:sdtPr>
                              <w:alias w:val="Numeris"/>
                              <w:tag w:val="nr_059cf340bb714deaa9778f5331c03f7a"/>
                              <w:lock w:val="sdtLocked"/>
                              <w:richText/>
                            </w:sdtPr>
                            <w:sdtContent>
                              <w:r>
                                <w:rPr>
                                  <w:color w:val="000000"/>
                                </w:rPr>
                                <w:t>236.4</w:t>
                              </w:r>
                            </w:sdtContent>
                          </w:sdt>
                          <w:r>
                            <w:rPr>
                              <w:color w:val="000000"/>
                            </w:rPr>
                            <w:t>. 2,0 m tarp skirtingų keitiklių įtampą turinčių dalių iš keitiklių prižiūrimosios pusės.</w:t>
                          </w:r>
                        </w:p>
                        <w:p>
                          <w:pPr>
                            <w:widowControl w:val="0"/>
                            <w:suppressAutoHyphens/>
                            <w:ind w:firstLine="567"/>
                            <w:jc w:val="both"/>
                            <w:rPr>
                              <w:color w:val="000000"/>
                            </w:rPr>
                          </w:pPr>
                          <w:r>
                            <w:rPr>
                              <w:color w:val="000000"/>
                            </w:rPr>
                            <w:t>Nurodyti Taisyklių 236.2–236.4 punktuose atstumai nustatyti įvertinant prižiūrinčiųjų darbuotojų užėjimo galimybę už atitvaro, neišjungiant keitiklio įtampos.</w:t>
                          </w:r>
                        </w:p>
                      </w:sdtContent>
                    </w:sdt>
                  </w:sdtContent>
                </w:sdt>
                <w:sdt>
                  <w:sdtPr>
                    <w:alias w:val="237 p."/>
                    <w:tag w:val="part_12e162f23e074a5cbf1541eb561b9b56"/>
                    <w:lock w:val="sdtLocked"/>
                    <w:richText/>
                  </w:sdtPr>
                  <w:sdtContent>
                    <w:p>
                      <w:pPr>
                        <w:widowControl w:val="0"/>
                        <w:suppressAutoHyphens/>
                        <w:ind w:firstLine="567"/>
                        <w:jc w:val="both"/>
                        <w:rPr>
                          <w:color w:val="000000"/>
                        </w:rPr>
                      </w:pPr>
                      <w:sdt>
                        <w:sdtPr>
                          <w:alias w:val="Numeris"/>
                          <w:tag w:val="nr_12e162f23e074a5cbf1541eb561b9b56"/>
                          <w:lock w:val="sdtLocked"/>
                          <w:richText/>
                        </w:sdtPr>
                        <w:sdtContent>
                          <w:r>
                            <w:rPr>
                              <w:color w:val="000000"/>
                            </w:rPr>
                            <w:t>237</w:t>
                          </w:r>
                        </w:sdtContent>
                      </w:sdt>
                      <w:r>
                        <w:rPr>
                          <w:color w:val="000000"/>
                        </w:rPr>
                        <w:t>. Įrengiant aukštesnės kaip 1000 V įtampos atviruosius keitiklius elektrotechninėse patalpose, horizontalieji atstumai turi būti ne mažesni kaip:</w:t>
                      </w:r>
                    </w:p>
                    <w:sdt>
                      <w:sdtPr>
                        <w:alias w:val="237.1 p."/>
                        <w:tag w:val="part_5d25f699a90a41869c405b9ccc2a3d69"/>
                        <w:lock w:val="sdtLocked"/>
                        <w:richText/>
                      </w:sdtPr>
                      <w:sdtContent>
                        <w:p>
                          <w:pPr>
                            <w:widowControl w:val="0"/>
                            <w:suppressAutoHyphens/>
                            <w:ind w:firstLine="567"/>
                            <w:jc w:val="both"/>
                            <w:rPr>
                              <w:color w:val="000000"/>
                            </w:rPr>
                          </w:pPr>
                          <w:sdt>
                            <w:sdtPr>
                              <w:alias w:val="Numeris"/>
                              <w:tag w:val="nr_5d25f699a90a41869c405b9ccc2a3d69"/>
                              <w:lock w:val="sdtLocked"/>
                              <w:richText/>
                            </w:sdtPr>
                            <w:sdtContent>
                              <w:r>
                                <w:rPr>
                                  <w:color w:val="000000"/>
                                </w:rPr>
                                <w:t>237.1</w:t>
                              </w:r>
                            </w:sdtContent>
                          </w:sdt>
                          <w:r>
                            <w:rPr>
                              <w:color w:val="000000"/>
                            </w:rPr>
                            <w:t>. 165 mm nuo 3 kV, 190 mm nuo 6 kV, 220 mm nuo 110 kV įtampą turinčių keitiklio dalių iki atitvarų, sienų, pertvarų ir pan. iš keitiklių prižiūrimosios pusės;</w:t>
                          </w:r>
                        </w:p>
                      </w:sdtContent>
                    </w:sdt>
                    <w:sdt>
                      <w:sdtPr>
                        <w:alias w:val="237.2 p."/>
                        <w:tag w:val="part_359b965f23b547a79f31b32a8a7f05e6"/>
                        <w:lock w:val="sdtLocked"/>
                        <w:richText/>
                      </w:sdtPr>
                      <w:sdtContent>
                        <w:p>
                          <w:pPr>
                            <w:widowControl w:val="0"/>
                            <w:suppressAutoHyphens/>
                            <w:ind w:firstLine="567"/>
                            <w:jc w:val="both"/>
                            <w:rPr>
                              <w:color w:val="000000"/>
                            </w:rPr>
                          </w:pPr>
                          <w:sdt>
                            <w:sdtPr>
                              <w:alias w:val="Numeris"/>
                              <w:tag w:val="nr_359b965f23b547a79f31b32a8a7f05e6"/>
                              <w:lock w:val="sdtLocked"/>
                              <w:richText/>
                            </w:sdtPr>
                            <w:sdtContent>
                              <w:r>
                                <w:rPr>
                                  <w:color w:val="000000"/>
                                </w:rPr>
                                <w:t>237.2</w:t>
                              </w:r>
                            </w:sdtContent>
                          </w:sdt>
                          <w:r>
                            <w:rPr>
                              <w:color w:val="000000"/>
                            </w:rPr>
                            <w:t>. 0,8 m tarp skirtingų keitiklių įžemintų dalių, taip pat nuo keitiklio įžemintų dalių iki atitvarų, sienų, pertvarų ir pan. iš keitiklių prižiūrimosios pusės. Šis atstumas nustatytas įvertinus įtampos neturinčio keitiklio priežiūros galimybę.</w:t>
                          </w:r>
                        </w:p>
                      </w:sdtContent>
                    </w:sdt>
                  </w:sdtContent>
                </w:sdt>
                <w:sdt>
                  <w:sdtPr>
                    <w:alias w:val="238 p."/>
                    <w:tag w:val="part_9788266c9b6f4e90b4f6731eaea36c78"/>
                    <w:lock w:val="sdtLocked"/>
                    <w:richText/>
                  </w:sdtPr>
                  <w:sdtContent>
                    <w:p>
                      <w:pPr>
                        <w:widowControl w:val="0"/>
                        <w:suppressAutoHyphens/>
                        <w:ind w:firstLine="567"/>
                        <w:jc w:val="both"/>
                        <w:rPr>
                          <w:color w:val="000000"/>
                        </w:rPr>
                      </w:pPr>
                      <w:sdt>
                        <w:sdtPr>
                          <w:alias w:val="Numeris"/>
                          <w:tag w:val="nr_9788266c9b6f4e90b4f6731eaea36c78"/>
                          <w:lock w:val="sdtLocked"/>
                          <w:richText/>
                        </w:sdtPr>
                        <w:sdtContent>
                          <w:r>
                            <w:rPr>
                              <w:color w:val="000000"/>
                            </w:rPr>
                            <w:t>238</w:t>
                          </w:r>
                        </w:sdtContent>
                      </w:sdt>
                      <w:r>
                        <w:rPr>
                          <w:color w:val="000000"/>
                        </w:rPr>
                        <w:t>. Įrenginiuose, kuriuose keitikliniai agregatai susideda iš dviejų ar daugiau keitiklių, reikalaujama, kad veiktų dalis keitiklių, kai kiti yra likę be įtampos, o atskirų elementų elektriniai sujungimai turi būti tokie, kad būtų galimybė atjungti kiekvieną keitiklį iš kintamosios ir išlygintosios įtampos pusių.</w:t>
                      </w:r>
                    </w:p>
                  </w:sdtContent>
                </w:sdt>
                <w:sdt>
                  <w:sdtPr>
                    <w:alias w:val="239 p."/>
                    <w:tag w:val="part_521af052d8814e43b09eddc6b95a3758"/>
                    <w:lock w:val="sdtLocked"/>
                    <w:richText/>
                  </w:sdtPr>
                  <w:sdtContent>
                    <w:p>
                      <w:pPr>
                        <w:widowControl w:val="0"/>
                        <w:suppressAutoHyphens/>
                        <w:ind w:firstLine="567"/>
                        <w:jc w:val="both"/>
                        <w:rPr>
                          <w:color w:val="000000"/>
                        </w:rPr>
                      </w:pPr>
                      <w:sdt>
                        <w:sdtPr>
                          <w:alias w:val="Numeris"/>
                          <w:tag w:val="nr_521af052d8814e43b09eddc6b95a3758"/>
                          <w:lock w:val="sdtLocked"/>
                          <w:richText/>
                        </w:sdtPr>
                        <w:sdtContent>
                          <w:r>
                            <w:rPr>
                              <w:color w:val="000000"/>
                            </w:rPr>
                            <w:t>239</w:t>
                          </w:r>
                        </w:sdtContent>
                      </w:sdt>
                      <w:r>
                        <w:rPr>
                          <w:color w:val="000000"/>
                        </w:rPr>
                        <w:t>. Įrengiant keitiklinių agregatų elektros įrenginių spintas viena eile, koridoriaus plotis nuo durų arba nuimamųjų sienelių pusės turi būti ne mažesnis kaip 1 m. Kai durys atidaromos 90? kampu, perėja gali susiaurėti iki 0,6 m. Priežiūros koridoriaus plotis tarp dviem eilėmis išdėstytų spintų turi būti ne mažesnis kaip 1,2 m. Kai priešpriešiais išdėstytos spintų durys atsidaro 90° kampu, perėjai turi likti ne mažesnio kaip 0,6 m pločio tarpas.</w:t>
                      </w:r>
                    </w:p>
                  </w:sdtContent>
                </w:sdt>
                <w:sdt>
                  <w:sdtPr>
                    <w:alias w:val="240 p."/>
                    <w:tag w:val="part_5bf7b5ae42a74d6d9b84a527ed11cfac"/>
                    <w:lock w:val="sdtLocked"/>
                    <w:richText/>
                  </w:sdtPr>
                  <w:sdtContent>
                    <w:p>
                      <w:pPr>
                        <w:widowControl w:val="0"/>
                        <w:suppressAutoHyphens/>
                        <w:ind w:firstLine="567"/>
                        <w:jc w:val="both"/>
                        <w:rPr>
                          <w:color w:val="000000"/>
                        </w:rPr>
                      </w:pPr>
                      <w:sdt>
                        <w:sdtPr>
                          <w:alias w:val="Numeris"/>
                          <w:tag w:val="nr_5bf7b5ae42a74d6d9b84a527ed11cfac"/>
                          <w:lock w:val="sdtLocked"/>
                          <w:richText/>
                        </w:sdtPr>
                        <w:sdtContent>
                          <w:r>
                            <w:rPr>
                              <w:color w:val="000000"/>
                            </w:rPr>
                            <w:t>240</w:t>
                          </w:r>
                        </w:sdtContent>
                      </w:sdt>
                      <w:r>
                        <w:rPr>
                          <w:color w:val="000000"/>
                        </w:rPr>
                        <w:t>. Įrengiant elektros įrenginius spintose ant ištraukiamųjų vežimėlių, koridorių plotis turi būti ne mažesnis kaip:</w:t>
                      </w:r>
                    </w:p>
                    <w:sdt>
                      <w:sdtPr>
                        <w:alias w:val="240.1 p."/>
                        <w:tag w:val="part_d7557fcb98b341ca8c8a01cfea8fc027"/>
                        <w:lock w:val="sdtLocked"/>
                        <w:richText/>
                      </w:sdtPr>
                      <w:sdtContent>
                        <w:p>
                          <w:pPr>
                            <w:widowControl w:val="0"/>
                            <w:suppressAutoHyphens/>
                            <w:ind w:firstLine="567"/>
                            <w:jc w:val="both"/>
                            <w:rPr>
                              <w:color w:val="000000"/>
                            </w:rPr>
                          </w:pPr>
                          <w:sdt>
                            <w:sdtPr>
                              <w:alias w:val="Numeris"/>
                              <w:tag w:val="nr_d7557fcb98b341ca8c8a01cfea8fc027"/>
                              <w:lock w:val="sdtLocked"/>
                              <w:richText/>
                            </w:sdtPr>
                            <w:sdtContent>
                              <w:r>
                                <w:rPr>
                                  <w:color w:val="000000"/>
                                </w:rPr>
                                <w:t>240.1</w:t>
                              </w:r>
                            </w:sdtContent>
                          </w:sdt>
                          <w:r>
                            <w:rPr>
                              <w:color w:val="000000"/>
                            </w:rPr>
                            <w:t>. vežimėlio ilgis plius 0,6 m, kai spintos išdėstytos viena eile;</w:t>
                          </w:r>
                        </w:p>
                      </w:sdtContent>
                    </w:sdt>
                    <w:sdt>
                      <w:sdtPr>
                        <w:alias w:val="240.2 p."/>
                        <w:tag w:val="part_953d1306afe740589de6281fe090f9fd"/>
                        <w:lock w:val="sdtLocked"/>
                        <w:richText/>
                      </w:sdtPr>
                      <w:sdtContent>
                        <w:p>
                          <w:pPr>
                            <w:widowControl w:val="0"/>
                            <w:suppressAutoHyphens/>
                            <w:ind w:firstLine="567"/>
                            <w:jc w:val="both"/>
                            <w:rPr>
                              <w:color w:val="000000"/>
                            </w:rPr>
                          </w:pPr>
                          <w:sdt>
                            <w:sdtPr>
                              <w:alias w:val="Numeris"/>
                              <w:tag w:val="nr_953d1306afe740589de6281fe090f9fd"/>
                              <w:lock w:val="sdtLocked"/>
                              <w:richText/>
                            </w:sdtPr>
                            <w:sdtContent>
                              <w:r>
                                <w:rPr>
                                  <w:color w:val="000000"/>
                                </w:rPr>
                                <w:t>240.2</w:t>
                              </w:r>
                            </w:sdtContent>
                          </w:sdt>
                          <w:r>
                            <w:rPr>
                              <w:color w:val="000000"/>
                            </w:rPr>
                            <w:t>. vežimėlio ilgis plius 0,8 m, kai spintos išdėstytos dviem eilėmis.</w:t>
                          </w:r>
                        </w:p>
                        <w:p>
                          <w:pPr>
                            <w:widowControl w:val="0"/>
                            <w:suppressAutoHyphens/>
                            <w:ind w:firstLine="567"/>
                            <w:jc w:val="both"/>
                            <w:rPr>
                              <w:color w:val="000000"/>
                            </w:rPr>
                          </w:pPr>
                          <w:r>
                            <w:rPr>
                              <w:color w:val="000000"/>
                            </w:rPr>
                            <w:t>Visais atvejais koridoriaus plotis turi būti ne mažesnis už vežimėlio įstrižainę.</w:t>
                          </w:r>
                        </w:p>
                      </w:sdtContent>
                    </w:sdt>
                  </w:sdtContent>
                </w:sdt>
                <w:sdt>
                  <w:sdtPr>
                    <w:alias w:val="241 p."/>
                    <w:tag w:val="part_324cfb9e609342a9a0a853a3033e321d"/>
                    <w:lock w:val="sdtLocked"/>
                    <w:richText/>
                  </w:sdtPr>
                  <w:sdtContent>
                    <w:p>
                      <w:pPr>
                        <w:widowControl w:val="0"/>
                        <w:suppressAutoHyphens/>
                        <w:ind w:firstLine="567"/>
                        <w:jc w:val="both"/>
                        <w:rPr>
                          <w:color w:val="000000"/>
                        </w:rPr>
                      </w:pPr>
                      <w:sdt>
                        <w:sdtPr>
                          <w:alias w:val="Numeris"/>
                          <w:tag w:val="nr_324cfb9e609342a9a0a853a3033e321d"/>
                          <w:lock w:val="sdtLocked"/>
                          <w:richText/>
                        </w:sdtPr>
                        <w:sdtContent>
                          <w:r>
                            <w:rPr>
                              <w:color w:val="000000"/>
                            </w:rPr>
                            <w:t>241</w:t>
                          </w:r>
                        </w:sdtContent>
                      </w:sdt>
                      <w:r>
                        <w:rPr>
                          <w:color w:val="000000"/>
                        </w:rPr>
                        <w:t>. Puslaidininkinių keitiklių anodai ir jų aušintuvai turi būti nudažyti ryškia spalva, skirtinga nei kitų keitiklio dalių spalvos.</w:t>
                      </w:r>
                    </w:p>
                  </w:sdtContent>
                </w:sdt>
                <w:sdt>
                  <w:sdtPr>
                    <w:alias w:val="242 p."/>
                    <w:tag w:val="part_f2e64f0689114477a2588a706764c1ff"/>
                    <w:lock w:val="sdtLocked"/>
                    <w:richText/>
                  </w:sdtPr>
                  <w:sdtContent>
                    <w:p>
                      <w:pPr>
                        <w:widowControl w:val="0"/>
                        <w:suppressAutoHyphens/>
                        <w:ind w:firstLine="567"/>
                        <w:jc w:val="both"/>
                        <w:rPr>
                          <w:color w:val="000000"/>
                        </w:rPr>
                      </w:pPr>
                      <w:sdt>
                        <w:sdtPr>
                          <w:alias w:val="Numeris"/>
                          <w:tag w:val="nr_f2e64f0689114477a2588a706764c1ff"/>
                          <w:lock w:val="sdtLocked"/>
                          <w:richText/>
                        </w:sdtPr>
                        <w:sdtContent>
                          <w:r>
                            <w:rPr>
                              <w:color w:val="000000"/>
                            </w:rPr>
                            <w:t>242</w:t>
                          </w:r>
                        </w:sdtContent>
                      </w:sdt>
                      <w:r>
                        <w:rPr>
                          <w:color w:val="000000"/>
                        </w:rPr>
                        <w:t>. Ant puslaidininkinio keitiklio korpuso turi būti įspėjamieji ženklai, nurodantys keitiklio tuščiosios veikos įtampą.</w:t>
                      </w:r>
                    </w:p>
                  </w:sdtContent>
                </w:sdt>
                <w:sdt>
                  <w:sdtPr>
                    <w:alias w:val="243 p."/>
                    <w:tag w:val="part_b2f6a149b9bf41919a6533dd1b0150f9"/>
                    <w:lock w:val="sdtLocked"/>
                    <w:richText/>
                  </w:sdtPr>
                  <w:sdtContent>
                    <w:p>
                      <w:pPr>
                        <w:widowControl w:val="0"/>
                        <w:suppressAutoHyphens/>
                        <w:ind w:firstLine="567"/>
                        <w:jc w:val="both"/>
                        <w:rPr>
                          <w:color w:val="000000"/>
                        </w:rPr>
                      </w:pPr>
                      <w:sdt>
                        <w:sdtPr>
                          <w:alias w:val="Numeris"/>
                          <w:tag w:val="nr_b2f6a149b9bf41919a6533dd1b0150f9"/>
                          <w:lock w:val="sdtLocked"/>
                          <w:richText/>
                        </w:sdtPr>
                        <w:sdtContent>
                          <w:r>
                            <w:rPr>
                              <w:color w:val="000000"/>
                            </w:rPr>
                            <w:t>243</w:t>
                          </w:r>
                        </w:sdtContent>
                      </w:sdt>
                      <w:r>
                        <w:rPr>
                          <w:color w:val="000000"/>
                        </w:rPr>
                        <w:t xml:space="preserve">. Puslaidininkinių keitiklių įrenginiuose grandinių, susietų su keitiklinių transformatorių ventilių apvijomis, valdymo ir „tinklelinės“ apsaugos grandinių, taip pat grandinių, kuriose pramušus izoliaciją gali atsirasti ventilių apvijų potencialas, izoliacija turi 1 minutę atlaikyti 50 Hz dažnio bandomąsias įtampas, nurodytas Taisyklių priedo 3 lentelėje. </w:t>
                      </w:r>
                      <w:r>
                        <w:rPr>
                          <w:color w:val="000000"/>
                          <w:spacing w:val="-4"/>
                        </w:rPr>
                        <w:t>Izoliacijos vardinė įtampa įvertinama didžiausia iš vardinių įtampų (efektinių verčių), veikiančių tikrinamosios grandinės izoliaciją</w:t>
                      </w:r>
                      <w:r>
                        <w:rPr>
                          <w:color w:val="000000"/>
                        </w:rPr>
                        <w:t>.</w:t>
                      </w:r>
                    </w:p>
                  </w:sdtContent>
                </w:sdt>
                <w:sdt>
                  <w:sdtPr>
                    <w:alias w:val="244 p."/>
                    <w:tag w:val="part_eb646eb2c22e4d429df1d97c1b00696c"/>
                    <w:lock w:val="sdtLocked"/>
                    <w:richText/>
                  </w:sdtPr>
                  <w:sdtContent>
                    <w:p>
                      <w:pPr>
                        <w:widowControl w:val="0"/>
                        <w:suppressAutoHyphens/>
                        <w:ind w:firstLine="567"/>
                        <w:jc w:val="both"/>
                        <w:rPr>
                          <w:color w:val="000000"/>
                        </w:rPr>
                      </w:pPr>
                      <w:sdt>
                        <w:sdtPr>
                          <w:alias w:val="Numeris"/>
                          <w:tag w:val="nr_eb646eb2c22e4d429df1d97c1b00696c"/>
                          <w:lock w:val="sdtLocked"/>
                          <w:richText/>
                        </w:sdtPr>
                        <w:sdtContent>
                          <w:r>
                            <w:rPr>
                              <w:color w:val="000000"/>
                            </w:rPr>
                            <w:t>244</w:t>
                          </w:r>
                        </w:sdtContent>
                      </w:sdt>
                      <w:r>
                        <w:rPr>
                          <w:color w:val="000000"/>
                        </w:rPr>
                        <w:t>. Išlygintosios srovės pirminės grandinės privalo turėti izoliaciją, atitinkančią jų darbinę įtampą.</w:t>
                      </w:r>
                    </w:p>
                    <w:p>
                      <w:pPr>
                        <w:widowControl w:val="0"/>
                        <w:suppressAutoHyphens/>
                        <w:ind w:firstLine="567"/>
                        <w:jc w:val="both"/>
                        <w:rPr>
                          <w:color w:val="000000"/>
                        </w:rPr>
                      </w:pPr>
                    </w:p>
                  </w:sdtContent>
                </w:sdt>
              </w:sdtContent>
            </w:sdt>
            <w:sdt>
              <w:sdtPr>
                <w:alias w:val="skirsnis"/>
                <w:tag w:val="part_52ec7990b8044a75bc095b9ac6a6f487"/>
                <w:lock w:val="sdtLocked"/>
                <w:richText/>
              </w:sdtPr>
              <w:sdtContent>
                <w:p>
                  <w:pPr>
                    <w:widowControl w:val="0"/>
                    <w:suppressAutoHyphens/>
                    <w:jc w:val="center"/>
                    <w:rPr>
                      <w:b/>
                      <w:bCs/>
                      <w:caps/>
                      <w:color w:val="000000"/>
                    </w:rPr>
                  </w:pPr>
                  <w:sdt>
                    <w:sdtPr>
                      <w:alias w:val="Numeris"/>
                      <w:tag w:val="nr_52ec7990b8044a75bc095b9ac6a6f487"/>
                      <w:lock w:val="sdtLocked"/>
                      <w:richText/>
                    </w:sdtPr>
                    <w:sdtContent>
                      <w:r>
                        <w:rPr>
                          <w:b/>
                          <w:bCs/>
                          <w:caps/>
                          <w:color w:val="000000"/>
                        </w:rPr>
                        <w:t>III</w:t>
                      </w:r>
                    </w:sdtContent>
                  </w:sdt>
                  <w:r>
                    <w:rPr>
                      <w:b/>
                      <w:bCs/>
                      <w:caps/>
                      <w:color w:val="000000"/>
                    </w:rPr>
                    <w:t xml:space="preserve">. </w:t>
                  </w:r>
                  <w:sdt>
                    <w:sdtPr>
                      <w:alias w:val="Pavadinimas"/>
                      <w:tag w:val="title_52ec7990b8044a75bc095b9ac6a6f487"/>
                      <w:lock w:val="sdtLocked"/>
                      <w:richText/>
                    </w:sdtPr>
                    <w:sdtContent>
                      <w:r>
                        <w:rPr>
                          <w:b/>
                          <w:bCs/>
                          <w:caps/>
                          <w:color w:val="000000"/>
                        </w:rPr>
                        <w:t>KEITIKLIŲ AUŠINIMAS</w:t>
                      </w:r>
                    </w:sdtContent>
                  </w:sdt>
                </w:p>
                <w:p>
                  <w:pPr>
                    <w:widowControl w:val="0"/>
                    <w:suppressAutoHyphens/>
                    <w:ind w:firstLine="567"/>
                    <w:jc w:val="both"/>
                    <w:rPr>
                      <w:color w:val="000000"/>
                    </w:rPr>
                  </w:pPr>
                </w:p>
                <w:sdt>
                  <w:sdtPr>
                    <w:alias w:val="245 p."/>
                    <w:tag w:val="part_b0b8e0b64ab64a398efbd6984ed7dc04"/>
                    <w:lock w:val="sdtLocked"/>
                    <w:richText/>
                  </w:sdtPr>
                  <w:sdtContent>
                    <w:p>
                      <w:pPr>
                        <w:widowControl w:val="0"/>
                        <w:suppressAutoHyphens/>
                        <w:ind w:firstLine="567"/>
                        <w:jc w:val="both"/>
                        <w:rPr>
                          <w:color w:val="000000"/>
                        </w:rPr>
                      </w:pPr>
                      <w:sdt>
                        <w:sdtPr>
                          <w:alias w:val="Numeris"/>
                          <w:tag w:val="nr_b0b8e0b64ab64a398efbd6984ed7dc04"/>
                          <w:lock w:val="sdtLocked"/>
                          <w:richText/>
                        </w:sdtPr>
                        <w:sdtContent>
                          <w:r>
                            <w:rPr>
                              <w:color w:val="000000"/>
                            </w:rPr>
                            <w:t>245</w:t>
                          </w:r>
                        </w:sdtContent>
                      </w:sdt>
                      <w:r>
                        <w:rPr>
                          <w:color w:val="000000"/>
                        </w:rPr>
                        <w:t>. Gamintojų reikalaujamam keitiklių temperatūros režimui palaikyti turi būti numatyti aušinimo įrenginiai. Gamintojai nurodo aušinimo būdus, aušinimo vandens arba oro temperatūrą ir jų sąnaudas.</w:t>
                      </w:r>
                    </w:p>
                  </w:sdtContent>
                </w:sdt>
                <w:sdt>
                  <w:sdtPr>
                    <w:alias w:val="246 p."/>
                    <w:tag w:val="part_dec05a1d904148a5bd1afcddf186a53b"/>
                    <w:lock w:val="sdtLocked"/>
                    <w:richText/>
                  </w:sdtPr>
                  <w:sdtContent>
                    <w:p>
                      <w:pPr>
                        <w:widowControl w:val="0"/>
                        <w:suppressAutoHyphens/>
                        <w:ind w:firstLine="567"/>
                        <w:jc w:val="both"/>
                        <w:rPr>
                          <w:color w:val="000000"/>
                          <w:spacing w:val="-4"/>
                        </w:rPr>
                      </w:pPr>
                      <w:sdt>
                        <w:sdtPr>
                          <w:alias w:val="Numeris"/>
                          <w:tag w:val="nr_dec05a1d904148a5bd1afcddf186a53b"/>
                          <w:lock w:val="sdtLocked"/>
                          <w:richText/>
                        </w:sdtPr>
                        <w:sdtContent>
                          <w:r>
                            <w:rPr>
                              <w:color w:val="000000"/>
                              <w:spacing w:val="-4"/>
                            </w:rPr>
                            <w:t>246</w:t>
                          </w:r>
                        </w:sdtContent>
                      </w:sdt>
                      <w:r>
                        <w:rPr>
                          <w:color w:val="000000"/>
                          <w:spacing w:val="-4"/>
                        </w:rPr>
                        <w:t>. Aušinant keitiklius oru, dulkių kiekis ore turi neviršyti 0,7 mg/m</w:t>
                      </w:r>
                      <w:r>
                        <w:rPr>
                          <w:color w:val="000000"/>
                          <w:spacing w:val="-4"/>
                          <w:vertAlign w:val="superscript"/>
                        </w:rPr>
                        <w:t>3</w:t>
                      </w:r>
                      <w:r>
                        <w:rPr>
                          <w:color w:val="000000"/>
                          <w:spacing w:val="-4"/>
                        </w:rPr>
                        <w:t>. Kai dulkių koncentracija didesnė, turi būti numatytas oro valymas.</w:t>
                      </w:r>
                    </w:p>
                  </w:sdtContent>
                </w:sdt>
                <w:sdt>
                  <w:sdtPr>
                    <w:alias w:val="247 p."/>
                    <w:tag w:val="part_5533fa1262824003ac0fdd3f0406df3b"/>
                    <w:lock w:val="sdtLocked"/>
                    <w:richText/>
                  </w:sdtPr>
                  <w:sdtContent>
                    <w:p>
                      <w:pPr>
                        <w:widowControl w:val="0"/>
                        <w:suppressAutoHyphens/>
                        <w:ind w:firstLine="567"/>
                        <w:jc w:val="both"/>
                        <w:rPr>
                          <w:color w:val="000000"/>
                        </w:rPr>
                      </w:pPr>
                      <w:sdt>
                        <w:sdtPr>
                          <w:alias w:val="Numeris"/>
                          <w:tag w:val="nr_5533fa1262824003ac0fdd3f0406df3b"/>
                          <w:lock w:val="sdtLocked"/>
                          <w:richText/>
                        </w:sdtPr>
                        <w:sdtContent>
                          <w:r>
                            <w:rPr>
                              <w:color w:val="000000"/>
                            </w:rPr>
                            <w:t>247</w:t>
                          </w:r>
                        </w:sdtContent>
                      </w:sdt>
                      <w:r>
                        <w:rPr>
                          <w:color w:val="000000"/>
                        </w:rPr>
                        <w:t>. Aušinant keitiklius oru, kiekvieno keitiklio ortakis privalo turėti sklendę, užtikrinančią oro tiekimo nutraukimą keitikliui, neatsižvelgiant į oro tiekimą kitiems keitikliams.</w:t>
                      </w:r>
                    </w:p>
                  </w:sdtContent>
                </w:sdt>
                <w:sdt>
                  <w:sdtPr>
                    <w:alias w:val="248 p."/>
                    <w:tag w:val="part_bb0e3ce3f8a04c24954a073285b11623"/>
                    <w:lock w:val="sdtLocked"/>
                    <w:richText/>
                  </w:sdtPr>
                  <w:sdtContent>
                    <w:p>
                      <w:pPr>
                        <w:widowControl w:val="0"/>
                        <w:suppressAutoHyphens/>
                        <w:ind w:firstLine="567"/>
                        <w:jc w:val="both"/>
                        <w:rPr>
                          <w:color w:val="000000"/>
                        </w:rPr>
                      </w:pPr>
                      <w:sdt>
                        <w:sdtPr>
                          <w:alias w:val="Numeris"/>
                          <w:tag w:val="nr_bb0e3ce3f8a04c24954a073285b11623"/>
                          <w:lock w:val="sdtLocked"/>
                          <w:richText/>
                        </w:sdtPr>
                        <w:sdtContent>
                          <w:r>
                            <w:rPr>
                              <w:color w:val="000000"/>
                            </w:rPr>
                            <w:t>248</w:t>
                          </w:r>
                        </w:sdtContent>
                      </w:sdt>
                      <w:r>
                        <w:rPr>
                          <w:color w:val="000000"/>
                        </w:rPr>
                        <w:t>. Aušinant keitiklius vandeniu, naudojama uždaroji cirkuliacinė sistema. Vandens cheminės ir fizinės savybės (cheminė sudėtis, elektrinis laidis, kietumas, mechaninių priemaišų buvimas) turi atitikti gamintojų nustatytus reikalavimus.</w:t>
                      </w:r>
                    </w:p>
                  </w:sdtContent>
                </w:sdt>
                <w:sdt>
                  <w:sdtPr>
                    <w:alias w:val="249 p."/>
                    <w:tag w:val="part_266aadfbd31247d89e4abaff13291439"/>
                    <w:lock w:val="sdtLocked"/>
                    <w:richText/>
                  </w:sdtPr>
                  <w:sdtContent>
                    <w:p>
                      <w:pPr>
                        <w:widowControl w:val="0"/>
                        <w:suppressAutoHyphens/>
                        <w:ind w:firstLine="567"/>
                        <w:jc w:val="both"/>
                        <w:rPr>
                          <w:color w:val="000000"/>
                        </w:rPr>
                      </w:pPr>
                      <w:sdt>
                        <w:sdtPr>
                          <w:alias w:val="Numeris"/>
                          <w:tag w:val="nr_266aadfbd31247d89e4abaff13291439"/>
                          <w:lock w:val="sdtLocked"/>
                          <w:richText/>
                        </w:sdtPr>
                        <w:sdtContent>
                          <w:r>
                            <w:rPr>
                              <w:color w:val="000000"/>
                            </w:rPr>
                            <w:t>249</w:t>
                          </w:r>
                        </w:sdtContent>
                      </w:sdt>
                      <w:r>
                        <w:rPr>
                          <w:color w:val="000000"/>
                        </w:rPr>
                        <w:t>. Aušinant keitiklius vandeniu tiesiasrove cirkuliacine sistema, aušinimo vandens tiekiamieji ir nutekamieji vamzdynai turi būti izoliuoti nuo keitiklio potencialą turinčios aušinimo sistemos. Izoliacija tarp keitiklio ir šilumokaičio (naudojant cirkuliacinę sistemą) arba tarp keitiklio ir vandentiekio (naudojant tiesiasrovę sistemą) turi būti izoliaciniai vamzdžiai arba žarnos. Izoliacinių vamzdžių ir žarnų ilgis turi būti ne mažesnis už keitiklių gamintojų nurodytą ilgį. Kai yra tiesiasrovė aušinimo sistema, izoliacija tarp keitiklio ir nutekamojo vamzdžio naudojama ir laisvai krintanti į priėmimo piltuvą vandens čiurkšlė.</w:t>
                      </w:r>
                    </w:p>
                  </w:sdtContent>
                </w:sdt>
                <w:sdt>
                  <w:sdtPr>
                    <w:alias w:val="250 p."/>
                    <w:tag w:val="part_2b57ab0ac030488db65b1e4ef8aa192a"/>
                    <w:lock w:val="sdtLocked"/>
                    <w:richText/>
                  </w:sdtPr>
                  <w:sdtContent>
                    <w:p>
                      <w:pPr>
                        <w:widowControl w:val="0"/>
                        <w:suppressAutoHyphens/>
                        <w:ind w:firstLine="567"/>
                        <w:jc w:val="both"/>
                        <w:rPr>
                          <w:color w:val="000000"/>
                        </w:rPr>
                      </w:pPr>
                      <w:sdt>
                        <w:sdtPr>
                          <w:alias w:val="Numeris"/>
                          <w:tag w:val="nr_2b57ab0ac030488db65b1e4ef8aa192a"/>
                          <w:lock w:val="sdtLocked"/>
                          <w:richText/>
                        </w:sdtPr>
                        <w:sdtContent>
                          <w:r>
                            <w:rPr>
                              <w:color w:val="000000"/>
                            </w:rPr>
                            <w:t>250</w:t>
                          </w:r>
                        </w:sdtContent>
                      </w:sdt>
                      <w:r>
                        <w:rPr>
                          <w:color w:val="000000"/>
                        </w:rPr>
                        <w:t>. Naudojant aušinimui antikorozinį didelį laidį turintį tirpalą, aušinimo sistemos įrenginiai (šilumokaitis, siurblys, šildytuvas), šiuo atveju turintys keitiklio korpuso potencialą, turi būti pastatyti ant izoliatorių, o vamzdynai tarp aušinimo įrenginio ir keitiklio, kai veikiant keitikliui yra galimybė prie jų prisiliesti, turi būti iš izoliacinių vamzdžių arba žarnų. Aušinimo vandenį į šilumokaitį reikia tiekti per izoliacinį intarpą (žarną arba vamzdį). Jeigu aušinimo įrenginys yra ne keitiklio atitvare, tai jis privalo turėti savo tinklinę arba ištisą atitvarą, atitinkantį Taisyklių 175.2 punkto reikalavimus. Atidarant šio atitvaro duris, durų blokuotė turi išjungti šilumokaičio siurblį ir šildytuvą.</w:t>
                      </w:r>
                    </w:p>
                  </w:sdtContent>
                </w:sdt>
                <w:sdt>
                  <w:sdtPr>
                    <w:alias w:val="251 p."/>
                    <w:tag w:val="part_177f025ef7844d97b39845e470e7eb5c"/>
                    <w:lock w:val="sdtLocked"/>
                    <w:richText/>
                  </w:sdtPr>
                  <w:sdtContent>
                    <w:p>
                      <w:pPr>
                        <w:widowControl w:val="0"/>
                        <w:suppressAutoHyphens/>
                        <w:ind w:firstLine="567"/>
                        <w:jc w:val="both"/>
                        <w:rPr>
                          <w:color w:val="000000"/>
                        </w:rPr>
                      </w:pPr>
                      <w:sdt>
                        <w:sdtPr>
                          <w:alias w:val="Numeris"/>
                          <w:tag w:val="nr_177f025ef7844d97b39845e470e7eb5c"/>
                          <w:lock w:val="sdtLocked"/>
                          <w:richText/>
                        </w:sdtPr>
                        <w:sdtContent>
                          <w:r>
                            <w:rPr>
                              <w:color w:val="000000"/>
                            </w:rPr>
                            <w:t>251</w:t>
                          </w:r>
                        </w:sdtContent>
                      </w:sdt>
                      <w:r>
                        <w:rPr>
                          <w:color w:val="000000"/>
                        </w:rPr>
                        <w:t>. Aušinimo vandens kiekį reguliuojantys čiaupai turi būti įrengti saugioje ir patogioje juos prižiūrėti vietoje. Atsižvelgiant į įrengimo vietą, čiaupai turi būti izoliuoti nuo žemės arba įžeminti.</w:t>
                      </w:r>
                    </w:p>
                  </w:sdtContent>
                </w:sdt>
                <w:sdt>
                  <w:sdtPr>
                    <w:alias w:val="252 p."/>
                    <w:tag w:val="part_7fc81beaeaeb498e830524bceab02a8d"/>
                    <w:lock w:val="sdtLocked"/>
                    <w:richText/>
                  </w:sdtPr>
                  <w:sdtContent>
                    <w:p>
                      <w:pPr>
                        <w:widowControl w:val="0"/>
                        <w:suppressAutoHyphens/>
                        <w:ind w:firstLine="567"/>
                        <w:jc w:val="both"/>
                        <w:rPr>
                          <w:color w:val="000000"/>
                        </w:rPr>
                      </w:pPr>
                      <w:sdt>
                        <w:sdtPr>
                          <w:alias w:val="Numeris"/>
                          <w:tag w:val="nr_7fc81beaeaeb498e830524bceab02a8d"/>
                          <w:lock w:val="sdtLocked"/>
                          <w:richText/>
                        </w:sdtPr>
                        <w:sdtContent>
                          <w:r>
                            <w:rPr>
                              <w:color w:val="000000"/>
                            </w:rPr>
                            <w:t>252</w:t>
                          </w:r>
                        </w:sdtContent>
                      </w:sdt>
                      <w:r>
                        <w:rPr>
                          <w:color w:val="000000"/>
                        </w:rPr>
                        <w:t>. Vandens tiekimo keitiklinei pastotei (įrenginiui) rezervavimo lygis turi atitikti elektros tiekimo rezervavimo lygį.</w:t>
                      </w:r>
                    </w:p>
                  </w:sdtContent>
                </w:sdt>
                <w:sdt>
                  <w:sdtPr>
                    <w:alias w:val="253 p."/>
                    <w:tag w:val="part_b0291baea8074e3bb4981a99f454ad5d"/>
                    <w:lock w:val="sdtLocked"/>
                    <w:richText/>
                  </w:sdtPr>
                  <w:sdtContent>
                    <w:p>
                      <w:pPr>
                        <w:widowControl w:val="0"/>
                        <w:suppressAutoHyphens/>
                        <w:ind w:firstLine="567"/>
                        <w:jc w:val="both"/>
                        <w:rPr>
                          <w:color w:val="000000"/>
                        </w:rPr>
                      </w:pPr>
                      <w:sdt>
                        <w:sdtPr>
                          <w:alias w:val="Numeris"/>
                          <w:tag w:val="nr_b0291baea8074e3bb4981a99f454ad5d"/>
                          <w:lock w:val="sdtLocked"/>
                          <w:richText/>
                        </w:sdtPr>
                        <w:sdtContent>
                          <w:r>
                            <w:rPr>
                              <w:color w:val="000000"/>
                            </w:rPr>
                            <w:t>253</w:t>
                          </w:r>
                        </w:sdtContent>
                      </w:sdt>
                      <w:r>
                        <w:rPr>
                          <w:color w:val="000000"/>
                        </w:rPr>
                        <w:t>. Aušinimo įrenginio veikimui kontroliuoti turi būti įrengtas pakankamas kontrolės ir matavimo prietaisų bei aparatūros (termometrų, manometrų, slėgio ir srauto relių, debitmačių ir pan.) kiekis.</w:t>
                      </w:r>
                    </w:p>
                    <w:p>
                      <w:pPr>
                        <w:widowControl w:val="0"/>
                        <w:suppressAutoHyphens/>
                        <w:ind w:firstLine="567"/>
                        <w:jc w:val="both"/>
                        <w:rPr>
                          <w:color w:val="000000"/>
                        </w:rPr>
                      </w:pPr>
                    </w:p>
                  </w:sdtContent>
                </w:sdt>
              </w:sdtContent>
            </w:sdt>
            <w:sdt>
              <w:sdtPr>
                <w:alias w:val="skirsnis"/>
                <w:tag w:val="part_a3cdb69cbe69443d90dc0da7fd3a12ad"/>
                <w:lock w:val="sdtLocked"/>
                <w:richText/>
              </w:sdtPr>
              <w:sdtContent>
                <w:p>
                  <w:pPr>
                    <w:widowControl w:val="0"/>
                    <w:suppressAutoHyphens/>
                    <w:jc w:val="center"/>
                    <w:rPr>
                      <w:b/>
                      <w:bCs/>
                      <w:caps/>
                      <w:color w:val="000000"/>
                    </w:rPr>
                  </w:pPr>
                  <w:sdt>
                    <w:sdtPr>
                      <w:alias w:val="Numeris"/>
                      <w:tag w:val="nr_a3cdb69cbe69443d90dc0da7fd3a12ad"/>
                      <w:lock w:val="sdtLocked"/>
                      <w:richText/>
                    </w:sdtPr>
                    <w:sdtContent>
                      <w:r>
                        <w:rPr>
                          <w:b/>
                          <w:bCs/>
                          <w:caps/>
                          <w:color w:val="000000"/>
                        </w:rPr>
                        <w:t>IV</w:t>
                      </w:r>
                    </w:sdtContent>
                  </w:sdt>
                  <w:r>
                    <w:rPr>
                      <w:b/>
                      <w:bCs/>
                      <w:caps/>
                      <w:color w:val="000000"/>
                    </w:rPr>
                    <w:t xml:space="preserve">. </w:t>
                  </w:r>
                  <w:sdt>
                    <w:sdtPr>
                      <w:alias w:val="Pavadinimas"/>
                      <w:tag w:val="title_a3cdb69cbe69443d90dc0da7fd3a12ad"/>
                      <w:lock w:val="sdtLocked"/>
                      <w:richText/>
                    </w:sdtPr>
                    <w:sdtContent>
                      <w:r>
                        <w:rPr>
                          <w:b/>
                          <w:bCs/>
                          <w:caps/>
                          <w:color w:val="000000"/>
                        </w:rPr>
                        <w:t>ŠILDYMAS, VĖDINIMAS IR VANDENS TIEKIMAS</w:t>
                      </w:r>
                    </w:sdtContent>
                  </w:sdt>
                </w:p>
                <w:p>
                  <w:pPr>
                    <w:widowControl w:val="0"/>
                    <w:suppressAutoHyphens/>
                    <w:ind w:firstLine="567"/>
                    <w:jc w:val="both"/>
                    <w:rPr>
                      <w:color w:val="000000"/>
                    </w:rPr>
                  </w:pPr>
                </w:p>
                <w:sdt>
                  <w:sdtPr>
                    <w:alias w:val="254 p."/>
                    <w:tag w:val="part_0f7fb1bc522549ca943df11e816f3639"/>
                    <w:lock w:val="sdtLocked"/>
                    <w:richText/>
                  </w:sdtPr>
                  <w:sdtContent>
                    <w:p>
                      <w:pPr>
                        <w:widowControl w:val="0"/>
                        <w:suppressAutoHyphens/>
                        <w:ind w:firstLine="567"/>
                        <w:jc w:val="both"/>
                        <w:rPr>
                          <w:color w:val="000000"/>
                        </w:rPr>
                      </w:pPr>
                      <w:sdt>
                        <w:sdtPr>
                          <w:alias w:val="Numeris"/>
                          <w:tag w:val="nr_0f7fb1bc522549ca943df11e816f3639"/>
                          <w:lock w:val="sdtLocked"/>
                          <w:richText/>
                        </w:sdtPr>
                        <w:sdtContent>
                          <w:r>
                            <w:rPr>
                              <w:color w:val="000000"/>
                            </w:rPr>
                            <w:t>254</w:t>
                          </w:r>
                        </w:sdtContent>
                      </w:sdt>
                      <w:r>
                        <w:rPr>
                          <w:color w:val="000000"/>
                        </w:rPr>
                        <w:t>. Keitiklinių pastočių ir įrenginių patalpos turi būti šildomos.</w:t>
                      </w:r>
                    </w:p>
                  </w:sdtContent>
                </w:sdt>
                <w:sdt>
                  <w:sdtPr>
                    <w:alias w:val="255 p."/>
                    <w:tag w:val="part_feae1c389ce44e1f8260dbfe2291fc2b"/>
                    <w:lock w:val="sdtLocked"/>
                    <w:richText/>
                  </w:sdtPr>
                  <w:sdtContent>
                    <w:p>
                      <w:pPr>
                        <w:widowControl w:val="0"/>
                        <w:suppressAutoHyphens/>
                        <w:ind w:firstLine="567"/>
                        <w:jc w:val="both"/>
                        <w:rPr>
                          <w:color w:val="000000"/>
                        </w:rPr>
                      </w:pPr>
                      <w:sdt>
                        <w:sdtPr>
                          <w:alias w:val="Numeris"/>
                          <w:tag w:val="nr_feae1c389ce44e1f8260dbfe2291fc2b"/>
                          <w:lock w:val="sdtLocked"/>
                          <w:richText/>
                        </w:sdtPr>
                        <w:sdtContent>
                          <w:r>
                            <w:rPr>
                              <w:color w:val="000000"/>
                            </w:rPr>
                            <w:t>255</w:t>
                          </w:r>
                        </w:sdtContent>
                      </w:sdt>
                      <w:r>
                        <w:rPr>
                          <w:color w:val="000000"/>
                        </w:rPr>
                        <w:t>. Šaltuoju metu neveikiant keitiklinės pastotės įrenginiams, šildymo sistema turi užtikrinti ne žemesnę kaip +16 °C temperatūrą keitiklinių agregatų patalpoje ir ne žemesnę kaip +10 °C temperatūrą šilumokaičių patalpoje.</w:t>
                      </w:r>
                    </w:p>
                  </w:sdtContent>
                </w:sdt>
                <w:sdt>
                  <w:sdtPr>
                    <w:alias w:val="256 p."/>
                    <w:tag w:val="part_43c561b2251d42c2a262b94b6a149be1"/>
                    <w:lock w:val="sdtLocked"/>
                    <w:richText/>
                  </w:sdtPr>
                  <w:sdtContent>
                    <w:p>
                      <w:pPr>
                        <w:widowControl w:val="0"/>
                        <w:suppressAutoHyphens/>
                        <w:ind w:firstLine="567"/>
                        <w:jc w:val="both"/>
                        <w:rPr>
                          <w:color w:val="000000"/>
                        </w:rPr>
                      </w:pPr>
                      <w:sdt>
                        <w:sdtPr>
                          <w:alias w:val="Numeris"/>
                          <w:tag w:val="nr_43c561b2251d42c2a262b94b6a149be1"/>
                          <w:lock w:val="sdtLocked"/>
                          <w:richText/>
                        </w:sdtPr>
                        <w:sdtContent>
                          <w:r>
                            <w:rPr>
                              <w:color w:val="000000"/>
                            </w:rPr>
                            <w:t>256</w:t>
                          </w:r>
                        </w:sdtContent>
                      </w:sdt>
                      <w:r>
                        <w:rPr>
                          <w:color w:val="000000"/>
                        </w:rPr>
                        <w:t>. Vasaros metu keitiklinės pastotės ir įrenginio patalpų darbo zonos oro temperatūra turi neviršyti lauko oro temperatūros daugiau kaip +5 °C ir turi būti ne aukštesnė kaip +40 °C, jeigu nėra kitokių gamintojų reikalavimų.</w:t>
                      </w:r>
                    </w:p>
                  </w:sdtContent>
                </w:sdt>
                <w:sdt>
                  <w:sdtPr>
                    <w:alias w:val="257 p."/>
                    <w:tag w:val="part_2b04f9e280474f719d44a8ca1d93bb11"/>
                    <w:lock w:val="sdtLocked"/>
                    <w:richText/>
                  </w:sdtPr>
                  <w:sdtContent>
                    <w:p>
                      <w:pPr>
                        <w:widowControl w:val="0"/>
                        <w:suppressAutoHyphens/>
                        <w:ind w:firstLine="567"/>
                        <w:jc w:val="both"/>
                        <w:rPr>
                          <w:color w:val="000000"/>
                        </w:rPr>
                      </w:pPr>
                      <w:sdt>
                        <w:sdtPr>
                          <w:alias w:val="Numeris"/>
                          <w:tag w:val="nr_2b04f9e280474f719d44a8ca1d93bb11"/>
                          <w:lock w:val="sdtLocked"/>
                          <w:richText/>
                        </w:sdtPr>
                        <w:sdtContent>
                          <w:r>
                            <w:rPr>
                              <w:color w:val="000000"/>
                            </w:rPr>
                            <w:t>257</w:t>
                          </w:r>
                        </w:sdtContent>
                      </w:sdt>
                      <w:r>
                        <w:rPr>
                          <w:color w:val="000000"/>
                        </w:rPr>
                        <w:t>. Keitiklinės pastotės (įrenginio) patalpose turi būti numatytos priemonės veikiančiojo įrenginio perteklinei šilumai, kurią išskiria keitikliniai agregatai, aparatūra, rezistoriai ir pan., pašalinti.</w:t>
                      </w:r>
                    </w:p>
                  </w:sdtContent>
                </w:sdt>
                <w:sdt>
                  <w:sdtPr>
                    <w:alias w:val="258 p."/>
                    <w:tag w:val="part_5c4cba29d4d845fe80ecc2af13a06db8"/>
                    <w:lock w:val="sdtLocked"/>
                    <w:richText/>
                  </w:sdtPr>
                  <w:sdtContent>
                    <w:p>
                      <w:pPr>
                        <w:widowControl w:val="0"/>
                        <w:suppressAutoHyphens/>
                        <w:ind w:firstLine="567"/>
                        <w:jc w:val="both"/>
                        <w:rPr>
                          <w:color w:val="000000"/>
                        </w:rPr>
                      </w:pPr>
                      <w:sdt>
                        <w:sdtPr>
                          <w:alias w:val="Numeris"/>
                          <w:tag w:val="nr_5c4cba29d4d845fe80ecc2af13a06db8"/>
                          <w:lock w:val="sdtLocked"/>
                          <w:richText/>
                        </w:sdtPr>
                        <w:sdtContent>
                          <w:r>
                            <w:rPr>
                              <w:color w:val="000000"/>
                            </w:rPr>
                            <w:t>258</w:t>
                          </w:r>
                        </w:sdtContent>
                      </w:sdt>
                      <w:r>
                        <w:rPr>
                          <w:color w:val="000000"/>
                        </w:rPr>
                        <w:t>. Bendrojo vėdinimo, naudojamo perteklinei šilumai iš patalpų pašalinti, įrenginyje dulkėtas oras turi būti valomas.</w:t>
                      </w:r>
                    </w:p>
                  </w:sdtContent>
                </w:sdt>
                <w:sdt>
                  <w:sdtPr>
                    <w:alias w:val="259 p."/>
                    <w:tag w:val="part_fe5411233d844819a0d576b20c4dac9f"/>
                    <w:lock w:val="sdtLocked"/>
                    <w:richText/>
                  </w:sdtPr>
                  <w:sdtContent>
                    <w:p>
                      <w:pPr>
                        <w:widowControl w:val="0"/>
                        <w:suppressAutoHyphens/>
                        <w:ind w:firstLine="567"/>
                        <w:jc w:val="both"/>
                        <w:rPr>
                          <w:color w:val="000000"/>
                        </w:rPr>
                      </w:pPr>
                      <w:sdt>
                        <w:sdtPr>
                          <w:alias w:val="Numeris"/>
                          <w:tag w:val="nr_fe5411233d844819a0d576b20c4dac9f"/>
                          <w:lock w:val="sdtLocked"/>
                          <w:richText/>
                        </w:sdtPr>
                        <w:sdtContent>
                          <w:r>
                            <w:rPr>
                              <w:color w:val="000000"/>
                            </w:rPr>
                            <w:t>259</w:t>
                          </w:r>
                        </w:sdtContent>
                      </w:sdt>
                      <w:r>
                        <w:rPr>
                          <w:color w:val="000000"/>
                        </w:rPr>
                        <w:t>. Pirmojo aukšto, rūsio ir kitų izoliuotų patalpų vėdinimo sistemos įrengiamos atskiros arba bendrosios. Įrengiant bendrąją vėdinimo sistemą, ji turi būti su valdomomis sklendėmis, kurios gaisro atveju nutrauktų oro tiekimą į atskiras patalpas.</w:t>
                      </w:r>
                    </w:p>
                  </w:sdtContent>
                </w:sdt>
                <w:sdt>
                  <w:sdtPr>
                    <w:alias w:val="260 p."/>
                    <w:tag w:val="part_a301f1c0a6a34aed898b795ec9ca23d9"/>
                    <w:lock w:val="sdtLocked"/>
                    <w:richText/>
                  </w:sdtPr>
                  <w:sdtContent>
                    <w:p>
                      <w:pPr>
                        <w:widowControl w:val="0"/>
                        <w:suppressAutoHyphens/>
                        <w:ind w:firstLine="567"/>
                        <w:jc w:val="both"/>
                        <w:rPr>
                          <w:color w:val="000000"/>
                        </w:rPr>
                      </w:pPr>
                      <w:sdt>
                        <w:sdtPr>
                          <w:alias w:val="Numeris"/>
                          <w:tag w:val="nr_a301f1c0a6a34aed898b795ec9ca23d9"/>
                          <w:lock w:val="sdtLocked"/>
                          <w:richText/>
                        </w:sdtPr>
                        <w:sdtContent>
                          <w:r>
                            <w:rPr>
                              <w:color w:val="000000"/>
                            </w:rPr>
                            <w:t>260</w:t>
                          </w:r>
                        </w:sdtContent>
                      </w:sdt>
                      <w:r>
                        <w:rPr>
                          <w:color w:val="000000"/>
                        </w:rPr>
                        <w:t>. Keitiklinėms pastotėms ir įrenginiams turi būti tiekiamas toks vandens kiekis, kurio užtektų keitikliniams agregatams aušinti ir sanitariniams techniniams įrenginiams veikti.</w:t>
                      </w:r>
                    </w:p>
                  </w:sdtContent>
                </w:sdt>
                <w:sdt>
                  <w:sdtPr>
                    <w:alias w:val="261 p."/>
                    <w:tag w:val="part_d7ab20d252aa4f33ab7c3a73308e65b6"/>
                    <w:lock w:val="sdtLocked"/>
                    <w:richText/>
                  </w:sdtPr>
                  <w:sdtContent>
                    <w:p>
                      <w:pPr>
                        <w:widowControl w:val="0"/>
                        <w:suppressAutoHyphens/>
                        <w:ind w:firstLine="567"/>
                        <w:jc w:val="both"/>
                        <w:rPr>
                          <w:color w:val="000000"/>
                        </w:rPr>
                      </w:pPr>
                      <w:sdt>
                        <w:sdtPr>
                          <w:alias w:val="Numeris"/>
                          <w:tag w:val="nr_d7ab20d252aa4f33ab7c3a73308e65b6"/>
                          <w:lock w:val="sdtLocked"/>
                          <w:richText/>
                        </w:sdtPr>
                        <w:sdtContent>
                          <w:r>
                            <w:rPr>
                              <w:color w:val="000000"/>
                            </w:rPr>
                            <w:t>261</w:t>
                          </w:r>
                        </w:sdtContent>
                      </w:sdt>
                      <w:r>
                        <w:rPr>
                          <w:color w:val="000000"/>
                        </w:rPr>
                        <w:t>. Vandentiekis privalo turėti tinklinius filtrus, neleidžiančius stambioms priemaišoms patekti į keitiklių aušinimo sistemą.</w:t>
                      </w:r>
                    </w:p>
                    <w:p>
                      <w:pPr>
                        <w:widowControl w:val="0"/>
                        <w:suppressAutoHyphens/>
                        <w:ind w:firstLine="567"/>
                        <w:jc w:val="both"/>
                        <w:rPr>
                          <w:color w:val="000000"/>
                        </w:rPr>
                      </w:pPr>
                    </w:p>
                  </w:sdtContent>
                </w:sdt>
              </w:sdtContent>
            </w:sdt>
            <w:sdt>
              <w:sdtPr>
                <w:alias w:val="skirsnis"/>
                <w:tag w:val="part_1df0b325ca3641699d9bee7705ae0454"/>
                <w:lock w:val="sdtLocked"/>
                <w:richText/>
              </w:sdtPr>
              <w:sdtContent>
                <w:p>
                  <w:pPr>
                    <w:widowControl w:val="0"/>
                    <w:suppressAutoHyphens/>
                    <w:jc w:val="center"/>
                    <w:rPr>
                      <w:b/>
                      <w:bCs/>
                      <w:caps/>
                      <w:color w:val="000000"/>
                    </w:rPr>
                  </w:pPr>
                  <w:r>
                    <w:rPr>
                      <w:b/>
                      <w:bCs/>
                      <w:caps/>
                      <w:color w:val="000000"/>
                    </w:rPr>
                    <w:t xml:space="preserve">V. </w:t>
                  </w:r>
                  <w:sdt>
                    <w:sdtPr>
                      <w:alias w:val="Pavadinimas"/>
                      <w:tag w:val="title_1df0b325ca3641699d9bee7705ae0454"/>
                      <w:lock w:val="sdtLocked"/>
                      <w:richText/>
                    </w:sdtPr>
                    <w:sdtContent>
                      <w:r>
                        <w:rPr>
                          <w:b/>
                          <w:bCs/>
                          <w:caps/>
                          <w:color w:val="000000"/>
                        </w:rPr>
                        <w:t>STATYBOS DALIS</w:t>
                      </w:r>
                    </w:sdtContent>
                  </w:sdt>
                </w:p>
                <w:p>
                  <w:pPr>
                    <w:widowControl w:val="0"/>
                    <w:suppressAutoHyphens/>
                    <w:ind w:firstLine="567"/>
                    <w:jc w:val="both"/>
                    <w:rPr>
                      <w:color w:val="000000"/>
                    </w:rPr>
                  </w:pPr>
                </w:p>
                <w:sdt>
                  <w:sdtPr>
                    <w:alias w:val="262 p."/>
                    <w:tag w:val="part_b5638c45faa44ad8905287725b062f82"/>
                    <w:lock w:val="sdtLocked"/>
                    <w:richText/>
                  </w:sdtPr>
                  <w:sdtContent>
                    <w:p>
                      <w:pPr>
                        <w:widowControl w:val="0"/>
                        <w:suppressAutoHyphens/>
                        <w:ind w:firstLine="567"/>
                        <w:jc w:val="both"/>
                        <w:rPr>
                          <w:color w:val="000000"/>
                        </w:rPr>
                      </w:pPr>
                      <w:sdt>
                        <w:sdtPr>
                          <w:alias w:val="Numeris"/>
                          <w:tag w:val="nr_b5638c45faa44ad8905287725b062f82"/>
                          <w:lock w:val="sdtLocked"/>
                          <w:richText/>
                        </w:sdtPr>
                        <w:sdtContent>
                          <w:r>
                            <w:rPr>
                              <w:color w:val="000000"/>
                            </w:rPr>
                            <w:t>262</w:t>
                          </w:r>
                        </w:sdtContent>
                      </w:sdt>
                      <w:r>
                        <w:rPr>
                          <w:color w:val="000000"/>
                        </w:rPr>
                        <w:t>. Keitiklinių pastočių pastatai ir keitiklinių įrenginių patalpos priskiriami D</w:t>
                      </w:r>
                      <w:r>
                        <w:rPr>
                          <w:color w:val="000000"/>
                          <w:vertAlign w:val="subscript"/>
                        </w:rPr>
                        <w:t>g</w:t>
                      </w:r>
                      <w:r>
                        <w:rPr>
                          <w:color w:val="000000"/>
                        </w:rPr>
                        <w:t xml:space="preserve"> kategorijai.</w:t>
                      </w:r>
                    </w:p>
                  </w:sdtContent>
                </w:sdt>
                <w:sdt>
                  <w:sdtPr>
                    <w:alias w:val="263 p."/>
                    <w:tag w:val="part_33ff718b7bcb4c5d861c5193d26c75c0"/>
                    <w:lock w:val="sdtLocked"/>
                    <w:richText/>
                  </w:sdtPr>
                  <w:sdtContent>
                    <w:p>
                      <w:pPr>
                        <w:widowControl w:val="0"/>
                        <w:suppressAutoHyphens/>
                        <w:ind w:firstLine="567"/>
                        <w:jc w:val="both"/>
                        <w:rPr>
                          <w:color w:val="000000"/>
                        </w:rPr>
                      </w:pPr>
                      <w:sdt>
                        <w:sdtPr>
                          <w:alias w:val="Numeris"/>
                          <w:tag w:val="nr_33ff718b7bcb4c5d861c5193d26c75c0"/>
                          <w:lock w:val="sdtLocked"/>
                          <w:richText/>
                        </w:sdtPr>
                        <w:sdtContent>
                          <w:r>
                            <w:rPr>
                              <w:color w:val="000000"/>
                            </w:rPr>
                            <w:t>263</w:t>
                          </w:r>
                        </w:sdtContent>
                      </w:sdt>
                      <w:r>
                        <w:rPr>
                          <w:color w:val="000000"/>
                        </w:rPr>
                        <w:t>. Keitiklių patalpos dažomos ir apdaila atliekama pagal jų paskirtį.</w:t>
                      </w:r>
                    </w:p>
                  </w:sdtContent>
                </w:sdt>
                <w:sdt>
                  <w:sdtPr>
                    <w:alias w:val="264 p."/>
                    <w:tag w:val="part_164415ccf30c418193065c6cbcc4fc73"/>
                    <w:lock w:val="sdtLocked"/>
                    <w:richText/>
                  </w:sdtPr>
                  <w:sdtContent>
                    <w:p>
                      <w:pPr>
                        <w:widowControl w:val="0"/>
                        <w:suppressAutoHyphens/>
                        <w:ind w:firstLine="567"/>
                        <w:jc w:val="both"/>
                        <w:rPr>
                          <w:color w:val="000000"/>
                        </w:rPr>
                      </w:pPr>
                      <w:sdt>
                        <w:sdtPr>
                          <w:alias w:val="Numeris"/>
                          <w:tag w:val="nr_164415ccf30c418193065c6cbcc4fc73"/>
                          <w:lock w:val="sdtLocked"/>
                          <w:richText/>
                        </w:sdtPr>
                        <w:sdtContent>
                          <w:r>
                            <w:rPr>
                              <w:color w:val="000000"/>
                            </w:rPr>
                            <w:t>264</w:t>
                          </w:r>
                        </w:sdtContent>
                      </w:sdt>
                      <w:r>
                        <w:rPr>
                          <w:color w:val="000000"/>
                        </w:rPr>
                        <w:t>. Keitiklių patalpų grindys privalo turėti dangas, neleidžiančias susikaupti dulkėms (pavyzdžiui, cementas su marmuro skalda, metlacho plytelės).</w:t>
                      </w:r>
                    </w:p>
                  </w:sdtContent>
                </w:sdt>
                <w:sdt>
                  <w:sdtPr>
                    <w:alias w:val="265 p."/>
                    <w:tag w:val="part_eb0b0cbd710448ac9db5ac72819a8c2a"/>
                    <w:lock w:val="sdtLocked"/>
                    <w:richText/>
                  </w:sdtPr>
                  <w:sdtContent>
                    <w:p>
                      <w:pPr>
                        <w:widowControl w:val="0"/>
                        <w:suppressAutoHyphens/>
                        <w:ind w:firstLine="567"/>
                        <w:jc w:val="both"/>
                        <w:rPr>
                          <w:color w:val="000000"/>
                        </w:rPr>
                      </w:pPr>
                      <w:sdt>
                        <w:sdtPr>
                          <w:alias w:val="Numeris"/>
                          <w:tag w:val="nr_eb0b0cbd710448ac9db5ac72819a8c2a"/>
                          <w:lock w:val="sdtLocked"/>
                          <w:richText/>
                        </w:sdtPr>
                        <w:sdtContent>
                          <w:r>
                            <w:rPr>
                              <w:color w:val="000000"/>
                            </w:rPr>
                            <w:t>265</w:t>
                          </w:r>
                        </w:sdtContent>
                      </w:sdt>
                      <w:r>
                        <w:rPr>
                          <w:color w:val="000000"/>
                        </w:rPr>
                        <w:t>. Patalpų perdangose, sienose ir pertvarose reikia įrengti liukus ar angas sunkiems ir įvairių dydžių bei formų įrenginiams transportuoti. Liukai turi būti keliamųjų mechanizmų veikimo zonoje. Liukų dangčių atsparumas ugniai parenkamas pagal Gaisrinės saugos pagrindinius reikalavimus, tačiau ne mažesnio kaip EW 30–C5 atsparumo ugniai.</w:t>
                      </w:r>
                    </w:p>
                  </w:sdtContent>
                </w:sdt>
                <w:sdt>
                  <w:sdtPr>
                    <w:alias w:val="266 p."/>
                    <w:tag w:val="part_aaa3554a3eab4d85a2a07cb685cfc529"/>
                    <w:lock w:val="sdtLocked"/>
                    <w:richText/>
                  </w:sdtPr>
                  <w:sdtContent>
                    <w:p>
                      <w:pPr>
                        <w:widowControl w:val="0"/>
                        <w:suppressAutoHyphens/>
                        <w:ind w:firstLine="567"/>
                        <w:jc w:val="both"/>
                        <w:rPr>
                          <w:color w:val="000000"/>
                        </w:rPr>
                      </w:pPr>
                      <w:sdt>
                        <w:sdtPr>
                          <w:alias w:val="Numeris"/>
                          <w:tag w:val="nr_aaa3554a3eab4d85a2a07cb685cfc529"/>
                          <w:lock w:val="sdtLocked"/>
                          <w:richText/>
                        </w:sdtPr>
                        <w:sdtContent>
                          <w:r>
                            <w:rPr>
                              <w:color w:val="000000"/>
                            </w:rPr>
                            <w:t>266</w:t>
                          </w:r>
                        </w:sdtContent>
                      </w:sdt>
                      <w:r>
                        <w:rPr>
                          <w:color w:val="000000"/>
                        </w:rPr>
                        <w:t>. Patalpų rūsys privalo turėti hidroizoliaciją ir drenažo įrenginius.</w:t>
                      </w:r>
                    </w:p>
                  </w:sdtContent>
                </w:sdt>
                <w:sdt>
                  <w:sdtPr>
                    <w:alias w:val="267 p."/>
                    <w:tag w:val="part_46ff1fc70a4840a9b0cbd76fd3d2673f"/>
                    <w:lock w:val="sdtLocked"/>
                    <w:richText/>
                  </w:sdtPr>
                  <w:sdtContent>
                    <w:p>
                      <w:pPr>
                        <w:widowControl w:val="0"/>
                        <w:suppressAutoHyphens/>
                        <w:ind w:firstLine="567"/>
                        <w:jc w:val="both"/>
                        <w:rPr>
                          <w:color w:val="000000"/>
                        </w:rPr>
                      </w:pPr>
                      <w:sdt>
                        <w:sdtPr>
                          <w:alias w:val="Numeris"/>
                          <w:tag w:val="nr_46ff1fc70a4840a9b0cbd76fd3d2673f"/>
                          <w:lock w:val="sdtLocked"/>
                          <w:richText/>
                        </w:sdtPr>
                        <w:sdtContent>
                          <w:r>
                            <w:rPr>
                              <w:color w:val="000000"/>
                            </w:rPr>
                            <w:t>267</w:t>
                          </w:r>
                        </w:sdtContent>
                      </w:sdt>
                      <w:r>
                        <w:rPr>
                          <w:color w:val="000000"/>
                        </w:rPr>
                        <w:t>. Kabelių tuneliai į keitiklinių pastočių pastatus arba keitiklinių įrenginių patalpas nuo kitų patalpų turi būti atskirti ne mažesnio kaip EI 45 atsparumo ugniai pertvaromis, ne mažesnio kaip REI 45 atsparumo ugniai perdangomis ir EW 30–C5 atsparumo ugniai durimis. Durys turi atsidaryti į pastotės (įrenginio) patalpos pusę ir turėti užtrenkiamąsias spynas, atidaromas be rakto iš tunelio pusės.</w:t>
                      </w:r>
                    </w:p>
                    <w:p>
                      <w:pPr>
                        <w:widowControl w:val="0"/>
                        <w:suppressAutoHyphens/>
                        <w:ind w:firstLine="567"/>
                        <w:jc w:val="both"/>
                        <w:rPr>
                          <w:color w:val="000000"/>
                        </w:rPr>
                      </w:pPr>
                    </w:p>
                  </w:sdtContent>
                </w:sdt>
              </w:sdtContent>
            </w:sdt>
          </w:sdtContent>
        </w:sdt>
        <w:sdt>
          <w:sdtPr>
            <w:alias w:val="skyrius"/>
            <w:tag w:val="part_3355446be3f843c79598825cb7dfc970"/>
            <w:lock w:val="sdtLocked"/>
            <w:richText/>
          </w:sdtPr>
          <w:sdtContent>
            <w:p>
              <w:pPr>
                <w:widowControl w:val="0"/>
                <w:suppressAutoHyphens/>
                <w:jc w:val="center"/>
                <w:rPr>
                  <w:b/>
                  <w:bCs/>
                  <w:caps/>
                  <w:color w:val="000000"/>
                </w:rPr>
              </w:pPr>
              <w:sdt>
                <w:sdtPr>
                  <w:alias w:val="Numeris"/>
                  <w:tag w:val="nr_3355446be3f843c79598825cb7dfc970"/>
                  <w:lock w:val="sdtLocked"/>
                  <w:richText/>
                </w:sdtPr>
                <w:sdtContent>
                  <w:r>
                    <w:rPr>
                      <w:b/>
                      <w:bCs/>
                      <w:caps/>
                      <w:color w:val="000000"/>
                    </w:rPr>
                    <w:t>V</w:t>
                  </w:r>
                </w:sdtContent>
              </w:sdt>
              <w:r>
                <w:rPr>
                  <w:b/>
                  <w:bCs/>
                  <w:caps/>
                  <w:color w:val="000000"/>
                </w:rPr>
                <w:t xml:space="preserve">. </w:t>
              </w:r>
              <w:sdt>
                <w:sdtPr>
                  <w:alias w:val="Pavadinimas"/>
                  <w:tag w:val="title_3355446be3f843c79598825cb7dfc970"/>
                  <w:lock w:val="sdtLocked"/>
                  <w:richText/>
                </w:sdtPr>
                <w:sdtContent>
                  <w:r>
                    <w:rPr>
                      <w:b/>
                      <w:bCs/>
                      <w:caps/>
                      <w:color w:val="000000"/>
                    </w:rPr>
                    <w:t>AKUMULIATORIŲ ĮRENGINIAI</w:t>
                  </w:r>
                </w:sdtContent>
              </w:sdt>
            </w:p>
            <w:p>
              <w:pPr>
                <w:widowControl w:val="0"/>
                <w:suppressAutoHyphens/>
                <w:ind w:firstLine="567"/>
                <w:jc w:val="both"/>
                <w:rPr>
                  <w:color w:val="000000"/>
                </w:rPr>
              </w:pPr>
            </w:p>
            <w:sdt>
              <w:sdtPr>
                <w:alias w:val="skirsnis"/>
                <w:tag w:val="part_45d616ab5f25488c8b6f1f6bba2d8c37"/>
                <w:lock w:val="sdtLocked"/>
                <w:richText/>
              </w:sdtPr>
              <w:sdtContent>
                <w:p>
                  <w:pPr>
                    <w:widowControl w:val="0"/>
                    <w:suppressAutoHyphens/>
                    <w:jc w:val="center"/>
                    <w:rPr>
                      <w:b/>
                      <w:bCs/>
                      <w:caps/>
                      <w:color w:val="000000"/>
                    </w:rPr>
                  </w:pPr>
                  <w:r>
                    <w:rPr>
                      <w:b/>
                      <w:bCs/>
                      <w:caps/>
                      <w:color w:val="000000"/>
                    </w:rPr>
                    <w:t xml:space="preserve">I. </w:t>
                  </w:r>
                  <w:sdt>
                    <w:sdtPr>
                      <w:alias w:val="Pavadinimas"/>
                      <w:tag w:val="title_45d616ab5f25488c8b6f1f6bba2d8c37"/>
                      <w:lock w:val="sdtLocked"/>
                      <w:richText/>
                    </w:sdtPr>
                    <w:sdtContent>
                      <w:r>
                        <w:rPr>
                          <w:b/>
                          <w:bCs/>
                          <w:caps/>
                          <w:color w:val="000000"/>
                        </w:rPr>
                        <w:t>ELEKTROS ĮRENGINIŲ DALIS</w:t>
                      </w:r>
                    </w:sdtContent>
                  </w:sdt>
                </w:p>
                <w:p>
                  <w:pPr>
                    <w:widowControl w:val="0"/>
                    <w:suppressAutoHyphens/>
                    <w:ind w:firstLine="567"/>
                    <w:jc w:val="both"/>
                    <w:rPr>
                      <w:color w:val="000000"/>
                    </w:rPr>
                  </w:pPr>
                </w:p>
                <w:sdt>
                  <w:sdtPr>
                    <w:alias w:val="268 p."/>
                    <w:tag w:val="part_f27d851c46fc4eed93b569d79ab5b23f"/>
                    <w:lock w:val="sdtLocked"/>
                    <w:richText/>
                  </w:sdtPr>
                  <w:sdtContent>
                    <w:p>
                      <w:pPr>
                        <w:widowControl w:val="0"/>
                        <w:suppressAutoHyphens/>
                        <w:ind w:firstLine="567"/>
                        <w:jc w:val="both"/>
                        <w:rPr>
                          <w:color w:val="000000"/>
                        </w:rPr>
                      </w:pPr>
                      <w:sdt>
                        <w:sdtPr>
                          <w:alias w:val="Numeris"/>
                          <w:tag w:val="nr_f27d851c46fc4eed93b569d79ab5b23f"/>
                          <w:lock w:val="sdtLocked"/>
                          <w:richText/>
                        </w:sdtPr>
                        <w:sdtContent>
                          <w:r>
                            <w:rPr>
                              <w:color w:val="000000"/>
                            </w:rPr>
                            <w:t>268</w:t>
                          </w:r>
                        </w:sdtContent>
                      </w:sdt>
                      <w:r>
                        <w:rPr>
                          <w:color w:val="000000"/>
                        </w:rPr>
                        <w:t>. Akumuliatorių baterijų su hermetizuotais elementais patalpų ir elektros instaliacijos įrengimo reikalavimai turi atitikti gamintojo nurodymus. Atviro tipo akumuliatorių baterijų pagrindinėms ir papildomoms patalpoms elektros kaitinimo įrenginiai, šviestuvai, aušinimo varikliai ir elektros instaliacija parenkami ir montuojami atsižvelgiant į elektros įrenginių sprogiosiose zonose reikalavimus.</w:t>
                      </w:r>
                    </w:p>
                  </w:sdtContent>
                </w:sdt>
                <w:sdt>
                  <w:sdtPr>
                    <w:alias w:val="269 p."/>
                    <w:tag w:val="part_57aa086411ae46939a7f7c665b73ed93"/>
                    <w:lock w:val="sdtLocked"/>
                    <w:richText/>
                  </w:sdtPr>
                  <w:sdtContent>
                    <w:p>
                      <w:pPr>
                        <w:widowControl w:val="0"/>
                        <w:suppressAutoHyphens/>
                        <w:ind w:firstLine="567"/>
                        <w:jc w:val="both"/>
                        <w:rPr>
                          <w:color w:val="000000"/>
                        </w:rPr>
                      </w:pPr>
                      <w:sdt>
                        <w:sdtPr>
                          <w:alias w:val="Numeris"/>
                          <w:tag w:val="nr_57aa086411ae46939a7f7c665b73ed93"/>
                          <w:lock w:val="sdtLocked"/>
                          <w:richText/>
                        </w:sdtPr>
                        <w:sdtContent>
                          <w:r>
                            <w:rPr>
                              <w:color w:val="000000"/>
                            </w:rPr>
                            <w:t>269</w:t>
                          </w:r>
                        </w:sdtContent>
                      </w:sdt>
                      <w:r>
                        <w:rPr>
                          <w:color w:val="000000"/>
                        </w:rPr>
                        <w:t>. Įkrovimo įrenginio įtampa ir galia turi atitikti akumuliatorių baterijos naudojimo instrukciją.</w:t>
                      </w:r>
                    </w:p>
                  </w:sdtContent>
                </w:sdt>
                <w:sdt>
                  <w:sdtPr>
                    <w:alias w:val="270 p."/>
                    <w:tag w:val="part_310b83df80094f52bc47ee0ce04d2ffd"/>
                    <w:lock w:val="sdtLocked"/>
                    <w:richText/>
                  </w:sdtPr>
                  <w:sdtContent>
                    <w:p>
                      <w:pPr>
                        <w:widowControl w:val="0"/>
                        <w:suppressAutoHyphens/>
                        <w:ind w:firstLine="567"/>
                        <w:jc w:val="both"/>
                        <w:rPr>
                          <w:color w:val="000000"/>
                        </w:rPr>
                      </w:pPr>
                      <w:sdt>
                        <w:sdtPr>
                          <w:alias w:val="Numeris"/>
                          <w:tag w:val="nr_310b83df80094f52bc47ee0ce04d2ffd"/>
                          <w:lock w:val="sdtLocked"/>
                          <w:richText/>
                        </w:sdtPr>
                        <w:sdtContent>
                          <w:r>
                            <w:rPr>
                              <w:color w:val="000000"/>
                            </w:rPr>
                            <w:t>270</w:t>
                          </w:r>
                        </w:sdtContent>
                      </w:sdt>
                      <w:r>
                        <w:rPr>
                          <w:color w:val="000000"/>
                        </w:rPr>
                        <w:t>. Akumuliatorių įrenginys turi turėti srovės ir įtampos kontrolės įtaisus.</w:t>
                      </w:r>
                    </w:p>
                  </w:sdtContent>
                </w:sdt>
                <w:sdt>
                  <w:sdtPr>
                    <w:alias w:val="271 p."/>
                    <w:tag w:val="part_5fb66b249fd641afb324a5adcc837eb1"/>
                    <w:lock w:val="sdtLocked"/>
                    <w:richText/>
                  </w:sdtPr>
                  <w:sdtContent>
                    <w:p>
                      <w:pPr>
                        <w:widowControl w:val="0"/>
                        <w:suppressAutoHyphens/>
                        <w:ind w:firstLine="567"/>
                        <w:jc w:val="both"/>
                        <w:rPr>
                          <w:color w:val="000000"/>
                        </w:rPr>
                      </w:pPr>
                      <w:sdt>
                        <w:sdtPr>
                          <w:alias w:val="Numeris"/>
                          <w:tag w:val="nr_5fb66b249fd641afb324a5adcc837eb1"/>
                          <w:lock w:val="sdtLocked"/>
                          <w:richText/>
                        </w:sdtPr>
                        <w:sdtContent>
                          <w:r>
                            <w:rPr>
                              <w:color w:val="000000"/>
                            </w:rPr>
                            <w:t>271</w:t>
                          </w:r>
                        </w:sdtContent>
                      </w:sdt>
                      <w:r>
                        <w:rPr>
                          <w:color w:val="000000"/>
                        </w:rPr>
                        <w:t>. Apsaugai nuo atbulinės srovės turi būti įtaisas įkrovimo ir papildomo įkrovimo varikliams-generatoriams atjungti.</w:t>
                      </w:r>
                    </w:p>
                  </w:sdtContent>
                </w:sdt>
                <w:sdt>
                  <w:sdtPr>
                    <w:alias w:val="272 p."/>
                    <w:tag w:val="part_3563824a6ffc49b69953c30b747b9253"/>
                    <w:lock w:val="sdtLocked"/>
                    <w:richText/>
                  </w:sdtPr>
                  <w:sdtContent>
                    <w:p>
                      <w:pPr>
                        <w:widowControl w:val="0"/>
                        <w:suppressAutoHyphens/>
                        <w:ind w:firstLine="567"/>
                        <w:jc w:val="both"/>
                        <w:rPr>
                          <w:color w:val="000000"/>
                          <w:spacing w:val="-3"/>
                        </w:rPr>
                      </w:pPr>
                      <w:sdt>
                        <w:sdtPr>
                          <w:alias w:val="Numeris"/>
                          <w:tag w:val="nr_3563824a6ffc49b69953c30b747b9253"/>
                          <w:lock w:val="sdtLocked"/>
                          <w:richText/>
                        </w:sdtPr>
                        <w:sdtContent>
                          <w:r>
                            <w:rPr>
                              <w:color w:val="000000"/>
                              <w:spacing w:val="-3"/>
                            </w:rPr>
                            <w:t>272</w:t>
                          </w:r>
                        </w:sdtContent>
                      </w:sdt>
                      <w:r>
                        <w:rPr>
                          <w:color w:val="000000"/>
                          <w:spacing w:val="-3"/>
                        </w:rPr>
                        <w:t>. Akumuliatorių baterijų grandinėje turi būti įrengtas automatinis jungiklis, selektyviai veikiantis su tinklo apsaugos aparatais.</w:t>
                      </w:r>
                    </w:p>
                  </w:sdtContent>
                </w:sdt>
                <w:sdt>
                  <w:sdtPr>
                    <w:alias w:val="273 p."/>
                    <w:tag w:val="part_148adfdd099848a3a93e9ee9971b8090"/>
                    <w:lock w:val="sdtLocked"/>
                    <w:richText/>
                  </w:sdtPr>
                  <w:sdtContent>
                    <w:p>
                      <w:pPr>
                        <w:widowControl w:val="0"/>
                        <w:suppressAutoHyphens/>
                        <w:ind w:firstLine="567"/>
                        <w:jc w:val="both"/>
                        <w:rPr>
                          <w:color w:val="000000"/>
                        </w:rPr>
                      </w:pPr>
                      <w:sdt>
                        <w:sdtPr>
                          <w:alias w:val="Numeris"/>
                          <w:tag w:val="nr_148adfdd099848a3a93e9ee9971b8090"/>
                          <w:lock w:val="sdtLocked"/>
                          <w:richText/>
                        </w:sdtPr>
                        <w:sdtContent>
                          <w:r>
                            <w:rPr>
                              <w:color w:val="000000"/>
                            </w:rPr>
                            <w:t>273</w:t>
                          </w:r>
                        </w:sdtContent>
                      </w:sdt>
                      <w:r>
                        <w:rPr>
                          <w:color w:val="000000"/>
                        </w:rPr>
                        <w:t>. Akumuliatorių baterijų įkrovimo ir papildomo įkrovimo įrenginiai prie kintamosios srovės tinklo turi būti prijungti per skiriamąjį transformatorių.</w:t>
                      </w:r>
                    </w:p>
                  </w:sdtContent>
                </w:sdt>
                <w:sdt>
                  <w:sdtPr>
                    <w:alias w:val="274 p."/>
                    <w:tag w:val="part_22de45139b1549eeb6fdbf7204a75796"/>
                    <w:lock w:val="sdtLocked"/>
                    <w:richText/>
                  </w:sdtPr>
                  <w:sdtContent>
                    <w:p>
                      <w:pPr>
                        <w:widowControl w:val="0"/>
                        <w:suppressAutoHyphens/>
                        <w:ind w:firstLine="567"/>
                        <w:jc w:val="both"/>
                        <w:rPr>
                          <w:color w:val="000000"/>
                        </w:rPr>
                      </w:pPr>
                      <w:sdt>
                        <w:sdtPr>
                          <w:alias w:val="Numeris"/>
                          <w:tag w:val="nr_22de45139b1549eeb6fdbf7204a75796"/>
                          <w:lock w:val="sdtLocked"/>
                          <w:richText/>
                        </w:sdtPr>
                        <w:sdtContent>
                          <w:r>
                            <w:rPr>
                              <w:color w:val="000000"/>
                            </w:rPr>
                            <w:t>274</w:t>
                          </w:r>
                        </w:sdtContent>
                      </w:sdt>
                      <w:r>
                        <w:rPr>
                          <w:color w:val="000000"/>
                        </w:rPr>
                        <w:t>. Naujai įrengiant akumuliatorių baterijas jų izoliacijos patikrinimas turi būti vykdomas pagal gamintojo instrukcijas. Naujai sumontuotų akumuliatorių baterijų pirminis izoliacijos rodiklių vertinimas atliekamas pagal gamintojo techninėje dokumentacijoje nustatytus reikalavimus. Nuolatinės srovės šynų izoliacijos kontrolei turi būti įrengtas įtaisas, leidžiantis nuolat kontroliuoti izoliaciją ir įjungti signalą sumažėjus 220 V tinklo vieno poliaus izoliacijos varžai iki 20 k</w:t>
                      </w:r>
                      <w:r>
                        <w:rPr>
                          <w:vanish/>
                          <w:color w:val="000000"/>
                        </w:rPr>
                        <w:t>Om</w:t>
                      </w:r>
                      <w:r>
                        <w:rPr>
                          <w:color w:val="000000"/>
                        </w:rPr>
                        <w:t>?, 110 V – 10 k</w:t>
                      </w:r>
                      <w:r>
                        <w:rPr>
                          <w:vanish/>
                          <w:color w:val="000000"/>
                        </w:rPr>
                        <w:t>Om</w:t>
                      </w:r>
                      <w:r>
                        <w:rPr>
                          <w:color w:val="000000"/>
                        </w:rPr>
                        <w:t>?, 48 V – 5 k</w:t>
                      </w:r>
                      <w:r>
                        <w:rPr>
                          <w:vanish/>
                          <w:color w:val="000000"/>
                        </w:rPr>
                        <w:t>Om</w:t>
                      </w:r>
                      <w:r>
                        <w:rPr>
                          <w:color w:val="000000"/>
                        </w:rPr>
                        <w:t>? ir 24 V – 3 k</w:t>
                      </w:r>
                      <w:r>
                        <w:rPr>
                          <w:vanish/>
                          <w:color w:val="000000"/>
                        </w:rPr>
                        <w:t>Om</w:t>
                      </w:r>
                      <w:r>
                        <w:rPr>
                          <w:color w:val="000000"/>
                        </w:rPr>
                        <w:t>?.</w:t>
                      </w:r>
                    </w:p>
                  </w:sdtContent>
                </w:sdt>
                <w:sdt>
                  <w:sdtPr>
                    <w:alias w:val="275 p."/>
                    <w:tag w:val="part_70d78bdc7a8b419fb19b32c807e93caa"/>
                    <w:lock w:val="sdtLocked"/>
                    <w:richText/>
                  </w:sdtPr>
                  <w:sdtContent>
                    <w:p>
                      <w:pPr>
                        <w:widowControl w:val="0"/>
                        <w:suppressAutoHyphens/>
                        <w:ind w:firstLine="567"/>
                        <w:jc w:val="both"/>
                        <w:rPr>
                          <w:color w:val="000000"/>
                        </w:rPr>
                      </w:pPr>
                      <w:sdt>
                        <w:sdtPr>
                          <w:alias w:val="Numeris"/>
                          <w:tag w:val="nr_70d78bdc7a8b419fb19b32c807e93caa"/>
                          <w:lock w:val="sdtLocked"/>
                          <w:richText/>
                        </w:sdtPr>
                        <w:sdtContent>
                          <w:r>
                            <w:rPr>
                              <w:color w:val="000000"/>
                            </w:rPr>
                            <w:t>275</w:t>
                          </w:r>
                        </w:sdtContent>
                      </w:sdt>
                      <w:r>
                        <w:rPr>
                          <w:color w:val="000000"/>
                        </w:rPr>
                        <w:t>. Atviro tipo akumuliatorių baterijoms reikia įrengti blokuotę, kuri neleistų įkrauti akumuliatorių baterijos elementų aukštesne kaip 2,3 V įtampa, kai išjungtas vėdinimas.</w:t>
                      </w:r>
                    </w:p>
                  </w:sdtContent>
                </w:sdt>
                <w:sdt>
                  <w:sdtPr>
                    <w:alias w:val="276 p."/>
                    <w:tag w:val="part_474d1223ae4c427d84f2c75e5351fd85"/>
                    <w:lock w:val="sdtLocked"/>
                    <w:richText/>
                  </w:sdtPr>
                  <w:sdtContent>
                    <w:p>
                      <w:pPr>
                        <w:widowControl w:val="0"/>
                        <w:suppressAutoHyphens/>
                        <w:ind w:firstLine="567"/>
                        <w:jc w:val="both"/>
                        <w:rPr>
                          <w:color w:val="000000"/>
                        </w:rPr>
                      </w:pPr>
                      <w:sdt>
                        <w:sdtPr>
                          <w:alias w:val="Numeris"/>
                          <w:tag w:val="nr_474d1223ae4c427d84f2c75e5351fd85"/>
                          <w:lock w:val="sdtLocked"/>
                          <w:richText/>
                        </w:sdtPr>
                        <w:sdtContent>
                          <w:r>
                            <w:rPr>
                              <w:color w:val="000000"/>
                            </w:rPr>
                            <w:t>276</w:t>
                          </w:r>
                        </w:sdtContent>
                      </w:sdt>
                      <w:r>
                        <w:rPr>
                          <w:color w:val="000000"/>
                        </w:rPr>
                        <w:t>. Akumuliatorių baterijos patalpoje vienas šviestuvas turi būti prijungtas prie avarinio apšvietimo tinklo.</w:t>
                      </w:r>
                    </w:p>
                  </w:sdtContent>
                </w:sdt>
                <w:sdt>
                  <w:sdtPr>
                    <w:alias w:val="277 p."/>
                    <w:tag w:val="part_d047862f80e845cea004f797b87edf4e"/>
                    <w:lock w:val="sdtLocked"/>
                    <w:richText/>
                  </w:sdtPr>
                  <w:sdtContent>
                    <w:p>
                      <w:pPr>
                        <w:widowControl w:val="0"/>
                        <w:suppressAutoHyphens/>
                        <w:ind w:firstLine="567"/>
                        <w:jc w:val="both"/>
                        <w:rPr>
                          <w:color w:val="000000"/>
                        </w:rPr>
                      </w:pPr>
                      <w:sdt>
                        <w:sdtPr>
                          <w:alias w:val="Numeris"/>
                          <w:tag w:val="nr_d047862f80e845cea004f797b87edf4e"/>
                          <w:lock w:val="sdtLocked"/>
                          <w:richText/>
                        </w:sdtPr>
                        <w:sdtContent>
                          <w:r>
                            <w:rPr>
                              <w:color w:val="000000"/>
                            </w:rPr>
                            <w:t>277</w:t>
                          </w:r>
                        </w:sdtContent>
                      </w:sdt>
                      <w:r>
                        <w:rPr>
                          <w:color w:val="000000"/>
                        </w:rPr>
                        <w:t>. Stacionarieji hermetizuoti akumuliatoriai taip pat įrengiami ir ant dviejų (jei išvadai yra elementų viršuje) ar daugiau (jei išvadai yra iš priekio) izoliuotų metalinių stelažų laiptų arba tam tikslui suprojektuotose specialiose spintose. Daugiau kaip dviejų laiptų akumuliatorių baterijų stelažai turi būti sumontuoti ir pritvirtinti prie sienos. Akumuliatorių baterijos elementų aptarnavimas turi būti numatytas nenaudojant pasikėlimo priemonių. Tarp atskirų akumuliatorių baterijų sumontavimo laiptų turi būti paliekama ne mažesnė kaip 30 cm tuščia erdvė akumuliatorių baterijų elementų įtampų matavimams atlikti, jeigu tai būtina, atsižvelgiant į baterijos elementų srovinių išvadų išdėstymą. Ant vieno laipto montuojama ne daugiau kaip dviejų eilių akumuliatorių baterijų elementai. Akumuliatorių baterija turi būti sumontuota taip, kad atstumas tarp atskirų baterijos elementų būtų ne mažesnis kaip 5 mm.</w:t>
                      </w:r>
                    </w:p>
                  </w:sdtContent>
                </w:sdt>
                <w:sdt>
                  <w:sdtPr>
                    <w:alias w:val="278 p."/>
                    <w:tag w:val="part_1ec3f0f030df4c2685fe325e7d60056e"/>
                    <w:lock w:val="sdtLocked"/>
                    <w:richText/>
                  </w:sdtPr>
                  <w:sdtContent>
                    <w:p>
                      <w:pPr>
                        <w:widowControl w:val="0"/>
                        <w:suppressAutoHyphens/>
                        <w:ind w:firstLine="567"/>
                        <w:jc w:val="both"/>
                        <w:rPr>
                          <w:color w:val="000000"/>
                          <w:spacing w:val="-4"/>
                        </w:rPr>
                      </w:pPr>
                      <w:sdt>
                        <w:sdtPr>
                          <w:alias w:val="Numeris"/>
                          <w:tag w:val="nr_1ec3f0f030df4c2685fe325e7d60056e"/>
                          <w:lock w:val="sdtLocked"/>
                          <w:richText/>
                        </w:sdtPr>
                        <w:sdtContent>
                          <w:r>
                            <w:rPr>
                              <w:color w:val="000000"/>
                              <w:spacing w:val="-4"/>
                            </w:rPr>
                            <w:t>278</w:t>
                          </w:r>
                        </w:sdtContent>
                      </w:sdt>
                      <w:r>
                        <w:rPr>
                          <w:color w:val="000000"/>
                          <w:spacing w:val="-4"/>
                        </w:rPr>
                        <w:t>. Akumuliatorių įrengimo stelažai ir spintos turi būti pagaminti, išbandyti ir pažymėti pagal standartų ir techninių sąlygų reikalavimus.</w:t>
                      </w:r>
                    </w:p>
                  </w:sdtContent>
                </w:sdt>
                <w:sdt>
                  <w:sdtPr>
                    <w:alias w:val="279 p."/>
                    <w:tag w:val="part_ed1b3f52045b4c2f8add7ea581a47a6b"/>
                    <w:lock w:val="sdtLocked"/>
                    <w:richText/>
                  </w:sdtPr>
                  <w:sdtContent>
                    <w:p>
                      <w:pPr>
                        <w:widowControl w:val="0"/>
                        <w:suppressAutoHyphens/>
                        <w:ind w:firstLine="567"/>
                        <w:jc w:val="both"/>
                        <w:rPr>
                          <w:color w:val="000000"/>
                        </w:rPr>
                      </w:pPr>
                      <w:sdt>
                        <w:sdtPr>
                          <w:alias w:val="Numeris"/>
                          <w:tag w:val="nr_ed1b3f52045b4c2f8add7ea581a47a6b"/>
                          <w:lock w:val="sdtLocked"/>
                          <w:richText/>
                        </w:sdtPr>
                        <w:sdtContent>
                          <w:r>
                            <w:rPr>
                              <w:color w:val="000000"/>
                            </w:rPr>
                            <w:t>279</w:t>
                          </w:r>
                        </w:sdtContent>
                      </w:sdt>
                      <w:r>
                        <w:rPr>
                          <w:color w:val="000000"/>
                        </w:rPr>
                        <w:t>. Akumuliatorių baterijų priežiūros koridorių plotis turi būti ne mažesnis kaip l m esant dvipusiam akumuliatorių išdėstymui ir 0,8 m – vienpusiam.</w:t>
                      </w:r>
                    </w:p>
                  </w:sdtContent>
                </w:sdt>
                <w:sdt>
                  <w:sdtPr>
                    <w:alias w:val="280 p."/>
                    <w:tag w:val="part_8d7932d92f2f40ab9bbca2cfbe9cdd1e"/>
                    <w:lock w:val="sdtLocked"/>
                    <w:richText/>
                  </w:sdtPr>
                  <w:sdtContent>
                    <w:p>
                      <w:pPr>
                        <w:widowControl w:val="0"/>
                        <w:suppressAutoHyphens/>
                        <w:ind w:firstLine="567"/>
                        <w:jc w:val="both"/>
                        <w:rPr>
                          <w:color w:val="000000"/>
                        </w:rPr>
                      </w:pPr>
                      <w:sdt>
                        <w:sdtPr>
                          <w:alias w:val="Numeris"/>
                          <w:tag w:val="nr_8d7932d92f2f40ab9bbca2cfbe9cdd1e"/>
                          <w:lock w:val="sdtLocked"/>
                          <w:richText/>
                        </w:sdtPr>
                        <w:sdtContent>
                          <w:r>
                            <w:rPr>
                              <w:color w:val="000000"/>
                            </w:rPr>
                            <w:t>280</w:t>
                          </w:r>
                        </w:sdtContent>
                      </w:sdt>
                      <w:r>
                        <w:rPr>
                          <w:color w:val="000000"/>
                        </w:rPr>
                        <w:t>. Atstumas nuo akumuliatorių iki šildymo prietaisų turi būti ne mažesnis kaip 750 mm, jei nėra pastatytų A1 degumo klasės statybos produktų šiluminių ekranų, neleidžiančių įšilti baterijoms.</w:t>
                      </w:r>
                    </w:p>
                  </w:sdtContent>
                </w:sdt>
                <w:sdt>
                  <w:sdtPr>
                    <w:alias w:val="281 p."/>
                    <w:tag w:val="part_7856b4daa0164a7d84e0c9ae25abcbca"/>
                    <w:lock w:val="sdtLocked"/>
                    <w:richText/>
                  </w:sdtPr>
                  <w:sdtContent>
                    <w:p>
                      <w:pPr>
                        <w:widowControl w:val="0"/>
                        <w:suppressAutoHyphens/>
                        <w:ind w:firstLine="567"/>
                        <w:jc w:val="both"/>
                        <w:rPr>
                          <w:color w:val="000000"/>
                        </w:rPr>
                      </w:pPr>
                      <w:sdt>
                        <w:sdtPr>
                          <w:alias w:val="Numeris"/>
                          <w:tag w:val="nr_7856b4daa0164a7d84e0c9ae25abcbca"/>
                          <w:lock w:val="sdtLocked"/>
                          <w:richText/>
                        </w:sdtPr>
                        <w:sdtContent>
                          <w:r>
                            <w:rPr>
                              <w:color w:val="000000"/>
                            </w:rPr>
                            <w:t>281</w:t>
                          </w:r>
                        </w:sdtContent>
                      </w:sdt>
                      <w:r>
                        <w:rPr>
                          <w:color w:val="000000"/>
                        </w:rPr>
                        <w:t>. Esant 65–250 V įtampai tarp srovėlaidžių, atstumas tarp jų turi būti ne mažesnis kaip 0,8 m, o esant aukštesnei kaip 250 V įtampai – 1 m. Kai akumuliatoriai įrengti dviem eilėmis be tarpo, įtampa tarp skirtingų eilių gretimų akumuliatorių srovėlaidžių turi neviršyti 65 V normalaus veikimo (ne įkrovos) metu.</w:t>
                      </w:r>
                    </w:p>
                  </w:sdtContent>
                </w:sdt>
                <w:sdt>
                  <w:sdtPr>
                    <w:alias w:val="282 p."/>
                    <w:tag w:val="part_699f003e276f4e90bb7d028402a7a350"/>
                    <w:lock w:val="sdtLocked"/>
                    <w:richText/>
                  </w:sdtPr>
                  <w:sdtContent>
                    <w:p>
                      <w:pPr>
                        <w:widowControl w:val="0"/>
                        <w:suppressAutoHyphens/>
                        <w:ind w:firstLine="567"/>
                        <w:jc w:val="both"/>
                        <w:rPr>
                          <w:color w:val="000000"/>
                        </w:rPr>
                      </w:pPr>
                      <w:sdt>
                        <w:sdtPr>
                          <w:alias w:val="Numeris"/>
                          <w:tag w:val="nr_699f003e276f4e90bb7d028402a7a350"/>
                          <w:lock w:val="sdtLocked"/>
                          <w:richText/>
                        </w:sdtPr>
                        <w:sdtContent>
                          <w:r>
                            <w:rPr>
                              <w:color w:val="000000"/>
                            </w:rPr>
                            <w:t>282</w:t>
                          </w:r>
                        </w:sdtContent>
                      </w:sdt>
                      <w:r>
                        <w:rPr>
                          <w:color w:val="000000"/>
                        </w:rPr>
                        <w:t>. Elektros įrenginiai, šynų ir kabelių sujungimo vietos turi būti išdėstytos ne mažesniu kaip 1 m atstumu nuo nehermetiškų akumuliatorių ir ne mažesniu kaip 0,3 m atstumu nuo paties žemiausio lubų taško.</w:t>
                      </w:r>
                    </w:p>
                  </w:sdtContent>
                </w:sdt>
                <w:sdt>
                  <w:sdtPr>
                    <w:alias w:val="283 p."/>
                    <w:tag w:val="part_414015ab4f534657ba7e616cdbfeb5a4"/>
                    <w:lock w:val="sdtLocked"/>
                    <w:richText/>
                  </w:sdtPr>
                  <w:sdtContent>
                    <w:p>
                      <w:pPr>
                        <w:widowControl w:val="0"/>
                        <w:suppressAutoHyphens/>
                        <w:ind w:firstLine="567"/>
                        <w:jc w:val="both"/>
                        <w:rPr>
                          <w:color w:val="000000"/>
                        </w:rPr>
                      </w:pPr>
                      <w:sdt>
                        <w:sdtPr>
                          <w:alias w:val="Numeris"/>
                          <w:tag w:val="nr_414015ab4f534657ba7e616cdbfeb5a4"/>
                          <w:lock w:val="sdtLocked"/>
                          <w:richText/>
                        </w:sdtPr>
                        <w:sdtContent>
                          <w:r>
                            <w:rPr>
                              <w:color w:val="000000"/>
                            </w:rPr>
                            <w:t>283</w:t>
                          </w:r>
                        </w:sdtContent>
                      </w:sdt>
                      <w:r>
                        <w:rPr>
                          <w:color w:val="000000"/>
                        </w:rPr>
                        <w:t>. Hermetizuotų akumuliatorių baterijų sujungimo šynos arba viengysliai kabeliai ir jungtys tarp atskirų akumuliatorių elementų (pagal akumuliatorių tipą) turi būti virintinės arba prisuktos varžtais, arba įrengtos pagal gamintojo nustatytus reikalavimus. Varžto sukimo momento dydis nurodomas gamintojo instrukcijoje. Atviro tipo akumuliatorių baterijų šynos turi būti neizoliuotos varinės arba aliumininės, arba rūgščiai atsparios izoliacijos viengysliai kabeliai. Varinių šynų ir kabelių jungtys ir atšakos turi būti virintinės arba sulituotos, o aliumininių – tik virintinės. Šynos su įvadinės plokštės įvadiniais strypais turi būti virintinės. Jungtys tarp atskirų akumuliatorių elementų (pagal akumuliatorių tipą) turi būti virintinės. Atviro tipo akumuliatorių baterijos patalpos įvadinė plokštė ir aparatai bei skirstomasis skydas turi būti sujungti viengysliais kabeliais arba neizoliuotomis šynomis.</w:t>
                      </w:r>
                    </w:p>
                  </w:sdtContent>
                </w:sdt>
                <w:sdt>
                  <w:sdtPr>
                    <w:alias w:val="284 p."/>
                    <w:tag w:val="part_aea6b8b51b934032a12fc34bbf80d774"/>
                    <w:lock w:val="sdtLocked"/>
                    <w:richText/>
                  </w:sdtPr>
                  <w:sdtContent>
                    <w:p>
                      <w:pPr>
                        <w:widowControl w:val="0"/>
                        <w:suppressAutoHyphens/>
                        <w:ind w:firstLine="567"/>
                        <w:jc w:val="both"/>
                        <w:rPr>
                          <w:color w:val="000000"/>
                        </w:rPr>
                      </w:pPr>
                      <w:sdt>
                        <w:sdtPr>
                          <w:alias w:val="Numeris"/>
                          <w:tag w:val="nr_aea6b8b51b934032a12fc34bbf80d774"/>
                          <w:lock w:val="sdtLocked"/>
                          <w:richText/>
                        </w:sdtPr>
                        <w:sdtContent>
                          <w:r>
                            <w:rPr>
                              <w:color w:val="000000"/>
                            </w:rPr>
                            <w:t>284</w:t>
                          </w:r>
                        </w:sdtContent>
                      </w:sdt>
                      <w:r>
                        <w:rPr>
                          <w:color w:val="000000"/>
                        </w:rPr>
                        <w:t>. Patalpose su atviro tipo akumuliatorių baterijomis neizoliuoti laidininkai turi būti dukart nudažyti rūgščiai atspariais spirito neturinčiais dažais, išskyrus šynų sujungimo, prijungimo prie akumuliatorių vietas ir kitus sujungimus. Nenudažytos vietos turi būti pateptos techniniu vazelinu.</w:t>
                      </w:r>
                    </w:p>
                  </w:sdtContent>
                </w:sdt>
                <w:sdt>
                  <w:sdtPr>
                    <w:alias w:val="285 p."/>
                    <w:tag w:val="part_1076bc71853e46e4835f09abd6bdc174"/>
                    <w:lock w:val="sdtLocked"/>
                    <w:richText/>
                  </w:sdtPr>
                  <w:sdtContent>
                    <w:p>
                      <w:pPr>
                        <w:widowControl w:val="0"/>
                        <w:suppressAutoHyphens/>
                        <w:ind w:firstLine="567"/>
                        <w:jc w:val="both"/>
                        <w:rPr>
                          <w:color w:val="000000"/>
                        </w:rPr>
                      </w:pPr>
                      <w:sdt>
                        <w:sdtPr>
                          <w:alias w:val="Numeris"/>
                          <w:tag w:val="nr_1076bc71853e46e4835f09abd6bdc174"/>
                          <w:lock w:val="sdtLocked"/>
                          <w:richText/>
                        </w:sdtPr>
                        <w:sdtContent>
                          <w:r>
                            <w:rPr>
                              <w:color w:val="000000"/>
                            </w:rPr>
                            <w:t>285</w:t>
                          </w:r>
                        </w:sdtContent>
                      </w:sdt>
                      <w:r>
                        <w:rPr>
                          <w:color w:val="000000"/>
                        </w:rPr>
                        <w:t>. Atstumai tarp gretimų neizoliuotų šynų tikrinami pagal dinaminio atsparumo skaičiavimus. Atstumas nuo šynų iki pastato elementų ir kitų įžemintų dalių turi būti ne mažesnis kaip 50 mm.</w:t>
                      </w:r>
                    </w:p>
                  </w:sdtContent>
                </w:sdt>
                <w:sdt>
                  <w:sdtPr>
                    <w:alias w:val="286 p."/>
                    <w:tag w:val="part_fdabbbe4d6e64ac3a1a0738effe42a31"/>
                    <w:lock w:val="sdtLocked"/>
                    <w:richText/>
                  </w:sdtPr>
                  <w:sdtContent>
                    <w:p>
                      <w:pPr>
                        <w:widowControl w:val="0"/>
                        <w:suppressAutoHyphens/>
                        <w:ind w:firstLine="567"/>
                        <w:jc w:val="both"/>
                        <w:rPr>
                          <w:color w:val="000000"/>
                        </w:rPr>
                      </w:pPr>
                      <w:sdt>
                        <w:sdtPr>
                          <w:alias w:val="Numeris"/>
                          <w:tag w:val="nr_fdabbbe4d6e64ac3a1a0738effe42a31"/>
                          <w:lock w:val="sdtLocked"/>
                          <w:richText/>
                        </w:sdtPr>
                        <w:sdtContent>
                          <w:r>
                            <w:rPr>
                              <w:color w:val="000000"/>
                            </w:rPr>
                            <w:t>286</w:t>
                          </w:r>
                        </w:sdtContent>
                      </w:sdt>
                      <w:r>
                        <w:rPr>
                          <w:color w:val="000000"/>
                        </w:rPr>
                        <w:t>. Šynos turi būti nutiestos ant izoliatorių ir pritvirtintos prie jų šynų laikikliais. Tarpas tarp šynų tvirtinimo taškų parenkamas pagal dinaminio atsparumo skaičiavimus (įvertinant Taisyklių 285 punktą), bet turi būti ne didesnis kaip 2 m. Patalpose su atviro tipo akumuliatorių baterijomis izoliatoriai, jų armatūra, šynų tvirtinimo detalės ir laikančiosios konstrukcijos turi būti elektriškai ir mechaniškai atsparios ilgalaikiam elektrolito garų veikimui. Laikančiųjų konstrukcijų įžeminti nereikia.</w:t>
                      </w:r>
                    </w:p>
                  </w:sdtContent>
                </w:sdt>
                <w:sdt>
                  <w:sdtPr>
                    <w:alias w:val="287 p."/>
                    <w:tag w:val="part_e6ebbc54173748f1a6a5e7454f62cec9"/>
                    <w:lock w:val="sdtLocked"/>
                    <w:richText/>
                  </w:sdtPr>
                  <w:sdtContent>
                    <w:p>
                      <w:pPr>
                        <w:widowControl w:val="0"/>
                        <w:suppressAutoHyphens/>
                        <w:ind w:firstLine="567"/>
                        <w:jc w:val="both"/>
                        <w:rPr>
                          <w:color w:val="000000"/>
                        </w:rPr>
                      </w:pPr>
                      <w:sdt>
                        <w:sdtPr>
                          <w:alias w:val="Numeris"/>
                          <w:tag w:val="nr_e6ebbc54173748f1a6a5e7454f62cec9"/>
                          <w:lock w:val="sdtLocked"/>
                          <w:richText/>
                        </w:sdtPr>
                        <w:sdtContent>
                          <w:r>
                            <w:rPr>
                              <w:color w:val="000000"/>
                            </w:rPr>
                            <w:t>287</w:t>
                          </w:r>
                        </w:sdtContent>
                      </w:sdt>
                      <w:r>
                        <w:rPr>
                          <w:color w:val="000000"/>
                        </w:rPr>
                        <w:t>. Atviro tipo akumuliatorių baterijos patalpos įvadinė plokštė turi būti atspari elektrolito garų veikimui. Neturi būti naudojamos marmurinės, fanerinės ir kitos sluoksniuotos struktūros plokštės. Perdangoje įrengtos įvadinės plokštės viršutinė plokštuma turi būti virš perdangos ne žemiau kaip 100 mm.</w:t>
                      </w:r>
                    </w:p>
                    <w:p>
                      <w:pPr>
                        <w:widowControl w:val="0"/>
                        <w:suppressAutoHyphens/>
                        <w:ind w:firstLine="567"/>
                        <w:jc w:val="both"/>
                        <w:rPr>
                          <w:color w:val="000000"/>
                        </w:rPr>
                      </w:pPr>
                    </w:p>
                  </w:sdtContent>
                </w:sdt>
              </w:sdtContent>
            </w:sdt>
            <w:sdt>
              <w:sdtPr>
                <w:alias w:val="skirsnis"/>
                <w:tag w:val="part_3737a7bc426a4834827b9e90fb67f7a2"/>
                <w:lock w:val="sdtLocked"/>
                <w:richText/>
              </w:sdtPr>
              <w:sdtContent>
                <w:p>
                  <w:pPr>
                    <w:widowControl w:val="0"/>
                    <w:suppressAutoHyphens/>
                    <w:jc w:val="center"/>
                    <w:rPr>
                      <w:b/>
                      <w:bCs/>
                      <w:caps/>
                      <w:color w:val="000000"/>
                    </w:rPr>
                  </w:pPr>
                  <w:r>
                    <w:rPr>
                      <w:b/>
                      <w:bCs/>
                      <w:caps/>
                      <w:color w:val="000000"/>
                    </w:rPr>
                    <w:t xml:space="preserve">II. </w:t>
                  </w:r>
                  <w:sdt>
                    <w:sdtPr>
                      <w:alias w:val="Pavadinimas"/>
                      <w:tag w:val="title_3737a7bc426a4834827b9e90fb67f7a2"/>
                      <w:lock w:val="sdtLocked"/>
                      <w:richText/>
                    </w:sdtPr>
                    <w:sdtContent>
                      <w:r>
                        <w:rPr>
                          <w:b/>
                          <w:bCs/>
                          <w:caps/>
                          <w:color w:val="000000"/>
                        </w:rPr>
                        <w:t>STATYBOS DALIS</w:t>
                      </w:r>
                    </w:sdtContent>
                  </w:sdt>
                </w:p>
                <w:p>
                  <w:pPr>
                    <w:widowControl w:val="0"/>
                    <w:suppressAutoHyphens/>
                    <w:ind w:firstLine="567"/>
                    <w:jc w:val="both"/>
                    <w:rPr>
                      <w:color w:val="000000"/>
                    </w:rPr>
                  </w:pPr>
                </w:p>
                <w:sdt>
                  <w:sdtPr>
                    <w:alias w:val="288 p."/>
                    <w:tag w:val="part_76133de0be2541cabba0a89c7bc7efc7"/>
                    <w:lock w:val="sdtLocked"/>
                    <w:richText/>
                  </w:sdtPr>
                  <w:sdtContent>
                    <w:p>
                      <w:pPr>
                        <w:widowControl w:val="0"/>
                        <w:suppressAutoHyphens/>
                        <w:ind w:firstLine="567"/>
                        <w:jc w:val="both"/>
                        <w:rPr>
                          <w:color w:val="000000"/>
                        </w:rPr>
                      </w:pPr>
                      <w:sdt>
                        <w:sdtPr>
                          <w:alias w:val="Numeris"/>
                          <w:tag w:val="nr_76133de0be2541cabba0a89c7bc7efc7"/>
                          <w:lock w:val="sdtLocked"/>
                          <w:richText/>
                        </w:sdtPr>
                        <w:sdtContent>
                          <w:r>
                            <w:rPr>
                              <w:color w:val="000000"/>
                            </w:rPr>
                            <w:t>288</w:t>
                          </w:r>
                        </w:sdtContent>
                      </w:sdt>
                      <w:r>
                        <w:rPr>
                          <w:color w:val="000000"/>
                        </w:rPr>
                        <w:t>. Atviro tipo stacionariosios akumuliatorių baterijos turi būti įrengiamos specialiai tam skirtose patalpose. Vienoje patalpoje turi būti montuojamos viena arba keletas rūgštinių baterijų. Patalpoms, kuriose yra hermetiniai akumuliatoriai, specialūs reikalavimai netaikomi.</w:t>
                      </w:r>
                    </w:p>
                  </w:sdtContent>
                </w:sdt>
                <w:sdt>
                  <w:sdtPr>
                    <w:alias w:val="289 p."/>
                    <w:tag w:val="part_bf7105ab24f3477f9e3877e0277347fd"/>
                    <w:lock w:val="sdtLocked"/>
                    <w:richText/>
                  </w:sdtPr>
                  <w:sdtContent>
                    <w:p>
                      <w:pPr>
                        <w:widowControl w:val="0"/>
                        <w:suppressAutoHyphens/>
                        <w:ind w:firstLine="567"/>
                        <w:jc w:val="both"/>
                        <w:rPr>
                          <w:color w:val="000000"/>
                        </w:rPr>
                      </w:pPr>
                      <w:sdt>
                        <w:sdtPr>
                          <w:alias w:val="Numeris"/>
                          <w:tag w:val="nr_bf7105ab24f3477f9e3877e0277347fd"/>
                          <w:lock w:val="sdtLocked"/>
                          <w:richText/>
                        </w:sdtPr>
                        <w:sdtContent>
                          <w:r>
                            <w:rPr>
                              <w:color w:val="000000"/>
                            </w:rPr>
                            <w:t>289</w:t>
                          </w:r>
                        </w:sdtContent>
                      </w:sdt>
                      <w:r>
                        <w:rPr>
                          <w:color w:val="000000"/>
                        </w:rPr>
                        <w:t>. Patalpos, kuriose atviro tipo akumuliatorių baterijos įkraunamos didesne kaip 2,3 V įtampa vienam elementui, priklauso sprogiosioms patalpoms.</w:t>
                      </w:r>
                    </w:p>
                  </w:sdtContent>
                </w:sdt>
                <w:sdt>
                  <w:sdtPr>
                    <w:alias w:val="290 p."/>
                    <w:tag w:val="part_91ce22dffed24a248059b4022d648f45"/>
                    <w:lock w:val="sdtLocked"/>
                    <w:richText/>
                  </w:sdtPr>
                  <w:sdtContent>
                    <w:p>
                      <w:pPr>
                        <w:widowControl w:val="0"/>
                        <w:suppressAutoHyphens/>
                        <w:ind w:firstLine="567"/>
                        <w:jc w:val="both"/>
                        <w:rPr>
                          <w:color w:val="000000"/>
                        </w:rPr>
                      </w:pPr>
                      <w:sdt>
                        <w:sdtPr>
                          <w:alias w:val="Numeris"/>
                          <w:tag w:val="nr_91ce22dffed24a248059b4022d648f45"/>
                          <w:lock w:val="sdtLocked"/>
                          <w:richText/>
                        </w:sdtPr>
                        <w:sdtContent>
                          <w:r>
                            <w:rPr>
                              <w:color w:val="000000"/>
                            </w:rPr>
                            <w:t>290</w:t>
                          </w:r>
                        </w:sdtContent>
                      </w:sdt>
                      <w:r>
                        <w:rPr>
                          <w:color w:val="000000"/>
                        </w:rPr>
                        <w:t>. Akumuliatorių baterijų patalpos priklauso E</w:t>
                      </w:r>
                      <w:r>
                        <w:rPr>
                          <w:color w:val="000000"/>
                          <w:vertAlign w:val="subscript"/>
                        </w:rPr>
                        <w:t>g</w:t>
                      </w:r>
                      <w:r>
                        <w:rPr>
                          <w:color w:val="000000"/>
                        </w:rPr>
                        <w:t xml:space="preserve"> kategorijai ir turi būti įrengtos ne žemesnio kaip I atsparumo ugniai laipsnio pastatuose, atsižvelgiant į Gaisrinės saugos pagrindinius reikalavimus. Durys ir langų rėmai taip pat naudojami ir mediniai.</w:t>
                      </w:r>
                    </w:p>
                  </w:sdtContent>
                </w:sdt>
                <w:sdt>
                  <w:sdtPr>
                    <w:alias w:val="291 p."/>
                    <w:tag w:val="part_9381aafecc8c43e7b1163a5ec589a987"/>
                    <w:lock w:val="sdtLocked"/>
                    <w:richText/>
                  </w:sdtPr>
                  <w:sdtContent>
                    <w:p>
                      <w:pPr>
                        <w:widowControl w:val="0"/>
                        <w:suppressAutoHyphens/>
                        <w:ind w:firstLine="567"/>
                        <w:jc w:val="both"/>
                        <w:rPr>
                          <w:color w:val="000000"/>
                        </w:rPr>
                      </w:pPr>
                      <w:sdt>
                        <w:sdtPr>
                          <w:alias w:val="Numeris"/>
                          <w:tag w:val="nr_9381aafecc8c43e7b1163a5ec589a987"/>
                          <w:lock w:val="sdtLocked"/>
                          <w:richText/>
                        </w:sdtPr>
                        <w:sdtContent>
                          <w:r>
                            <w:rPr>
                              <w:color w:val="000000"/>
                            </w:rPr>
                            <w:t>291</w:t>
                          </w:r>
                        </w:sdtContent>
                      </w:sdt>
                      <w:r>
                        <w:rPr>
                          <w:color w:val="000000"/>
                        </w:rPr>
                        <w:t>. Įrengiant akumuliatorių baterijas, pirmenybė teikiama natūralaus apšvietimo patalpoms, kurios turi būti apsaugotos nuo tiesioginių saulės spindulių. Akumuliatorių baterijų patalpoms sausuose rūsiuose natūralus apšvietimas nėra būtinas.</w:t>
                      </w:r>
                    </w:p>
                  </w:sdtContent>
                </w:sdt>
                <w:sdt>
                  <w:sdtPr>
                    <w:alias w:val="292 p."/>
                    <w:tag w:val="part_90729563d20b45c9a6fbfa09dca1af9e"/>
                    <w:lock w:val="sdtLocked"/>
                    <w:richText/>
                  </w:sdtPr>
                  <w:sdtContent>
                    <w:p>
                      <w:pPr>
                        <w:widowControl w:val="0"/>
                        <w:suppressAutoHyphens/>
                        <w:ind w:firstLine="567"/>
                        <w:jc w:val="both"/>
                        <w:rPr>
                          <w:color w:val="000000"/>
                        </w:rPr>
                      </w:pPr>
                      <w:sdt>
                        <w:sdtPr>
                          <w:alias w:val="Numeris"/>
                          <w:tag w:val="nr_90729563d20b45c9a6fbfa09dca1af9e"/>
                          <w:lock w:val="sdtLocked"/>
                          <w:richText/>
                        </w:sdtPr>
                        <w:sdtContent>
                          <w:r>
                            <w:rPr>
                              <w:color w:val="000000"/>
                            </w:rPr>
                            <w:t>292</w:t>
                          </w:r>
                        </w:sdtContent>
                      </w:sdt>
                      <w:r>
                        <w:rPr>
                          <w:color w:val="000000"/>
                        </w:rPr>
                        <w:t>. Kilnojamieji stacionariųjų elektros įrenginių uždari akumuliatoriai (pavyzdžiui, starteriniai) ir atvirosios iki 60 V įtampos ne didesnio kaip 72 Ah bendros talpos akumuliatorių baterijos įrengiamos tiek atskirose natūraliai vėdinamose patalpose, tiek ir gamybos sprogimui ir degimui nepavojingose patalpose, vėdinamose metalinėse spintose, iš kurių oras pašalinamas ne į patalpą. Kilnojamieji uždari akumuliatoriai, veikiantys iškrovimo arba papildomo įkrovimo režimu ir įkraunami ne jų pastatymo vietoje, taip pat įrengiami ir metalinėse spintose su žaliuzėmis, pašalinant orą į patalpą. Išlaikant nurodytas sąlygas, patalpų sprogimo ir degimo atžvilgiu degumo klasė nesikeičia.</w:t>
                      </w:r>
                    </w:p>
                  </w:sdtContent>
                </w:sdt>
                <w:sdt>
                  <w:sdtPr>
                    <w:alias w:val="293 p."/>
                    <w:tag w:val="part_3eb35aa325bc43e9ad0a4e302dc851b1"/>
                    <w:lock w:val="sdtLocked"/>
                    <w:richText/>
                  </w:sdtPr>
                  <w:sdtContent>
                    <w:p>
                      <w:pPr>
                        <w:widowControl w:val="0"/>
                        <w:suppressAutoHyphens/>
                        <w:ind w:firstLine="567"/>
                        <w:jc w:val="both"/>
                        <w:rPr>
                          <w:color w:val="000000"/>
                        </w:rPr>
                      </w:pPr>
                      <w:sdt>
                        <w:sdtPr>
                          <w:alias w:val="Numeris"/>
                          <w:tag w:val="nr_3eb35aa325bc43e9ad0a4e302dc851b1"/>
                          <w:lock w:val="sdtLocked"/>
                          <w:richText/>
                        </w:sdtPr>
                        <w:sdtContent>
                          <w:r>
                            <w:rPr>
                              <w:color w:val="000000"/>
                            </w:rPr>
                            <w:t>293</w:t>
                          </w:r>
                        </w:sdtContent>
                      </w:sdt>
                      <w:r>
                        <w:rPr>
                          <w:color w:val="000000"/>
                        </w:rPr>
                        <w:t>. Stacionarieji akumuliatoriai turi būti įrengti patalpoje su vėdinimu taip, kad nesusidarytų sprogusis mišinys.</w:t>
                      </w:r>
                    </w:p>
                  </w:sdtContent>
                </w:sdt>
                <w:sdt>
                  <w:sdtPr>
                    <w:alias w:val="294 p."/>
                    <w:tag w:val="part_7ae3669b0cce411bb39a3699c0efcbb1"/>
                    <w:lock w:val="sdtLocked"/>
                    <w:richText/>
                  </w:sdtPr>
                  <w:sdtContent>
                    <w:p>
                      <w:pPr>
                        <w:widowControl w:val="0"/>
                        <w:suppressAutoHyphens/>
                        <w:ind w:firstLine="567"/>
                        <w:jc w:val="both"/>
                        <w:rPr>
                          <w:color w:val="000000"/>
                        </w:rPr>
                      </w:pPr>
                      <w:sdt>
                        <w:sdtPr>
                          <w:alias w:val="Numeris"/>
                          <w:tag w:val="nr_7ae3669b0cce411bb39a3699c0efcbb1"/>
                          <w:lock w:val="sdtLocked"/>
                          <w:richText/>
                        </w:sdtPr>
                        <w:sdtContent>
                          <w:r>
                            <w:rPr>
                              <w:color w:val="000000"/>
                            </w:rPr>
                            <w:t>294</w:t>
                          </w:r>
                        </w:sdtContent>
                      </w:sdt>
                      <w:r>
                        <w:rPr>
                          <w:color w:val="000000"/>
                        </w:rPr>
                        <w:t>. Akumuliatorinė turi būti:</w:t>
                      </w:r>
                    </w:p>
                    <w:sdt>
                      <w:sdtPr>
                        <w:alias w:val="294.1 p."/>
                        <w:tag w:val="part_3fb4672dc4cf44c2900db762ae6a3bc5"/>
                        <w:lock w:val="sdtLocked"/>
                        <w:richText/>
                      </w:sdtPr>
                      <w:sdtContent>
                        <w:p>
                          <w:pPr>
                            <w:widowControl w:val="0"/>
                            <w:suppressAutoHyphens/>
                            <w:ind w:firstLine="567"/>
                            <w:jc w:val="both"/>
                            <w:rPr>
                              <w:color w:val="000000"/>
                            </w:rPr>
                          </w:pPr>
                          <w:sdt>
                            <w:sdtPr>
                              <w:alias w:val="Numeris"/>
                              <w:tag w:val="nr_3fb4672dc4cf44c2900db762ae6a3bc5"/>
                              <w:lock w:val="sdtLocked"/>
                              <w:richText/>
                            </w:sdtPr>
                            <w:sdtContent>
                              <w:r>
                                <w:rPr>
                                  <w:color w:val="000000"/>
                                </w:rPr>
                                <w:t>294.1</w:t>
                              </w:r>
                            </w:sdtContent>
                          </w:sdt>
                          <w:r>
                            <w:rPr>
                              <w:color w:val="000000"/>
                            </w:rPr>
                            <w:t>. Įrengta kuo arčiau įkrovimo įtaisų ir nuolatinės srovės skirstymo skydo.</w:t>
                          </w:r>
                        </w:p>
                      </w:sdtContent>
                    </w:sdt>
                    <w:sdt>
                      <w:sdtPr>
                        <w:alias w:val="294.2 p."/>
                        <w:tag w:val="part_4a8837273bd14170b1d90a77d89820d8"/>
                        <w:lock w:val="sdtLocked"/>
                        <w:richText/>
                      </w:sdtPr>
                      <w:sdtContent>
                        <w:p>
                          <w:pPr>
                            <w:widowControl w:val="0"/>
                            <w:suppressAutoHyphens/>
                            <w:ind w:firstLine="567"/>
                            <w:jc w:val="both"/>
                            <w:rPr>
                              <w:color w:val="000000"/>
                            </w:rPr>
                          </w:pPr>
                          <w:sdt>
                            <w:sdtPr>
                              <w:alias w:val="Numeris"/>
                              <w:tag w:val="nr_4a8837273bd14170b1d90a77d89820d8"/>
                              <w:lock w:val="sdtLocked"/>
                              <w:richText/>
                            </w:sdtPr>
                            <w:sdtContent>
                              <w:r>
                                <w:rPr>
                                  <w:color w:val="000000"/>
                                </w:rPr>
                                <w:t>294.2</w:t>
                              </w:r>
                            </w:sdtContent>
                          </w:sdt>
                          <w:r>
                            <w:rPr>
                              <w:color w:val="000000"/>
                            </w:rPr>
                            <w:t>. Izoliuota nuo dulkių, garų ir dujų patekimo, taip pat nuo vandens prasiskverbimo per perdangas.</w:t>
                          </w:r>
                        </w:p>
                      </w:sdtContent>
                    </w:sdt>
                    <w:sdt>
                      <w:sdtPr>
                        <w:alias w:val="294.3 p."/>
                        <w:tag w:val="part_82a521c0fecd41b9b796042298771380"/>
                        <w:lock w:val="sdtLocked"/>
                        <w:richText/>
                      </w:sdtPr>
                      <w:sdtContent>
                        <w:p>
                          <w:pPr>
                            <w:widowControl w:val="0"/>
                            <w:suppressAutoHyphens/>
                            <w:ind w:firstLine="567"/>
                            <w:jc w:val="both"/>
                            <w:rPr>
                              <w:color w:val="000000"/>
                            </w:rPr>
                          </w:pPr>
                          <w:sdt>
                            <w:sdtPr>
                              <w:alias w:val="Numeris"/>
                              <w:tag w:val="nr_82a521c0fecd41b9b796042298771380"/>
                              <w:lock w:val="sdtLocked"/>
                              <w:richText/>
                            </w:sdtPr>
                            <w:sdtContent>
                              <w:r>
                                <w:rPr>
                                  <w:color w:val="000000"/>
                                </w:rPr>
                                <w:t>294.3</w:t>
                              </w:r>
                            </w:sdtContent>
                          </w:sdt>
                          <w:r>
                            <w:rPr>
                              <w:color w:val="000000"/>
                            </w:rPr>
                            <w:t>. Akumuliatorinės neturi būti arti vibracijos ar kratymo šaltinių.</w:t>
                          </w:r>
                        </w:p>
                      </w:sdtContent>
                    </w:sdt>
                  </w:sdtContent>
                </w:sdt>
                <w:sdt>
                  <w:sdtPr>
                    <w:alias w:val="295 p."/>
                    <w:tag w:val="part_8ee7b17fba2340aaa16cefd52ed7cdfe"/>
                    <w:lock w:val="sdtLocked"/>
                    <w:richText/>
                  </w:sdtPr>
                  <w:sdtContent>
                    <w:p>
                      <w:pPr>
                        <w:widowControl w:val="0"/>
                        <w:suppressAutoHyphens/>
                        <w:ind w:firstLine="567"/>
                        <w:jc w:val="both"/>
                        <w:rPr>
                          <w:color w:val="000000"/>
                        </w:rPr>
                      </w:pPr>
                      <w:sdt>
                        <w:sdtPr>
                          <w:alias w:val="Numeris"/>
                          <w:tag w:val="nr_8ee7b17fba2340aaa16cefd52ed7cdfe"/>
                          <w:lock w:val="sdtLocked"/>
                          <w:richText/>
                        </w:sdtPr>
                        <w:sdtContent>
                          <w:r>
                            <w:rPr>
                              <w:color w:val="000000"/>
                            </w:rPr>
                            <w:t>295</w:t>
                          </w:r>
                        </w:sdtContent>
                      </w:sdt>
                      <w:r>
                        <w:rPr>
                          <w:color w:val="000000"/>
                        </w:rPr>
                        <w:t>. Durys į akumuliatorinę su atviro tipo akumuliatorių baterija turi būti iš prieangio. Neturi būti įrengiamos iš buitinių patalpų. Prieangis turi būti tokių matmenų, kad durys iš akumuliatorinės į prieangį būtų atidaromos ir uždaromos esant uždarytoms durims iš prieangio į kitą patalpą. Prieangio plotas turi būti ne mažesnis kaip 1,5 m</w:t>
                      </w:r>
                      <w:r>
                        <w:rPr>
                          <w:color w:val="000000"/>
                          <w:vertAlign w:val="superscript"/>
                        </w:rPr>
                        <w:t>2</w:t>
                      </w:r>
                      <w:r>
                        <w:rPr>
                          <w:color w:val="000000"/>
                        </w:rPr>
                        <w:t>. Prieangio durys turi būti atidaromos į išorę ir jose turi būti įmontuota užtrenkiama spyna. Durys iš vidaus turi būti atidaromos rankena. Ant durų turi būti užrašyta: „Akumuliatorinė“ ir užkabinti draudžiamieji ženklai: „Draudžiama naudoti atvirą ugnį“ ir „Draudžiama rūkyti“.</w:t>
                      </w:r>
                    </w:p>
                  </w:sdtContent>
                </w:sdt>
                <w:sdt>
                  <w:sdtPr>
                    <w:alias w:val="296 p."/>
                    <w:tag w:val="part_e8ae9d85be1b4bb6aae28e89f5bc23a4"/>
                    <w:lock w:val="sdtLocked"/>
                    <w:richText/>
                  </w:sdtPr>
                  <w:sdtContent>
                    <w:p>
                      <w:pPr>
                        <w:widowControl w:val="0"/>
                        <w:suppressAutoHyphens/>
                        <w:ind w:firstLine="567"/>
                        <w:jc w:val="both"/>
                        <w:rPr>
                          <w:color w:val="000000"/>
                        </w:rPr>
                      </w:pPr>
                      <w:sdt>
                        <w:sdtPr>
                          <w:alias w:val="Numeris"/>
                          <w:tag w:val="nr_e8ae9d85be1b4bb6aae28e89f5bc23a4"/>
                          <w:lock w:val="sdtLocked"/>
                          <w:richText/>
                        </w:sdtPr>
                        <w:sdtContent>
                          <w:r>
                            <w:rPr>
                              <w:color w:val="000000"/>
                            </w:rPr>
                            <w:t>296</w:t>
                          </w:r>
                        </w:sdtContent>
                      </w:sdt>
                      <w:r>
                        <w:rPr>
                          <w:color w:val="000000"/>
                        </w:rPr>
                        <w:t>. Atskiroje patalpoje įrengiamų akumuliatorinių su atviro tipo akumuliatorių baterija lubos turi būti horizontalios ir lygios. Leidžiamos lubos su išsikišusiomis konstrukcijomis arba nuolydžiu, jei oras ištraukiamas iš kiekvienos sekcijos arba iš aukščiausios lubų dalies.</w:t>
                      </w:r>
                    </w:p>
                  </w:sdtContent>
                </w:sdt>
                <w:sdt>
                  <w:sdtPr>
                    <w:alias w:val="297 p."/>
                    <w:tag w:val="part_dcda6250fa7b48708516766ba665f7f6"/>
                    <w:lock w:val="sdtLocked"/>
                    <w:richText/>
                  </w:sdtPr>
                  <w:sdtContent>
                    <w:p>
                      <w:pPr>
                        <w:widowControl w:val="0"/>
                        <w:suppressAutoHyphens/>
                        <w:ind w:firstLine="567"/>
                        <w:jc w:val="both"/>
                        <w:rPr>
                          <w:color w:val="000000"/>
                          <w:spacing w:val="-2"/>
                        </w:rPr>
                      </w:pPr>
                      <w:sdt>
                        <w:sdtPr>
                          <w:alias w:val="Numeris"/>
                          <w:tag w:val="nr_dcda6250fa7b48708516766ba665f7f6"/>
                          <w:lock w:val="sdtLocked"/>
                          <w:richText/>
                        </w:sdtPr>
                        <w:sdtContent>
                          <w:r>
                            <w:rPr>
                              <w:color w:val="000000"/>
                              <w:spacing w:val="-2"/>
                            </w:rPr>
                            <w:t>297</w:t>
                          </w:r>
                        </w:sdtContent>
                      </w:sdt>
                      <w:r>
                        <w:rPr>
                          <w:color w:val="000000"/>
                          <w:spacing w:val="-2"/>
                        </w:rPr>
                        <w:t>. Atskiroje patalpoje įrengiamų akumuliatorinių su atviro tipo akumuliatorių baterija grindys turi būti horizontalios, betoninės ir padengtos rūgščiai atsparia danga (keraminės rūgščiai atsparios plytelės, kurių siūlės užpildytos rūgščiai atspariais užpildais, arba asfaltbetonis).</w:t>
                      </w:r>
                    </w:p>
                  </w:sdtContent>
                </w:sdt>
                <w:sdt>
                  <w:sdtPr>
                    <w:alias w:val="298 p."/>
                    <w:tag w:val="part_58eb218992f4410dbe21ecf321b89b01"/>
                    <w:lock w:val="sdtLocked"/>
                    <w:richText/>
                  </w:sdtPr>
                  <w:sdtContent>
                    <w:p>
                      <w:pPr>
                        <w:widowControl w:val="0"/>
                        <w:suppressAutoHyphens/>
                        <w:ind w:firstLine="567"/>
                        <w:jc w:val="both"/>
                        <w:rPr>
                          <w:color w:val="000000"/>
                          <w:spacing w:val="-2"/>
                        </w:rPr>
                      </w:pPr>
                      <w:sdt>
                        <w:sdtPr>
                          <w:alias w:val="Numeris"/>
                          <w:tag w:val="nr_58eb218992f4410dbe21ecf321b89b01"/>
                          <w:lock w:val="sdtLocked"/>
                          <w:richText/>
                        </w:sdtPr>
                        <w:sdtContent>
                          <w:r>
                            <w:rPr>
                              <w:color w:val="000000"/>
                              <w:spacing w:val="-2"/>
                            </w:rPr>
                            <w:t>298</w:t>
                          </w:r>
                        </w:sdtContent>
                      </w:sdt>
                      <w:r>
                        <w:rPr>
                          <w:color w:val="000000"/>
                          <w:spacing w:val="-2"/>
                        </w:rPr>
                        <w:t>. Sienos, pertvaros, lubos, durys ir langų rėmai, vėdinimo vamzdžiai (iš išorės ir vidaus), metalinės konstrukcijos ir kitos akumuliatorių baterijos patalpos dalys su atviro tipo akumuliatorių baterija turi būti nudažytos rūgščiai atspariais dažais. Langų rėmai neturi būti aliumininiai, jei patalpose yra tik natūralus vėdinimas. Langai turi turėti neuždaromas orlaides, kad būtų užtikrinta nuolatinė oro cirkuliacija.</w:t>
                      </w:r>
                    </w:p>
                  </w:sdtContent>
                </w:sdt>
                <w:sdt>
                  <w:sdtPr>
                    <w:alias w:val="299 p."/>
                    <w:tag w:val="part_abdcea55be224586a10051548f312bdd"/>
                    <w:lock w:val="sdtLocked"/>
                    <w:richText/>
                  </w:sdtPr>
                  <w:sdtContent>
                    <w:p>
                      <w:pPr>
                        <w:widowControl w:val="0"/>
                        <w:suppressAutoHyphens/>
                        <w:ind w:firstLine="567"/>
                        <w:jc w:val="both"/>
                        <w:rPr>
                          <w:color w:val="000000"/>
                        </w:rPr>
                      </w:pPr>
                      <w:sdt>
                        <w:sdtPr>
                          <w:alias w:val="Numeris"/>
                          <w:tag w:val="nr_abdcea55be224586a10051548f312bdd"/>
                          <w:lock w:val="sdtLocked"/>
                          <w:richText/>
                        </w:sdtPr>
                        <w:sdtContent>
                          <w:r>
                            <w:rPr>
                              <w:color w:val="000000"/>
                            </w:rPr>
                            <w:t>299</w:t>
                          </w:r>
                        </w:sdtContent>
                      </w:sdt>
                      <w:r>
                        <w:rPr>
                          <w:color w:val="000000"/>
                        </w:rPr>
                        <w:t>. Įrengiant atviro tipo akumuliatorius ištraukiamosiose spintose, spintų vidaus pusė turi būti nudažyta rūgščiai atspariais dažais.</w:t>
                      </w:r>
                    </w:p>
                    <w:p>
                      <w:pPr>
                        <w:widowControl w:val="0"/>
                        <w:suppressAutoHyphens/>
                        <w:ind w:firstLine="567"/>
                        <w:jc w:val="both"/>
                        <w:rPr>
                          <w:color w:val="000000"/>
                        </w:rPr>
                      </w:pPr>
                    </w:p>
                  </w:sdtContent>
                </w:sdt>
              </w:sdtContent>
            </w:sdt>
            <w:sdt>
              <w:sdtPr>
                <w:alias w:val="skirsnis"/>
                <w:tag w:val="part_3633a30128924a529ffe3d2fc67c81b8"/>
                <w:lock w:val="sdtLocked"/>
                <w:richText/>
              </w:sdtPr>
              <w:sdtContent>
                <w:p>
                  <w:pPr>
                    <w:widowControl w:val="0"/>
                    <w:suppressAutoHyphens/>
                    <w:jc w:val="center"/>
                    <w:rPr>
                      <w:b/>
                      <w:bCs/>
                      <w:caps/>
                      <w:color w:val="000000"/>
                    </w:rPr>
                  </w:pPr>
                  <w:r>
                    <w:rPr>
                      <w:b/>
                      <w:bCs/>
                      <w:caps/>
                      <w:color w:val="000000"/>
                    </w:rPr>
                    <w:t xml:space="preserve">III. </w:t>
                  </w:r>
                  <w:sdt>
                    <w:sdtPr>
                      <w:alias w:val="Pavadinimas"/>
                      <w:tag w:val="title_3633a30128924a529ffe3d2fc67c81b8"/>
                      <w:lock w:val="sdtLocked"/>
                      <w:richText/>
                    </w:sdtPr>
                    <w:sdtContent>
                      <w:r>
                        <w:rPr>
                          <w:b/>
                          <w:bCs/>
                          <w:caps/>
                          <w:color w:val="000000"/>
                        </w:rPr>
                        <w:t>SANITARIJOS DALIS</w:t>
                      </w:r>
                    </w:sdtContent>
                  </w:sdt>
                </w:p>
                <w:p>
                  <w:pPr>
                    <w:widowControl w:val="0"/>
                    <w:suppressAutoHyphens/>
                    <w:ind w:firstLine="567"/>
                    <w:jc w:val="both"/>
                    <w:rPr>
                      <w:color w:val="000000"/>
                    </w:rPr>
                  </w:pPr>
                </w:p>
                <w:sdt>
                  <w:sdtPr>
                    <w:alias w:val="300 p."/>
                    <w:tag w:val="part_4226aca51d7643b1adecaa5ea0d78783"/>
                    <w:lock w:val="sdtLocked"/>
                    <w:richText/>
                  </w:sdtPr>
                  <w:sdtContent>
                    <w:p>
                      <w:pPr>
                        <w:suppressAutoHyphens/>
                        <w:ind w:firstLine="567"/>
                        <w:jc w:val="both"/>
                        <w:textAlignment w:val="center"/>
                        <w:rPr>
                          <w:color w:val="000000"/>
                          <w:szCs w:val="24"/>
                          <w:lang w:eastAsia="lt-LT"/>
                        </w:rPr>
                      </w:pPr>
                      <w:sdt>
                        <w:sdtPr>
                          <w:alias w:val="Numeris"/>
                          <w:tag w:val="nr_4226aca51d7643b1adecaa5ea0d78783"/>
                          <w:lock w:val="sdtLocked"/>
                          <w:richText/>
                        </w:sdtPr>
                        <w:sdtContent>
                          <w:r>
                            <w:rPr>
                              <w:color w:val="000000"/>
                              <w:szCs w:val="24"/>
                              <w:lang w:eastAsia="lt-LT"/>
                            </w:rPr>
                            <w:t>300</w:t>
                          </w:r>
                        </w:sdtContent>
                      </w:sdt>
                      <w:r>
                        <w:rPr>
                          <w:color w:val="000000"/>
                          <w:szCs w:val="24"/>
                          <w:lang w:eastAsia="lt-LT"/>
                        </w:rPr>
                        <w:t>. Akumuliatorinėse turi būti įrengta natūralaus arba stacionaraus ištraukiamojo vėdinimo sistema. Reikiamo gryno oro kiekis nustatomas pagal formulę:</w:t>
                      </w:r>
                    </w:p>
                    <w:p>
                      <w:pPr>
                        <w:suppressAutoHyphens/>
                        <w:ind w:firstLine="567"/>
                        <w:jc w:val="both"/>
                        <w:textAlignment w:val="center"/>
                        <w:rPr>
                          <w:color w:val="000000"/>
                          <w:szCs w:val="24"/>
                          <w:lang w:eastAsia="lt-LT"/>
                        </w:rPr>
                      </w:pPr>
                    </w:p>
                    <w:p>
                      <w:pPr>
                        <w:suppressAutoHyphens/>
                        <w:ind w:left="720" w:firstLine="567"/>
                        <w:jc w:val="both"/>
                        <w:textAlignment w:val="center"/>
                        <w:rPr>
                          <w:color w:val="000000"/>
                          <w:szCs w:val="24"/>
                          <w:lang w:eastAsia="lt-LT"/>
                        </w:rPr>
                      </w:pPr>
                      <w:r>
                        <w:rPr>
                          <w:color w:val="000000"/>
                          <w:szCs w:val="24"/>
                          <w:lang w:eastAsia="lt-LT"/>
                        </w:rPr>
                        <w:object w:dxaOrig="1500" w:dyaOrig="32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5.15pt;height:16.45pt" o:ole="">
                            <v:imagedata r:id="rId15" o:title=""/>
                          </v:shape>
                          <o:OLEObject Type="Embed" ProgID="Equation.3" ShapeID="_x0000_i1025" DrawAspect="Content" ObjectID="_0000000001" r:id="rId16"/>
                        </w:object>
                        <w:t>;</w:t>
                        <w:tab/>
                        <w:tab/>
                        <w:t>(3)</w:t>
                      </w:r>
                    </w:p>
                    <w:p>
                      <w:pPr>
                        <w:suppressAutoHyphens/>
                        <w:ind w:firstLine="567"/>
                        <w:jc w:val="both"/>
                        <w:textAlignment w:val="center"/>
                        <w:rPr>
                          <w:color w:val="000000"/>
                          <w:szCs w:val="24"/>
                          <w:lang w:eastAsia="lt-LT"/>
                        </w:rPr>
                      </w:pPr>
                    </w:p>
                    <w:p>
                      <w:pPr>
                        <w:suppressAutoHyphens/>
                        <w:ind w:firstLine="567"/>
                        <w:jc w:val="both"/>
                        <w:textAlignment w:val="center"/>
                        <w:rPr>
                          <w:color w:val="000000"/>
                          <w:szCs w:val="24"/>
                          <w:lang w:eastAsia="lt-LT"/>
                        </w:rPr>
                      </w:pPr>
                      <w:r>
                        <w:rPr>
                          <w:color w:val="000000"/>
                          <w:szCs w:val="24"/>
                          <w:lang w:eastAsia="lt-LT"/>
                        </w:rPr>
                        <w:t>čia:</w:t>
                      </w:r>
                    </w:p>
                    <w:p>
                      <w:pPr>
                        <w:suppressAutoHyphens/>
                        <w:ind w:firstLine="567"/>
                        <w:jc w:val="both"/>
                        <w:textAlignment w:val="center"/>
                        <w:rPr>
                          <w:color w:val="000000"/>
                          <w:szCs w:val="24"/>
                          <w:lang w:eastAsia="lt-LT"/>
                        </w:rPr>
                      </w:pPr>
                      <w:r>
                        <w:rPr>
                          <w:color w:val="000000"/>
                          <w:szCs w:val="24"/>
                          <w:lang w:eastAsia="lt-LT"/>
                        </w:rPr>
                        <w:t>n – akumuliatorių baterijų elementų kiekis,</w:t>
                      </w:r>
                    </w:p>
                    <w:p>
                      <w:pPr>
                        <w:suppressAutoHyphens/>
                        <w:ind w:firstLine="567"/>
                        <w:jc w:val="both"/>
                        <w:textAlignment w:val="center"/>
                        <w:rPr>
                          <w:color w:val="000000"/>
                          <w:szCs w:val="24"/>
                          <w:lang w:eastAsia="lt-LT"/>
                        </w:rPr>
                      </w:pPr>
                      <w:r>
                        <w:rPr>
                          <w:color w:val="000000"/>
                          <w:szCs w:val="24"/>
                          <w:lang w:eastAsia="lt-LT"/>
                        </w:rPr>
                        <w:t>I – didžiausia akumuliatorių įkrovimo srovė amperais, kuri sukelia vandenilio išsiskyrimą.</w:t>
                      </w:r>
                    </w:p>
                    <w:p>
                      <w:pPr>
                        <w:suppressAutoHyphens/>
                        <w:ind w:firstLine="567"/>
                        <w:jc w:val="both"/>
                        <w:textAlignment w:val="center"/>
                        <w:rPr>
                          <w:color w:val="000000"/>
                        </w:rPr>
                      </w:pPr>
                      <w:r>
                        <w:rPr>
                          <w:color w:val="000000"/>
                          <w:szCs w:val="24"/>
                          <w:lang w:eastAsia="lt-LT"/>
                        </w:rPr>
                        <w:t xml:space="preserve">Šiuo atveju sieros rūgšties koncentracija akumuliatorinėje turi būti ne didesnė, kaip nurodyta Lietuvos higienos normoje HN 23:2011 „Cheminių medžiagų profesinio poveikio ribiniai dydžiai. Matavimo ir poveikio vertimo bendrieji reikalavimai“, patvirtintoje Lietuvos Respublikos sveikatos apsaugos ministro ir Lietuvos Respublikos socialinės apsaugos ir darbo ministro 2011 m. rugsėjo 1 d. įsakymu Nr. V-824/A1-389 </w:t>
                      </w:r>
                      <w:r>
                        <w:rPr>
                          <w:bCs/>
                          <w:color w:val="000000"/>
                          <w:szCs w:val="24"/>
                          <w:shd w:val="clear" w:color="auto" w:fill="FFFFFF"/>
                          <w:lang w:eastAsia="lt-LT"/>
                        </w:rPr>
                        <w:t>„Dėl Lietuvos higienos normos HN 23:2011 „Cheminių medžiagų profesinio poveikio ribiniai dydžiai. Matavimo ir poveikio vertinimo bendrieji reikalavimai“ patvirtinimo“</w:t>
                      </w:r>
                      <w:r>
                        <w:rPr>
                          <w:color w:val="000000"/>
                          <w:szCs w:val="24"/>
                          <w:lang w:eastAsia="lt-LT"/>
                        </w:rPr>
                        <w:t>. Tais atvejais, kai natūralus vėdinimas negali užtikrinti reikiamo oro pakeitimo kartotinumo, turi būti naudojamas priverstinis ištraukiamasis vėdinimas.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ed8360f8ac11e4927fda1d051299fb">
                        <w:r w:rsidRPr="00532B9F">
                          <w:rPr>
                            <w:rFonts w:ascii="Times New Roman" w:eastAsia="MS Mincho" w:hAnsi="Times New Roman"/>
                            <w:sz w:val="20"/>
                            <w:i/>
                            <w:iCs/>
                            <w:color w:val="0000FF" w:themeColor="hyperlink"/>
                            <w:u w:val="single"/>
                          </w:rPr>
                          <w:t>1-122</w:t>
                        </w:r>
                      </w:fldSimple>
                      <w:r>
                        <w:rPr>
                          <w:rFonts w:ascii="Times New Roman" w:eastAsia="MS Mincho" w:hAnsi="Times New Roman"/>
                          <w:sz w:val="20"/>
                          <w:i/>
                          <w:iCs/>
                        </w:rPr>
                        <w:t>,
2015-05-12,
paskelbta TAR 2015-05-21, i. k. 2015-07725            </w:t>
                      </w:r>
                    </w:p>
                    <w:p/>
                  </w:sdtContent>
                </w:sdt>
                <w:sdt>
                  <w:sdtPr>
                    <w:alias w:val="301 p."/>
                    <w:tag w:val="part_69be2346c5b54ad18bc81114d878704a"/>
                    <w:lock w:val="sdtLocked"/>
                    <w:richText/>
                  </w:sdtPr>
                  <w:sdtContent>
                    <w:p>
                      <w:pPr>
                        <w:widowControl w:val="0"/>
                        <w:suppressAutoHyphens/>
                        <w:ind w:firstLine="567"/>
                        <w:jc w:val="both"/>
                        <w:rPr>
                          <w:color w:val="000000"/>
                        </w:rPr>
                      </w:pPr>
                      <w:sdt>
                        <w:sdtPr>
                          <w:alias w:val="Numeris"/>
                          <w:tag w:val="nr_69be2346c5b54ad18bc81114d878704a"/>
                          <w:lock w:val="sdtLocked"/>
                          <w:richText/>
                        </w:sdtPr>
                        <w:sdtContent>
                          <w:r>
                            <w:rPr>
                              <w:color w:val="000000"/>
                            </w:rPr>
                            <w:t>301</w:t>
                          </w:r>
                        </w:sdtContent>
                      </w:sdt>
                      <w:r>
                        <w:rPr>
                          <w:color w:val="000000"/>
                        </w:rPr>
                        <w:t>. Akumuliatorinių vėdinimo sistema turi vėdinti akumuliatorių baterijas ir rūgšties ruošimo patalpą. Dujos turi būti pašalinamos per šachtą, iškylančią ne mažiau kaip 1,5 m virš pastato stogo. Šachta turi būti apsaugota nuo atmosferos kritulių. Įrengti šią vėdinimo sistemą su dūmtraukiais arba su bendra pastato vėdinimo sistema draudžiama.</w:t>
                      </w:r>
                    </w:p>
                  </w:sdtContent>
                </w:sdt>
                <w:sdt>
                  <w:sdtPr>
                    <w:alias w:val="302 p."/>
                    <w:tag w:val="part_91040a0180fa439cae02e9df9e261802"/>
                    <w:lock w:val="sdtLocked"/>
                    <w:richText/>
                  </w:sdtPr>
                  <w:sdtContent>
                    <w:p>
                      <w:pPr>
                        <w:widowControl w:val="0"/>
                        <w:suppressAutoHyphens/>
                        <w:ind w:firstLine="567"/>
                        <w:jc w:val="both"/>
                        <w:rPr>
                          <w:color w:val="000000"/>
                        </w:rPr>
                      </w:pPr>
                      <w:sdt>
                        <w:sdtPr>
                          <w:alias w:val="Numeris"/>
                          <w:tag w:val="nr_91040a0180fa439cae02e9df9e261802"/>
                          <w:lock w:val="sdtLocked"/>
                          <w:richText/>
                        </w:sdtPr>
                        <w:sdtContent>
                          <w:r>
                            <w:rPr>
                              <w:color w:val="000000"/>
                            </w:rPr>
                            <w:t>302</w:t>
                          </w:r>
                        </w:sdtContent>
                      </w:sdt>
                      <w:r>
                        <w:rPr>
                          <w:color w:val="000000"/>
                        </w:rPr>
                        <w:t>. Priverstinio ištraukiamojo vėdinimo ventiliatoriai turi būti tinkami dirbti sprogiose patalpose.</w:t>
                      </w:r>
                    </w:p>
                  </w:sdtContent>
                </w:sdt>
                <w:sdt>
                  <w:sdtPr>
                    <w:alias w:val="303 p."/>
                    <w:tag w:val="part_03567cfcef674dfb8412c0ab73bb4709"/>
                    <w:lock w:val="sdtLocked"/>
                    <w:richText/>
                  </w:sdtPr>
                  <w:sdtContent>
                    <w:p>
                      <w:pPr>
                        <w:widowControl w:val="0"/>
                        <w:suppressAutoHyphens/>
                        <w:ind w:firstLine="567"/>
                        <w:jc w:val="both"/>
                        <w:rPr>
                          <w:color w:val="000000"/>
                        </w:rPr>
                      </w:pPr>
                      <w:sdt>
                        <w:sdtPr>
                          <w:alias w:val="Numeris"/>
                          <w:tag w:val="nr_03567cfcef674dfb8412c0ab73bb4709"/>
                          <w:lock w:val="sdtLocked"/>
                          <w:richText/>
                        </w:sdtPr>
                        <w:sdtContent>
                          <w:r>
                            <w:rPr>
                              <w:color w:val="000000"/>
                            </w:rPr>
                            <w:t>303</w:t>
                          </w:r>
                        </w:sdtContent>
                      </w:sdt>
                      <w:r>
                        <w:rPr>
                          <w:color w:val="000000"/>
                        </w:rPr>
                        <w:t>. Dujų trauka turi būti tiek iš viršutinės, tiek ir iš apatinės patalpos dalies priešingoje negu atitekančio gryno oro pusėje. Atstumas nuo viršutinių vėdinimo angų viršutinės briaunos iki lubų turi būti ne didesnis kaip 100 mm, o nuo apatinių vėdinimo angų apatinės briaunos iki grindų – ne didesnis kaip 300 mm. Oro iš vėdinimo kanalų srautas neturi būti tiesiogiai nukreiptas į akumuliatorių elektrolito paviršių. Metaliniai vėdinimo vamzdžiai virš atvirų akumuliatorių neturi būti įrengiami. Akumuliatorių baterijų ir rūgšties paruošimo patalpose oro greitis veikiant vėdinimo įrangai turi būti pakankamas, siekiant pašalinti kenksmingas medžiagas.</w:t>
                      </w:r>
                    </w:p>
                  </w:sdtContent>
                </w:sdt>
                <w:sdt>
                  <w:sdtPr>
                    <w:alias w:val="304 p."/>
                    <w:tag w:val="part_23d6cfe535f74284ada7fea95ae66790"/>
                    <w:lock w:val="sdtLocked"/>
                    <w:richText/>
                  </w:sdtPr>
                  <w:sdtContent>
                    <w:p>
                      <w:pPr>
                        <w:widowControl w:val="0"/>
                        <w:suppressAutoHyphens/>
                        <w:ind w:firstLine="567"/>
                        <w:jc w:val="both"/>
                        <w:rPr>
                          <w:color w:val="000000"/>
                        </w:rPr>
                      </w:pPr>
                      <w:sdt>
                        <w:sdtPr>
                          <w:alias w:val="Numeris"/>
                          <w:tag w:val="nr_23d6cfe535f74284ada7fea95ae66790"/>
                          <w:lock w:val="sdtLocked"/>
                          <w:richText/>
                        </w:sdtPr>
                        <w:sdtContent>
                          <w:r>
                            <w:rPr>
                              <w:color w:val="000000"/>
                            </w:rPr>
                            <w:t>304</w:t>
                          </w:r>
                        </w:sdtContent>
                      </w:sdt>
                      <w:r>
                        <w:rPr>
                          <w:color w:val="000000"/>
                        </w:rPr>
                        <w:t>. Akumuliatorinių temperatūra turi būti ne žemesnė kaip 0 °C ir ne aukštesnė kaip +35 °C, jeigu nėra kitokių gamintojų nustatytų reikalavimų.</w:t>
                      </w:r>
                    </w:p>
                  </w:sdtContent>
                </w:sdt>
                <w:sdt>
                  <w:sdtPr>
                    <w:alias w:val="305 p."/>
                    <w:tag w:val="part_83362faca51b4b4bab9c8f799bfa3d50"/>
                    <w:lock w:val="sdtLocked"/>
                    <w:richText/>
                  </w:sdtPr>
                  <w:sdtContent>
                    <w:p>
                      <w:pPr>
                        <w:widowControl w:val="0"/>
                        <w:suppressAutoHyphens/>
                        <w:ind w:firstLine="567"/>
                        <w:jc w:val="both"/>
                        <w:rPr>
                          <w:color w:val="000000"/>
                          <w:spacing w:val="-5"/>
                        </w:rPr>
                      </w:pPr>
                      <w:sdt>
                        <w:sdtPr>
                          <w:alias w:val="Numeris"/>
                          <w:tag w:val="nr_83362faca51b4b4bab9c8f799bfa3d50"/>
                          <w:lock w:val="sdtLocked"/>
                          <w:richText/>
                        </w:sdtPr>
                        <w:sdtContent>
                          <w:r>
                            <w:rPr>
                              <w:color w:val="000000"/>
                              <w:spacing w:val="-5"/>
                            </w:rPr>
                            <w:t>305</w:t>
                          </w:r>
                        </w:sdtContent>
                      </w:sdt>
                      <w:r>
                        <w:rPr>
                          <w:color w:val="000000"/>
                          <w:spacing w:val="-5"/>
                        </w:rPr>
                        <w:t>. Atviro tipo akumuliatorių baterijų patalpas šildant kaloriferiu, reikia panaudoti kitą patalpą, iš kurios šiltas oras būtų tiekiamas per vėdinimo kanalą. Naudojant elektrinį šildymą turi būti numatytos priemonės, kad kibirkštys per kanalus nepatektų į patalpą. Akumuliatorinėse įrengiama garo arba vandens šildymo sistema turi būti įrengta iš lygių suvirintų vamzdžių. Draudžiama vamzdžius sujungti kitais būdais ir įrengti čiaupus.</w:t>
                      </w:r>
                    </w:p>
                  </w:sdtContent>
                </w:sdt>
                <w:sdt>
                  <w:sdtPr>
                    <w:alias w:val="306 p."/>
                    <w:tag w:val="part_91f5db59e4cd4265890fb0cc49a5d5fe"/>
                    <w:lock w:val="sdtLocked"/>
                    <w:richText/>
                  </w:sdtPr>
                  <w:sdtContent>
                    <w:p>
                      <w:pPr>
                        <w:widowControl w:val="0"/>
                        <w:suppressAutoHyphens/>
                        <w:ind w:firstLine="567"/>
                        <w:jc w:val="both"/>
                        <w:rPr>
                          <w:color w:val="000000"/>
                        </w:rPr>
                      </w:pPr>
                      <w:sdt>
                        <w:sdtPr>
                          <w:alias w:val="Numeris"/>
                          <w:tag w:val="nr_91f5db59e4cd4265890fb0cc49a5d5fe"/>
                          <w:lock w:val="sdtLocked"/>
                          <w:richText/>
                        </w:sdtPr>
                        <w:sdtContent>
                          <w:r>
                            <w:rPr>
                              <w:color w:val="000000"/>
                            </w:rPr>
                            <w:t>306</w:t>
                          </w:r>
                        </w:sdtContent>
                      </w:sdt>
                      <w:r>
                        <w:rPr>
                          <w:color w:val="000000"/>
                        </w:rPr>
                        <w:t>. Elektrinėse ir pastotėse, kur yra vandentiekis, netoli atviro tipo akumuliatorinių patalpos turi būti įrengtas vandens čiaupas ir kriauklė. Virš kriauklės turi būti užrašas: „Rūgšties ir elektrolito nepilti“.</w:t>
                      </w:r>
                    </w:p>
                  </w:sdtContent>
                </w:sdt>
              </w:sdtContent>
            </w:sdt>
          </w:sdtContent>
        </w:sdt>
        <w:sdt>
          <w:sdtPr>
            <w:alias w:val="pastraipa"/>
            <w:tag w:val="part_e44203fbdb3148e5beb31b040b5a656f"/>
            <w:lock w:val="sdtLocked"/>
            <w:richText/>
          </w:sdtPr>
          <w:sdtContent>
            <w:p>
              <w:pPr>
                <w:widowControl w:val="0"/>
                <w:suppressAutoHyphens/>
                <w:jc w:val="both"/>
                <w:rPr>
                  <w:color w:val="000000"/>
                </w:rPr>
              </w:pPr>
            </w:p>
            <w:p>
              <w:pPr>
                <w:widowControl w:val="0"/>
                <w:suppressAutoHyphens/>
                <w:jc w:val="both"/>
                <w:rPr>
                  <w:color w:val="000000"/>
                </w:rPr>
              </w:pPr>
              <w:r>
                <w:rPr>
                  <w:color w:val="000000"/>
                </w:rPr>
                <w:t>SUDERINTA</w:t>
              </w:r>
            </w:p>
            <w:p>
              <w:pPr>
                <w:widowControl w:val="0"/>
                <w:suppressAutoHyphens/>
                <w:jc w:val="both"/>
                <w:rPr>
                  <w:color w:val="000000"/>
                </w:rPr>
              </w:pPr>
              <w:r>
                <w:rPr>
                  <w:color w:val="000000"/>
                </w:rPr>
                <w:t>Lietuvos Respublikos aplinkos ministerijos</w:t>
              </w:r>
            </w:p>
            <w:p>
              <w:pPr>
                <w:widowControl w:val="0"/>
                <w:suppressAutoHyphens/>
                <w:jc w:val="both"/>
                <w:rPr>
                  <w:color w:val="000000"/>
                </w:rPr>
              </w:pPr>
              <w:r>
                <w:rPr>
                  <w:color w:val="000000"/>
                </w:rPr>
                <w:t>2011 m. rugsėjo 22 d. raštu Nr. (13-2)-D8-8506</w:t>
              </w:r>
            </w:p>
            <w:p>
              <w:pPr>
                <w:widowControl w:val="0"/>
                <w:suppressAutoHyphens/>
                <w:jc w:val="both"/>
                <w:rPr>
                  <w:color w:val="000000"/>
                </w:rPr>
              </w:pPr>
            </w:p>
          </w:sdtContent>
        </w:sdt>
        <w:sdt>
          <w:sdtPr>
            <w:alias w:val="pabaiga"/>
            <w:tag w:val="part_9fe026349cad4cb29e13c598206b69f2"/>
            <w:lock w:val="sdtLocked"/>
            <w:richText/>
          </w:sdtPr>
          <w:sdtContent>
            <w:p>
              <w:pPr>
                <w:widowControl w:val="0"/>
                <w:suppressAutoHyphens/>
                <w:jc w:val="center"/>
                <w:rPr>
                  <w:color w:val="000000"/>
                </w:rPr>
              </w:pPr>
              <w:r>
                <w:rPr>
                  <w:color w:val="000000"/>
                </w:rPr>
                <w:t>_________________</w:t>
              </w:r>
            </w:p>
          </w:sdtContent>
        </w:sdt>
      </w:sdtContent>
    </w:sdt>
    <w:sdt>
      <w:sdtPr>
        <w:alias w:val="pr."/>
        <w:tag w:val="part_51fd91b6db754fefb925e4d1f05ef4ed"/>
        <w:lock w:val="sdtLocked"/>
        <w:richText/>
      </w:sdtPr>
      <w:sdtContent>
        <w:p>
          <w:pPr>
            <w:widowControl w:val="0"/>
            <w:ind w:left="4535"/>
            <w:sectPr>
              <w:pgSz w:w="11907" w:h="16840" w:code="9"/>
              <w:pgMar w:top="1134" w:right="1134" w:bottom="1134" w:left="1701" w:header="709" w:footer="709" w:gutter="0"/>
              <w:pgNumType w:start="1"/>
              <w:cols w:space="708"/>
              <w:titlePg/>
              <w:docGrid w:linePitch="326"/>
            </w:sectPr>
          </w:pPr>
        </w:p>
        <w:p>
          <w:pPr>
            <w:widowControl w:val="0"/>
            <w:ind w:left="4535"/>
          </w:pPr>
          <w:r>
            <w:t xml:space="preserve">Skirstyklų ir pastočių elektros </w:t>
          </w:r>
        </w:p>
        <w:p>
          <w:pPr>
            <w:widowControl w:val="0"/>
            <w:ind w:left="4535"/>
          </w:pPr>
          <w:r>
            <w:t>įrenginių įrengimo taisyklių</w:t>
          </w:r>
        </w:p>
        <w:p>
          <w:pPr>
            <w:widowControl w:val="0"/>
            <w:ind w:left="4535"/>
            <w:rPr>
              <w:bCs/>
            </w:rPr>
          </w:pPr>
          <w:r>
            <w:t>priedas</w:t>
          </w:r>
        </w:p>
        <w:p>
          <w:pPr>
            <w:widowControl w:val="0"/>
            <w:jc w:val="both"/>
          </w:pPr>
        </w:p>
        <w:p>
          <w:pPr>
            <w:widowControl w:val="0"/>
            <w:jc w:val="center"/>
          </w:pPr>
          <w:sdt>
            <w:sdtPr>
              <w:alias w:val="Pavadinimas"/>
              <w:tag w:val="title_51fd91b6db754fefb925e4d1f05ef4ed"/>
              <w:lock w:val="sdtLocked"/>
              <w:richText/>
            </w:sdtPr>
            <w:sdtContent>
              <w:r>
                <w:rPr>
                  <w:b/>
                  <w:bCs/>
                </w:rPr>
                <w:t>MAŽIAUSI ATSTUMAI NUO SROVĖLAIDŽIŲ IKI ĮVAIRIŲ SKIRSTYKLŲ</w:t>
              </w:r>
              <w:r>
                <w:rPr>
                  <w:b/>
                  <w:bCs/>
                  <w:i/>
                </w:rPr>
                <w:t xml:space="preserve"> </w:t>
              </w:r>
              <w:r>
                <w:rPr>
                  <w:b/>
                  <w:bCs/>
                </w:rPr>
                <w:t>IR PASTOČIŲ ELEMENTŲ. SKIRSTYKLŲ IR PASTOČIŲ ĮRENGINIŲ PAVEIKSLAI</w:t>
              </w:r>
            </w:sdtContent>
          </w:sdt>
        </w:p>
        <w:p>
          <w:pPr>
            <w:widowControl w:val="0"/>
            <w:jc w:val="both"/>
          </w:pPr>
        </w:p>
        <w:sdt>
          <w:sdtPr>
            <w:alias w:val="lentele"/>
            <w:tag w:val="part_b3a2be96c4e940a39ac57226487b8047"/>
            <w:lock w:val="sdtLocked"/>
            <w:richText/>
          </w:sdtPr>
          <w:sdtContent>
            <w:p>
              <w:pPr>
                <w:tabs>
                  <w:tab w:val="left" w:pos="851"/>
                </w:tabs>
                <w:ind w:firstLine="567"/>
                <w:jc w:val="both"/>
                <w:textAlignment w:val="baseline"/>
                <w:rPr>
                  <w:rFonts w:ascii="Segoe UI" w:hAnsi="Segoe UI" w:cs="Segoe UI"/>
                  <w:sz w:val="18"/>
                  <w:szCs w:val="18"/>
                  <w:lang w:val="en-US"/>
                </w:rPr>
              </w:pPr>
              <w:sdt>
                <w:sdtPr>
                  <w:alias w:val="Numeris"/>
                  <w:tag w:val="nr_b3a2be96c4e940a39ac57226487b8047"/>
                  <w:lock w:val="sdtLocked"/>
                  <w:richText/>
                </w:sdtPr>
                <w:sdtContent>
                  <w:r>
                    <w:rPr>
                      <w:szCs w:val="24"/>
                    </w:rPr>
                    <w:t>1</w:t>
                  </w:r>
                </w:sdtContent>
              </w:sdt>
              <w:r>
                <w:rPr>
                  <w:szCs w:val="24"/>
                </w:rPr>
                <w:t xml:space="preserve"> lentelė. Mažiausi atstumai nuo srovėlaidžių iki įvairių atvirųjų skirstyklų (pastočių) elementų (1–10 paveikslams)</w:t>
              </w:r>
              <w:r>
                <w:rPr>
                  <w:szCs w:val="24"/>
                  <w:lang w:val="en-US"/>
                </w:rPr>
                <w:t> </w:t>
              </w:r>
            </w:p>
            <w:p>
              <w:pPr>
                <w:tabs>
                  <w:tab w:val="left" w:pos="851"/>
                </w:tabs>
                <w:ind w:firstLine="567"/>
                <w:jc w:val="both"/>
                <w:textAlignment w:val="baseline"/>
                <w:rPr>
                  <w:rFonts w:ascii="Segoe UI" w:hAnsi="Segoe UI" w:cs="Segoe UI"/>
                  <w:sz w:val="18"/>
                  <w:szCs w:val="18"/>
                  <w:lang w:val="en-US"/>
                </w:rPr>
              </w:pP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949"/>
                <w:gridCol w:w="3622"/>
                <w:gridCol w:w="1155"/>
                <w:gridCol w:w="560"/>
                <w:gridCol w:w="560"/>
                <w:gridCol w:w="560"/>
                <w:gridCol w:w="560"/>
                <w:gridCol w:w="561"/>
                <w:gridCol w:w="561"/>
              </w:tblGrid>
              <w:tr>
                <w:trPr>
                  <w:trHeight w:val="300"/>
                  <w:tblHeader/>
                </w:trPr>
                <w:tc>
                  <w:tcPr>
                    <w:tcW w:w="510" w:type="pct"/>
                    <w:vMerge w:val="restart"/>
                    <w:tcBorders>
                      <w:top w:val="single" w:sz="6" w:space="0" w:color="auto"/>
                      <w:left w:val="single" w:sz="6" w:space="0" w:color="auto"/>
                      <w:bottom w:val="single" w:sz="6" w:space="0" w:color="auto"/>
                      <w:right w:val="single" w:sz="6" w:space="0" w:color="auto"/>
                    </w:tcBorders>
                    <w:shd w:val="clear" w:color="auto" w:fill="auto"/>
                    <w:vAlign w:val="center"/>
                    <w:hideMark/>
                  </w:tcPr>
                  <w:p>
                    <w:pPr>
                      <w:tabs>
                        <w:tab w:val="left" w:pos="851"/>
                      </w:tabs>
                      <w:jc w:val="center"/>
                      <w:textAlignment w:val="baseline"/>
                      <w:rPr>
                        <w:szCs w:val="24"/>
                        <w:lang w:val="en-US"/>
                      </w:rPr>
                    </w:pPr>
                    <w:r>
                      <w:rPr>
                        <w:szCs w:val="24"/>
                      </w:rPr>
                      <w:t>Paveikslo numeris</w:t>
                    </w:r>
                    <w:r>
                      <w:rPr>
                        <w:szCs w:val="24"/>
                        <w:lang w:val="en-US"/>
                      </w:rPr>
                      <w:t> </w:t>
                    </w:r>
                  </w:p>
                </w:tc>
                <w:tc>
                  <w:tcPr>
                    <w:tcW w:w="2000" w:type="pct"/>
                    <w:vMerge w:val="restart"/>
                    <w:tcBorders>
                      <w:top w:val="single" w:sz="6" w:space="0" w:color="auto"/>
                      <w:left w:val="single" w:sz="6" w:space="0" w:color="auto"/>
                      <w:bottom w:val="single" w:sz="6" w:space="0" w:color="auto"/>
                      <w:right w:val="single" w:sz="6" w:space="0" w:color="auto"/>
                    </w:tcBorders>
                    <w:shd w:val="clear" w:color="auto" w:fill="auto"/>
                    <w:vAlign w:val="center"/>
                    <w:hideMark/>
                  </w:tcPr>
                  <w:p>
                    <w:pPr>
                      <w:tabs>
                        <w:tab w:val="left" w:pos="851"/>
                      </w:tabs>
                      <w:jc w:val="center"/>
                      <w:textAlignment w:val="baseline"/>
                      <w:rPr>
                        <w:szCs w:val="24"/>
                        <w:lang w:val="en-US"/>
                      </w:rPr>
                    </w:pPr>
                    <w:r>
                      <w:rPr>
                        <w:szCs w:val="24"/>
                      </w:rPr>
                      <w:t>Atstumas</w:t>
                    </w:r>
                    <w:r>
                      <w:rPr>
                        <w:szCs w:val="24"/>
                        <w:lang w:val="en-US"/>
                      </w:rPr>
                      <w:t> </w:t>
                    </w:r>
                  </w:p>
                </w:tc>
                <w:tc>
                  <w:tcPr>
                    <w:tcW w:w="600" w:type="pct"/>
                    <w:vMerge w:val="restart"/>
                    <w:tcBorders>
                      <w:top w:val="single" w:sz="6" w:space="0" w:color="auto"/>
                      <w:left w:val="single" w:sz="6" w:space="0" w:color="auto"/>
                      <w:bottom w:val="single" w:sz="6" w:space="0" w:color="auto"/>
                      <w:right w:val="single" w:sz="6" w:space="0" w:color="auto"/>
                    </w:tcBorders>
                    <w:shd w:val="clear" w:color="auto" w:fill="auto"/>
                    <w:vAlign w:val="center"/>
                    <w:hideMark/>
                  </w:tcPr>
                  <w:p>
                    <w:pPr>
                      <w:tabs>
                        <w:tab w:val="left" w:pos="851"/>
                      </w:tabs>
                      <w:jc w:val="center"/>
                      <w:textAlignment w:val="baseline"/>
                      <w:rPr>
                        <w:szCs w:val="24"/>
                        <w:lang w:val="en-US"/>
                      </w:rPr>
                    </w:pPr>
                    <w:r>
                      <w:rPr>
                        <w:szCs w:val="24"/>
                      </w:rPr>
                      <w:t>Žymėjimas</w:t>
                    </w:r>
                    <w:r>
                      <w:rPr>
                        <w:szCs w:val="24"/>
                        <w:lang w:val="en-US"/>
                      </w:rPr>
                      <w:t> </w:t>
                    </w:r>
                  </w:p>
                </w:tc>
                <w:tc>
                  <w:tcPr>
                    <w:tcW w:w="1890" w:type="pct"/>
                    <w:gridSpan w:val="6"/>
                    <w:tcBorders>
                      <w:top w:val="single" w:sz="6" w:space="0" w:color="auto"/>
                      <w:left w:val="single" w:sz="6" w:space="0" w:color="auto"/>
                      <w:bottom w:val="single" w:sz="6" w:space="0" w:color="auto"/>
                      <w:right w:val="single" w:sz="6" w:space="0" w:color="auto"/>
                    </w:tcBorders>
                    <w:shd w:val="clear" w:color="auto" w:fill="auto"/>
                    <w:hideMark/>
                  </w:tcPr>
                  <w:p>
                    <w:pPr>
                      <w:tabs>
                        <w:tab w:val="left" w:pos="851"/>
                      </w:tabs>
                      <w:jc w:val="center"/>
                      <w:textAlignment w:val="baseline"/>
                      <w:rPr>
                        <w:szCs w:val="24"/>
                        <w:lang w:val="en-US"/>
                      </w:rPr>
                    </w:pPr>
                    <w:r>
                      <w:rPr>
                        <w:szCs w:val="24"/>
                      </w:rPr>
                      <w:t>Izoliacinis tarpas, mm, </w:t>
                    </w:r>
                    <w:r>
                      <w:rPr>
                        <w:szCs w:val="24"/>
                        <w:lang w:val="en-US"/>
                      </w:rPr>
                      <w:t> </w:t>
                    </w:r>
                  </w:p>
                  <w:p>
                    <w:pPr>
                      <w:tabs>
                        <w:tab w:val="left" w:pos="851"/>
                      </w:tabs>
                      <w:jc w:val="center"/>
                      <w:textAlignment w:val="baseline"/>
                      <w:rPr>
                        <w:szCs w:val="24"/>
                        <w:lang w:val="en-US"/>
                      </w:rPr>
                    </w:pPr>
                    <w:r>
                      <w:rPr>
                        <w:szCs w:val="24"/>
                      </w:rPr>
                      <w:t>esant vardinei įtampai, kV</w:t>
                    </w:r>
                    <w:r>
                      <w:rPr>
                        <w:szCs w:val="24"/>
                        <w:lang w:val="en-US"/>
                      </w:rPr>
                      <w:t> </w:t>
                    </w:r>
                  </w:p>
                </w:tc>
              </w:tr>
              <w:tr>
                <w:trPr>
                  <w:trHeight w:val="300"/>
                </w:trPr>
                <w:tc>
                  <w:tcPr>
                    <w:tcW w:w="510" w:type="pct"/>
                    <w:vMerge/>
                    <w:tcBorders>
                      <w:top w:val="single" w:sz="6" w:space="0" w:color="auto"/>
                      <w:left w:val="single" w:sz="6" w:space="0" w:color="auto"/>
                      <w:bottom w:val="single" w:sz="6" w:space="0" w:color="auto"/>
                      <w:right w:val="single" w:sz="6" w:space="0" w:color="auto"/>
                    </w:tcBorders>
                    <w:shd w:val="clear" w:color="auto" w:fill="auto"/>
                    <w:vAlign w:val="center"/>
                    <w:hideMark/>
                  </w:tcPr>
                  <w:p>
                    <w:pPr>
                      <w:tabs>
                        <w:tab w:val="left" w:pos="851"/>
                      </w:tabs>
                      <w:rPr>
                        <w:szCs w:val="24"/>
                        <w:lang w:val="en-US"/>
                      </w:rPr>
                    </w:pPr>
                  </w:p>
                </w:tc>
                <w:tc>
                  <w:tcPr>
                    <w:tcW w:w="2000" w:type="pct"/>
                    <w:vMerge/>
                    <w:tcBorders>
                      <w:top w:val="single" w:sz="6" w:space="0" w:color="auto"/>
                      <w:left w:val="single" w:sz="6" w:space="0" w:color="auto"/>
                      <w:bottom w:val="single" w:sz="6" w:space="0" w:color="auto"/>
                      <w:right w:val="single" w:sz="6" w:space="0" w:color="auto"/>
                    </w:tcBorders>
                    <w:shd w:val="clear" w:color="auto" w:fill="auto"/>
                    <w:vAlign w:val="center"/>
                    <w:hideMark/>
                  </w:tcPr>
                  <w:p>
                    <w:pPr>
                      <w:tabs>
                        <w:tab w:val="left" w:pos="851"/>
                      </w:tabs>
                      <w:rPr>
                        <w:szCs w:val="24"/>
                        <w:lang w:val="en-US"/>
                      </w:rPr>
                    </w:pPr>
                  </w:p>
                </w:tc>
                <w:tc>
                  <w:tcPr>
                    <w:tcW w:w="600" w:type="pct"/>
                    <w:vMerge/>
                    <w:tcBorders>
                      <w:top w:val="single" w:sz="6" w:space="0" w:color="auto"/>
                      <w:left w:val="single" w:sz="6" w:space="0" w:color="auto"/>
                      <w:bottom w:val="single" w:sz="6" w:space="0" w:color="auto"/>
                      <w:right w:val="single" w:sz="6" w:space="0" w:color="auto"/>
                    </w:tcBorders>
                    <w:shd w:val="clear" w:color="auto" w:fill="auto"/>
                    <w:vAlign w:val="center"/>
                    <w:hideMark/>
                  </w:tcPr>
                  <w:p>
                    <w:pPr>
                      <w:tabs>
                        <w:tab w:val="left" w:pos="851"/>
                      </w:tabs>
                      <w:rPr>
                        <w:szCs w:val="24"/>
                        <w:lang w:val="en-US"/>
                      </w:rPr>
                    </w:pPr>
                  </w:p>
                </w:tc>
                <w:tc>
                  <w:tcPr>
                    <w:tcW w:w="315" w:type="pct"/>
                    <w:tcBorders>
                      <w:top w:val="single" w:sz="6" w:space="0" w:color="auto"/>
                      <w:left w:val="single" w:sz="6" w:space="0" w:color="auto"/>
                      <w:bottom w:val="single" w:sz="6" w:space="0" w:color="auto"/>
                      <w:right w:val="single" w:sz="6" w:space="0" w:color="auto"/>
                    </w:tcBorders>
                    <w:shd w:val="clear" w:color="auto" w:fill="auto"/>
                    <w:vAlign w:val="center"/>
                    <w:hideMark/>
                  </w:tcPr>
                  <w:p>
                    <w:pPr>
                      <w:tabs>
                        <w:tab w:val="left" w:pos="851"/>
                      </w:tabs>
                      <w:jc w:val="center"/>
                      <w:textAlignment w:val="baseline"/>
                      <w:rPr>
                        <w:szCs w:val="24"/>
                        <w:lang w:val="en-US"/>
                      </w:rPr>
                    </w:pPr>
                    <w:r>
                      <w:rPr>
                        <w:szCs w:val="24"/>
                      </w:rPr>
                      <w:t>iki 10</w:t>
                    </w:r>
                    <w:r>
                      <w:rPr>
                        <w:szCs w:val="24"/>
                        <w:lang w:val="en-US"/>
                      </w:rPr>
                      <w:t> </w:t>
                    </w:r>
                  </w:p>
                </w:tc>
                <w:tc>
                  <w:tcPr>
                    <w:tcW w:w="315" w:type="pct"/>
                    <w:tcBorders>
                      <w:top w:val="single" w:sz="6" w:space="0" w:color="auto"/>
                      <w:left w:val="single" w:sz="6" w:space="0" w:color="auto"/>
                      <w:bottom w:val="single" w:sz="6" w:space="0" w:color="auto"/>
                      <w:right w:val="single" w:sz="6" w:space="0" w:color="auto"/>
                    </w:tcBorders>
                    <w:shd w:val="clear" w:color="auto" w:fill="auto"/>
                    <w:vAlign w:val="center"/>
                    <w:hideMark/>
                  </w:tcPr>
                  <w:p>
                    <w:pPr>
                      <w:tabs>
                        <w:tab w:val="left" w:pos="851"/>
                      </w:tabs>
                      <w:jc w:val="center"/>
                      <w:textAlignment w:val="baseline"/>
                      <w:rPr>
                        <w:szCs w:val="24"/>
                        <w:lang w:val="en-US"/>
                      </w:rPr>
                    </w:pPr>
                    <w:r>
                      <w:rPr>
                        <w:szCs w:val="24"/>
                      </w:rPr>
                      <w:t>35</w:t>
                    </w:r>
                    <w:r>
                      <w:rPr>
                        <w:szCs w:val="24"/>
                        <w:lang w:val="en-US"/>
                      </w:rPr>
                      <w:t> </w:t>
                    </w:r>
                  </w:p>
                </w:tc>
                <w:tc>
                  <w:tcPr>
                    <w:tcW w:w="315" w:type="pct"/>
                    <w:tcBorders>
                      <w:top w:val="single" w:sz="6" w:space="0" w:color="auto"/>
                      <w:left w:val="single" w:sz="6" w:space="0" w:color="auto"/>
                      <w:bottom w:val="single" w:sz="6" w:space="0" w:color="auto"/>
                      <w:right w:val="single" w:sz="6" w:space="0" w:color="auto"/>
                    </w:tcBorders>
                    <w:shd w:val="clear" w:color="auto" w:fill="auto"/>
                    <w:vAlign w:val="center"/>
                    <w:hideMark/>
                  </w:tcPr>
                  <w:p>
                    <w:pPr>
                      <w:tabs>
                        <w:tab w:val="left" w:pos="851"/>
                      </w:tabs>
                      <w:jc w:val="center"/>
                      <w:textAlignment w:val="baseline"/>
                      <w:rPr>
                        <w:szCs w:val="24"/>
                        <w:lang w:val="en-US"/>
                      </w:rPr>
                    </w:pPr>
                    <w:r>
                      <w:rPr>
                        <w:szCs w:val="24"/>
                      </w:rPr>
                      <w:t>110</w:t>
                    </w:r>
                    <w:r>
                      <w:rPr>
                        <w:szCs w:val="24"/>
                        <w:lang w:val="en-US"/>
                      </w:rPr>
                      <w:t> </w:t>
                    </w:r>
                  </w:p>
                </w:tc>
                <w:tc>
                  <w:tcPr>
                    <w:tcW w:w="315" w:type="pct"/>
                    <w:tcBorders>
                      <w:top w:val="single" w:sz="6" w:space="0" w:color="auto"/>
                      <w:left w:val="single" w:sz="6" w:space="0" w:color="auto"/>
                      <w:bottom w:val="single" w:sz="6" w:space="0" w:color="auto"/>
                      <w:right w:val="single" w:sz="6" w:space="0" w:color="auto"/>
                    </w:tcBorders>
                    <w:shd w:val="clear" w:color="auto" w:fill="auto"/>
                    <w:vAlign w:val="center"/>
                  </w:tcPr>
                  <w:p>
                    <w:pPr>
                      <w:tabs>
                        <w:tab w:val="left" w:pos="851"/>
                      </w:tabs>
                      <w:jc w:val="center"/>
                      <w:textAlignment w:val="baseline"/>
                      <w:rPr>
                        <w:szCs w:val="24"/>
                        <w:lang w:val="en-US"/>
                      </w:rPr>
                    </w:pPr>
                    <w:r>
                      <w:rPr>
                        <w:szCs w:val="24"/>
                        <w:lang w:val="en-US"/>
                      </w:rPr>
                      <w:t>220</w:t>
                    </w:r>
                  </w:p>
                </w:tc>
                <w:tc>
                  <w:tcPr>
                    <w:tcW w:w="315" w:type="pct"/>
                    <w:tcBorders>
                      <w:top w:val="single" w:sz="6" w:space="0" w:color="auto"/>
                      <w:left w:val="single" w:sz="6" w:space="0" w:color="auto"/>
                      <w:bottom w:val="single" w:sz="6" w:space="0" w:color="auto"/>
                      <w:right w:val="single" w:sz="6" w:space="0" w:color="auto"/>
                    </w:tcBorders>
                    <w:shd w:val="clear" w:color="auto" w:fill="auto"/>
                    <w:vAlign w:val="center"/>
                    <w:hideMark/>
                  </w:tcPr>
                  <w:p>
                    <w:pPr>
                      <w:tabs>
                        <w:tab w:val="left" w:pos="851"/>
                      </w:tabs>
                      <w:jc w:val="center"/>
                      <w:textAlignment w:val="baseline"/>
                      <w:rPr>
                        <w:szCs w:val="24"/>
                        <w:lang w:val="en-US"/>
                      </w:rPr>
                    </w:pPr>
                    <w:r>
                      <w:rPr>
                        <w:szCs w:val="24"/>
                      </w:rPr>
                      <w:t>330</w:t>
                    </w:r>
                    <w:r>
                      <w:rPr>
                        <w:szCs w:val="24"/>
                        <w:lang w:val="en-US"/>
                      </w:rPr>
                      <w:t> </w:t>
                    </w:r>
                  </w:p>
                </w:tc>
                <w:tc>
                  <w:tcPr>
                    <w:tcW w:w="315" w:type="pct"/>
                    <w:tcBorders>
                      <w:top w:val="single" w:sz="6" w:space="0" w:color="auto"/>
                      <w:left w:val="single" w:sz="6" w:space="0" w:color="auto"/>
                      <w:bottom w:val="single" w:sz="6" w:space="0" w:color="auto"/>
                      <w:right w:val="single" w:sz="6" w:space="0" w:color="auto"/>
                    </w:tcBorders>
                    <w:shd w:val="clear" w:color="auto" w:fill="auto"/>
                    <w:vAlign w:val="center"/>
                    <w:hideMark/>
                  </w:tcPr>
                  <w:p>
                    <w:pPr>
                      <w:tabs>
                        <w:tab w:val="left" w:pos="851"/>
                      </w:tabs>
                      <w:jc w:val="center"/>
                      <w:textAlignment w:val="baseline"/>
                      <w:rPr>
                        <w:szCs w:val="24"/>
                        <w:lang w:val="en-US"/>
                      </w:rPr>
                    </w:pPr>
                    <w:r>
                      <w:rPr>
                        <w:szCs w:val="24"/>
                      </w:rPr>
                      <w:t>400</w:t>
                    </w:r>
                    <w:r>
                      <w:rPr>
                        <w:szCs w:val="24"/>
                        <w:lang w:val="en-US"/>
                      </w:rPr>
                      <w:t> </w:t>
                    </w:r>
                  </w:p>
                </w:tc>
              </w:tr>
              <w:tr>
                <w:trPr>
                  <w:trHeight w:val="300"/>
                </w:trPr>
                <w:tc>
                  <w:tcPr>
                    <w:tcW w:w="510" w:type="pct"/>
                    <w:tcBorders>
                      <w:top w:val="single" w:sz="6" w:space="0" w:color="auto"/>
                      <w:left w:val="single" w:sz="6" w:space="0" w:color="auto"/>
                      <w:bottom w:val="single" w:sz="6" w:space="0" w:color="auto"/>
                      <w:right w:val="single" w:sz="6" w:space="0" w:color="auto"/>
                    </w:tcBorders>
                    <w:shd w:val="clear" w:color="auto" w:fill="auto"/>
                    <w:vAlign w:val="center"/>
                    <w:hideMark/>
                  </w:tcPr>
                  <w:p>
                    <w:pPr>
                      <w:tabs>
                        <w:tab w:val="left" w:pos="851"/>
                      </w:tabs>
                      <w:jc w:val="center"/>
                      <w:textAlignment w:val="baseline"/>
                      <w:rPr>
                        <w:szCs w:val="24"/>
                        <w:lang w:val="en-US"/>
                      </w:rPr>
                    </w:pPr>
                    <w:r>
                      <w:rPr>
                        <w:szCs w:val="24"/>
                      </w:rPr>
                      <w:t>1, 2, 3</w:t>
                    </w:r>
                    <w:r>
                      <w:rPr>
                        <w:szCs w:val="24"/>
                        <w:lang w:val="en-US"/>
                      </w:rPr>
                      <w:t> </w:t>
                    </w:r>
                  </w:p>
                </w:tc>
                <w:tc>
                  <w:tcPr>
                    <w:tcW w:w="2000" w:type="pct"/>
                    <w:tcBorders>
                      <w:top w:val="single" w:sz="6" w:space="0" w:color="auto"/>
                      <w:left w:val="single" w:sz="6" w:space="0" w:color="auto"/>
                      <w:bottom w:val="single" w:sz="6" w:space="0" w:color="auto"/>
                      <w:right w:val="single" w:sz="6" w:space="0" w:color="auto"/>
                    </w:tcBorders>
                    <w:shd w:val="clear" w:color="auto" w:fill="auto"/>
                    <w:vAlign w:val="center"/>
                    <w:hideMark/>
                  </w:tcPr>
                  <w:p>
                    <w:pPr>
                      <w:tabs>
                        <w:tab w:val="left" w:pos="851"/>
                      </w:tabs>
                      <w:textAlignment w:val="baseline"/>
                      <w:rPr>
                        <w:szCs w:val="24"/>
                        <w:lang w:val="en-US"/>
                      </w:rPr>
                    </w:pPr>
                    <w:r>
                      <w:rPr>
                        <w:szCs w:val="24"/>
                      </w:rPr>
                      <w:t>Nuo įtampą turinčių srovėlaidžių arba nuo įrenginių ir izoliacijos elementų iki įžemintų konstrukcijų arba stacionariųjų ne mažesnio kaip 2 m aukščio atitvarų</w:t>
                    </w:r>
                    <w:r>
                      <w:rPr>
                        <w:szCs w:val="24"/>
                        <w:lang w:val="en-US"/>
                      </w:rPr>
                      <w:t> </w:t>
                    </w:r>
                  </w:p>
                </w:tc>
                <w:tc>
                  <w:tcPr>
                    <w:tcW w:w="600" w:type="pct"/>
                    <w:tcBorders>
                      <w:top w:val="single" w:sz="6" w:space="0" w:color="auto"/>
                      <w:left w:val="single" w:sz="6" w:space="0" w:color="auto"/>
                      <w:bottom w:val="single" w:sz="6" w:space="0" w:color="auto"/>
                      <w:right w:val="single" w:sz="6" w:space="0" w:color="auto"/>
                    </w:tcBorders>
                    <w:shd w:val="clear" w:color="auto" w:fill="auto"/>
                    <w:vAlign w:val="center"/>
                    <w:hideMark/>
                  </w:tcPr>
                  <w:p>
                    <w:pPr>
                      <w:tabs>
                        <w:tab w:val="left" w:pos="851"/>
                      </w:tabs>
                      <w:jc w:val="center"/>
                      <w:textAlignment w:val="baseline"/>
                      <w:rPr>
                        <w:szCs w:val="24"/>
                        <w:lang w:val="en-US"/>
                      </w:rPr>
                    </w:pPr>
                    <w:r>
                      <w:rPr>
                        <w:szCs w:val="24"/>
                      </w:rPr>
                      <w:t>A</w:t>
                    </w:r>
                    <w:r>
                      <w:rPr>
                        <w:sz w:val="19"/>
                        <w:szCs w:val="19"/>
                        <w:vertAlign w:val="subscript"/>
                      </w:rPr>
                      <w:t>f-ž</w:t>
                    </w:r>
                    <w:r>
                      <w:rPr>
                        <w:sz w:val="19"/>
                        <w:szCs w:val="19"/>
                        <w:lang w:val="en-US"/>
                      </w:rPr>
                      <w:t> </w:t>
                    </w:r>
                  </w:p>
                </w:tc>
                <w:tc>
                  <w:tcPr>
                    <w:tcW w:w="315" w:type="pct"/>
                    <w:tcBorders>
                      <w:top w:val="single" w:sz="6" w:space="0" w:color="auto"/>
                      <w:left w:val="single" w:sz="6" w:space="0" w:color="auto"/>
                      <w:bottom w:val="single" w:sz="6" w:space="0" w:color="auto"/>
                      <w:right w:val="single" w:sz="6" w:space="0" w:color="auto"/>
                    </w:tcBorders>
                    <w:shd w:val="clear" w:color="auto" w:fill="auto"/>
                    <w:vAlign w:val="center"/>
                    <w:hideMark/>
                  </w:tcPr>
                  <w:p>
                    <w:pPr>
                      <w:tabs>
                        <w:tab w:val="left" w:pos="851"/>
                      </w:tabs>
                      <w:jc w:val="center"/>
                      <w:textAlignment w:val="baseline"/>
                      <w:rPr>
                        <w:szCs w:val="24"/>
                        <w:lang w:val="en-US"/>
                      </w:rPr>
                    </w:pPr>
                    <w:r>
                      <w:rPr>
                        <w:szCs w:val="24"/>
                      </w:rPr>
                      <w:t>200</w:t>
                    </w:r>
                    <w:r>
                      <w:rPr>
                        <w:szCs w:val="24"/>
                        <w:lang w:val="en-US"/>
                      </w:rPr>
                      <w:t> </w:t>
                    </w:r>
                  </w:p>
                </w:tc>
                <w:tc>
                  <w:tcPr>
                    <w:tcW w:w="315" w:type="pct"/>
                    <w:tcBorders>
                      <w:top w:val="single" w:sz="6" w:space="0" w:color="auto"/>
                      <w:left w:val="single" w:sz="6" w:space="0" w:color="auto"/>
                      <w:bottom w:val="single" w:sz="6" w:space="0" w:color="auto"/>
                      <w:right w:val="single" w:sz="6" w:space="0" w:color="auto"/>
                    </w:tcBorders>
                    <w:shd w:val="clear" w:color="auto" w:fill="auto"/>
                    <w:vAlign w:val="center"/>
                    <w:hideMark/>
                  </w:tcPr>
                  <w:p>
                    <w:pPr>
                      <w:tabs>
                        <w:tab w:val="left" w:pos="851"/>
                      </w:tabs>
                      <w:jc w:val="center"/>
                      <w:textAlignment w:val="baseline"/>
                      <w:rPr>
                        <w:szCs w:val="24"/>
                        <w:lang w:val="en-US"/>
                      </w:rPr>
                    </w:pPr>
                    <w:r>
                      <w:rPr>
                        <w:szCs w:val="24"/>
                      </w:rPr>
                      <w:t>400</w:t>
                    </w:r>
                    <w:r>
                      <w:rPr>
                        <w:szCs w:val="24"/>
                        <w:lang w:val="en-US"/>
                      </w:rPr>
                      <w:t> </w:t>
                    </w:r>
                  </w:p>
                </w:tc>
                <w:tc>
                  <w:tcPr>
                    <w:tcW w:w="315" w:type="pct"/>
                    <w:tcBorders>
                      <w:top w:val="single" w:sz="6" w:space="0" w:color="auto"/>
                      <w:left w:val="single" w:sz="6" w:space="0" w:color="auto"/>
                      <w:bottom w:val="single" w:sz="6" w:space="0" w:color="auto"/>
                      <w:right w:val="single" w:sz="6" w:space="0" w:color="auto"/>
                    </w:tcBorders>
                    <w:shd w:val="clear" w:color="auto" w:fill="auto"/>
                    <w:vAlign w:val="center"/>
                    <w:hideMark/>
                  </w:tcPr>
                  <w:p>
                    <w:pPr>
                      <w:tabs>
                        <w:tab w:val="left" w:pos="851"/>
                      </w:tabs>
                      <w:jc w:val="center"/>
                      <w:textAlignment w:val="baseline"/>
                      <w:rPr>
                        <w:szCs w:val="24"/>
                        <w:lang w:val="en-US"/>
                      </w:rPr>
                    </w:pPr>
                    <w:r>
                      <w:rPr>
                        <w:szCs w:val="24"/>
                      </w:rPr>
                      <w:t>900</w:t>
                    </w:r>
                    <w:r>
                      <w:rPr>
                        <w:szCs w:val="24"/>
                        <w:lang w:val="en-US"/>
                      </w:rPr>
                      <w:t> </w:t>
                    </w:r>
                  </w:p>
                </w:tc>
                <w:tc>
                  <w:tcPr>
                    <w:tcW w:w="315" w:type="pct"/>
                    <w:tcBorders>
                      <w:top w:val="single" w:sz="6" w:space="0" w:color="auto"/>
                      <w:left w:val="single" w:sz="6" w:space="0" w:color="auto"/>
                      <w:bottom w:val="single" w:sz="6" w:space="0" w:color="auto"/>
                      <w:right w:val="single" w:sz="6" w:space="0" w:color="auto"/>
                    </w:tcBorders>
                    <w:shd w:val="clear" w:color="auto" w:fill="auto"/>
                    <w:vAlign w:val="center"/>
                  </w:tcPr>
                  <w:p>
                    <w:pPr>
                      <w:tabs>
                        <w:tab w:val="left" w:pos="851"/>
                      </w:tabs>
                      <w:jc w:val="center"/>
                      <w:textAlignment w:val="baseline"/>
                      <w:rPr>
                        <w:szCs w:val="24"/>
                        <w:lang w:val="en-US"/>
                      </w:rPr>
                    </w:pPr>
                    <w:r>
                      <w:rPr>
                        <w:szCs w:val="24"/>
                        <w:lang w:val="en-US"/>
                      </w:rPr>
                      <w:t>2100</w:t>
                    </w:r>
                  </w:p>
                </w:tc>
                <w:tc>
                  <w:tcPr>
                    <w:tcW w:w="315" w:type="pct"/>
                    <w:tcBorders>
                      <w:top w:val="single" w:sz="6" w:space="0" w:color="auto"/>
                      <w:left w:val="single" w:sz="6" w:space="0" w:color="auto"/>
                      <w:bottom w:val="single" w:sz="6" w:space="0" w:color="auto"/>
                      <w:right w:val="single" w:sz="6" w:space="0" w:color="auto"/>
                    </w:tcBorders>
                    <w:shd w:val="clear" w:color="auto" w:fill="auto"/>
                    <w:vAlign w:val="center"/>
                    <w:hideMark/>
                  </w:tcPr>
                  <w:p>
                    <w:pPr>
                      <w:tabs>
                        <w:tab w:val="left" w:pos="851"/>
                      </w:tabs>
                      <w:jc w:val="center"/>
                      <w:textAlignment w:val="baseline"/>
                      <w:rPr>
                        <w:szCs w:val="24"/>
                        <w:lang w:val="en-US"/>
                      </w:rPr>
                    </w:pPr>
                    <w:r>
                      <w:rPr>
                        <w:szCs w:val="24"/>
                      </w:rPr>
                      <w:t>2500</w:t>
                    </w:r>
                    <w:r>
                      <w:rPr>
                        <w:szCs w:val="24"/>
                        <w:lang w:val="en-US"/>
                      </w:rPr>
                      <w:t> </w:t>
                    </w:r>
                  </w:p>
                </w:tc>
                <w:tc>
                  <w:tcPr>
                    <w:tcW w:w="315" w:type="pct"/>
                    <w:tcBorders>
                      <w:top w:val="single" w:sz="6" w:space="0" w:color="auto"/>
                      <w:left w:val="single" w:sz="6" w:space="0" w:color="auto"/>
                      <w:bottom w:val="single" w:sz="6" w:space="0" w:color="auto"/>
                      <w:right w:val="single" w:sz="6" w:space="0" w:color="auto"/>
                    </w:tcBorders>
                    <w:shd w:val="clear" w:color="auto" w:fill="auto"/>
                    <w:vAlign w:val="center"/>
                    <w:hideMark/>
                  </w:tcPr>
                  <w:p>
                    <w:pPr>
                      <w:tabs>
                        <w:tab w:val="left" w:pos="851"/>
                      </w:tabs>
                      <w:jc w:val="center"/>
                      <w:textAlignment w:val="baseline"/>
                      <w:rPr>
                        <w:szCs w:val="24"/>
                        <w:lang w:val="en-US"/>
                      </w:rPr>
                    </w:pPr>
                    <w:r>
                      <w:rPr>
                        <w:szCs w:val="24"/>
                      </w:rPr>
                      <w:t>3300</w:t>
                    </w:r>
                    <w:r>
                      <w:rPr>
                        <w:szCs w:val="24"/>
                        <w:lang w:val="en-US"/>
                      </w:rPr>
                      <w:t> </w:t>
                    </w:r>
                  </w:p>
                </w:tc>
              </w:tr>
              <w:tr>
                <w:trPr>
                  <w:trHeight w:val="300"/>
                </w:trPr>
                <w:tc>
                  <w:tcPr>
                    <w:tcW w:w="510" w:type="pct"/>
                    <w:tcBorders>
                      <w:top w:val="single" w:sz="6" w:space="0" w:color="auto"/>
                      <w:left w:val="single" w:sz="6" w:space="0" w:color="auto"/>
                      <w:bottom w:val="single" w:sz="6" w:space="0" w:color="auto"/>
                      <w:right w:val="single" w:sz="6" w:space="0" w:color="auto"/>
                    </w:tcBorders>
                    <w:shd w:val="clear" w:color="auto" w:fill="auto"/>
                    <w:vAlign w:val="center"/>
                    <w:hideMark/>
                  </w:tcPr>
                  <w:p>
                    <w:pPr>
                      <w:tabs>
                        <w:tab w:val="left" w:pos="851"/>
                      </w:tabs>
                      <w:jc w:val="center"/>
                      <w:textAlignment w:val="baseline"/>
                      <w:rPr>
                        <w:szCs w:val="24"/>
                        <w:lang w:val="en-US"/>
                      </w:rPr>
                    </w:pPr>
                    <w:r>
                      <w:rPr>
                        <w:szCs w:val="24"/>
                      </w:rPr>
                      <w:t>1, 2</w:t>
                    </w:r>
                    <w:r>
                      <w:rPr>
                        <w:szCs w:val="24"/>
                        <w:lang w:val="en-US"/>
                      </w:rPr>
                      <w:t> </w:t>
                    </w:r>
                  </w:p>
                </w:tc>
                <w:tc>
                  <w:tcPr>
                    <w:tcW w:w="2000" w:type="pct"/>
                    <w:tcBorders>
                      <w:top w:val="single" w:sz="6" w:space="0" w:color="auto"/>
                      <w:left w:val="single" w:sz="6" w:space="0" w:color="auto"/>
                      <w:bottom w:val="single" w:sz="6" w:space="0" w:color="auto"/>
                      <w:right w:val="single" w:sz="6" w:space="0" w:color="auto"/>
                    </w:tcBorders>
                    <w:shd w:val="clear" w:color="auto" w:fill="auto"/>
                    <w:vAlign w:val="center"/>
                    <w:hideMark/>
                  </w:tcPr>
                  <w:p>
                    <w:pPr>
                      <w:tabs>
                        <w:tab w:val="left" w:pos="851"/>
                      </w:tabs>
                      <w:textAlignment w:val="baseline"/>
                      <w:rPr>
                        <w:szCs w:val="24"/>
                        <w:lang w:val="en-US"/>
                      </w:rPr>
                    </w:pPr>
                    <w:r>
                      <w:rPr>
                        <w:szCs w:val="24"/>
                      </w:rPr>
                      <w:t>Tarp skirtingų fazių laidų</w:t>
                    </w:r>
                    <w:r>
                      <w:rPr>
                        <w:szCs w:val="24"/>
                        <w:lang w:val="en-US"/>
                      </w:rPr>
                      <w:t> </w:t>
                    </w:r>
                  </w:p>
                </w:tc>
                <w:tc>
                  <w:tcPr>
                    <w:tcW w:w="600" w:type="pct"/>
                    <w:tcBorders>
                      <w:top w:val="single" w:sz="6" w:space="0" w:color="auto"/>
                      <w:left w:val="single" w:sz="6" w:space="0" w:color="auto"/>
                      <w:bottom w:val="single" w:sz="6" w:space="0" w:color="auto"/>
                      <w:right w:val="single" w:sz="6" w:space="0" w:color="auto"/>
                    </w:tcBorders>
                    <w:shd w:val="clear" w:color="auto" w:fill="auto"/>
                    <w:vAlign w:val="center"/>
                    <w:hideMark/>
                  </w:tcPr>
                  <w:p>
                    <w:pPr>
                      <w:tabs>
                        <w:tab w:val="left" w:pos="851"/>
                      </w:tabs>
                      <w:jc w:val="center"/>
                      <w:textAlignment w:val="baseline"/>
                      <w:rPr>
                        <w:szCs w:val="24"/>
                        <w:lang w:val="en-US"/>
                      </w:rPr>
                    </w:pPr>
                    <w:r>
                      <w:rPr>
                        <w:szCs w:val="24"/>
                      </w:rPr>
                      <w:t>A</w:t>
                    </w:r>
                    <w:r>
                      <w:rPr>
                        <w:sz w:val="19"/>
                        <w:szCs w:val="19"/>
                        <w:vertAlign w:val="subscript"/>
                      </w:rPr>
                      <w:t>f-f</w:t>
                    </w:r>
                    <w:r>
                      <w:rPr>
                        <w:sz w:val="19"/>
                        <w:szCs w:val="19"/>
                        <w:lang w:val="en-US"/>
                      </w:rPr>
                      <w:t> </w:t>
                    </w:r>
                  </w:p>
                </w:tc>
                <w:tc>
                  <w:tcPr>
                    <w:tcW w:w="315" w:type="pct"/>
                    <w:tcBorders>
                      <w:top w:val="single" w:sz="6" w:space="0" w:color="auto"/>
                      <w:left w:val="single" w:sz="6" w:space="0" w:color="auto"/>
                      <w:bottom w:val="single" w:sz="6" w:space="0" w:color="auto"/>
                      <w:right w:val="single" w:sz="6" w:space="0" w:color="auto"/>
                    </w:tcBorders>
                    <w:shd w:val="clear" w:color="auto" w:fill="auto"/>
                    <w:vAlign w:val="center"/>
                    <w:hideMark/>
                  </w:tcPr>
                  <w:p>
                    <w:pPr>
                      <w:tabs>
                        <w:tab w:val="left" w:pos="851"/>
                      </w:tabs>
                      <w:jc w:val="center"/>
                      <w:textAlignment w:val="baseline"/>
                      <w:rPr>
                        <w:szCs w:val="24"/>
                        <w:lang w:val="en-US"/>
                      </w:rPr>
                    </w:pPr>
                    <w:r>
                      <w:rPr>
                        <w:szCs w:val="24"/>
                      </w:rPr>
                      <w:t>220</w:t>
                    </w:r>
                    <w:r>
                      <w:rPr>
                        <w:szCs w:val="24"/>
                        <w:lang w:val="en-US"/>
                      </w:rPr>
                      <w:t> </w:t>
                    </w:r>
                  </w:p>
                </w:tc>
                <w:tc>
                  <w:tcPr>
                    <w:tcW w:w="315" w:type="pct"/>
                    <w:tcBorders>
                      <w:top w:val="single" w:sz="6" w:space="0" w:color="auto"/>
                      <w:left w:val="single" w:sz="6" w:space="0" w:color="auto"/>
                      <w:bottom w:val="single" w:sz="6" w:space="0" w:color="auto"/>
                      <w:right w:val="single" w:sz="6" w:space="0" w:color="auto"/>
                    </w:tcBorders>
                    <w:shd w:val="clear" w:color="auto" w:fill="auto"/>
                    <w:vAlign w:val="center"/>
                    <w:hideMark/>
                  </w:tcPr>
                  <w:p>
                    <w:pPr>
                      <w:tabs>
                        <w:tab w:val="left" w:pos="851"/>
                      </w:tabs>
                      <w:jc w:val="center"/>
                      <w:textAlignment w:val="baseline"/>
                      <w:rPr>
                        <w:szCs w:val="24"/>
                        <w:lang w:val="en-US"/>
                      </w:rPr>
                    </w:pPr>
                    <w:r>
                      <w:rPr>
                        <w:szCs w:val="24"/>
                      </w:rPr>
                      <w:t>440</w:t>
                    </w:r>
                    <w:r>
                      <w:rPr>
                        <w:szCs w:val="24"/>
                        <w:lang w:val="en-US"/>
                      </w:rPr>
                      <w:t> </w:t>
                    </w:r>
                  </w:p>
                </w:tc>
                <w:tc>
                  <w:tcPr>
                    <w:tcW w:w="315" w:type="pct"/>
                    <w:tcBorders>
                      <w:top w:val="single" w:sz="6" w:space="0" w:color="auto"/>
                      <w:left w:val="single" w:sz="6" w:space="0" w:color="auto"/>
                      <w:bottom w:val="single" w:sz="6" w:space="0" w:color="auto"/>
                      <w:right w:val="single" w:sz="6" w:space="0" w:color="auto"/>
                    </w:tcBorders>
                    <w:shd w:val="clear" w:color="auto" w:fill="auto"/>
                    <w:vAlign w:val="center"/>
                    <w:hideMark/>
                  </w:tcPr>
                  <w:p>
                    <w:pPr>
                      <w:tabs>
                        <w:tab w:val="left" w:pos="851"/>
                      </w:tabs>
                      <w:jc w:val="center"/>
                      <w:textAlignment w:val="baseline"/>
                      <w:rPr>
                        <w:szCs w:val="24"/>
                        <w:lang w:val="en-US"/>
                      </w:rPr>
                    </w:pPr>
                    <w:r>
                      <w:rPr>
                        <w:szCs w:val="24"/>
                      </w:rPr>
                      <w:t>1000</w:t>
                    </w:r>
                    <w:r>
                      <w:rPr>
                        <w:szCs w:val="24"/>
                        <w:lang w:val="en-US"/>
                      </w:rPr>
                      <w:t> </w:t>
                    </w:r>
                  </w:p>
                </w:tc>
                <w:tc>
                  <w:tcPr>
                    <w:tcW w:w="315" w:type="pct"/>
                    <w:tcBorders>
                      <w:top w:val="single" w:sz="6" w:space="0" w:color="auto"/>
                      <w:left w:val="single" w:sz="6" w:space="0" w:color="auto"/>
                      <w:bottom w:val="single" w:sz="6" w:space="0" w:color="auto"/>
                      <w:right w:val="single" w:sz="6" w:space="0" w:color="auto"/>
                    </w:tcBorders>
                    <w:shd w:val="clear" w:color="auto" w:fill="auto"/>
                    <w:vAlign w:val="center"/>
                  </w:tcPr>
                  <w:p>
                    <w:pPr>
                      <w:tabs>
                        <w:tab w:val="left" w:pos="851"/>
                      </w:tabs>
                      <w:jc w:val="center"/>
                      <w:textAlignment w:val="baseline"/>
                      <w:rPr>
                        <w:szCs w:val="24"/>
                        <w:lang w:val="en-US"/>
                      </w:rPr>
                    </w:pPr>
                    <w:r>
                      <w:rPr>
                        <w:szCs w:val="24"/>
                        <w:lang w:val="en-US"/>
                      </w:rPr>
                      <w:t>2650</w:t>
                    </w:r>
                  </w:p>
                </w:tc>
                <w:tc>
                  <w:tcPr>
                    <w:tcW w:w="315" w:type="pct"/>
                    <w:tcBorders>
                      <w:top w:val="single" w:sz="6" w:space="0" w:color="auto"/>
                      <w:left w:val="single" w:sz="6" w:space="0" w:color="auto"/>
                      <w:bottom w:val="single" w:sz="6" w:space="0" w:color="auto"/>
                      <w:right w:val="single" w:sz="6" w:space="0" w:color="auto"/>
                    </w:tcBorders>
                    <w:shd w:val="clear" w:color="auto" w:fill="auto"/>
                    <w:vAlign w:val="center"/>
                    <w:hideMark/>
                  </w:tcPr>
                  <w:p>
                    <w:pPr>
                      <w:tabs>
                        <w:tab w:val="left" w:pos="851"/>
                      </w:tabs>
                      <w:jc w:val="center"/>
                      <w:textAlignment w:val="baseline"/>
                      <w:rPr>
                        <w:szCs w:val="24"/>
                        <w:lang w:val="en-US"/>
                      </w:rPr>
                    </w:pPr>
                    <w:r>
                      <w:rPr>
                        <w:szCs w:val="24"/>
                      </w:rPr>
                      <w:t>2800</w:t>
                    </w:r>
                    <w:r>
                      <w:rPr>
                        <w:szCs w:val="24"/>
                        <w:lang w:val="en-US"/>
                      </w:rPr>
                      <w:t> </w:t>
                    </w:r>
                  </w:p>
                </w:tc>
                <w:tc>
                  <w:tcPr>
                    <w:tcW w:w="315" w:type="pct"/>
                    <w:tcBorders>
                      <w:top w:val="single" w:sz="6" w:space="0" w:color="auto"/>
                      <w:left w:val="single" w:sz="6" w:space="0" w:color="auto"/>
                      <w:bottom w:val="single" w:sz="6" w:space="0" w:color="auto"/>
                      <w:right w:val="single" w:sz="6" w:space="0" w:color="auto"/>
                    </w:tcBorders>
                    <w:shd w:val="clear" w:color="auto" w:fill="auto"/>
                    <w:vAlign w:val="center"/>
                    <w:hideMark/>
                  </w:tcPr>
                  <w:p>
                    <w:pPr>
                      <w:tabs>
                        <w:tab w:val="left" w:pos="851"/>
                      </w:tabs>
                      <w:jc w:val="center"/>
                      <w:textAlignment w:val="baseline"/>
                      <w:rPr>
                        <w:szCs w:val="24"/>
                        <w:lang w:val="en-US"/>
                      </w:rPr>
                    </w:pPr>
                    <w:r>
                      <w:rPr>
                        <w:szCs w:val="24"/>
                      </w:rPr>
                      <w:t>3400</w:t>
                    </w:r>
                    <w:r>
                      <w:rPr>
                        <w:szCs w:val="24"/>
                        <w:lang w:val="en-US"/>
                      </w:rPr>
                      <w:t> </w:t>
                    </w:r>
                  </w:p>
                </w:tc>
              </w:tr>
              <w:tr>
                <w:trPr>
                  <w:trHeight w:val="300"/>
                </w:trPr>
                <w:tc>
                  <w:tcPr>
                    <w:tcW w:w="510" w:type="pct"/>
                    <w:tcBorders>
                      <w:top w:val="single" w:sz="6" w:space="0" w:color="auto"/>
                      <w:left w:val="single" w:sz="6" w:space="0" w:color="auto"/>
                      <w:bottom w:val="single" w:sz="6" w:space="0" w:color="auto"/>
                      <w:right w:val="single" w:sz="6" w:space="0" w:color="auto"/>
                    </w:tcBorders>
                    <w:shd w:val="clear" w:color="auto" w:fill="auto"/>
                    <w:vAlign w:val="center"/>
                    <w:hideMark/>
                  </w:tcPr>
                  <w:p>
                    <w:pPr>
                      <w:tabs>
                        <w:tab w:val="left" w:pos="851"/>
                      </w:tabs>
                      <w:jc w:val="center"/>
                      <w:textAlignment w:val="baseline"/>
                      <w:rPr>
                        <w:szCs w:val="24"/>
                        <w:lang w:val="en-US"/>
                      </w:rPr>
                    </w:pPr>
                    <w:r>
                      <w:rPr>
                        <w:szCs w:val="24"/>
                      </w:rPr>
                      <w:t>3, 5, 9</w:t>
                    </w:r>
                    <w:r>
                      <w:rPr>
                        <w:szCs w:val="24"/>
                        <w:lang w:val="en-US"/>
                      </w:rPr>
                      <w:t> </w:t>
                    </w:r>
                  </w:p>
                </w:tc>
                <w:tc>
                  <w:tcPr>
                    <w:tcW w:w="2000" w:type="pct"/>
                    <w:tcBorders>
                      <w:top w:val="single" w:sz="6" w:space="0" w:color="auto"/>
                      <w:left w:val="single" w:sz="6" w:space="0" w:color="auto"/>
                      <w:bottom w:val="single" w:sz="6" w:space="0" w:color="auto"/>
                      <w:right w:val="single" w:sz="6" w:space="0" w:color="auto"/>
                    </w:tcBorders>
                    <w:shd w:val="clear" w:color="auto" w:fill="auto"/>
                    <w:vAlign w:val="center"/>
                    <w:hideMark/>
                  </w:tcPr>
                  <w:p>
                    <w:pPr>
                      <w:tabs>
                        <w:tab w:val="left" w:pos="851"/>
                      </w:tabs>
                      <w:textAlignment w:val="baseline"/>
                      <w:rPr>
                        <w:szCs w:val="24"/>
                        <w:lang w:val="en-US"/>
                      </w:rPr>
                    </w:pPr>
                    <w:r>
                      <w:rPr>
                        <w:szCs w:val="24"/>
                      </w:rPr>
                      <w:t>Nuo įtampą turinčių srovėlaidžių arba nuo įrenginių ir izoliacijos elementų iki stacionariųjų 1,6 m aukščio atitvarų, iki transportuojamo įrenginio gabaritų</w:t>
                    </w:r>
                    <w:r>
                      <w:rPr>
                        <w:szCs w:val="24"/>
                        <w:lang w:val="en-US"/>
                      </w:rPr>
                      <w:t> </w:t>
                    </w:r>
                  </w:p>
                </w:tc>
                <w:tc>
                  <w:tcPr>
                    <w:tcW w:w="600" w:type="pct"/>
                    <w:tcBorders>
                      <w:top w:val="single" w:sz="6" w:space="0" w:color="auto"/>
                      <w:left w:val="single" w:sz="6" w:space="0" w:color="auto"/>
                      <w:bottom w:val="single" w:sz="6" w:space="0" w:color="auto"/>
                      <w:right w:val="single" w:sz="6" w:space="0" w:color="auto"/>
                    </w:tcBorders>
                    <w:shd w:val="clear" w:color="auto" w:fill="auto"/>
                    <w:vAlign w:val="center"/>
                    <w:hideMark/>
                  </w:tcPr>
                  <w:p>
                    <w:pPr>
                      <w:tabs>
                        <w:tab w:val="left" w:pos="851"/>
                      </w:tabs>
                      <w:jc w:val="center"/>
                      <w:textAlignment w:val="baseline"/>
                      <w:rPr>
                        <w:szCs w:val="24"/>
                        <w:lang w:val="en-US"/>
                      </w:rPr>
                    </w:pPr>
                    <w:r>
                      <w:rPr>
                        <w:szCs w:val="24"/>
                      </w:rPr>
                      <w:t>B</w:t>
                    </w:r>
                    <w:r>
                      <w:rPr>
                        <w:szCs w:val="24"/>
                        <w:lang w:val="en-US"/>
                      </w:rPr>
                      <w:t> </w:t>
                    </w:r>
                  </w:p>
                </w:tc>
                <w:tc>
                  <w:tcPr>
                    <w:tcW w:w="315" w:type="pct"/>
                    <w:tcBorders>
                      <w:top w:val="single" w:sz="6" w:space="0" w:color="auto"/>
                      <w:left w:val="single" w:sz="6" w:space="0" w:color="auto"/>
                      <w:bottom w:val="single" w:sz="6" w:space="0" w:color="auto"/>
                      <w:right w:val="single" w:sz="6" w:space="0" w:color="auto"/>
                    </w:tcBorders>
                    <w:shd w:val="clear" w:color="auto" w:fill="auto"/>
                    <w:vAlign w:val="center"/>
                    <w:hideMark/>
                  </w:tcPr>
                  <w:p>
                    <w:pPr>
                      <w:tabs>
                        <w:tab w:val="left" w:pos="851"/>
                      </w:tabs>
                      <w:jc w:val="center"/>
                      <w:textAlignment w:val="baseline"/>
                      <w:rPr>
                        <w:szCs w:val="24"/>
                        <w:lang w:val="en-US"/>
                      </w:rPr>
                    </w:pPr>
                    <w:r>
                      <w:rPr>
                        <w:szCs w:val="24"/>
                      </w:rPr>
                      <w:t>950</w:t>
                    </w:r>
                    <w:r>
                      <w:rPr>
                        <w:szCs w:val="24"/>
                        <w:lang w:val="en-US"/>
                      </w:rPr>
                      <w:t> </w:t>
                    </w:r>
                  </w:p>
                </w:tc>
                <w:tc>
                  <w:tcPr>
                    <w:tcW w:w="315" w:type="pct"/>
                    <w:tcBorders>
                      <w:top w:val="single" w:sz="6" w:space="0" w:color="auto"/>
                      <w:left w:val="single" w:sz="6" w:space="0" w:color="auto"/>
                      <w:bottom w:val="single" w:sz="6" w:space="0" w:color="auto"/>
                      <w:right w:val="single" w:sz="6" w:space="0" w:color="auto"/>
                    </w:tcBorders>
                    <w:shd w:val="clear" w:color="auto" w:fill="auto"/>
                    <w:vAlign w:val="center"/>
                    <w:hideMark/>
                  </w:tcPr>
                  <w:p>
                    <w:pPr>
                      <w:tabs>
                        <w:tab w:val="left" w:pos="851"/>
                      </w:tabs>
                      <w:jc w:val="center"/>
                      <w:textAlignment w:val="baseline"/>
                      <w:rPr>
                        <w:szCs w:val="24"/>
                        <w:lang w:val="en-US"/>
                      </w:rPr>
                    </w:pPr>
                    <w:r>
                      <w:rPr>
                        <w:szCs w:val="24"/>
                      </w:rPr>
                      <w:t>1150</w:t>
                    </w:r>
                    <w:r>
                      <w:rPr>
                        <w:szCs w:val="24"/>
                        <w:lang w:val="en-US"/>
                      </w:rPr>
                      <w:t> </w:t>
                    </w:r>
                  </w:p>
                </w:tc>
                <w:tc>
                  <w:tcPr>
                    <w:tcW w:w="315" w:type="pct"/>
                    <w:tcBorders>
                      <w:top w:val="single" w:sz="6" w:space="0" w:color="auto"/>
                      <w:left w:val="single" w:sz="6" w:space="0" w:color="auto"/>
                      <w:bottom w:val="single" w:sz="6" w:space="0" w:color="auto"/>
                      <w:right w:val="single" w:sz="6" w:space="0" w:color="auto"/>
                    </w:tcBorders>
                    <w:shd w:val="clear" w:color="auto" w:fill="auto"/>
                    <w:vAlign w:val="center"/>
                    <w:hideMark/>
                  </w:tcPr>
                  <w:p>
                    <w:pPr>
                      <w:tabs>
                        <w:tab w:val="left" w:pos="851"/>
                      </w:tabs>
                      <w:jc w:val="center"/>
                      <w:textAlignment w:val="baseline"/>
                      <w:rPr>
                        <w:szCs w:val="24"/>
                        <w:lang w:val="en-US"/>
                      </w:rPr>
                    </w:pPr>
                    <w:r>
                      <w:rPr>
                        <w:szCs w:val="24"/>
                      </w:rPr>
                      <w:t>1650</w:t>
                    </w:r>
                    <w:r>
                      <w:rPr>
                        <w:szCs w:val="24"/>
                        <w:lang w:val="en-US"/>
                      </w:rPr>
                      <w:t> </w:t>
                    </w:r>
                  </w:p>
                </w:tc>
                <w:tc>
                  <w:tcPr>
                    <w:tcW w:w="315" w:type="pct"/>
                    <w:tcBorders>
                      <w:top w:val="single" w:sz="6" w:space="0" w:color="auto"/>
                      <w:left w:val="single" w:sz="6" w:space="0" w:color="auto"/>
                      <w:bottom w:val="single" w:sz="6" w:space="0" w:color="auto"/>
                      <w:right w:val="single" w:sz="6" w:space="0" w:color="auto"/>
                    </w:tcBorders>
                    <w:shd w:val="clear" w:color="auto" w:fill="auto"/>
                    <w:vAlign w:val="center"/>
                  </w:tcPr>
                  <w:p>
                    <w:pPr>
                      <w:tabs>
                        <w:tab w:val="left" w:pos="851"/>
                      </w:tabs>
                      <w:jc w:val="center"/>
                      <w:textAlignment w:val="baseline"/>
                      <w:rPr>
                        <w:szCs w:val="24"/>
                        <w:lang w:val="en-US"/>
                      </w:rPr>
                    </w:pPr>
                    <w:r>
                      <w:rPr>
                        <w:szCs w:val="24"/>
                        <w:lang w:val="en-US"/>
                      </w:rPr>
                      <w:t>2500</w:t>
                    </w:r>
                  </w:p>
                </w:tc>
                <w:tc>
                  <w:tcPr>
                    <w:tcW w:w="315" w:type="pct"/>
                    <w:tcBorders>
                      <w:top w:val="single" w:sz="6" w:space="0" w:color="auto"/>
                      <w:left w:val="single" w:sz="6" w:space="0" w:color="auto"/>
                      <w:bottom w:val="single" w:sz="6" w:space="0" w:color="auto"/>
                      <w:right w:val="single" w:sz="6" w:space="0" w:color="auto"/>
                    </w:tcBorders>
                    <w:shd w:val="clear" w:color="auto" w:fill="auto"/>
                    <w:vAlign w:val="center"/>
                    <w:hideMark/>
                  </w:tcPr>
                  <w:p>
                    <w:pPr>
                      <w:tabs>
                        <w:tab w:val="left" w:pos="851"/>
                      </w:tabs>
                      <w:jc w:val="center"/>
                      <w:textAlignment w:val="baseline"/>
                      <w:rPr>
                        <w:szCs w:val="24"/>
                        <w:lang w:val="en-US"/>
                      </w:rPr>
                    </w:pPr>
                    <w:r>
                      <w:rPr>
                        <w:szCs w:val="24"/>
                      </w:rPr>
                      <w:t>3250</w:t>
                    </w:r>
                    <w:r>
                      <w:rPr>
                        <w:szCs w:val="24"/>
                        <w:lang w:val="en-US"/>
                      </w:rPr>
                      <w:t> </w:t>
                    </w:r>
                  </w:p>
                </w:tc>
                <w:tc>
                  <w:tcPr>
                    <w:tcW w:w="315" w:type="pct"/>
                    <w:tcBorders>
                      <w:top w:val="single" w:sz="6" w:space="0" w:color="auto"/>
                      <w:left w:val="single" w:sz="6" w:space="0" w:color="auto"/>
                      <w:bottom w:val="single" w:sz="6" w:space="0" w:color="auto"/>
                      <w:right w:val="single" w:sz="6" w:space="0" w:color="auto"/>
                    </w:tcBorders>
                    <w:shd w:val="clear" w:color="auto" w:fill="auto"/>
                    <w:vAlign w:val="center"/>
                    <w:hideMark/>
                  </w:tcPr>
                  <w:p>
                    <w:pPr>
                      <w:tabs>
                        <w:tab w:val="left" w:pos="851"/>
                      </w:tabs>
                      <w:jc w:val="center"/>
                      <w:textAlignment w:val="baseline"/>
                      <w:rPr>
                        <w:szCs w:val="24"/>
                        <w:lang w:val="en-US"/>
                      </w:rPr>
                    </w:pPr>
                    <w:r>
                      <w:rPr>
                        <w:szCs w:val="24"/>
                      </w:rPr>
                      <w:t>4100</w:t>
                    </w:r>
                    <w:r>
                      <w:rPr>
                        <w:szCs w:val="24"/>
                        <w:lang w:val="en-US"/>
                      </w:rPr>
                      <w:t> </w:t>
                    </w:r>
                  </w:p>
                </w:tc>
              </w:tr>
              <w:tr>
                <w:trPr>
                  <w:trHeight w:val="300"/>
                </w:trPr>
                <w:tc>
                  <w:tcPr>
                    <w:tcW w:w="510" w:type="pct"/>
                    <w:tcBorders>
                      <w:top w:val="single" w:sz="6" w:space="0" w:color="auto"/>
                      <w:left w:val="single" w:sz="6" w:space="0" w:color="auto"/>
                      <w:bottom w:val="single" w:sz="6" w:space="0" w:color="auto"/>
                      <w:right w:val="single" w:sz="6" w:space="0" w:color="auto"/>
                    </w:tcBorders>
                    <w:shd w:val="clear" w:color="auto" w:fill="auto"/>
                    <w:vAlign w:val="center"/>
                    <w:hideMark/>
                  </w:tcPr>
                  <w:p>
                    <w:pPr>
                      <w:tabs>
                        <w:tab w:val="left" w:pos="851"/>
                      </w:tabs>
                      <w:jc w:val="center"/>
                      <w:textAlignment w:val="baseline"/>
                      <w:rPr>
                        <w:szCs w:val="24"/>
                        <w:lang w:val="en-US"/>
                      </w:rPr>
                    </w:pPr>
                    <w:r>
                      <w:rPr>
                        <w:szCs w:val="24"/>
                      </w:rPr>
                      <w:t>6</w:t>
                    </w:r>
                    <w:r>
                      <w:rPr>
                        <w:szCs w:val="24"/>
                        <w:lang w:val="en-US"/>
                      </w:rPr>
                      <w:t> </w:t>
                    </w:r>
                  </w:p>
                </w:tc>
                <w:tc>
                  <w:tcPr>
                    <w:tcW w:w="2000" w:type="pct"/>
                    <w:tcBorders>
                      <w:top w:val="single" w:sz="6" w:space="0" w:color="auto"/>
                      <w:left w:val="single" w:sz="6" w:space="0" w:color="auto"/>
                      <w:bottom w:val="single" w:sz="6" w:space="0" w:color="auto"/>
                      <w:right w:val="single" w:sz="6" w:space="0" w:color="auto"/>
                    </w:tcBorders>
                    <w:shd w:val="clear" w:color="auto" w:fill="auto"/>
                    <w:vAlign w:val="center"/>
                    <w:hideMark/>
                  </w:tcPr>
                  <w:p>
                    <w:pPr>
                      <w:tabs>
                        <w:tab w:val="left" w:pos="851"/>
                      </w:tabs>
                      <w:textAlignment w:val="baseline"/>
                      <w:rPr>
                        <w:szCs w:val="24"/>
                        <w:lang w:val="en-US"/>
                      </w:rPr>
                    </w:pPr>
                    <w:r>
                      <w:rPr>
                        <w:szCs w:val="24"/>
                      </w:rPr>
                      <w:t>Tarp skirtingų grandžių srovėlaidžių įvairiose plokštumose, atliekant darbus apatinėje grandyje ir esant neatjungtai viršutinei grandžiai</w:t>
                    </w:r>
                    <w:r>
                      <w:rPr>
                        <w:szCs w:val="24"/>
                        <w:lang w:val="en-US"/>
                      </w:rPr>
                      <w:t> </w:t>
                    </w:r>
                  </w:p>
                </w:tc>
                <w:tc>
                  <w:tcPr>
                    <w:tcW w:w="600" w:type="pct"/>
                    <w:tcBorders>
                      <w:top w:val="single" w:sz="6" w:space="0" w:color="auto"/>
                      <w:left w:val="single" w:sz="6" w:space="0" w:color="auto"/>
                      <w:bottom w:val="single" w:sz="6" w:space="0" w:color="auto"/>
                      <w:right w:val="single" w:sz="6" w:space="0" w:color="auto"/>
                    </w:tcBorders>
                    <w:shd w:val="clear" w:color="auto" w:fill="auto"/>
                    <w:vAlign w:val="center"/>
                    <w:hideMark/>
                  </w:tcPr>
                  <w:p>
                    <w:pPr>
                      <w:tabs>
                        <w:tab w:val="left" w:pos="851"/>
                      </w:tabs>
                      <w:jc w:val="center"/>
                      <w:textAlignment w:val="baseline"/>
                      <w:rPr>
                        <w:szCs w:val="24"/>
                        <w:lang w:val="en-US"/>
                      </w:rPr>
                    </w:pPr>
                    <w:r>
                      <w:rPr>
                        <w:szCs w:val="24"/>
                      </w:rPr>
                      <w:t>C</w:t>
                    </w:r>
                    <w:r>
                      <w:rPr>
                        <w:szCs w:val="24"/>
                        <w:lang w:val="en-US"/>
                      </w:rPr>
                      <w:t> </w:t>
                    </w:r>
                  </w:p>
                </w:tc>
                <w:tc>
                  <w:tcPr>
                    <w:tcW w:w="315" w:type="pct"/>
                    <w:tcBorders>
                      <w:top w:val="single" w:sz="6" w:space="0" w:color="auto"/>
                      <w:left w:val="single" w:sz="6" w:space="0" w:color="auto"/>
                      <w:bottom w:val="single" w:sz="6" w:space="0" w:color="auto"/>
                      <w:right w:val="single" w:sz="6" w:space="0" w:color="auto"/>
                    </w:tcBorders>
                    <w:shd w:val="clear" w:color="auto" w:fill="auto"/>
                    <w:vAlign w:val="center"/>
                    <w:hideMark/>
                  </w:tcPr>
                  <w:p>
                    <w:pPr>
                      <w:tabs>
                        <w:tab w:val="left" w:pos="851"/>
                      </w:tabs>
                      <w:jc w:val="center"/>
                      <w:textAlignment w:val="baseline"/>
                      <w:rPr>
                        <w:szCs w:val="24"/>
                        <w:lang w:val="en-US"/>
                      </w:rPr>
                    </w:pPr>
                    <w:r>
                      <w:rPr>
                        <w:szCs w:val="24"/>
                      </w:rPr>
                      <w:t>950</w:t>
                    </w:r>
                    <w:r>
                      <w:rPr>
                        <w:szCs w:val="24"/>
                        <w:lang w:val="en-US"/>
                      </w:rPr>
                      <w:t> </w:t>
                    </w:r>
                  </w:p>
                </w:tc>
                <w:tc>
                  <w:tcPr>
                    <w:tcW w:w="315" w:type="pct"/>
                    <w:tcBorders>
                      <w:top w:val="single" w:sz="6" w:space="0" w:color="auto"/>
                      <w:left w:val="single" w:sz="6" w:space="0" w:color="auto"/>
                      <w:bottom w:val="single" w:sz="6" w:space="0" w:color="auto"/>
                      <w:right w:val="single" w:sz="6" w:space="0" w:color="auto"/>
                    </w:tcBorders>
                    <w:shd w:val="clear" w:color="auto" w:fill="auto"/>
                    <w:vAlign w:val="center"/>
                    <w:hideMark/>
                  </w:tcPr>
                  <w:p>
                    <w:pPr>
                      <w:tabs>
                        <w:tab w:val="left" w:pos="851"/>
                      </w:tabs>
                      <w:jc w:val="center"/>
                      <w:textAlignment w:val="baseline"/>
                      <w:rPr>
                        <w:szCs w:val="24"/>
                        <w:lang w:val="en-US"/>
                      </w:rPr>
                    </w:pPr>
                    <w:r>
                      <w:rPr>
                        <w:szCs w:val="24"/>
                      </w:rPr>
                      <w:t>1150</w:t>
                    </w:r>
                    <w:r>
                      <w:rPr>
                        <w:szCs w:val="24"/>
                        <w:lang w:val="en-US"/>
                      </w:rPr>
                      <w:t> </w:t>
                    </w:r>
                  </w:p>
                </w:tc>
                <w:tc>
                  <w:tcPr>
                    <w:tcW w:w="315" w:type="pct"/>
                    <w:tcBorders>
                      <w:top w:val="single" w:sz="6" w:space="0" w:color="auto"/>
                      <w:left w:val="single" w:sz="6" w:space="0" w:color="auto"/>
                      <w:bottom w:val="single" w:sz="6" w:space="0" w:color="auto"/>
                      <w:right w:val="single" w:sz="6" w:space="0" w:color="auto"/>
                    </w:tcBorders>
                    <w:shd w:val="clear" w:color="auto" w:fill="auto"/>
                    <w:vAlign w:val="center"/>
                    <w:hideMark/>
                  </w:tcPr>
                  <w:p>
                    <w:pPr>
                      <w:tabs>
                        <w:tab w:val="left" w:pos="851"/>
                      </w:tabs>
                      <w:jc w:val="center"/>
                      <w:textAlignment w:val="baseline"/>
                      <w:rPr>
                        <w:szCs w:val="24"/>
                        <w:lang w:val="en-US"/>
                      </w:rPr>
                    </w:pPr>
                    <w:r>
                      <w:rPr>
                        <w:szCs w:val="24"/>
                      </w:rPr>
                      <w:t>1650</w:t>
                    </w:r>
                    <w:r>
                      <w:rPr>
                        <w:szCs w:val="24"/>
                        <w:lang w:val="en-US"/>
                      </w:rPr>
                      <w:t> </w:t>
                    </w:r>
                  </w:p>
                </w:tc>
                <w:tc>
                  <w:tcPr>
                    <w:tcW w:w="315" w:type="pct"/>
                    <w:tcBorders>
                      <w:top w:val="single" w:sz="6" w:space="0" w:color="auto"/>
                      <w:left w:val="single" w:sz="6" w:space="0" w:color="auto"/>
                      <w:bottom w:val="single" w:sz="6" w:space="0" w:color="auto"/>
                      <w:right w:val="single" w:sz="6" w:space="0" w:color="auto"/>
                    </w:tcBorders>
                    <w:shd w:val="clear" w:color="auto" w:fill="auto"/>
                    <w:vAlign w:val="center"/>
                  </w:tcPr>
                  <w:p>
                    <w:pPr>
                      <w:tabs>
                        <w:tab w:val="left" w:pos="851"/>
                      </w:tabs>
                      <w:jc w:val="center"/>
                      <w:textAlignment w:val="baseline"/>
                      <w:rPr>
                        <w:szCs w:val="24"/>
                        <w:lang w:val="en-US"/>
                      </w:rPr>
                    </w:pPr>
                    <w:r>
                      <w:rPr>
                        <w:szCs w:val="24"/>
                        <w:lang w:val="en-US"/>
                      </w:rPr>
                      <w:t>3000</w:t>
                    </w:r>
                  </w:p>
                </w:tc>
                <w:tc>
                  <w:tcPr>
                    <w:tcW w:w="315" w:type="pct"/>
                    <w:tcBorders>
                      <w:top w:val="single" w:sz="6" w:space="0" w:color="auto"/>
                      <w:left w:val="single" w:sz="6" w:space="0" w:color="auto"/>
                      <w:bottom w:val="single" w:sz="6" w:space="0" w:color="auto"/>
                      <w:right w:val="single" w:sz="6" w:space="0" w:color="auto"/>
                    </w:tcBorders>
                    <w:shd w:val="clear" w:color="auto" w:fill="auto"/>
                    <w:vAlign w:val="center"/>
                    <w:hideMark/>
                  </w:tcPr>
                  <w:p>
                    <w:pPr>
                      <w:tabs>
                        <w:tab w:val="left" w:pos="851"/>
                      </w:tabs>
                      <w:jc w:val="center"/>
                      <w:textAlignment w:val="baseline"/>
                      <w:rPr>
                        <w:szCs w:val="24"/>
                        <w:lang w:val="en-US"/>
                      </w:rPr>
                    </w:pPr>
                    <w:r>
                      <w:rPr>
                        <w:szCs w:val="24"/>
                      </w:rPr>
                      <w:t>4000</w:t>
                    </w:r>
                    <w:r>
                      <w:rPr>
                        <w:szCs w:val="24"/>
                        <w:lang w:val="en-US"/>
                      </w:rPr>
                      <w:t> </w:t>
                    </w:r>
                  </w:p>
                </w:tc>
                <w:tc>
                  <w:tcPr>
                    <w:tcW w:w="315" w:type="pct"/>
                    <w:tcBorders>
                      <w:top w:val="single" w:sz="6" w:space="0" w:color="auto"/>
                      <w:left w:val="single" w:sz="6" w:space="0" w:color="auto"/>
                      <w:bottom w:val="single" w:sz="6" w:space="0" w:color="auto"/>
                      <w:right w:val="single" w:sz="6" w:space="0" w:color="auto"/>
                    </w:tcBorders>
                    <w:shd w:val="clear" w:color="auto" w:fill="auto"/>
                    <w:vAlign w:val="center"/>
                    <w:hideMark/>
                  </w:tcPr>
                  <w:p>
                    <w:pPr>
                      <w:tabs>
                        <w:tab w:val="left" w:pos="851"/>
                      </w:tabs>
                      <w:jc w:val="center"/>
                      <w:textAlignment w:val="baseline"/>
                      <w:rPr>
                        <w:szCs w:val="24"/>
                        <w:lang w:val="en-US"/>
                      </w:rPr>
                    </w:pPr>
                    <w:r>
                      <w:rPr>
                        <w:szCs w:val="24"/>
                        <w:lang w:val="en-US"/>
                      </w:rPr>
                      <w:t>4200</w:t>
                    </w:r>
                  </w:p>
                </w:tc>
              </w:tr>
              <w:tr>
                <w:trPr>
                  <w:trHeight w:val="300"/>
                </w:trPr>
                <w:tc>
                  <w:tcPr>
                    <w:tcW w:w="510" w:type="pct"/>
                    <w:tcBorders>
                      <w:top w:val="single" w:sz="6" w:space="0" w:color="auto"/>
                      <w:left w:val="single" w:sz="6" w:space="0" w:color="auto"/>
                      <w:bottom w:val="single" w:sz="6" w:space="0" w:color="auto"/>
                      <w:right w:val="single" w:sz="6" w:space="0" w:color="auto"/>
                    </w:tcBorders>
                    <w:shd w:val="clear" w:color="auto" w:fill="auto"/>
                    <w:vAlign w:val="center"/>
                    <w:hideMark/>
                  </w:tcPr>
                  <w:p>
                    <w:pPr>
                      <w:tabs>
                        <w:tab w:val="left" w:pos="851"/>
                      </w:tabs>
                      <w:jc w:val="center"/>
                      <w:textAlignment w:val="baseline"/>
                      <w:rPr>
                        <w:szCs w:val="24"/>
                        <w:lang w:val="en-US"/>
                      </w:rPr>
                    </w:pPr>
                    <w:r>
                      <w:rPr>
                        <w:szCs w:val="24"/>
                      </w:rPr>
                      <w:t>4, 10</w:t>
                    </w:r>
                    <w:r>
                      <w:rPr>
                        <w:szCs w:val="24"/>
                        <w:lang w:val="en-US"/>
                      </w:rPr>
                      <w:t> </w:t>
                    </w:r>
                  </w:p>
                </w:tc>
                <w:tc>
                  <w:tcPr>
                    <w:tcW w:w="2000" w:type="pct"/>
                    <w:tcBorders>
                      <w:top w:val="single" w:sz="6" w:space="0" w:color="auto"/>
                      <w:left w:val="single" w:sz="6" w:space="0" w:color="auto"/>
                      <w:bottom w:val="single" w:sz="6" w:space="0" w:color="auto"/>
                      <w:right w:val="single" w:sz="6" w:space="0" w:color="auto"/>
                    </w:tcBorders>
                    <w:shd w:val="clear" w:color="auto" w:fill="auto"/>
                    <w:vAlign w:val="center"/>
                    <w:hideMark/>
                  </w:tcPr>
                  <w:p>
                    <w:pPr>
                      <w:tabs>
                        <w:tab w:val="left" w:pos="851"/>
                      </w:tabs>
                      <w:textAlignment w:val="baseline"/>
                      <w:rPr>
                        <w:szCs w:val="24"/>
                        <w:lang w:val="en-US"/>
                      </w:rPr>
                    </w:pPr>
                    <w:r>
                      <w:rPr>
                        <w:szCs w:val="24"/>
                      </w:rPr>
                      <w:t>Nuo neatitvertų srovėlaidžių iki žemės arba iki pastatų dangos, esant labiausiai įlinkusiems laidams</w:t>
                    </w:r>
                    <w:r>
                      <w:rPr>
                        <w:szCs w:val="24"/>
                        <w:lang w:val="en-US"/>
                      </w:rPr>
                      <w:t> </w:t>
                    </w:r>
                  </w:p>
                </w:tc>
                <w:tc>
                  <w:tcPr>
                    <w:tcW w:w="600" w:type="pct"/>
                    <w:tcBorders>
                      <w:top w:val="single" w:sz="6" w:space="0" w:color="auto"/>
                      <w:left w:val="single" w:sz="6" w:space="0" w:color="auto"/>
                      <w:bottom w:val="single" w:sz="6" w:space="0" w:color="auto"/>
                      <w:right w:val="single" w:sz="6" w:space="0" w:color="auto"/>
                    </w:tcBorders>
                    <w:shd w:val="clear" w:color="auto" w:fill="auto"/>
                    <w:vAlign w:val="center"/>
                    <w:hideMark/>
                  </w:tcPr>
                  <w:p>
                    <w:pPr>
                      <w:tabs>
                        <w:tab w:val="left" w:pos="851"/>
                      </w:tabs>
                      <w:jc w:val="center"/>
                      <w:textAlignment w:val="baseline"/>
                      <w:rPr>
                        <w:szCs w:val="24"/>
                        <w:lang w:val="en-US"/>
                      </w:rPr>
                    </w:pPr>
                    <w:r>
                      <w:rPr>
                        <w:szCs w:val="24"/>
                      </w:rPr>
                      <w:t>D</w:t>
                    </w:r>
                    <w:r>
                      <w:rPr>
                        <w:szCs w:val="24"/>
                        <w:lang w:val="en-US"/>
                      </w:rPr>
                      <w:t> </w:t>
                    </w:r>
                  </w:p>
                </w:tc>
                <w:tc>
                  <w:tcPr>
                    <w:tcW w:w="315" w:type="pct"/>
                    <w:tcBorders>
                      <w:top w:val="single" w:sz="6" w:space="0" w:color="auto"/>
                      <w:left w:val="single" w:sz="6" w:space="0" w:color="auto"/>
                      <w:bottom w:val="single" w:sz="6" w:space="0" w:color="auto"/>
                      <w:right w:val="single" w:sz="6" w:space="0" w:color="auto"/>
                    </w:tcBorders>
                    <w:shd w:val="clear" w:color="auto" w:fill="auto"/>
                    <w:vAlign w:val="center"/>
                    <w:hideMark/>
                  </w:tcPr>
                  <w:p>
                    <w:pPr>
                      <w:tabs>
                        <w:tab w:val="left" w:pos="851"/>
                      </w:tabs>
                      <w:jc w:val="center"/>
                      <w:textAlignment w:val="baseline"/>
                      <w:rPr>
                        <w:szCs w:val="24"/>
                        <w:lang w:val="en-US"/>
                      </w:rPr>
                    </w:pPr>
                    <w:r>
                      <w:rPr>
                        <w:szCs w:val="24"/>
                      </w:rPr>
                      <w:t>2900</w:t>
                    </w:r>
                    <w:r>
                      <w:rPr>
                        <w:szCs w:val="24"/>
                        <w:lang w:val="en-US"/>
                      </w:rPr>
                      <w:t> </w:t>
                    </w:r>
                  </w:p>
                </w:tc>
                <w:tc>
                  <w:tcPr>
                    <w:tcW w:w="315" w:type="pct"/>
                    <w:tcBorders>
                      <w:top w:val="single" w:sz="6" w:space="0" w:color="auto"/>
                      <w:left w:val="single" w:sz="6" w:space="0" w:color="auto"/>
                      <w:bottom w:val="single" w:sz="6" w:space="0" w:color="auto"/>
                      <w:right w:val="single" w:sz="6" w:space="0" w:color="auto"/>
                    </w:tcBorders>
                    <w:shd w:val="clear" w:color="auto" w:fill="auto"/>
                    <w:vAlign w:val="center"/>
                    <w:hideMark/>
                  </w:tcPr>
                  <w:p>
                    <w:pPr>
                      <w:tabs>
                        <w:tab w:val="left" w:pos="851"/>
                      </w:tabs>
                      <w:jc w:val="center"/>
                      <w:textAlignment w:val="baseline"/>
                      <w:rPr>
                        <w:szCs w:val="24"/>
                        <w:lang w:val="en-US"/>
                      </w:rPr>
                    </w:pPr>
                    <w:r>
                      <w:rPr>
                        <w:szCs w:val="24"/>
                      </w:rPr>
                      <w:t>3100</w:t>
                    </w:r>
                    <w:r>
                      <w:rPr>
                        <w:szCs w:val="24"/>
                        <w:lang w:val="en-US"/>
                      </w:rPr>
                      <w:t> </w:t>
                    </w:r>
                  </w:p>
                </w:tc>
                <w:tc>
                  <w:tcPr>
                    <w:tcW w:w="315" w:type="pct"/>
                    <w:tcBorders>
                      <w:top w:val="single" w:sz="6" w:space="0" w:color="auto"/>
                      <w:left w:val="single" w:sz="6" w:space="0" w:color="auto"/>
                      <w:bottom w:val="single" w:sz="6" w:space="0" w:color="auto"/>
                      <w:right w:val="single" w:sz="6" w:space="0" w:color="auto"/>
                    </w:tcBorders>
                    <w:shd w:val="clear" w:color="auto" w:fill="auto"/>
                    <w:vAlign w:val="center"/>
                    <w:hideMark/>
                  </w:tcPr>
                  <w:p>
                    <w:pPr>
                      <w:tabs>
                        <w:tab w:val="left" w:pos="851"/>
                      </w:tabs>
                      <w:jc w:val="center"/>
                      <w:textAlignment w:val="baseline"/>
                      <w:rPr>
                        <w:szCs w:val="24"/>
                        <w:lang w:val="en-US"/>
                      </w:rPr>
                    </w:pPr>
                    <w:r>
                      <w:rPr>
                        <w:szCs w:val="24"/>
                      </w:rPr>
                      <w:t>3600</w:t>
                    </w:r>
                    <w:r>
                      <w:rPr>
                        <w:szCs w:val="24"/>
                        <w:lang w:val="en-US"/>
                      </w:rPr>
                      <w:t> </w:t>
                    </w:r>
                  </w:p>
                </w:tc>
                <w:tc>
                  <w:tcPr>
                    <w:tcW w:w="315" w:type="pct"/>
                    <w:tcBorders>
                      <w:top w:val="single" w:sz="6" w:space="0" w:color="auto"/>
                      <w:left w:val="single" w:sz="6" w:space="0" w:color="auto"/>
                      <w:bottom w:val="single" w:sz="6" w:space="0" w:color="auto"/>
                      <w:right w:val="single" w:sz="6" w:space="0" w:color="auto"/>
                    </w:tcBorders>
                    <w:shd w:val="clear" w:color="auto" w:fill="auto"/>
                    <w:vAlign w:val="center"/>
                  </w:tcPr>
                  <w:p>
                    <w:pPr>
                      <w:tabs>
                        <w:tab w:val="left" w:pos="851"/>
                      </w:tabs>
                      <w:jc w:val="center"/>
                      <w:textAlignment w:val="baseline"/>
                      <w:rPr>
                        <w:szCs w:val="24"/>
                        <w:lang w:val="en-US"/>
                      </w:rPr>
                    </w:pPr>
                    <w:r>
                      <w:rPr>
                        <w:szCs w:val="24"/>
                        <w:lang w:val="en-US"/>
                      </w:rPr>
                      <w:t>4350</w:t>
                    </w:r>
                  </w:p>
                </w:tc>
                <w:tc>
                  <w:tcPr>
                    <w:tcW w:w="315" w:type="pct"/>
                    <w:tcBorders>
                      <w:top w:val="single" w:sz="6" w:space="0" w:color="auto"/>
                      <w:left w:val="single" w:sz="6" w:space="0" w:color="auto"/>
                      <w:bottom w:val="single" w:sz="6" w:space="0" w:color="auto"/>
                      <w:right w:val="single" w:sz="6" w:space="0" w:color="auto"/>
                    </w:tcBorders>
                    <w:shd w:val="clear" w:color="auto" w:fill="auto"/>
                    <w:vAlign w:val="center"/>
                    <w:hideMark/>
                  </w:tcPr>
                  <w:p>
                    <w:pPr>
                      <w:tabs>
                        <w:tab w:val="left" w:pos="851"/>
                      </w:tabs>
                      <w:jc w:val="center"/>
                      <w:textAlignment w:val="baseline"/>
                      <w:rPr>
                        <w:szCs w:val="24"/>
                        <w:lang w:val="en-US"/>
                      </w:rPr>
                    </w:pPr>
                    <w:r>
                      <w:rPr>
                        <w:szCs w:val="24"/>
                      </w:rPr>
                      <w:t>5000</w:t>
                    </w:r>
                    <w:r>
                      <w:rPr>
                        <w:szCs w:val="24"/>
                        <w:lang w:val="en-US"/>
                      </w:rPr>
                      <w:t> </w:t>
                    </w:r>
                  </w:p>
                </w:tc>
                <w:tc>
                  <w:tcPr>
                    <w:tcW w:w="315" w:type="pct"/>
                    <w:tcBorders>
                      <w:top w:val="single" w:sz="6" w:space="0" w:color="auto"/>
                      <w:left w:val="single" w:sz="6" w:space="0" w:color="auto"/>
                      <w:bottom w:val="single" w:sz="6" w:space="0" w:color="auto"/>
                      <w:right w:val="single" w:sz="6" w:space="0" w:color="auto"/>
                    </w:tcBorders>
                    <w:shd w:val="clear" w:color="auto" w:fill="auto"/>
                    <w:vAlign w:val="center"/>
                    <w:hideMark/>
                  </w:tcPr>
                  <w:p>
                    <w:pPr>
                      <w:tabs>
                        <w:tab w:val="left" w:pos="851"/>
                      </w:tabs>
                      <w:jc w:val="center"/>
                      <w:textAlignment w:val="baseline"/>
                      <w:rPr>
                        <w:szCs w:val="24"/>
                        <w:lang w:val="en-US"/>
                      </w:rPr>
                    </w:pPr>
                    <w:r>
                      <w:rPr>
                        <w:szCs w:val="24"/>
                      </w:rPr>
                      <w:t>6000</w:t>
                    </w:r>
                    <w:r>
                      <w:rPr>
                        <w:szCs w:val="24"/>
                        <w:lang w:val="en-US"/>
                      </w:rPr>
                      <w:t> </w:t>
                    </w:r>
                  </w:p>
                </w:tc>
              </w:tr>
              <w:tr>
                <w:trPr>
                  <w:trHeight w:val="300"/>
                </w:trPr>
                <w:tc>
                  <w:tcPr>
                    <w:tcW w:w="510" w:type="pct"/>
                    <w:tcBorders>
                      <w:top w:val="single" w:sz="6" w:space="0" w:color="auto"/>
                      <w:left w:val="single" w:sz="6" w:space="0" w:color="auto"/>
                      <w:bottom w:val="single" w:sz="6" w:space="0" w:color="auto"/>
                      <w:right w:val="single" w:sz="6" w:space="0" w:color="auto"/>
                    </w:tcBorders>
                    <w:shd w:val="clear" w:color="auto" w:fill="auto"/>
                    <w:vAlign w:val="center"/>
                    <w:hideMark/>
                  </w:tcPr>
                  <w:p>
                    <w:pPr>
                      <w:tabs>
                        <w:tab w:val="left" w:pos="851"/>
                      </w:tabs>
                      <w:jc w:val="center"/>
                      <w:textAlignment w:val="baseline"/>
                      <w:rPr>
                        <w:szCs w:val="24"/>
                        <w:lang w:val="en-US"/>
                      </w:rPr>
                    </w:pPr>
                    <w:r>
                      <w:rPr>
                        <w:szCs w:val="24"/>
                      </w:rPr>
                      <w:t>6, 7, 8, </w:t>
                    </w:r>
                    <w:r>
                      <w:rPr>
                        <w:szCs w:val="24"/>
                        <w:lang w:val="en-US"/>
                      </w:rPr>
                      <w:t> </w:t>
                    </w:r>
                  </w:p>
                  <w:p>
                    <w:pPr>
                      <w:tabs>
                        <w:tab w:val="left" w:pos="851"/>
                      </w:tabs>
                      <w:jc w:val="center"/>
                      <w:textAlignment w:val="baseline"/>
                      <w:rPr>
                        <w:szCs w:val="24"/>
                        <w:lang w:val="en-US"/>
                      </w:rPr>
                    </w:pPr>
                    <w:r>
                      <w:rPr>
                        <w:szCs w:val="24"/>
                      </w:rPr>
                      <w:t>10</w:t>
                    </w:r>
                    <w:r>
                      <w:rPr>
                        <w:szCs w:val="24"/>
                        <w:lang w:val="en-US"/>
                      </w:rPr>
                      <w:t> </w:t>
                    </w:r>
                  </w:p>
                </w:tc>
                <w:tc>
                  <w:tcPr>
                    <w:tcW w:w="2000" w:type="pct"/>
                    <w:tcBorders>
                      <w:top w:val="single" w:sz="6" w:space="0" w:color="auto"/>
                      <w:left w:val="single" w:sz="6" w:space="0" w:color="auto"/>
                      <w:bottom w:val="single" w:sz="6" w:space="0" w:color="auto"/>
                      <w:right w:val="single" w:sz="6" w:space="0" w:color="auto"/>
                    </w:tcBorders>
                    <w:shd w:val="clear" w:color="auto" w:fill="auto"/>
                    <w:vAlign w:val="center"/>
                    <w:hideMark/>
                  </w:tcPr>
                  <w:p>
                    <w:pPr>
                      <w:tabs>
                        <w:tab w:val="left" w:pos="851"/>
                      </w:tabs>
                      <w:ind w:right="-30"/>
                      <w:textAlignment w:val="baseline"/>
                      <w:rPr>
                        <w:szCs w:val="24"/>
                        <w:lang w:val="en-US"/>
                      </w:rPr>
                    </w:pPr>
                    <w:r>
                      <w:rPr>
                        <w:szCs w:val="24"/>
                      </w:rPr>
                      <w:t>Tarp skirtingų grandžių srovėlaidžių įvairiose plokštumose, taip pat skirtingų grandžių srovėlaidžių horizontalioje plokštumoje, atliekant darbus vienoje grandyje ir neatjungus kitos, nuo srovėlaidžių iki išorės atitvaro viršutinio krašto, tarp srovėlaidžių ir statinių</w:t>
                    </w:r>
                    <w:r>
                      <w:rPr>
                        <w:szCs w:val="24"/>
                        <w:lang w:val="en-US"/>
                      </w:rPr>
                      <w:t> </w:t>
                    </w:r>
                  </w:p>
                </w:tc>
                <w:tc>
                  <w:tcPr>
                    <w:tcW w:w="600" w:type="pct"/>
                    <w:tcBorders>
                      <w:top w:val="single" w:sz="6" w:space="0" w:color="auto"/>
                      <w:left w:val="single" w:sz="6" w:space="0" w:color="auto"/>
                      <w:bottom w:val="single" w:sz="6" w:space="0" w:color="auto"/>
                      <w:right w:val="single" w:sz="6" w:space="0" w:color="auto"/>
                    </w:tcBorders>
                    <w:shd w:val="clear" w:color="auto" w:fill="auto"/>
                    <w:vAlign w:val="center"/>
                    <w:hideMark/>
                  </w:tcPr>
                  <w:p>
                    <w:pPr>
                      <w:tabs>
                        <w:tab w:val="left" w:pos="851"/>
                      </w:tabs>
                      <w:jc w:val="center"/>
                      <w:textAlignment w:val="baseline"/>
                      <w:rPr>
                        <w:szCs w:val="24"/>
                        <w:lang w:val="en-US"/>
                      </w:rPr>
                    </w:pPr>
                    <w:r>
                      <w:rPr>
                        <w:szCs w:val="24"/>
                      </w:rPr>
                      <w:t>E</w:t>
                    </w:r>
                    <w:r>
                      <w:rPr>
                        <w:szCs w:val="24"/>
                        <w:lang w:val="en-US"/>
                      </w:rPr>
                      <w:t> </w:t>
                    </w:r>
                  </w:p>
                </w:tc>
                <w:tc>
                  <w:tcPr>
                    <w:tcW w:w="315" w:type="pct"/>
                    <w:tcBorders>
                      <w:top w:val="single" w:sz="6" w:space="0" w:color="auto"/>
                      <w:left w:val="single" w:sz="6" w:space="0" w:color="auto"/>
                      <w:bottom w:val="single" w:sz="6" w:space="0" w:color="auto"/>
                      <w:right w:val="single" w:sz="6" w:space="0" w:color="auto"/>
                    </w:tcBorders>
                    <w:shd w:val="clear" w:color="auto" w:fill="auto"/>
                    <w:vAlign w:val="center"/>
                    <w:hideMark/>
                  </w:tcPr>
                  <w:p>
                    <w:pPr>
                      <w:tabs>
                        <w:tab w:val="left" w:pos="851"/>
                      </w:tabs>
                      <w:jc w:val="center"/>
                      <w:textAlignment w:val="baseline"/>
                      <w:rPr>
                        <w:szCs w:val="24"/>
                        <w:lang w:val="en-US"/>
                      </w:rPr>
                    </w:pPr>
                    <w:r>
                      <w:rPr>
                        <w:szCs w:val="24"/>
                      </w:rPr>
                      <w:t>2200</w:t>
                    </w:r>
                    <w:r>
                      <w:rPr>
                        <w:szCs w:val="24"/>
                        <w:lang w:val="en-US"/>
                      </w:rPr>
                      <w:t> </w:t>
                    </w:r>
                  </w:p>
                </w:tc>
                <w:tc>
                  <w:tcPr>
                    <w:tcW w:w="315" w:type="pct"/>
                    <w:tcBorders>
                      <w:top w:val="single" w:sz="6" w:space="0" w:color="auto"/>
                      <w:left w:val="single" w:sz="6" w:space="0" w:color="auto"/>
                      <w:bottom w:val="single" w:sz="6" w:space="0" w:color="auto"/>
                      <w:right w:val="single" w:sz="6" w:space="0" w:color="auto"/>
                    </w:tcBorders>
                    <w:shd w:val="clear" w:color="auto" w:fill="auto"/>
                    <w:vAlign w:val="center"/>
                    <w:hideMark/>
                  </w:tcPr>
                  <w:p>
                    <w:pPr>
                      <w:tabs>
                        <w:tab w:val="left" w:pos="851"/>
                      </w:tabs>
                      <w:jc w:val="center"/>
                      <w:textAlignment w:val="baseline"/>
                      <w:rPr>
                        <w:szCs w:val="24"/>
                        <w:lang w:val="en-US"/>
                      </w:rPr>
                    </w:pPr>
                    <w:r>
                      <w:rPr>
                        <w:szCs w:val="24"/>
                      </w:rPr>
                      <w:t>2400</w:t>
                    </w:r>
                    <w:r>
                      <w:rPr>
                        <w:szCs w:val="24"/>
                        <w:lang w:val="en-US"/>
                      </w:rPr>
                      <w:t> </w:t>
                    </w:r>
                  </w:p>
                </w:tc>
                <w:tc>
                  <w:tcPr>
                    <w:tcW w:w="315" w:type="pct"/>
                    <w:tcBorders>
                      <w:top w:val="single" w:sz="6" w:space="0" w:color="auto"/>
                      <w:left w:val="single" w:sz="6" w:space="0" w:color="auto"/>
                      <w:bottom w:val="single" w:sz="6" w:space="0" w:color="auto"/>
                      <w:right w:val="single" w:sz="6" w:space="0" w:color="auto"/>
                    </w:tcBorders>
                    <w:shd w:val="clear" w:color="auto" w:fill="auto"/>
                    <w:vAlign w:val="center"/>
                    <w:hideMark/>
                  </w:tcPr>
                  <w:p>
                    <w:pPr>
                      <w:tabs>
                        <w:tab w:val="left" w:pos="851"/>
                      </w:tabs>
                      <w:jc w:val="center"/>
                      <w:textAlignment w:val="baseline"/>
                      <w:rPr>
                        <w:szCs w:val="24"/>
                        <w:lang w:val="en-US"/>
                      </w:rPr>
                    </w:pPr>
                    <w:r>
                      <w:rPr>
                        <w:szCs w:val="24"/>
                      </w:rPr>
                      <w:t>2900</w:t>
                    </w:r>
                    <w:r>
                      <w:rPr>
                        <w:szCs w:val="24"/>
                        <w:lang w:val="en-US"/>
                      </w:rPr>
                      <w:t> </w:t>
                    </w:r>
                  </w:p>
                </w:tc>
                <w:tc>
                  <w:tcPr>
                    <w:tcW w:w="315" w:type="pct"/>
                    <w:tcBorders>
                      <w:top w:val="single" w:sz="6" w:space="0" w:color="auto"/>
                      <w:left w:val="single" w:sz="6" w:space="0" w:color="auto"/>
                      <w:bottom w:val="single" w:sz="6" w:space="0" w:color="auto"/>
                      <w:right w:val="single" w:sz="6" w:space="0" w:color="auto"/>
                    </w:tcBorders>
                    <w:shd w:val="clear" w:color="auto" w:fill="auto"/>
                    <w:vAlign w:val="center"/>
                  </w:tcPr>
                  <w:p>
                    <w:pPr>
                      <w:tabs>
                        <w:tab w:val="left" w:pos="851"/>
                      </w:tabs>
                      <w:jc w:val="center"/>
                      <w:textAlignment w:val="baseline"/>
                      <w:rPr>
                        <w:szCs w:val="24"/>
                        <w:lang w:val="en-US"/>
                      </w:rPr>
                    </w:pPr>
                    <w:r>
                      <w:rPr>
                        <w:szCs w:val="24"/>
                        <w:lang w:val="en-US"/>
                      </w:rPr>
                      <w:t>4100</w:t>
                    </w:r>
                  </w:p>
                </w:tc>
                <w:tc>
                  <w:tcPr>
                    <w:tcW w:w="315" w:type="pct"/>
                    <w:tcBorders>
                      <w:top w:val="single" w:sz="6" w:space="0" w:color="auto"/>
                      <w:left w:val="single" w:sz="6" w:space="0" w:color="auto"/>
                      <w:bottom w:val="single" w:sz="6" w:space="0" w:color="auto"/>
                      <w:right w:val="single" w:sz="6" w:space="0" w:color="auto"/>
                    </w:tcBorders>
                    <w:shd w:val="clear" w:color="auto" w:fill="auto"/>
                    <w:vAlign w:val="center"/>
                    <w:hideMark/>
                  </w:tcPr>
                  <w:p>
                    <w:pPr>
                      <w:tabs>
                        <w:tab w:val="left" w:pos="851"/>
                      </w:tabs>
                      <w:jc w:val="center"/>
                      <w:textAlignment w:val="baseline"/>
                      <w:rPr>
                        <w:szCs w:val="24"/>
                        <w:lang w:val="en-US"/>
                      </w:rPr>
                    </w:pPr>
                    <w:r>
                      <w:rPr>
                        <w:szCs w:val="24"/>
                      </w:rPr>
                      <w:t>4500</w:t>
                    </w:r>
                    <w:r>
                      <w:rPr>
                        <w:szCs w:val="24"/>
                        <w:lang w:val="en-US"/>
                      </w:rPr>
                      <w:t> </w:t>
                    </w:r>
                  </w:p>
                </w:tc>
                <w:tc>
                  <w:tcPr>
                    <w:tcW w:w="315" w:type="pct"/>
                    <w:tcBorders>
                      <w:top w:val="single" w:sz="6" w:space="0" w:color="auto"/>
                      <w:left w:val="single" w:sz="6" w:space="0" w:color="auto"/>
                      <w:bottom w:val="single" w:sz="6" w:space="0" w:color="auto"/>
                      <w:right w:val="single" w:sz="6" w:space="0" w:color="auto"/>
                    </w:tcBorders>
                    <w:shd w:val="clear" w:color="auto" w:fill="auto"/>
                    <w:vAlign w:val="center"/>
                    <w:hideMark/>
                  </w:tcPr>
                  <w:p>
                    <w:pPr>
                      <w:tabs>
                        <w:tab w:val="left" w:pos="851"/>
                      </w:tabs>
                      <w:jc w:val="center"/>
                      <w:textAlignment w:val="baseline"/>
                      <w:rPr>
                        <w:szCs w:val="24"/>
                        <w:lang w:val="en-US"/>
                      </w:rPr>
                    </w:pPr>
                    <w:r>
                      <w:rPr>
                        <w:szCs w:val="24"/>
                      </w:rPr>
                      <w:t>5300</w:t>
                    </w:r>
                    <w:r>
                      <w:rPr>
                        <w:szCs w:val="24"/>
                        <w:lang w:val="en-US"/>
                      </w:rPr>
                      <w:t> </w:t>
                    </w:r>
                  </w:p>
                </w:tc>
              </w:tr>
              <w:tr>
                <w:trPr>
                  <w:trHeight w:val="300"/>
                </w:trPr>
                <w:tc>
                  <w:tcPr>
                    <w:tcW w:w="510" w:type="pct"/>
                    <w:tcBorders>
                      <w:top w:val="single" w:sz="6" w:space="0" w:color="auto"/>
                      <w:left w:val="single" w:sz="6" w:space="0" w:color="auto"/>
                      <w:bottom w:val="single" w:sz="6" w:space="0" w:color="auto"/>
                      <w:right w:val="single" w:sz="6" w:space="0" w:color="auto"/>
                    </w:tcBorders>
                    <w:shd w:val="clear" w:color="auto" w:fill="auto"/>
                    <w:vAlign w:val="center"/>
                    <w:hideMark/>
                  </w:tcPr>
                  <w:p>
                    <w:pPr>
                      <w:tabs>
                        <w:tab w:val="left" w:pos="851"/>
                      </w:tabs>
                      <w:jc w:val="center"/>
                      <w:textAlignment w:val="baseline"/>
                      <w:rPr>
                        <w:szCs w:val="24"/>
                        <w:lang w:val="en-US"/>
                      </w:rPr>
                    </w:pPr>
                    <w:r>
                      <w:rPr>
                        <w:szCs w:val="24"/>
                      </w:rPr>
                      <w:t>9</w:t>
                    </w:r>
                    <w:r>
                      <w:rPr>
                        <w:szCs w:val="24"/>
                        <w:lang w:val="en-US"/>
                      </w:rPr>
                      <w:t> </w:t>
                    </w:r>
                  </w:p>
                </w:tc>
                <w:tc>
                  <w:tcPr>
                    <w:tcW w:w="2000" w:type="pct"/>
                    <w:tcBorders>
                      <w:top w:val="single" w:sz="6" w:space="0" w:color="auto"/>
                      <w:left w:val="single" w:sz="6" w:space="0" w:color="auto"/>
                      <w:bottom w:val="single" w:sz="6" w:space="0" w:color="auto"/>
                      <w:right w:val="single" w:sz="6" w:space="0" w:color="auto"/>
                    </w:tcBorders>
                    <w:shd w:val="clear" w:color="auto" w:fill="auto"/>
                    <w:vAlign w:val="center"/>
                    <w:hideMark/>
                  </w:tcPr>
                  <w:p>
                    <w:pPr>
                      <w:tabs>
                        <w:tab w:val="left" w:pos="851"/>
                      </w:tabs>
                      <w:textAlignment w:val="baseline"/>
                      <w:rPr>
                        <w:szCs w:val="24"/>
                        <w:lang w:val="en-US"/>
                      </w:rPr>
                    </w:pPr>
                    <w:r>
                      <w:rPr>
                        <w:szCs w:val="24"/>
                      </w:rPr>
                      <w:t>Nuo atjungto skyriklio kontakto ir peilio iki šynų, prijungtų prie antro kontakto</w:t>
                    </w:r>
                    <w:r>
                      <w:rPr>
                        <w:szCs w:val="24"/>
                        <w:lang w:val="en-US"/>
                      </w:rPr>
                      <w:t> </w:t>
                    </w:r>
                  </w:p>
                </w:tc>
                <w:tc>
                  <w:tcPr>
                    <w:tcW w:w="600" w:type="pct"/>
                    <w:tcBorders>
                      <w:top w:val="single" w:sz="6" w:space="0" w:color="auto"/>
                      <w:left w:val="single" w:sz="6" w:space="0" w:color="auto"/>
                      <w:bottom w:val="single" w:sz="6" w:space="0" w:color="auto"/>
                      <w:right w:val="single" w:sz="6" w:space="0" w:color="auto"/>
                    </w:tcBorders>
                    <w:shd w:val="clear" w:color="auto" w:fill="auto"/>
                    <w:vAlign w:val="center"/>
                    <w:hideMark/>
                  </w:tcPr>
                  <w:p>
                    <w:pPr>
                      <w:tabs>
                        <w:tab w:val="left" w:pos="851"/>
                      </w:tabs>
                      <w:jc w:val="center"/>
                      <w:textAlignment w:val="baseline"/>
                      <w:rPr>
                        <w:szCs w:val="24"/>
                        <w:lang w:val="en-US"/>
                      </w:rPr>
                    </w:pPr>
                    <w:r>
                      <w:rPr>
                        <w:szCs w:val="24"/>
                      </w:rPr>
                      <w:t>G</w:t>
                    </w:r>
                    <w:r>
                      <w:rPr>
                        <w:szCs w:val="24"/>
                        <w:lang w:val="en-US"/>
                      </w:rPr>
                      <w:t> </w:t>
                    </w:r>
                  </w:p>
                </w:tc>
                <w:tc>
                  <w:tcPr>
                    <w:tcW w:w="315" w:type="pct"/>
                    <w:tcBorders>
                      <w:top w:val="single" w:sz="6" w:space="0" w:color="auto"/>
                      <w:left w:val="single" w:sz="6" w:space="0" w:color="auto"/>
                      <w:bottom w:val="single" w:sz="6" w:space="0" w:color="auto"/>
                      <w:right w:val="single" w:sz="6" w:space="0" w:color="auto"/>
                    </w:tcBorders>
                    <w:shd w:val="clear" w:color="auto" w:fill="auto"/>
                    <w:vAlign w:val="center"/>
                    <w:hideMark/>
                  </w:tcPr>
                  <w:p>
                    <w:pPr>
                      <w:tabs>
                        <w:tab w:val="left" w:pos="851"/>
                      </w:tabs>
                      <w:jc w:val="center"/>
                      <w:textAlignment w:val="baseline"/>
                      <w:rPr>
                        <w:szCs w:val="24"/>
                        <w:lang w:val="en-US"/>
                      </w:rPr>
                    </w:pPr>
                    <w:r>
                      <w:rPr>
                        <w:szCs w:val="24"/>
                      </w:rPr>
                      <w:t>240</w:t>
                    </w:r>
                    <w:r>
                      <w:rPr>
                        <w:szCs w:val="24"/>
                        <w:lang w:val="en-US"/>
                      </w:rPr>
                      <w:t> </w:t>
                    </w:r>
                  </w:p>
                </w:tc>
                <w:tc>
                  <w:tcPr>
                    <w:tcW w:w="315" w:type="pct"/>
                    <w:tcBorders>
                      <w:top w:val="single" w:sz="6" w:space="0" w:color="auto"/>
                      <w:left w:val="single" w:sz="6" w:space="0" w:color="auto"/>
                      <w:bottom w:val="single" w:sz="6" w:space="0" w:color="auto"/>
                      <w:right w:val="single" w:sz="6" w:space="0" w:color="auto"/>
                    </w:tcBorders>
                    <w:shd w:val="clear" w:color="auto" w:fill="auto"/>
                    <w:vAlign w:val="center"/>
                    <w:hideMark/>
                  </w:tcPr>
                  <w:p>
                    <w:pPr>
                      <w:tabs>
                        <w:tab w:val="left" w:pos="851"/>
                      </w:tabs>
                      <w:jc w:val="center"/>
                      <w:textAlignment w:val="baseline"/>
                      <w:rPr>
                        <w:szCs w:val="24"/>
                        <w:lang w:val="en-US"/>
                      </w:rPr>
                    </w:pPr>
                    <w:r>
                      <w:rPr>
                        <w:szCs w:val="24"/>
                      </w:rPr>
                      <w:t>485</w:t>
                    </w:r>
                    <w:r>
                      <w:rPr>
                        <w:szCs w:val="24"/>
                        <w:lang w:val="en-US"/>
                      </w:rPr>
                      <w:t> </w:t>
                    </w:r>
                  </w:p>
                </w:tc>
                <w:tc>
                  <w:tcPr>
                    <w:tcW w:w="315" w:type="pct"/>
                    <w:tcBorders>
                      <w:top w:val="single" w:sz="6" w:space="0" w:color="auto"/>
                      <w:left w:val="single" w:sz="6" w:space="0" w:color="auto"/>
                      <w:bottom w:val="single" w:sz="6" w:space="0" w:color="auto"/>
                      <w:right w:val="single" w:sz="6" w:space="0" w:color="auto"/>
                    </w:tcBorders>
                    <w:shd w:val="clear" w:color="auto" w:fill="auto"/>
                    <w:vAlign w:val="center"/>
                    <w:hideMark/>
                  </w:tcPr>
                  <w:p>
                    <w:pPr>
                      <w:tabs>
                        <w:tab w:val="left" w:pos="851"/>
                      </w:tabs>
                      <w:jc w:val="center"/>
                      <w:textAlignment w:val="baseline"/>
                      <w:rPr>
                        <w:szCs w:val="24"/>
                        <w:lang w:val="en-US"/>
                      </w:rPr>
                    </w:pPr>
                    <w:r>
                      <w:rPr>
                        <w:szCs w:val="24"/>
                      </w:rPr>
                      <w:t>1100</w:t>
                    </w:r>
                    <w:r>
                      <w:rPr>
                        <w:szCs w:val="24"/>
                        <w:lang w:val="en-US"/>
                      </w:rPr>
                      <w:t> </w:t>
                    </w:r>
                  </w:p>
                </w:tc>
                <w:tc>
                  <w:tcPr>
                    <w:tcW w:w="315" w:type="pct"/>
                    <w:tcBorders>
                      <w:top w:val="single" w:sz="6" w:space="0" w:color="auto"/>
                      <w:left w:val="single" w:sz="6" w:space="0" w:color="auto"/>
                      <w:bottom w:val="single" w:sz="6" w:space="0" w:color="auto"/>
                      <w:right w:val="single" w:sz="6" w:space="0" w:color="auto"/>
                    </w:tcBorders>
                    <w:shd w:val="clear" w:color="auto" w:fill="auto"/>
                    <w:vAlign w:val="center"/>
                    <w:hideMark/>
                  </w:tcPr>
                  <w:p>
                    <w:pPr>
                      <w:tabs>
                        <w:tab w:val="left" w:pos="851"/>
                      </w:tabs>
                      <w:jc w:val="center"/>
                      <w:textAlignment w:val="baseline"/>
                      <w:rPr>
                        <w:szCs w:val="24"/>
                        <w:lang w:val="en-US"/>
                      </w:rPr>
                    </w:pPr>
                    <w:r>
                      <w:rPr>
                        <w:szCs w:val="24"/>
                        <w:lang w:val="en-US"/>
                      </w:rPr>
                      <w:t>2200 </w:t>
                    </w:r>
                  </w:p>
                </w:tc>
                <w:tc>
                  <w:tcPr>
                    <w:tcW w:w="315" w:type="pct"/>
                    <w:tcBorders>
                      <w:top w:val="single" w:sz="6" w:space="0" w:color="auto"/>
                      <w:left w:val="single" w:sz="6" w:space="0" w:color="auto"/>
                      <w:bottom w:val="single" w:sz="6" w:space="0" w:color="auto"/>
                      <w:right w:val="single" w:sz="6" w:space="0" w:color="auto"/>
                    </w:tcBorders>
                    <w:shd w:val="clear" w:color="auto" w:fill="auto"/>
                    <w:vAlign w:val="center"/>
                    <w:hideMark/>
                  </w:tcPr>
                  <w:p>
                    <w:pPr>
                      <w:tabs>
                        <w:tab w:val="left" w:pos="851"/>
                      </w:tabs>
                      <w:jc w:val="center"/>
                      <w:textAlignment w:val="baseline"/>
                      <w:rPr>
                        <w:szCs w:val="24"/>
                        <w:lang w:val="en-US"/>
                      </w:rPr>
                    </w:pPr>
                    <w:r>
                      <w:rPr>
                        <w:szCs w:val="24"/>
                      </w:rPr>
                      <w:t>3100</w:t>
                    </w:r>
                    <w:r>
                      <w:rPr>
                        <w:szCs w:val="24"/>
                        <w:lang w:val="en-US"/>
                      </w:rPr>
                      <w:t> </w:t>
                    </w:r>
                  </w:p>
                </w:tc>
                <w:tc>
                  <w:tcPr>
                    <w:tcW w:w="315" w:type="pct"/>
                    <w:tcBorders>
                      <w:top w:val="single" w:sz="6" w:space="0" w:color="auto"/>
                      <w:left w:val="single" w:sz="6" w:space="0" w:color="auto"/>
                      <w:bottom w:val="single" w:sz="6" w:space="0" w:color="auto"/>
                      <w:right w:val="single" w:sz="6" w:space="0" w:color="auto"/>
                    </w:tcBorders>
                    <w:shd w:val="clear" w:color="auto" w:fill="auto"/>
                    <w:vAlign w:val="center"/>
                    <w:hideMark/>
                  </w:tcPr>
                  <w:p>
                    <w:pPr>
                      <w:tabs>
                        <w:tab w:val="left" w:pos="851"/>
                      </w:tabs>
                      <w:jc w:val="center"/>
                      <w:textAlignment w:val="baseline"/>
                      <w:rPr>
                        <w:szCs w:val="24"/>
                        <w:lang w:val="en-US"/>
                      </w:rPr>
                    </w:pPr>
                    <w:r>
                      <w:rPr>
                        <w:szCs w:val="24"/>
                      </w:rPr>
                      <w:t>3800</w:t>
                    </w:r>
                    <w:r>
                      <w:rPr>
                        <w:szCs w:val="24"/>
                        <w:lang w:val="en-US"/>
                      </w:rPr>
                      <w:t> </w:t>
                    </w:r>
                  </w:p>
                </w:tc>
              </w:tr>
            </w:tbl>
            <w:p>
              <w:pPr>
                <w:tabs>
                  <w:tab w:val="left" w:pos="851"/>
                </w:tabs>
                <w:ind w:left="993" w:firstLine="62"/>
                <w:jc w:val="both"/>
                <w:textAlignment w:val="baseline"/>
                <w:rPr>
                  <w:rFonts w:ascii="Segoe UI" w:hAnsi="Segoe UI" w:cs="Segoe UI"/>
                  <w:sz w:val="18"/>
                  <w:szCs w:val="18"/>
                  <w:lang w:val="en-US"/>
                </w:rPr>
              </w:pPr>
            </w:p>
            <w:sdt>
              <w:sdtPr>
                <w:alias w:val="pastaba"/>
                <w:tag w:val="part_6917401a03b148789d9b2ae17c056855"/>
                <w:lock w:val="sdtLocked"/>
                <w:richText/>
              </w:sdtPr>
              <w:sdtContent>
                <w:p>
                  <w:pPr>
                    <w:tabs>
                      <w:tab w:val="left" w:pos="851"/>
                    </w:tabs>
                    <w:ind w:firstLine="567"/>
                    <w:jc w:val="both"/>
                    <w:textAlignment w:val="baseline"/>
                    <w:rPr>
                      <w:rFonts w:ascii="Segoe UI" w:hAnsi="Segoe UI" w:cs="Segoe UI"/>
                      <w:sz w:val="18"/>
                      <w:szCs w:val="18"/>
                      <w:lang w:val="en-US"/>
                    </w:rPr>
                  </w:pPr>
                  <w:r>
                    <w:rPr>
                      <w:szCs w:val="24"/>
                    </w:rPr>
                    <w:t>PASTABOS:</w:t>
                  </w:r>
                </w:p>
                <w:sdt>
                  <w:sdtPr>
                    <w:alias w:val="1 p."/>
                    <w:tag w:val="part_a071948078f943fa9be5eb84a4d3d06c"/>
                    <w:lock w:val="sdtLocked"/>
                    <w:richText/>
                  </w:sdtPr>
                  <w:sdtContent>
                    <w:p>
                      <w:pPr>
                        <w:tabs>
                          <w:tab w:val="left" w:pos="851"/>
                        </w:tabs>
                        <w:ind w:firstLine="567"/>
                        <w:jc w:val="both"/>
                        <w:textAlignment w:val="baseline"/>
                        <w:rPr>
                          <w:rFonts w:ascii="Segoe UI" w:hAnsi="Segoe UI" w:cs="Segoe UI"/>
                          <w:sz w:val="18"/>
                          <w:szCs w:val="18"/>
                          <w:lang w:val="en-US"/>
                        </w:rPr>
                      </w:pPr>
                      <w:sdt>
                        <w:sdtPr>
                          <w:alias w:val="Numeris"/>
                          <w:tag w:val="nr_a071948078f943fa9be5eb84a4d3d06c"/>
                          <w:lock w:val="sdtLocked"/>
                          <w:richText/>
                        </w:sdtPr>
                        <w:sdtContent>
                          <w:r>
                            <w:rPr>
                              <w:szCs w:val="24"/>
                            </w:rPr>
                            <w:t>1</w:t>
                          </w:r>
                        </w:sdtContent>
                      </w:sdt>
                      <w:r>
                        <w:rPr>
                          <w:szCs w:val="24"/>
                        </w:rPr>
                        <w:t>. Skirtingą potencialą turinčių izoliacijos elementų izoliacinius atstumus reikia nustatyti</w:t>
                      </w:r>
                      <w:r>
                        <w:rPr>
                          <w:b/>
                          <w:bCs/>
                          <w:szCs w:val="24"/>
                        </w:rPr>
                        <w:t>,</w:t>
                      </w:r>
                      <w:r>
                        <w:rPr>
                          <w:szCs w:val="24"/>
                        </w:rPr>
                        <w:t xml:space="preserve"> įvertinant tikrąsias potencialų vertes įvairiuose paviršiaus taškuose. Jeigu nėra duomenų apie potencialų pasiskirstymą, reikia įvertinti tiesinį potencialo kritimą išilgai izoliacijos nuo vardinės įtampos (srovėlaidžio pusėje) iki nulio (įžemintų dalių pusėje).</w:t>
                      </w:r>
                      <w:r>
                        <w:rPr>
                          <w:szCs w:val="24"/>
                          <w:lang w:val="en-US"/>
                        </w:rPr>
                        <w:t> </w:t>
                      </w:r>
                    </w:p>
                  </w:sdtContent>
                </w:sdt>
                <w:sdt>
                  <w:sdtPr>
                    <w:alias w:val="2 p."/>
                    <w:tag w:val="part_2afc54fec7c7437b9d0b04862519d65e"/>
                    <w:lock w:val="sdtLocked"/>
                    <w:richText/>
                  </w:sdtPr>
                  <w:sdtContent>
                    <w:p>
                      <w:pPr>
                        <w:tabs>
                          <w:tab w:val="left" w:pos="851"/>
                        </w:tabs>
                        <w:ind w:firstLine="567"/>
                        <w:jc w:val="both"/>
                        <w:textAlignment w:val="baseline"/>
                        <w:rPr>
                          <w:b/>
                        </w:rPr>
                      </w:pPr>
                      <w:sdt>
                        <w:sdtPr>
                          <w:alias w:val="Numeris"/>
                          <w:tag w:val="nr_2afc54fec7c7437b9d0b04862519d65e"/>
                          <w:lock w:val="sdtLocked"/>
                          <w:richText/>
                        </w:sdtPr>
                        <w:sdtContent>
                          <w:r>
                            <w:rPr>
                              <w:szCs w:val="24"/>
                            </w:rPr>
                            <w:t>2</w:t>
                          </w:r>
                        </w:sdtContent>
                      </w:sdt>
                      <w:r>
                        <w:rPr>
                          <w:szCs w:val="24"/>
                        </w:rPr>
                        <w:t>. Atstumas nuo įtampą turinčių srovėlaidžių arba izoliacijos elemento (srovėlaidžio pusėje) iki transformatoriaus, transportuojamo geležinkeliu, nutiestu ant hidroelektrinės statinių betoninio pagrindo, gabaritų</w:t>
                      </w:r>
                      <w:r>
                        <w:rPr>
                          <w:b/>
                          <w:bCs/>
                          <w:szCs w:val="24"/>
                        </w:rPr>
                        <w:t>,</w:t>
                      </w:r>
                      <w:r>
                        <w:rPr>
                          <w:szCs w:val="24"/>
                        </w:rPr>
                        <w:t xml:space="preserve"> įrengiamas ir mažesnis už B atstumą, bet ne mažesnis už A</w:t>
                      </w:r>
                      <w:r>
                        <w:rPr>
                          <w:sz w:val="19"/>
                          <w:szCs w:val="19"/>
                          <w:vertAlign w:val="subscript"/>
                        </w:rPr>
                        <w:t>f-ž</w:t>
                      </w:r>
                      <w:r>
                        <w:rPr>
                          <w:szCs w:val="24"/>
                        </w:rPr>
                        <w:t xml:space="preserve"> atstumą.</w:t>
                      </w:r>
                      <w:r>
                        <w:rPr>
                          <w:rFonts w:eastAsia="Calibri"/>
                          <w:color w:val="000000"/>
                          <w:szCs w:val="24"/>
                          <w:lang w:eastAsia="lt-LT"/>
                        </w:rP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Lentelės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ed8360f8ac11e4927fda1d051299fb">
                <w:r w:rsidRPr="00532B9F">
                  <w:rPr>
                    <w:rFonts w:ascii="Times New Roman" w:eastAsia="MS Mincho" w:hAnsi="Times New Roman"/>
                    <w:sz w:val="20"/>
                    <w:i/>
                    <w:iCs/>
                    <w:color w:val="0000FF" w:themeColor="hyperlink"/>
                    <w:u w:val="single"/>
                  </w:rPr>
                  <w:t>1-122</w:t>
                </w:r>
              </w:fldSimple>
              <w:r>
                <w:rPr>
                  <w:rFonts w:ascii="Times New Roman" w:eastAsia="MS Mincho" w:hAnsi="Times New Roman"/>
                  <w:sz w:val="20"/>
                  <w:i/>
                  <w:iCs/>
                </w:rPr>
                <w:t>,
2015-05-12,
paskelbta TAR 2015-05-21, i. k. 2015-07725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e756913b8011f0b070ee7f1ceefc75">
                <w:r w:rsidRPr="00532B9F">
                  <w:rPr>
                    <w:rFonts w:ascii="Times New Roman" w:eastAsia="MS Mincho" w:hAnsi="Times New Roman"/>
                    <w:sz w:val="20"/>
                    <w:i/>
                    <w:iCs/>
                    <w:color w:val="0000FF" w:themeColor="hyperlink"/>
                    <w:u w:val="single"/>
                  </w:rPr>
                  <w:t>1-137</w:t>
                </w:r>
              </w:fldSimple>
              <w:r>
                <w:rPr>
                  <w:rFonts w:ascii="Times New Roman" w:eastAsia="MS Mincho" w:hAnsi="Times New Roman"/>
                  <w:sz w:val="20"/>
                  <w:i/>
                  <w:iCs/>
                </w:rPr>
                <w:t>,
2025-05-28,
paskelbta TAR 2025-05-28, i. k. 2025-09369            </w:t>
              </w:r>
            </w:p>
            <w:p/>
          </w:sdtContent>
        </w:sdt>
        <w:sdt>
          <w:sdtPr>
            <w:alias w:val="lentele"/>
            <w:tag w:val="part_db5fa3dfd9a742e5b84070d45c4ae25b"/>
            <w:lock w:val="sdtLocked"/>
            <w:richText/>
          </w:sdtPr>
          <w:sdtContent>
            <w:p>
              <w:pPr>
                <w:widowControl w:val="0"/>
                <w:tabs>
                  <w:tab w:val="center" w:pos="4320"/>
                  <w:tab w:val="right" w:pos="8640"/>
                </w:tabs>
                <w:ind w:firstLine="567"/>
                <w:jc w:val="both"/>
                <w:rPr>
                  <w:b/>
                  <w:spacing w:val="-6"/>
                </w:rPr>
              </w:pPr>
              <w:sdt>
                <w:sdtPr>
                  <w:alias w:val="Pavadinimas"/>
                  <w:tag w:val="title_db5fa3dfd9a742e5b84070d45c4ae25b"/>
                  <w:lock w:val="sdtLocked"/>
                  <w:richText/>
                </w:sdtPr>
                <w:sdtContent>
                  <w:r>
                    <w:rPr>
                      <w:b/>
                      <w:spacing w:val="-6"/>
                    </w:rPr>
                    <w:t xml:space="preserve">2 lentelė. </w:t>
                  </w:r>
                  <w:r>
                    <w:rPr>
                      <w:b/>
                    </w:rPr>
                    <w:t>Mažiausi</w:t>
                  </w:r>
                  <w:r>
                    <w:rPr>
                      <w:b/>
                      <w:spacing w:val="-6"/>
                    </w:rPr>
                    <w:t xml:space="preserve"> atstumai nuo srovėlaidžių iki įvairių uždarosios skirstyklos elementų</w:t>
                  </w:r>
                </w:sdtContent>
              </w:sdt>
            </w:p>
            <w:p>
              <w:pPr>
                <w:widowControl w:val="0"/>
                <w:tabs>
                  <w:tab w:val="center" w:pos="4320"/>
                  <w:tab w:val="right" w:pos="8640"/>
                </w:tabs>
                <w:jc w:val="both"/>
              </w:pPr>
            </w:p>
            <w:tbl>
              <w:tblPr>
                <w:tblW w:w="5000" w:type="pct"/>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CellMar>
                  <w:left w:w="57" w:type="dxa"/>
                  <w:right w:w="57" w:type="dxa"/>
                </w:tblCellMar>
                <w:tblLook w:val="0000" w:firstRow="0" w:lastRow="0" w:firstColumn="0" w:lastColumn="0" w:noHBand="0" w:noVBand="0"/>
              </w:tblPr>
              <w:tblGrid>
                <w:gridCol w:w="958"/>
                <w:gridCol w:w="4300"/>
                <w:gridCol w:w="977"/>
                <w:gridCol w:w="737"/>
                <w:gridCol w:w="738"/>
                <w:gridCol w:w="738"/>
                <w:gridCol w:w="738"/>
              </w:tblGrid>
              <w:tr>
                <w:trPr>
                  <w:cantSplit/>
                  <w:trHeight w:val="20"/>
                  <w:tblHeader/>
                </w:trPr>
                <w:tc>
                  <w:tcPr>
                    <w:tcW w:w="957" w:type="dxa"/>
                    <w:vMerge w:val="restart"/>
                    <w:tcBorders>
                      <w:top w:val="single" w:sz="2" w:space="0" w:color="auto"/>
                      <w:left w:val="single" w:sz="2" w:space="0" w:color="auto"/>
                      <w:bottom w:val="single" w:sz="2" w:space="0" w:color="auto"/>
                      <w:right w:val="single" w:sz="2" w:space="0" w:color="auto"/>
                    </w:tcBorders>
                    <w:vAlign w:val="center"/>
                  </w:tcPr>
                  <w:p>
                    <w:pPr>
                      <w:widowControl w:val="0"/>
                      <w:jc w:val="center"/>
                      <w:rPr>
                        <w:sz w:val="22"/>
                      </w:rPr>
                    </w:pPr>
                    <w:r>
                      <w:rPr>
                        <w:sz w:val="22"/>
                      </w:rPr>
                      <w:t>Paveikslo numeris</w:t>
                    </w:r>
                  </w:p>
                </w:tc>
                <w:tc>
                  <w:tcPr>
                    <w:tcW w:w="4300" w:type="dxa"/>
                    <w:vMerge w:val="restart"/>
                    <w:tcBorders>
                      <w:top w:val="single" w:sz="2" w:space="0" w:color="auto"/>
                      <w:left w:val="single" w:sz="2" w:space="0" w:color="auto"/>
                      <w:bottom w:val="single" w:sz="2" w:space="0" w:color="auto"/>
                      <w:right w:val="single" w:sz="2" w:space="0" w:color="auto"/>
                    </w:tcBorders>
                    <w:vAlign w:val="center"/>
                  </w:tcPr>
                  <w:p>
                    <w:pPr>
                      <w:widowControl w:val="0"/>
                      <w:jc w:val="center"/>
                      <w:rPr>
                        <w:sz w:val="22"/>
                      </w:rPr>
                    </w:pPr>
                    <w:r>
                      <w:rPr>
                        <w:sz w:val="22"/>
                      </w:rPr>
                      <w:t>Atstumai</w:t>
                    </w:r>
                  </w:p>
                </w:tc>
                <w:tc>
                  <w:tcPr>
                    <w:tcW w:w="977" w:type="dxa"/>
                    <w:vMerge w:val="restart"/>
                    <w:tcBorders>
                      <w:top w:val="single" w:sz="2" w:space="0" w:color="auto"/>
                      <w:left w:val="single" w:sz="2" w:space="0" w:color="auto"/>
                      <w:bottom w:val="single" w:sz="2" w:space="0" w:color="auto"/>
                      <w:right w:val="single" w:sz="2" w:space="0" w:color="auto"/>
                    </w:tcBorders>
                    <w:vAlign w:val="center"/>
                  </w:tcPr>
                  <w:p>
                    <w:pPr>
                      <w:widowControl w:val="0"/>
                      <w:ind w:left="-57"/>
                      <w:jc w:val="center"/>
                      <w:rPr>
                        <w:sz w:val="22"/>
                      </w:rPr>
                    </w:pPr>
                    <w:r>
                      <w:rPr>
                        <w:sz w:val="22"/>
                      </w:rPr>
                      <w:t>Žymėjimas</w:t>
                    </w:r>
                  </w:p>
                </w:tc>
                <w:tc>
                  <w:tcPr>
                    <w:tcW w:w="2951" w:type="dxa"/>
                    <w:gridSpan w:val="4"/>
                    <w:tcBorders>
                      <w:top w:val="single" w:sz="2" w:space="0" w:color="auto"/>
                      <w:left w:val="single" w:sz="2" w:space="0" w:color="auto"/>
                      <w:bottom w:val="single" w:sz="2" w:space="0" w:color="auto"/>
                      <w:right w:val="single" w:sz="2" w:space="0" w:color="auto"/>
                    </w:tcBorders>
                    <w:vAlign w:val="center"/>
                  </w:tcPr>
                  <w:p>
                    <w:pPr>
                      <w:widowControl w:val="0"/>
                      <w:jc w:val="center"/>
                      <w:rPr>
                        <w:sz w:val="22"/>
                      </w:rPr>
                    </w:pPr>
                    <w:r>
                      <w:rPr>
                        <w:sz w:val="22"/>
                      </w:rPr>
                      <w:t>Izoliaciniai atstumai, mm,</w:t>
                    </w:r>
                  </w:p>
                  <w:p>
                    <w:pPr>
                      <w:widowControl w:val="0"/>
                      <w:jc w:val="center"/>
                      <w:rPr>
                        <w:sz w:val="22"/>
                      </w:rPr>
                    </w:pPr>
                    <w:r>
                      <w:rPr>
                        <w:sz w:val="22"/>
                      </w:rPr>
                      <w:t>esant įtampai, kV</w:t>
                    </w:r>
                  </w:p>
                </w:tc>
              </w:tr>
              <w:tr>
                <w:trPr>
                  <w:cantSplit/>
                  <w:trHeight w:val="20"/>
                  <w:tblHeader/>
                </w:trPr>
                <w:tc>
                  <w:tcPr>
                    <w:tcW w:w="957" w:type="dxa"/>
                    <w:vMerge/>
                    <w:tcBorders>
                      <w:top w:val="single" w:sz="2" w:space="0" w:color="auto"/>
                      <w:left w:val="single" w:sz="2" w:space="0" w:color="auto"/>
                      <w:bottom w:val="single" w:sz="2" w:space="0" w:color="auto"/>
                      <w:right w:val="single" w:sz="2" w:space="0" w:color="auto"/>
                    </w:tcBorders>
                    <w:vAlign w:val="center"/>
                  </w:tcPr>
                  <w:p>
                    <w:pPr>
                      <w:widowControl w:val="0"/>
                      <w:rPr>
                        <w:sz w:val="22"/>
                      </w:rPr>
                    </w:pPr>
                  </w:p>
                </w:tc>
                <w:tc>
                  <w:tcPr>
                    <w:tcW w:w="4300" w:type="dxa"/>
                    <w:vMerge/>
                    <w:tcBorders>
                      <w:top w:val="single" w:sz="2" w:space="0" w:color="auto"/>
                      <w:left w:val="single" w:sz="2" w:space="0" w:color="auto"/>
                      <w:bottom w:val="single" w:sz="2" w:space="0" w:color="auto"/>
                      <w:right w:val="single" w:sz="2" w:space="0" w:color="auto"/>
                    </w:tcBorders>
                    <w:vAlign w:val="center"/>
                  </w:tcPr>
                  <w:p>
                    <w:pPr>
                      <w:widowControl w:val="0"/>
                      <w:rPr>
                        <w:sz w:val="22"/>
                      </w:rPr>
                    </w:pPr>
                  </w:p>
                </w:tc>
                <w:tc>
                  <w:tcPr>
                    <w:tcW w:w="977" w:type="dxa"/>
                    <w:vMerge/>
                    <w:tcBorders>
                      <w:top w:val="single" w:sz="2" w:space="0" w:color="auto"/>
                      <w:left w:val="single" w:sz="2" w:space="0" w:color="auto"/>
                      <w:bottom w:val="single" w:sz="2" w:space="0" w:color="auto"/>
                      <w:right w:val="single" w:sz="2" w:space="0" w:color="auto"/>
                    </w:tcBorders>
                    <w:vAlign w:val="center"/>
                  </w:tcPr>
                  <w:p>
                    <w:pPr>
                      <w:widowControl w:val="0"/>
                      <w:rPr>
                        <w:sz w:val="22"/>
                      </w:rPr>
                    </w:pPr>
                  </w:p>
                </w:tc>
                <w:tc>
                  <w:tcPr>
                    <w:tcW w:w="737" w:type="dxa"/>
                    <w:tcBorders>
                      <w:top w:val="single" w:sz="2" w:space="0" w:color="auto"/>
                      <w:left w:val="single" w:sz="2" w:space="0" w:color="auto"/>
                      <w:bottom w:val="single" w:sz="2" w:space="0" w:color="auto"/>
                      <w:right w:val="single" w:sz="2" w:space="0" w:color="auto"/>
                    </w:tcBorders>
                    <w:vAlign w:val="center"/>
                  </w:tcPr>
                  <w:p>
                    <w:pPr>
                      <w:widowControl w:val="0"/>
                      <w:jc w:val="center"/>
                      <w:rPr>
                        <w:sz w:val="22"/>
                      </w:rPr>
                    </w:pPr>
                    <w:r>
                      <w:rPr>
                        <w:sz w:val="22"/>
                      </w:rPr>
                      <w:t>6</w:t>
                    </w:r>
                  </w:p>
                </w:tc>
                <w:tc>
                  <w:tcPr>
                    <w:tcW w:w="738" w:type="dxa"/>
                    <w:tcBorders>
                      <w:top w:val="single" w:sz="2" w:space="0" w:color="auto"/>
                      <w:left w:val="single" w:sz="2" w:space="0" w:color="auto"/>
                      <w:bottom w:val="single" w:sz="2" w:space="0" w:color="auto"/>
                      <w:right w:val="single" w:sz="2" w:space="0" w:color="auto"/>
                    </w:tcBorders>
                    <w:vAlign w:val="center"/>
                  </w:tcPr>
                  <w:p>
                    <w:pPr>
                      <w:widowControl w:val="0"/>
                      <w:jc w:val="center"/>
                      <w:rPr>
                        <w:sz w:val="22"/>
                      </w:rPr>
                    </w:pPr>
                    <w:r>
                      <w:rPr>
                        <w:sz w:val="22"/>
                      </w:rPr>
                      <w:t>10</w:t>
                    </w:r>
                  </w:p>
                </w:tc>
                <w:tc>
                  <w:tcPr>
                    <w:tcW w:w="738" w:type="dxa"/>
                    <w:tcBorders>
                      <w:top w:val="single" w:sz="2" w:space="0" w:color="auto"/>
                      <w:left w:val="single" w:sz="2" w:space="0" w:color="auto"/>
                      <w:bottom w:val="single" w:sz="2" w:space="0" w:color="auto"/>
                      <w:right w:val="single" w:sz="2" w:space="0" w:color="auto"/>
                    </w:tcBorders>
                    <w:vAlign w:val="center"/>
                  </w:tcPr>
                  <w:p>
                    <w:pPr>
                      <w:widowControl w:val="0"/>
                      <w:jc w:val="center"/>
                      <w:rPr>
                        <w:sz w:val="22"/>
                      </w:rPr>
                    </w:pPr>
                    <w:r>
                      <w:rPr>
                        <w:sz w:val="22"/>
                      </w:rPr>
                      <w:t>35</w:t>
                    </w:r>
                  </w:p>
                </w:tc>
                <w:tc>
                  <w:tcPr>
                    <w:tcW w:w="738" w:type="dxa"/>
                    <w:tcBorders>
                      <w:top w:val="single" w:sz="2" w:space="0" w:color="auto"/>
                      <w:left w:val="single" w:sz="2" w:space="0" w:color="auto"/>
                      <w:bottom w:val="single" w:sz="2" w:space="0" w:color="auto"/>
                      <w:right w:val="single" w:sz="2" w:space="0" w:color="auto"/>
                    </w:tcBorders>
                    <w:vAlign w:val="center"/>
                  </w:tcPr>
                  <w:p>
                    <w:pPr>
                      <w:widowControl w:val="0"/>
                      <w:jc w:val="center"/>
                      <w:rPr>
                        <w:sz w:val="22"/>
                      </w:rPr>
                    </w:pPr>
                    <w:r>
                      <w:rPr>
                        <w:sz w:val="22"/>
                      </w:rPr>
                      <w:t>110</w:t>
                    </w:r>
                  </w:p>
                </w:tc>
              </w:tr>
              <w:tr>
                <w:trPr>
                  <w:cantSplit/>
                  <w:trHeight w:val="20"/>
                </w:trPr>
                <w:tc>
                  <w:tcPr>
                    <w:tcW w:w="957" w:type="dxa"/>
                    <w:tcBorders>
                      <w:top w:val="single" w:sz="2" w:space="0" w:color="auto"/>
                      <w:left w:val="single" w:sz="2" w:space="0" w:color="auto"/>
                      <w:bottom w:val="single" w:sz="2" w:space="0" w:color="auto"/>
                      <w:right w:val="single" w:sz="2" w:space="0" w:color="auto"/>
                    </w:tcBorders>
                    <w:vAlign w:val="center"/>
                  </w:tcPr>
                  <w:p>
                    <w:pPr>
                      <w:widowControl w:val="0"/>
                      <w:ind w:left="-113"/>
                      <w:jc w:val="center"/>
                      <w:rPr>
                        <w:sz w:val="22"/>
                      </w:rPr>
                    </w:pPr>
                    <w:r>
                      <w:rPr>
                        <w:sz w:val="22"/>
                      </w:rPr>
                      <w:t>13</w:t>
                    </w:r>
                  </w:p>
                </w:tc>
                <w:tc>
                  <w:tcPr>
                    <w:tcW w:w="4300" w:type="dxa"/>
                    <w:tcBorders>
                      <w:top w:val="single" w:sz="2" w:space="0" w:color="auto"/>
                      <w:left w:val="single" w:sz="2" w:space="0" w:color="auto"/>
                      <w:bottom w:val="single" w:sz="2" w:space="0" w:color="auto"/>
                      <w:right w:val="single" w:sz="2" w:space="0" w:color="auto"/>
                    </w:tcBorders>
                    <w:vAlign w:val="center"/>
                  </w:tcPr>
                  <w:p>
                    <w:pPr>
                      <w:widowControl w:val="0"/>
                      <w:rPr>
                        <w:sz w:val="22"/>
                      </w:rPr>
                    </w:pPr>
                    <w:r>
                      <w:rPr>
                        <w:sz w:val="22"/>
                      </w:rPr>
                      <w:t>Nuo srovėlaidžių iki įžemintų konstrukcijų ir pastatų dalių</w:t>
                    </w:r>
                  </w:p>
                </w:tc>
                <w:tc>
                  <w:tcPr>
                    <w:tcW w:w="977" w:type="dxa"/>
                    <w:tcBorders>
                      <w:top w:val="single" w:sz="2" w:space="0" w:color="auto"/>
                      <w:left w:val="single" w:sz="2" w:space="0" w:color="auto"/>
                      <w:bottom w:val="single" w:sz="2" w:space="0" w:color="auto"/>
                      <w:right w:val="single" w:sz="2" w:space="0" w:color="auto"/>
                    </w:tcBorders>
                    <w:vAlign w:val="center"/>
                  </w:tcPr>
                  <w:p>
                    <w:pPr>
                      <w:widowControl w:val="0"/>
                      <w:jc w:val="center"/>
                      <w:rPr>
                        <w:sz w:val="22"/>
                      </w:rPr>
                    </w:pPr>
                    <w:r>
                      <w:rPr>
                        <w:sz w:val="22"/>
                      </w:rPr>
                      <w:t>A</w:t>
                    </w:r>
                    <w:r>
                      <w:rPr>
                        <w:sz w:val="22"/>
                        <w:vertAlign w:val="subscript"/>
                      </w:rPr>
                      <w:t>f–ž</w:t>
                    </w:r>
                  </w:p>
                </w:tc>
                <w:tc>
                  <w:tcPr>
                    <w:tcW w:w="737" w:type="dxa"/>
                    <w:tcBorders>
                      <w:top w:val="single" w:sz="2" w:space="0" w:color="auto"/>
                      <w:left w:val="single" w:sz="2" w:space="0" w:color="auto"/>
                      <w:bottom w:val="single" w:sz="2" w:space="0" w:color="auto"/>
                      <w:right w:val="single" w:sz="2" w:space="0" w:color="auto"/>
                    </w:tcBorders>
                    <w:vAlign w:val="center"/>
                  </w:tcPr>
                  <w:p>
                    <w:pPr>
                      <w:widowControl w:val="0"/>
                      <w:jc w:val="center"/>
                      <w:rPr>
                        <w:sz w:val="22"/>
                      </w:rPr>
                    </w:pPr>
                    <w:r>
                      <w:rPr>
                        <w:sz w:val="22"/>
                      </w:rPr>
                      <w:t>90</w:t>
                    </w:r>
                  </w:p>
                </w:tc>
                <w:tc>
                  <w:tcPr>
                    <w:tcW w:w="738" w:type="dxa"/>
                    <w:tcBorders>
                      <w:top w:val="single" w:sz="2" w:space="0" w:color="auto"/>
                      <w:left w:val="single" w:sz="2" w:space="0" w:color="auto"/>
                      <w:bottom w:val="single" w:sz="2" w:space="0" w:color="auto"/>
                      <w:right w:val="single" w:sz="2" w:space="0" w:color="auto"/>
                    </w:tcBorders>
                    <w:vAlign w:val="center"/>
                  </w:tcPr>
                  <w:p>
                    <w:pPr>
                      <w:widowControl w:val="0"/>
                      <w:jc w:val="center"/>
                      <w:rPr>
                        <w:sz w:val="22"/>
                      </w:rPr>
                    </w:pPr>
                    <w:r>
                      <w:rPr>
                        <w:sz w:val="22"/>
                      </w:rPr>
                      <w:t>120</w:t>
                    </w:r>
                  </w:p>
                </w:tc>
                <w:tc>
                  <w:tcPr>
                    <w:tcW w:w="738" w:type="dxa"/>
                    <w:tcBorders>
                      <w:top w:val="single" w:sz="2" w:space="0" w:color="auto"/>
                      <w:left w:val="single" w:sz="2" w:space="0" w:color="auto"/>
                      <w:bottom w:val="single" w:sz="2" w:space="0" w:color="auto"/>
                      <w:right w:val="single" w:sz="2" w:space="0" w:color="auto"/>
                    </w:tcBorders>
                    <w:vAlign w:val="center"/>
                  </w:tcPr>
                  <w:p>
                    <w:pPr>
                      <w:widowControl w:val="0"/>
                      <w:jc w:val="center"/>
                      <w:rPr>
                        <w:sz w:val="22"/>
                      </w:rPr>
                    </w:pPr>
                    <w:r>
                      <w:rPr>
                        <w:sz w:val="22"/>
                      </w:rPr>
                      <w:t>290</w:t>
                    </w:r>
                  </w:p>
                </w:tc>
                <w:tc>
                  <w:tcPr>
                    <w:tcW w:w="738" w:type="dxa"/>
                    <w:tcBorders>
                      <w:top w:val="single" w:sz="2" w:space="0" w:color="auto"/>
                      <w:left w:val="single" w:sz="2" w:space="0" w:color="auto"/>
                      <w:bottom w:val="single" w:sz="2" w:space="0" w:color="auto"/>
                      <w:right w:val="single" w:sz="2" w:space="0" w:color="auto"/>
                    </w:tcBorders>
                    <w:vAlign w:val="center"/>
                  </w:tcPr>
                  <w:p>
                    <w:pPr>
                      <w:widowControl w:val="0"/>
                      <w:jc w:val="center"/>
                      <w:rPr>
                        <w:sz w:val="22"/>
                      </w:rPr>
                    </w:pPr>
                    <w:r>
                      <w:rPr>
                        <w:sz w:val="22"/>
                      </w:rPr>
                      <w:t>700</w:t>
                    </w:r>
                  </w:p>
                </w:tc>
              </w:tr>
              <w:tr>
                <w:trPr>
                  <w:cantSplit/>
                  <w:trHeight w:val="20"/>
                </w:trPr>
                <w:tc>
                  <w:tcPr>
                    <w:tcW w:w="957" w:type="dxa"/>
                    <w:tcBorders>
                      <w:top w:val="single" w:sz="2" w:space="0" w:color="auto"/>
                      <w:left w:val="single" w:sz="2" w:space="0" w:color="auto"/>
                      <w:bottom w:val="single" w:sz="2" w:space="0" w:color="auto"/>
                      <w:right w:val="single" w:sz="2" w:space="0" w:color="auto"/>
                    </w:tcBorders>
                    <w:vAlign w:val="center"/>
                  </w:tcPr>
                  <w:p>
                    <w:pPr>
                      <w:widowControl w:val="0"/>
                      <w:ind w:left="-113"/>
                      <w:jc w:val="center"/>
                      <w:rPr>
                        <w:sz w:val="22"/>
                      </w:rPr>
                    </w:pPr>
                    <w:r>
                      <w:rPr>
                        <w:sz w:val="22"/>
                      </w:rPr>
                      <w:t>13</w:t>
                    </w:r>
                  </w:p>
                </w:tc>
                <w:tc>
                  <w:tcPr>
                    <w:tcW w:w="4300" w:type="dxa"/>
                    <w:tcBorders>
                      <w:top w:val="single" w:sz="2" w:space="0" w:color="auto"/>
                      <w:left w:val="single" w:sz="2" w:space="0" w:color="auto"/>
                      <w:bottom w:val="single" w:sz="2" w:space="0" w:color="auto"/>
                      <w:right w:val="single" w:sz="2" w:space="0" w:color="auto"/>
                    </w:tcBorders>
                    <w:vAlign w:val="center"/>
                  </w:tcPr>
                  <w:p>
                    <w:pPr>
                      <w:widowControl w:val="0"/>
                      <w:rPr>
                        <w:sz w:val="22"/>
                      </w:rPr>
                    </w:pPr>
                    <w:r>
                      <w:rPr>
                        <w:sz w:val="22"/>
                      </w:rPr>
                      <w:t>Tarp skirtingų fazių laidininkų</w:t>
                    </w:r>
                  </w:p>
                </w:tc>
                <w:tc>
                  <w:tcPr>
                    <w:tcW w:w="977" w:type="dxa"/>
                    <w:tcBorders>
                      <w:top w:val="single" w:sz="2" w:space="0" w:color="auto"/>
                      <w:left w:val="single" w:sz="2" w:space="0" w:color="auto"/>
                      <w:bottom w:val="single" w:sz="2" w:space="0" w:color="auto"/>
                      <w:right w:val="single" w:sz="2" w:space="0" w:color="auto"/>
                    </w:tcBorders>
                    <w:vAlign w:val="center"/>
                  </w:tcPr>
                  <w:p>
                    <w:pPr>
                      <w:widowControl w:val="0"/>
                      <w:jc w:val="center"/>
                      <w:rPr>
                        <w:sz w:val="22"/>
                      </w:rPr>
                    </w:pPr>
                    <w:r>
                      <w:rPr>
                        <w:sz w:val="22"/>
                      </w:rPr>
                      <w:t>A</w:t>
                    </w:r>
                    <w:r>
                      <w:rPr>
                        <w:sz w:val="22"/>
                        <w:vertAlign w:val="subscript"/>
                      </w:rPr>
                      <w:t>f–f</w:t>
                    </w:r>
                  </w:p>
                </w:tc>
                <w:tc>
                  <w:tcPr>
                    <w:tcW w:w="737" w:type="dxa"/>
                    <w:tcBorders>
                      <w:top w:val="single" w:sz="2" w:space="0" w:color="auto"/>
                      <w:left w:val="single" w:sz="2" w:space="0" w:color="auto"/>
                      <w:bottom w:val="single" w:sz="2" w:space="0" w:color="auto"/>
                      <w:right w:val="single" w:sz="2" w:space="0" w:color="auto"/>
                    </w:tcBorders>
                    <w:vAlign w:val="center"/>
                  </w:tcPr>
                  <w:p>
                    <w:pPr>
                      <w:widowControl w:val="0"/>
                      <w:jc w:val="center"/>
                      <w:rPr>
                        <w:sz w:val="22"/>
                      </w:rPr>
                    </w:pPr>
                    <w:r>
                      <w:rPr>
                        <w:sz w:val="22"/>
                      </w:rPr>
                      <w:t>100</w:t>
                    </w:r>
                  </w:p>
                </w:tc>
                <w:tc>
                  <w:tcPr>
                    <w:tcW w:w="738" w:type="dxa"/>
                    <w:tcBorders>
                      <w:top w:val="single" w:sz="2" w:space="0" w:color="auto"/>
                      <w:left w:val="single" w:sz="2" w:space="0" w:color="auto"/>
                      <w:bottom w:val="single" w:sz="2" w:space="0" w:color="auto"/>
                      <w:right w:val="single" w:sz="2" w:space="0" w:color="auto"/>
                    </w:tcBorders>
                    <w:vAlign w:val="center"/>
                  </w:tcPr>
                  <w:p>
                    <w:pPr>
                      <w:widowControl w:val="0"/>
                      <w:jc w:val="center"/>
                      <w:rPr>
                        <w:sz w:val="22"/>
                      </w:rPr>
                    </w:pPr>
                    <w:r>
                      <w:rPr>
                        <w:sz w:val="22"/>
                      </w:rPr>
                      <w:t>130</w:t>
                    </w:r>
                  </w:p>
                </w:tc>
                <w:tc>
                  <w:tcPr>
                    <w:tcW w:w="738" w:type="dxa"/>
                    <w:tcBorders>
                      <w:top w:val="single" w:sz="2" w:space="0" w:color="auto"/>
                      <w:left w:val="single" w:sz="2" w:space="0" w:color="auto"/>
                      <w:bottom w:val="single" w:sz="2" w:space="0" w:color="auto"/>
                      <w:right w:val="single" w:sz="2" w:space="0" w:color="auto"/>
                    </w:tcBorders>
                    <w:vAlign w:val="center"/>
                  </w:tcPr>
                  <w:p>
                    <w:pPr>
                      <w:widowControl w:val="0"/>
                      <w:jc w:val="center"/>
                      <w:rPr>
                        <w:sz w:val="22"/>
                      </w:rPr>
                    </w:pPr>
                    <w:r>
                      <w:rPr>
                        <w:sz w:val="22"/>
                      </w:rPr>
                      <w:t>320</w:t>
                    </w:r>
                  </w:p>
                </w:tc>
                <w:tc>
                  <w:tcPr>
                    <w:tcW w:w="738" w:type="dxa"/>
                    <w:tcBorders>
                      <w:top w:val="single" w:sz="2" w:space="0" w:color="auto"/>
                      <w:left w:val="single" w:sz="2" w:space="0" w:color="auto"/>
                      <w:bottom w:val="single" w:sz="2" w:space="0" w:color="auto"/>
                      <w:right w:val="single" w:sz="2" w:space="0" w:color="auto"/>
                    </w:tcBorders>
                    <w:vAlign w:val="center"/>
                  </w:tcPr>
                  <w:p>
                    <w:pPr>
                      <w:widowControl w:val="0"/>
                      <w:jc w:val="center"/>
                      <w:rPr>
                        <w:sz w:val="22"/>
                      </w:rPr>
                    </w:pPr>
                    <w:r>
                      <w:rPr>
                        <w:sz w:val="22"/>
                      </w:rPr>
                      <w:t>800</w:t>
                    </w:r>
                  </w:p>
                </w:tc>
              </w:tr>
              <w:tr>
                <w:trPr>
                  <w:cantSplit/>
                  <w:trHeight w:val="20"/>
                </w:trPr>
                <w:tc>
                  <w:tcPr>
                    <w:tcW w:w="957" w:type="dxa"/>
                    <w:tcBorders>
                      <w:top w:val="single" w:sz="2" w:space="0" w:color="auto"/>
                      <w:left w:val="single" w:sz="2" w:space="0" w:color="auto"/>
                      <w:bottom w:val="single" w:sz="2" w:space="0" w:color="auto"/>
                      <w:right w:val="single" w:sz="2" w:space="0" w:color="auto"/>
                    </w:tcBorders>
                    <w:vAlign w:val="center"/>
                  </w:tcPr>
                  <w:p>
                    <w:pPr>
                      <w:widowControl w:val="0"/>
                      <w:ind w:left="-113"/>
                      <w:jc w:val="center"/>
                      <w:rPr>
                        <w:sz w:val="22"/>
                      </w:rPr>
                    </w:pPr>
                    <w:r>
                      <w:rPr>
                        <w:sz w:val="22"/>
                      </w:rPr>
                      <w:t>14</w:t>
                    </w:r>
                  </w:p>
                </w:tc>
                <w:tc>
                  <w:tcPr>
                    <w:tcW w:w="4300" w:type="dxa"/>
                    <w:tcBorders>
                      <w:top w:val="single" w:sz="2" w:space="0" w:color="auto"/>
                      <w:left w:val="single" w:sz="2" w:space="0" w:color="auto"/>
                      <w:bottom w:val="single" w:sz="2" w:space="0" w:color="auto"/>
                      <w:right w:val="single" w:sz="2" w:space="0" w:color="auto"/>
                    </w:tcBorders>
                    <w:vAlign w:val="center"/>
                  </w:tcPr>
                  <w:p>
                    <w:pPr>
                      <w:widowControl w:val="0"/>
                      <w:ind w:right="-113"/>
                      <w:rPr>
                        <w:sz w:val="22"/>
                      </w:rPr>
                    </w:pPr>
                    <w:r>
                      <w:rPr>
                        <w:sz w:val="22"/>
                      </w:rPr>
                      <w:t>Nuo srovėlaidžių iki ištisinių atitvarų</w:t>
                    </w:r>
                  </w:p>
                </w:tc>
                <w:tc>
                  <w:tcPr>
                    <w:tcW w:w="977" w:type="dxa"/>
                    <w:tcBorders>
                      <w:top w:val="single" w:sz="2" w:space="0" w:color="auto"/>
                      <w:left w:val="single" w:sz="2" w:space="0" w:color="auto"/>
                      <w:bottom w:val="single" w:sz="2" w:space="0" w:color="auto"/>
                      <w:right w:val="single" w:sz="2" w:space="0" w:color="auto"/>
                    </w:tcBorders>
                    <w:vAlign w:val="center"/>
                  </w:tcPr>
                  <w:p>
                    <w:pPr>
                      <w:widowControl w:val="0"/>
                      <w:jc w:val="center"/>
                      <w:rPr>
                        <w:sz w:val="22"/>
                      </w:rPr>
                    </w:pPr>
                    <w:r>
                      <w:rPr>
                        <w:sz w:val="22"/>
                      </w:rPr>
                      <w:t>B</w:t>
                    </w:r>
                  </w:p>
                </w:tc>
                <w:tc>
                  <w:tcPr>
                    <w:tcW w:w="737" w:type="dxa"/>
                    <w:tcBorders>
                      <w:top w:val="single" w:sz="2" w:space="0" w:color="auto"/>
                      <w:left w:val="single" w:sz="2" w:space="0" w:color="auto"/>
                      <w:bottom w:val="single" w:sz="2" w:space="0" w:color="auto"/>
                      <w:right w:val="single" w:sz="2" w:space="0" w:color="auto"/>
                    </w:tcBorders>
                    <w:vAlign w:val="center"/>
                  </w:tcPr>
                  <w:p>
                    <w:pPr>
                      <w:widowControl w:val="0"/>
                      <w:jc w:val="center"/>
                      <w:rPr>
                        <w:sz w:val="22"/>
                      </w:rPr>
                    </w:pPr>
                    <w:r>
                      <w:rPr>
                        <w:sz w:val="22"/>
                      </w:rPr>
                      <w:t>120</w:t>
                    </w:r>
                  </w:p>
                </w:tc>
                <w:tc>
                  <w:tcPr>
                    <w:tcW w:w="738" w:type="dxa"/>
                    <w:tcBorders>
                      <w:top w:val="single" w:sz="2" w:space="0" w:color="auto"/>
                      <w:left w:val="single" w:sz="2" w:space="0" w:color="auto"/>
                      <w:bottom w:val="single" w:sz="2" w:space="0" w:color="auto"/>
                      <w:right w:val="single" w:sz="2" w:space="0" w:color="auto"/>
                    </w:tcBorders>
                    <w:vAlign w:val="center"/>
                  </w:tcPr>
                  <w:p>
                    <w:pPr>
                      <w:widowControl w:val="0"/>
                      <w:jc w:val="center"/>
                      <w:rPr>
                        <w:sz w:val="22"/>
                      </w:rPr>
                    </w:pPr>
                    <w:r>
                      <w:rPr>
                        <w:sz w:val="22"/>
                      </w:rPr>
                      <w:t>150</w:t>
                    </w:r>
                  </w:p>
                </w:tc>
                <w:tc>
                  <w:tcPr>
                    <w:tcW w:w="738" w:type="dxa"/>
                    <w:tcBorders>
                      <w:top w:val="single" w:sz="2" w:space="0" w:color="auto"/>
                      <w:left w:val="single" w:sz="2" w:space="0" w:color="auto"/>
                      <w:bottom w:val="single" w:sz="2" w:space="0" w:color="auto"/>
                      <w:right w:val="single" w:sz="2" w:space="0" w:color="auto"/>
                    </w:tcBorders>
                    <w:vAlign w:val="center"/>
                  </w:tcPr>
                  <w:p>
                    <w:pPr>
                      <w:widowControl w:val="0"/>
                      <w:jc w:val="center"/>
                      <w:rPr>
                        <w:sz w:val="22"/>
                      </w:rPr>
                    </w:pPr>
                    <w:r>
                      <w:rPr>
                        <w:sz w:val="22"/>
                      </w:rPr>
                      <w:t>320</w:t>
                    </w:r>
                  </w:p>
                </w:tc>
                <w:tc>
                  <w:tcPr>
                    <w:tcW w:w="738" w:type="dxa"/>
                    <w:tcBorders>
                      <w:top w:val="single" w:sz="2" w:space="0" w:color="auto"/>
                      <w:left w:val="single" w:sz="2" w:space="0" w:color="auto"/>
                      <w:bottom w:val="single" w:sz="2" w:space="0" w:color="auto"/>
                      <w:right w:val="single" w:sz="2" w:space="0" w:color="auto"/>
                    </w:tcBorders>
                    <w:vAlign w:val="center"/>
                  </w:tcPr>
                  <w:p>
                    <w:pPr>
                      <w:widowControl w:val="0"/>
                      <w:jc w:val="center"/>
                      <w:rPr>
                        <w:sz w:val="22"/>
                      </w:rPr>
                    </w:pPr>
                    <w:r>
                      <w:rPr>
                        <w:sz w:val="22"/>
                      </w:rPr>
                      <w:t>730</w:t>
                    </w:r>
                  </w:p>
                </w:tc>
              </w:tr>
              <w:tr>
                <w:trPr>
                  <w:cantSplit/>
                  <w:trHeight w:val="20"/>
                </w:trPr>
                <w:tc>
                  <w:tcPr>
                    <w:tcW w:w="957" w:type="dxa"/>
                    <w:tcBorders>
                      <w:top w:val="single" w:sz="2" w:space="0" w:color="auto"/>
                      <w:left w:val="single" w:sz="2" w:space="0" w:color="auto"/>
                      <w:bottom w:val="single" w:sz="2" w:space="0" w:color="auto"/>
                      <w:right w:val="single" w:sz="2" w:space="0" w:color="auto"/>
                    </w:tcBorders>
                    <w:vAlign w:val="center"/>
                  </w:tcPr>
                  <w:p>
                    <w:pPr>
                      <w:widowControl w:val="0"/>
                      <w:ind w:left="-113"/>
                      <w:jc w:val="center"/>
                      <w:rPr>
                        <w:sz w:val="22"/>
                      </w:rPr>
                    </w:pPr>
                    <w:r>
                      <w:rPr>
                        <w:sz w:val="22"/>
                      </w:rPr>
                      <w:t>15</w:t>
                    </w:r>
                  </w:p>
                </w:tc>
                <w:tc>
                  <w:tcPr>
                    <w:tcW w:w="4300" w:type="dxa"/>
                    <w:tcBorders>
                      <w:top w:val="single" w:sz="2" w:space="0" w:color="auto"/>
                      <w:left w:val="single" w:sz="2" w:space="0" w:color="auto"/>
                      <w:bottom w:val="single" w:sz="2" w:space="0" w:color="auto"/>
                      <w:right w:val="single" w:sz="2" w:space="0" w:color="auto"/>
                    </w:tcBorders>
                    <w:vAlign w:val="center"/>
                  </w:tcPr>
                  <w:p>
                    <w:pPr>
                      <w:widowControl w:val="0"/>
                      <w:ind w:right="-113"/>
                      <w:rPr>
                        <w:sz w:val="22"/>
                      </w:rPr>
                    </w:pPr>
                    <w:r>
                      <w:rPr>
                        <w:sz w:val="22"/>
                      </w:rPr>
                      <w:t>Nuo srovėlaidžių iki tinklinių atitvarų</w:t>
                    </w:r>
                  </w:p>
                </w:tc>
                <w:tc>
                  <w:tcPr>
                    <w:tcW w:w="977" w:type="dxa"/>
                    <w:tcBorders>
                      <w:top w:val="single" w:sz="2" w:space="0" w:color="auto"/>
                      <w:left w:val="single" w:sz="2" w:space="0" w:color="auto"/>
                      <w:bottom w:val="single" w:sz="2" w:space="0" w:color="auto"/>
                      <w:right w:val="single" w:sz="2" w:space="0" w:color="auto"/>
                    </w:tcBorders>
                    <w:vAlign w:val="center"/>
                  </w:tcPr>
                  <w:p>
                    <w:pPr>
                      <w:widowControl w:val="0"/>
                      <w:jc w:val="center"/>
                      <w:rPr>
                        <w:sz w:val="22"/>
                      </w:rPr>
                    </w:pPr>
                    <w:r>
                      <w:rPr>
                        <w:sz w:val="22"/>
                      </w:rPr>
                      <w:t>C</w:t>
                    </w:r>
                  </w:p>
                </w:tc>
                <w:tc>
                  <w:tcPr>
                    <w:tcW w:w="737" w:type="dxa"/>
                    <w:tcBorders>
                      <w:top w:val="single" w:sz="2" w:space="0" w:color="auto"/>
                      <w:left w:val="single" w:sz="2" w:space="0" w:color="auto"/>
                      <w:bottom w:val="single" w:sz="2" w:space="0" w:color="auto"/>
                      <w:right w:val="single" w:sz="2" w:space="0" w:color="auto"/>
                    </w:tcBorders>
                    <w:vAlign w:val="center"/>
                  </w:tcPr>
                  <w:p>
                    <w:pPr>
                      <w:widowControl w:val="0"/>
                      <w:jc w:val="center"/>
                      <w:rPr>
                        <w:sz w:val="22"/>
                      </w:rPr>
                    </w:pPr>
                    <w:r>
                      <w:rPr>
                        <w:sz w:val="22"/>
                      </w:rPr>
                      <w:t>190</w:t>
                    </w:r>
                  </w:p>
                </w:tc>
                <w:tc>
                  <w:tcPr>
                    <w:tcW w:w="738" w:type="dxa"/>
                    <w:tcBorders>
                      <w:top w:val="single" w:sz="2" w:space="0" w:color="auto"/>
                      <w:left w:val="single" w:sz="2" w:space="0" w:color="auto"/>
                      <w:bottom w:val="single" w:sz="2" w:space="0" w:color="auto"/>
                      <w:right w:val="single" w:sz="2" w:space="0" w:color="auto"/>
                    </w:tcBorders>
                    <w:vAlign w:val="center"/>
                  </w:tcPr>
                  <w:p>
                    <w:pPr>
                      <w:widowControl w:val="0"/>
                      <w:jc w:val="center"/>
                      <w:rPr>
                        <w:sz w:val="22"/>
                      </w:rPr>
                    </w:pPr>
                    <w:r>
                      <w:rPr>
                        <w:sz w:val="22"/>
                      </w:rPr>
                      <w:t>220</w:t>
                    </w:r>
                  </w:p>
                </w:tc>
                <w:tc>
                  <w:tcPr>
                    <w:tcW w:w="738" w:type="dxa"/>
                    <w:tcBorders>
                      <w:top w:val="single" w:sz="2" w:space="0" w:color="auto"/>
                      <w:left w:val="single" w:sz="2" w:space="0" w:color="auto"/>
                      <w:bottom w:val="single" w:sz="2" w:space="0" w:color="auto"/>
                      <w:right w:val="single" w:sz="2" w:space="0" w:color="auto"/>
                    </w:tcBorders>
                    <w:vAlign w:val="center"/>
                  </w:tcPr>
                  <w:p>
                    <w:pPr>
                      <w:widowControl w:val="0"/>
                      <w:jc w:val="center"/>
                      <w:rPr>
                        <w:sz w:val="22"/>
                      </w:rPr>
                    </w:pPr>
                    <w:r>
                      <w:rPr>
                        <w:sz w:val="22"/>
                      </w:rPr>
                      <w:t>390</w:t>
                    </w:r>
                  </w:p>
                </w:tc>
                <w:tc>
                  <w:tcPr>
                    <w:tcW w:w="738" w:type="dxa"/>
                    <w:tcBorders>
                      <w:top w:val="single" w:sz="2" w:space="0" w:color="auto"/>
                      <w:left w:val="single" w:sz="2" w:space="0" w:color="auto"/>
                      <w:bottom w:val="single" w:sz="2" w:space="0" w:color="auto"/>
                      <w:right w:val="single" w:sz="2" w:space="0" w:color="auto"/>
                    </w:tcBorders>
                    <w:vAlign w:val="center"/>
                  </w:tcPr>
                  <w:p>
                    <w:pPr>
                      <w:widowControl w:val="0"/>
                      <w:jc w:val="center"/>
                      <w:rPr>
                        <w:sz w:val="22"/>
                      </w:rPr>
                    </w:pPr>
                    <w:r>
                      <w:rPr>
                        <w:sz w:val="22"/>
                      </w:rPr>
                      <w:t>800</w:t>
                    </w:r>
                  </w:p>
                </w:tc>
              </w:tr>
              <w:tr>
                <w:trPr>
                  <w:cantSplit/>
                  <w:trHeight w:val="20"/>
                </w:trPr>
                <w:tc>
                  <w:tcPr>
                    <w:tcW w:w="957" w:type="dxa"/>
                    <w:tcBorders>
                      <w:top w:val="single" w:sz="2" w:space="0" w:color="auto"/>
                      <w:left w:val="single" w:sz="2" w:space="0" w:color="auto"/>
                      <w:bottom w:val="single" w:sz="2" w:space="0" w:color="auto"/>
                      <w:right w:val="single" w:sz="2" w:space="0" w:color="auto"/>
                    </w:tcBorders>
                    <w:vAlign w:val="center"/>
                  </w:tcPr>
                  <w:p>
                    <w:pPr>
                      <w:widowControl w:val="0"/>
                      <w:ind w:left="-113"/>
                      <w:jc w:val="center"/>
                      <w:rPr>
                        <w:sz w:val="22"/>
                      </w:rPr>
                    </w:pPr>
                    <w:r>
                      <w:rPr>
                        <w:sz w:val="22"/>
                      </w:rPr>
                      <w:t>15</w:t>
                    </w:r>
                  </w:p>
                </w:tc>
                <w:tc>
                  <w:tcPr>
                    <w:tcW w:w="4300" w:type="dxa"/>
                    <w:tcBorders>
                      <w:top w:val="single" w:sz="2" w:space="0" w:color="auto"/>
                      <w:left w:val="single" w:sz="2" w:space="0" w:color="auto"/>
                      <w:bottom w:val="single" w:sz="2" w:space="0" w:color="auto"/>
                      <w:right w:val="single" w:sz="2" w:space="0" w:color="auto"/>
                    </w:tcBorders>
                    <w:vAlign w:val="center"/>
                  </w:tcPr>
                  <w:p>
                    <w:pPr>
                      <w:widowControl w:val="0"/>
                      <w:rPr>
                        <w:sz w:val="22"/>
                      </w:rPr>
                    </w:pPr>
                    <w:r>
                      <w:rPr>
                        <w:sz w:val="22"/>
                      </w:rPr>
                      <w:t>Tarp neatitvertų skirtingų srovėlaidžių</w:t>
                    </w:r>
                  </w:p>
                </w:tc>
                <w:tc>
                  <w:tcPr>
                    <w:tcW w:w="977" w:type="dxa"/>
                    <w:tcBorders>
                      <w:top w:val="single" w:sz="2" w:space="0" w:color="auto"/>
                      <w:left w:val="single" w:sz="2" w:space="0" w:color="auto"/>
                      <w:bottom w:val="single" w:sz="2" w:space="0" w:color="auto"/>
                      <w:right w:val="single" w:sz="2" w:space="0" w:color="auto"/>
                    </w:tcBorders>
                    <w:vAlign w:val="center"/>
                  </w:tcPr>
                  <w:p>
                    <w:pPr>
                      <w:widowControl w:val="0"/>
                      <w:jc w:val="center"/>
                      <w:rPr>
                        <w:sz w:val="22"/>
                      </w:rPr>
                    </w:pPr>
                    <w:r>
                      <w:rPr>
                        <w:sz w:val="22"/>
                      </w:rPr>
                      <w:t>D</w:t>
                    </w:r>
                  </w:p>
                </w:tc>
                <w:tc>
                  <w:tcPr>
                    <w:tcW w:w="737" w:type="dxa"/>
                    <w:tcBorders>
                      <w:top w:val="single" w:sz="2" w:space="0" w:color="auto"/>
                      <w:left w:val="single" w:sz="2" w:space="0" w:color="auto"/>
                      <w:bottom w:val="single" w:sz="2" w:space="0" w:color="auto"/>
                      <w:right w:val="single" w:sz="2" w:space="0" w:color="auto"/>
                    </w:tcBorders>
                    <w:vAlign w:val="center"/>
                  </w:tcPr>
                  <w:p>
                    <w:pPr>
                      <w:widowControl w:val="0"/>
                      <w:jc w:val="center"/>
                      <w:rPr>
                        <w:sz w:val="22"/>
                      </w:rPr>
                    </w:pPr>
                    <w:r>
                      <w:rPr>
                        <w:sz w:val="22"/>
                      </w:rPr>
                      <w:t>2000</w:t>
                    </w:r>
                  </w:p>
                </w:tc>
                <w:tc>
                  <w:tcPr>
                    <w:tcW w:w="738" w:type="dxa"/>
                    <w:tcBorders>
                      <w:top w:val="single" w:sz="2" w:space="0" w:color="auto"/>
                      <w:left w:val="single" w:sz="2" w:space="0" w:color="auto"/>
                      <w:bottom w:val="single" w:sz="2" w:space="0" w:color="auto"/>
                      <w:right w:val="single" w:sz="2" w:space="0" w:color="auto"/>
                    </w:tcBorders>
                    <w:vAlign w:val="center"/>
                  </w:tcPr>
                  <w:p>
                    <w:pPr>
                      <w:widowControl w:val="0"/>
                      <w:jc w:val="center"/>
                      <w:rPr>
                        <w:sz w:val="22"/>
                      </w:rPr>
                    </w:pPr>
                    <w:r>
                      <w:rPr>
                        <w:sz w:val="22"/>
                      </w:rPr>
                      <w:t>2000</w:t>
                    </w:r>
                  </w:p>
                </w:tc>
                <w:tc>
                  <w:tcPr>
                    <w:tcW w:w="738" w:type="dxa"/>
                    <w:tcBorders>
                      <w:top w:val="single" w:sz="2" w:space="0" w:color="auto"/>
                      <w:left w:val="single" w:sz="2" w:space="0" w:color="auto"/>
                      <w:bottom w:val="single" w:sz="2" w:space="0" w:color="auto"/>
                      <w:right w:val="single" w:sz="2" w:space="0" w:color="auto"/>
                    </w:tcBorders>
                    <w:vAlign w:val="center"/>
                  </w:tcPr>
                  <w:p>
                    <w:pPr>
                      <w:widowControl w:val="0"/>
                      <w:jc w:val="center"/>
                      <w:rPr>
                        <w:sz w:val="22"/>
                      </w:rPr>
                    </w:pPr>
                    <w:r>
                      <w:rPr>
                        <w:sz w:val="22"/>
                      </w:rPr>
                      <w:t>2200</w:t>
                    </w:r>
                  </w:p>
                </w:tc>
                <w:tc>
                  <w:tcPr>
                    <w:tcW w:w="738" w:type="dxa"/>
                    <w:tcBorders>
                      <w:top w:val="single" w:sz="2" w:space="0" w:color="auto"/>
                      <w:left w:val="single" w:sz="2" w:space="0" w:color="auto"/>
                      <w:bottom w:val="single" w:sz="2" w:space="0" w:color="auto"/>
                      <w:right w:val="single" w:sz="2" w:space="0" w:color="auto"/>
                    </w:tcBorders>
                    <w:vAlign w:val="center"/>
                  </w:tcPr>
                  <w:p>
                    <w:pPr>
                      <w:widowControl w:val="0"/>
                      <w:jc w:val="center"/>
                      <w:rPr>
                        <w:sz w:val="22"/>
                      </w:rPr>
                    </w:pPr>
                    <w:r>
                      <w:rPr>
                        <w:sz w:val="22"/>
                      </w:rPr>
                      <w:t>2900</w:t>
                    </w:r>
                  </w:p>
                </w:tc>
              </w:tr>
              <w:tr>
                <w:trPr>
                  <w:cantSplit/>
                  <w:trHeight w:val="20"/>
                </w:trPr>
                <w:tc>
                  <w:tcPr>
                    <w:tcW w:w="957" w:type="dxa"/>
                    <w:tcBorders>
                      <w:top w:val="single" w:sz="2" w:space="0" w:color="auto"/>
                      <w:left w:val="single" w:sz="2" w:space="0" w:color="auto"/>
                      <w:bottom w:val="single" w:sz="2" w:space="0" w:color="auto"/>
                      <w:right w:val="single" w:sz="2" w:space="0" w:color="auto"/>
                    </w:tcBorders>
                    <w:vAlign w:val="center"/>
                  </w:tcPr>
                  <w:p>
                    <w:pPr>
                      <w:widowControl w:val="0"/>
                      <w:ind w:left="-113"/>
                      <w:jc w:val="center"/>
                      <w:rPr>
                        <w:sz w:val="22"/>
                      </w:rPr>
                    </w:pPr>
                    <w:r>
                      <w:rPr>
                        <w:sz w:val="22"/>
                      </w:rPr>
                      <w:t>16</w:t>
                    </w:r>
                  </w:p>
                </w:tc>
                <w:tc>
                  <w:tcPr>
                    <w:tcW w:w="4300" w:type="dxa"/>
                    <w:tcBorders>
                      <w:top w:val="single" w:sz="2" w:space="0" w:color="auto"/>
                      <w:left w:val="single" w:sz="2" w:space="0" w:color="auto"/>
                      <w:bottom w:val="single" w:sz="2" w:space="0" w:color="auto"/>
                      <w:right w:val="single" w:sz="2" w:space="0" w:color="auto"/>
                    </w:tcBorders>
                    <w:vAlign w:val="center"/>
                  </w:tcPr>
                  <w:p>
                    <w:pPr>
                      <w:widowControl w:val="0"/>
                      <w:rPr>
                        <w:sz w:val="22"/>
                      </w:rPr>
                    </w:pPr>
                    <w:r>
                      <w:rPr>
                        <w:sz w:val="22"/>
                      </w:rPr>
                      <w:t>Nuo neatitvertų srovėlaidžių iki grindų</w:t>
                    </w:r>
                  </w:p>
                </w:tc>
                <w:tc>
                  <w:tcPr>
                    <w:tcW w:w="977" w:type="dxa"/>
                    <w:tcBorders>
                      <w:top w:val="single" w:sz="2" w:space="0" w:color="auto"/>
                      <w:left w:val="single" w:sz="2" w:space="0" w:color="auto"/>
                      <w:bottom w:val="single" w:sz="2" w:space="0" w:color="auto"/>
                      <w:right w:val="single" w:sz="2" w:space="0" w:color="auto"/>
                    </w:tcBorders>
                    <w:vAlign w:val="center"/>
                  </w:tcPr>
                  <w:p>
                    <w:pPr>
                      <w:widowControl w:val="0"/>
                      <w:jc w:val="center"/>
                      <w:rPr>
                        <w:sz w:val="22"/>
                      </w:rPr>
                    </w:pPr>
                    <w:r>
                      <w:rPr>
                        <w:sz w:val="22"/>
                      </w:rPr>
                      <w:t>E</w:t>
                    </w:r>
                  </w:p>
                </w:tc>
                <w:tc>
                  <w:tcPr>
                    <w:tcW w:w="737" w:type="dxa"/>
                    <w:tcBorders>
                      <w:top w:val="single" w:sz="2" w:space="0" w:color="auto"/>
                      <w:left w:val="single" w:sz="2" w:space="0" w:color="auto"/>
                      <w:bottom w:val="single" w:sz="2" w:space="0" w:color="auto"/>
                      <w:right w:val="single" w:sz="2" w:space="0" w:color="auto"/>
                    </w:tcBorders>
                    <w:vAlign w:val="center"/>
                  </w:tcPr>
                  <w:p>
                    <w:pPr>
                      <w:widowControl w:val="0"/>
                      <w:jc w:val="center"/>
                      <w:rPr>
                        <w:sz w:val="22"/>
                      </w:rPr>
                    </w:pPr>
                    <w:r>
                      <w:rPr>
                        <w:sz w:val="22"/>
                      </w:rPr>
                      <w:t>2500</w:t>
                    </w:r>
                  </w:p>
                </w:tc>
                <w:tc>
                  <w:tcPr>
                    <w:tcW w:w="738" w:type="dxa"/>
                    <w:tcBorders>
                      <w:top w:val="single" w:sz="2" w:space="0" w:color="auto"/>
                      <w:left w:val="single" w:sz="2" w:space="0" w:color="auto"/>
                      <w:bottom w:val="single" w:sz="2" w:space="0" w:color="auto"/>
                      <w:right w:val="single" w:sz="2" w:space="0" w:color="auto"/>
                    </w:tcBorders>
                    <w:vAlign w:val="center"/>
                  </w:tcPr>
                  <w:p>
                    <w:pPr>
                      <w:widowControl w:val="0"/>
                      <w:jc w:val="center"/>
                      <w:rPr>
                        <w:sz w:val="22"/>
                      </w:rPr>
                    </w:pPr>
                    <w:r>
                      <w:rPr>
                        <w:sz w:val="22"/>
                      </w:rPr>
                      <w:t>2500</w:t>
                    </w:r>
                  </w:p>
                </w:tc>
                <w:tc>
                  <w:tcPr>
                    <w:tcW w:w="738" w:type="dxa"/>
                    <w:tcBorders>
                      <w:top w:val="single" w:sz="2" w:space="0" w:color="auto"/>
                      <w:left w:val="single" w:sz="2" w:space="0" w:color="auto"/>
                      <w:bottom w:val="single" w:sz="2" w:space="0" w:color="auto"/>
                      <w:right w:val="single" w:sz="2" w:space="0" w:color="auto"/>
                    </w:tcBorders>
                    <w:vAlign w:val="center"/>
                  </w:tcPr>
                  <w:p>
                    <w:pPr>
                      <w:widowControl w:val="0"/>
                      <w:jc w:val="center"/>
                      <w:rPr>
                        <w:sz w:val="22"/>
                      </w:rPr>
                    </w:pPr>
                    <w:r>
                      <w:rPr>
                        <w:sz w:val="22"/>
                      </w:rPr>
                      <w:t>2700</w:t>
                    </w:r>
                  </w:p>
                </w:tc>
                <w:tc>
                  <w:tcPr>
                    <w:tcW w:w="738" w:type="dxa"/>
                    <w:tcBorders>
                      <w:top w:val="single" w:sz="2" w:space="0" w:color="auto"/>
                      <w:left w:val="single" w:sz="2" w:space="0" w:color="auto"/>
                      <w:bottom w:val="single" w:sz="2" w:space="0" w:color="auto"/>
                      <w:right w:val="single" w:sz="2" w:space="0" w:color="auto"/>
                    </w:tcBorders>
                    <w:vAlign w:val="center"/>
                  </w:tcPr>
                  <w:p>
                    <w:pPr>
                      <w:widowControl w:val="0"/>
                      <w:jc w:val="center"/>
                      <w:rPr>
                        <w:sz w:val="22"/>
                      </w:rPr>
                    </w:pPr>
                    <w:r>
                      <w:rPr>
                        <w:sz w:val="22"/>
                      </w:rPr>
                      <w:t>3400</w:t>
                    </w:r>
                  </w:p>
                </w:tc>
              </w:tr>
              <w:tr>
                <w:trPr>
                  <w:cantSplit/>
                  <w:trHeight w:val="20"/>
                </w:trPr>
                <w:tc>
                  <w:tcPr>
                    <w:tcW w:w="957" w:type="dxa"/>
                    <w:tcBorders>
                      <w:top w:val="single" w:sz="2" w:space="0" w:color="auto"/>
                      <w:left w:val="single" w:sz="2" w:space="0" w:color="auto"/>
                      <w:bottom w:val="single" w:sz="2" w:space="0" w:color="auto"/>
                      <w:right w:val="single" w:sz="2" w:space="0" w:color="auto"/>
                    </w:tcBorders>
                    <w:vAlign w:val="center"/>
                  </w:tcPr>
                  <w:p>
                    <w:pPr>
                      <w:widowControl w:val="0"/>
                      <w:ind w:left="-113"/>
                      <w:jc w:val="center"/>
                      <w:rPr>
                        <w:sz w:val="22"/>
                      </w:rPr>
                    </w:pPr>
                    <w:r>
                      <w:rPr>
                        <w:sz w:val="22"/>
                      </w:rPr>
                      <w:t>16</w:t>
                    </w:r>
                  </w:p>
                </w:tc>
                <w:tc>
                  <w:tcPr>
                    <w:tcW w:w="4300" w:type="dxa"/>
                    <w:tcBorders>
                      <w:top w:val="single" w:sz="2" w:space="0" w:color="auto"/>
                      <w:left w:val="single" w:sz="2" w:space="0" w:color="auto"/>
                      <w:bottom w:val="single" w:sz="2" w:space="0" w:color="auto"/>
                      <w:right w:val="single" w:sz="2" w:space="0" w:color="auto"/>
                    </w:tcBorders>
                    <w:vAlign w:val="center"/>
                  </w:tcPr>
                  <w:p>
                    <w:pPr>
                      <w:widowControl w:val="0"/>
                      <w:rPr>
                        <w:sz w:val="22"/>
                      </w:rPr>
                    </w:pPr>
                    <w:r>
                      <w:rPr>
                        <w:sz w:val="22"/>
                      </w:rPr>
                      <w:t>Nuo neatitvertų įvadų į uždarąsias skirstyklas iki žemės, kai įvadai yra ne atvirosios skirstyklos teritorijoje ir po jais nėra kelio</w:t>
                    </w:r>
                  </w:p>
                </w:tc>
                <w:tc>
                  <w:tcPr>
                    <w:tcW w:w="977" w:type="dxa"/>
                    <w:tcBorders>
                      <w:top w:val="single" w:sz="2" w:space="0" w:color="auto"/>
                      <w:left w:val="single" w:sz="2" w:space="0" w:color="auto"/>
                      <w:bottom w:val="single" w:sz="2" w:space="0" w:color="auto"/>
                      <w:right w:val="single" w:sz="2" w:space="0" w:color="auto"/>
                    </w:tcBorders>
                    <w:vAlign w:val="center"/>
                  </w:tcPr>
                  <w:p>
                    <w:pPr>
                      <w:widowControl w:val="0"/>
                      <w:jc w:val="center"/>
                      <w:rPr>
                        <w:sz w:val="22"/>
                      </w:rPr>
                    </w:pPr>
                    <w:r>
                      <w:rPr>
                        <w:sz w:val="22"/>
                      </w:rPr>
                      <w:t>F</w:t>
                    </w:r>
                  </w:p>
                </w:tc>
                <w:tc>
                  <w:tcPr>
                    <w:tcW w:w="737" w:type="dxa"/>
                    <w:tcBorders>
                      <w:top w:val="single" w:sz="2" w:space="0" w:color="auto"/>
                      <w:left w:val="single" w:sz="2" w:space="0" w:color="auto"/>
                      <w:bottom w:val="single" w:sz="2" w:space="0" w:color="auto"/>
                      <w:right w:val="single" w:sz="2" w:space="0" w:color="auto"/>
                    </w:tcBorders>
                    <w:vAlign w:val="center"/>
                  </w:tcPr>
                  <w:p>
                    <w:pPr>
                      <w:widowControl w:val="0"/>
                      <w:jc w:val="center"/>
                      <w:rPr>
                        <w:sz w:val="22"/>
                      </w:rPr>
                    </w:pPr>
                    <w:r>
                      <w:rPr>
                        <w:sz w:val="22"/>
                      </w:rPr>
                      <w:t>4500</w:t>
                    </w:r>
                  </w:p>
                </w:tc>
                <w:tc>
                  <w:tcPr>
                    <w:tcW w:w="738" w:type="dxa"/>
                    <w:tcBorders>
                      <w:top w:val="single" w:sz="2" w:space="0" w:color="auto"/>
                      <w:left w:val="single" w:sz="2" w:space="0" w:color="auto"/>
                      <w:bottom w:val="single" w:sz="2" w:space="0" w:color="auto"/>
                      <w:right w:val="single" w:sz="2" w:space="0" w:color="auto"/>
                    </w:tcBorders>
                    <w:vAlign w:val="center"/>
                  </w:tcPr>
                  <w:p>
                    <w:pPr>
                      <w:widowControl w:val="0"/>
                      <w:jc w:val="center"/>
                      <w:rPr>
                        <w:sz w:val="22"/>
                      </w:rPr>
                    </w:pPr>
                    <w:r>
                      <w:rPr>
                        <w:sz w:val="22"/>
                      </w:rPr>
                      <w:t>4500</w:t>
                    </w:r>
                  </w:p>
                </w:tc>
                <w:tc>
                  <w:tcPr>
                    <w:tcW w:w="738" w:type="dxa"/>
                    <w:tcBorders>
                      <w:top w:val="single" w:sz="2" w:space="0" w:color="auto"/>
                      <w:left w:val="single" w:sz="2" w:space="0" w:color="auto"/>
                      <w:bottom w:val="single" w:sz="2" w:space="0" w:color="auto"/>
                      <w:right w:val="single" w:sz="2" w:space="0" w:color="auto"/>
                    </w:tcBorders>
                    <w:vAlign w:val="center"/>
                  </w:tcPr>
                  <w:p>
                    <w:pPr>
                      <w:widowControl w:val="0"/>
                      <w:jc w:val="center"/>
                      <w:rPr>
                        <w:sz w:val="22"/>
                      </w:rPr>
                    </w:pPr>
                    <w:r>
                      <w:rPr>
                        <w:sz w:val="22"/>
                      </w:rPr>
                      <w:t>4750</w:t>
                    </w:r>
                  </w:p>
                </w:tc>
                <w:tc>
                  <w:tcPr>
                    <w:tcW w:w="738" w:type="dxa"/>
                    <w:tcBorders>
                      <w:top w:val="single" w:sz="2" w:space="0" w:color="auto"/>
                      <w:left w:val="single" w:sz="2" w:space="0" w:color="auto"/>
                      <w:bottom w:val="single" w:sz="2" w:space="0" w:color="auto"/>
                      <w:right w:val="single" w:sz="2" w:space="0" w:color="auto"/>
                    </w:tcBorders>
                    <w:vAlign w:val="center"/>
                  </w:tcPr>
                  <w:p>
                    <w:pPr>
                      <w:widowControl w:val="0"/>
                      <w:jc w:val="center"/>
                      <w:rPr>
                        <w:sz w:val="22"/>
                      </w:rPr>
                    </w:pPr>
                    <w:r>
                      <w:rPr>
                        <w:sz w:val="22"/>
                      </w:rPr>
                      <w:t>5500</w:t>
                    </w:r>
                  </w:p>
                </w:tc>
              </w:tr>
              <w:tr>
                <w:trPr>
                  <w:cantSplit/>
                  <w:trHeight w:val="20"/>
                </w:trPr>
                <w:tc>
                  <w:tcPr>
                    <w:tcW w:w="957" w:type="dxa"/>
                    <w:tcBorders>
                      <w:top w:val="single" w:sz="2" w:space="0" w:color="auto"/>
                      <w:left w:val="single" w:sz="2" w:space="0" w:color="auto"/>
                      <w:bottom w:val="single" w:sz="2" w:space="0" w:color="auto"/>
                      <w:right w:val="single" w:sz="2" w:space="0" w:color="auto"/>
                    </w:tcBorders>
                    <w:vAlign w:val="center"/>
                  </w:tcPr>
                  <w:p>
                    <w:pPr>
                      <w:widowControl w:val="0"/>
                      <w:ind w:left="-113"/>
                      <w:jc w:val="center"/>
                      <w:rPr>
                        <w:sz w:val="22"/>
                      </w:rPr>
                    </w:pPr>
                    <w:r>
                      <w:rPr>
                        <w:sz w:val="22"/>
                      </w:rPr>
                      <w:t>15</w:t>
                    </w:r>
                  </w:p>
                </w:tc>
                <w:tc>
                  <w:tcPr>
                    <w:tcW w:w="4300" w:type="dxa"/>
                    <w:tcBorders>
                      <w:top w:val="single" w:sz="2" w:space="0" w:color="auto"/>
                      <w:left w:val="single" w:sz="2" w:space="0" w:color="auto"/>
                      <w:bottom w:val="single" w:sz="2" w:space="0" w:color="auto"/>
                      <w:right w:val="single" w:sz="2" w:space="0" w:color="auto"/>
                    </w:tcBorders>
                    <w:vAlign w:val="center"/>
                  </w:tcPr>
                  <w:p>
                    <w:pPr>
                      <w:widowControl w:val="0"/>
                      <w:rPr>
                        <w:sz w:val="22"/>
                      </w:rPr>
                    </w:pPr>
                    <w:r>
                      <w:rPr>
                        <w:sz w:val="22"/>
                      </w:rPr>
                      <w:t>Nuo atjungto skyriklio kontakto ir peilio iki šynų, prijungtų prie antrojo kontakto</w:t>
                    </w:r>
                  </w:p>
                </w:tc>
                <w:tc>
                  <w:tcPr>
                    <w:tcW w:w="977" w:type="dxa"/>
                    <w:tcBorders>
                      <w:top w:val="single" w:sz="2" w:space="0" w:color="auto"/>
                      <w:left w:val="single" w:sz="2" w:space="0" w:color="auto"/>
                      <w:bottom w:val="single" w:sz="2" w:space="0" w:color="auto"/>
                      <w:right w:val="single" w:sz="2" w:space="0" w:color="auto"/>
                    </w:tcBorders>
                    <w:vAlign w:val="center"/>
                  </w:tcPr>
                  <w:p>
                    <w:pPr>
                      <w:widowControl w:val="0"/>
                      <w:jc w:val="center"/>
                      <w:outlineLvl w:val="4"/>
                      <w:rPr>
                        <w:sz w:val="22"/>
                      </w:rPr>
                    </w:pPr>
                    <w:r>
                      <w:rPr>
                        <w:sz w:val="22"/>
                      </w:rPr>
                      <w:t>G</w:t>
                    </w:r>
                  </w:p>
                </w:tc>
                <w:tc>
                  <w:tcPr>
                    <w:tcW w:w="737" w:type="dxa"/>
                    <w:tcBorders>
                      <w:top w:val="single" w:sz="2" w:space="0" w:color="auto"/>
                      <w:left w:val="single" w:sz="2" w:space="0" w:color="auto"/>
                      <w:bottom w:val="single" w:sz="2" w:space="0" w:color="auto"/>
                      <w:right w:val="single" w:sz="2" w:space="0" w:color="auto"/>
                    </w:tcBorders>
                    <w:vAlign w:val="center"/>
                  </w:tcPr>
                  <w:p>
                    <w:pPr>
                      <w:widowControl w:val="0"/>
                      <w:jc w:val="center"/>
                      <w:rPr>
                        <w:sz w:val="22"/>
                      </w:rPr>
                    </w:pPr>
                    <w:r>
                      <w:rPr>
                        <w:sz w:val="22"/>
                      </w:rPr>
                      <w:t>110</w:t>
                    </w:r>
                  </w:p>
                </w:tc>
                <w:tc>
                  <w:tcPr>
                    <w:tcW w:w="738" w:type="dxa"/>
                    <w:tcBorders>
                      <w:top w:val="single" w:sz="2" w:space="0" w:color="auto"/>
                      <w:left w:val="single" w:sz="2" w:space="0" w:color="auto"/>
                      <w:bottom w:val="single" w:sz="2" w:space="0" w:color="auto"/>
                      <w:right w:val="single" w:sz="2" w:space="0" w:color="auto"/>
                    </w:tcBorders>
                    <w:vAlign w:val="center"/>
                  </w:tcPr>
                  <w:p>
                    <w:pPr>
                      <w:widowControl w:val="0"/>
                      <w:jc w:val="center"/>
                      <w:rPr>
                        <w:sz w:val="22"/>
                      </w:rPr>
                    </w:pPr>
                    <w:r>
                      <w:rPr>
                        <w:sz w:val="22"/>
                      </w:rPr>
                      <w:t>150</w:t>
                    </w:r>
                  </w:p>
                </w:tc>
                <w:tc>
                  <w:tcPr>
                    <w:tcW w:w="738" w:type="dxa"/>
                    <w:tcBorders>
                      <w:top w:val="single" w:sz="2" w:space="0" w:color="auto"/>
                      <w:left w:val="single" w:sz="2" w:space="0" w:color="auto"/>
                      <w:bottom w:val="single" w:sz="2" w:space="0" w:color="auto"/>
                      <w:right w:val="single" w:sz="2" w:space="0" w:color="auto"/>
                    </w:tcBorders>
                    <w:vAlign w:val="center"/>
                  </w:tcPr>
                  <w:p>
                    <w:pPr>
                      <w:widowControl w:val="0"/>
                      <w:jc w:val="center"/>
                      <w:rPr>
                        <w:sz w:val="22"/>
                      </w:rPr>
                    </w:pPr>
                    <w:r>
                      <w:rPr>
                        <w:sz w:val="22"/>
                      </w:rPr>
                      <w:t>350</w:t>
                    </w:r>
                  </w:p>
                </w:tc>
                <w:tc>
                  <w:tcPr>
                    <w:tcW w:w="738" w:type="dxa"/>
                    <w:tcBorders>
                      <w:top w:val="single" w:sz="2" w:space="0" w:color="auto"/>
                      <w:left w:val="single" w:sz="2" w:space="0" w:color="auto"/>
                      <w:bottom w:val="single" w:sz="2" w:space="0" w:color="auto"/>
                      <w:right w:val="single" w:sz="2" w:space="0" w:color="auto"/>
                    </w:tcBorders>
                    <w:vAlign w:val="center"/>
                  </w:tcPr>
                  <w:p>
                    <w:pPr>
                      <w:widowControl w:val="0"/>
                      <w:jc w:val="center"/>
                      <w:rPr>
                        <w:sz w:val="22"/>
                      </w:rPr>
                    </w:pPr>
                    <w:r>
                      <w:rPr>
                        <w:sz w:val="22"/>
                      </w:rPr>
                      <w:t>900</w:t>
                    </w:r>
                  </w:p>
                </w:tc>
              </w:tr>
            </w:tbl>
            <w:p>
              <w:pPr>
                <w:widowControl w:val="0"/>
                <w:jc w:val="both"/>
              </w:pPr>
            </w:p>
          </w:sdtContent>
        </w:sdt>
        <w:sdt>
          <w:sdtPr>
            <w:alias w:val="lentele"/>
            <w:tag w:val="part_e2b904882a5c4f2eb5a9e9200fe30428"/>
            <w:lock w:val="sdtLocked"/>
            <w:richText/>
          </w:sdtPr>
          <w:sdtContent>
            <w:p>
              <w:pPr>
                <w:widowControl w:val="0"/>
                <w:ind w:firstLine="567"/>
                <w:jc w:val="both"/>
                <w:rPr>
                  <w:b/>
                </w:rPr>
              </w:pPr>
              <w:sdt>
                <w:sdtPr>
                  <w:alias w:val="Pavadinimas"/>
                  <w:tag w:val="title_e2b904882a5c4f2eb5a9e9200fe30428"/>
                  <w:lock w:val="sdtLocked"/>
                  <w:richText/>
                </w:sdtPr>
                <w:sdtContent>
                  <w:r>
                    <w:rPr>
                      <w:b/>
                    </w:rPr>
                    <w:t>3 lentelė. Puslaidininkinių keitiklių grandinių izoliacijos bandymo įtampos</w:t>
                  </w:r>
                </w:sdtContent>
              </w:sdt>
            </w:p>
            <w:p>
              <w:pPr>
                <w:widowControl w:val="0"/>
                <w:tabs>
                  <w:tab w:val="left" w:pos="2268"/>
                </w:tabs>
              </w:pPr>
            </w:p>
            <w:tbl>
              <w:tblPr>
                <w:tblW w:w="0" w:type="auto"/>
                <w:jc w:val="center"/>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000" w:firstRow="0" w:lastRow="0" w:firstColumn="0" w:lastColumn="0" w:noHBand="0" w:noVBand="0"/>
              </w:tblPr>
              <w:tblGrid>
                <w:gridCol w:w="3677"/>
                <w:gridCol w:w="981"/>
                <w:gridCol w:w="981"/>
                <w:gridCol w:w="981"/>
                <w:gridCol w:w="2529"/>
              </w:tblGrid>
              <w:tr>
                <w:trPr>
                  <w:cantSplit/>
                  <w:trHeight w:val="567"/>
                  <w:jc w:val="center"/>
                </w:trPr>
                <w:tc>
                  <w:tcPr>
                    <w:tcW w:w="3677" w:type="dxa"/>
                    <w:tcBorders>
                      <w:top w:val="single" w:sz="2" w:space="0" w:color="auto"/>
                      <w:left w:val="single" w:sz="2" w:space="0" w:color="auto"/>
                      <w:bottom w:val="single" w:sz="2" w:space="0" w:color="auto"/>
                      <w:right w:val="single" w:sz="2" w:space="0" w:color="auto"/>
                    </w:tcBorders>
                    <w:vAlign w:val="center"/>
                  </w:tcPr>
                  <w:p>
                    <w:pPr>
                      <w:widowControl w:val="0"/>
                      <w:tabs>
                        <w:tab w:val="right" w:pos="9356"/>
                      </w:tabs>
                      <w:jc w:val="center"/>
                      <w:rPr>
                        <w:sz w:val="22"/>
                      </w:rPr>
                    </w:pPr>
                    <w:r>
                      <w:rPr>
                        <w:sz w:val="22"/>
                      </w:rPr>
                      <w:t>Grandinių vardinė įtampa, V</w:t>
                    </w:r>
                  </w:p>
                </w:tc>
                <w:tc>
                  <w:tcPr>
                    <w:tcW w:w="981" w:type="dxa"/>
                    <w:tcBorders>
                      <w:top w:val="single" w:sz="2" w:space="0" w:color="auto"/>
                      <w:left w:val="single" w:sz="2" w:space="0" w:color="auto"/>
                      <w:bottom w:val="single" w:sz="2" w:space="0" w:color="auto"/>
                      <w:right w:val="single" w:sz="2" w:space="0" w:color="auto"/>
                    </w:tcBorders>
                    <w:vAlign w:val="center"/>
                  </w:tcPr>
                  <w:p>
                    <w:pPr>
                      <w:widowControl w:val="0"/>
                      <w:jc w:val="center"/>
                      <w:rPr>
                        <w:sz w:val="22"/>
                      </w:rPr>
                    </w:pPr>
                    <w:r>
                      <w:rPr>
                        <w:sz w:val="22"/>
                      </w:rPr>
                      <w:t>Iki 60</w:t>
                    </w:r>
                  </w:p>
                </w:tc>
                <w:tc>
                  <w:tcPr>
                    <w:tcW w:w="981" w:type="dxa"/>
                    <w:tcBorders>
                      <w:top w:val="single" w:sz="2" w:space="0" w:color="auto"/>
                      <w:left w:val="single" w:sz="2" w:space="0" w:color="auto"/>
                      <w:bottom w:val="single" w:sz="2" w:space="0" w:color="auto"/>
                      <w:right w:val="single" w:sz="2" w:space="0" w:color="auto"/>
                    </w:tcBorders>
                    <w:vAlign w:val="center"/>
                  </w:tcPr>
                  <w:p>
                    <w:pPr>
                      <w:widowControl w:val="0"/>
                      <w:jc w:val="center"/>
                      <w:rPr>
                        <w:sz w:val="22"/>
                      </w:rPr>
                    </w:pPr>
                    <w:r>
                      <w:rPr>
                        <w:sz w:val="22"/>
                      </w:rPr>
                      <w:t>220</w:t>
                    </w:r>
                  </w:p>
                </w:tc>
                <w:tc>
                  <w:tcPr>
                    <w:tcW w:w="981" w:type="dxa"/>
                    <w:tcBorders>
                      <w:top w:val="single" w:sz="2" w:space="0" w:color="auto"/>
                      <w:left w:val="single" w:sz="2" w:space="0" w:color="auto"/>
                      <w:bottom w:val="single" w:sz="2" w:space="0" w:color="auto"/>
                      <w:right w:val="single" w:sz="2" w:space="0" w:color="auto"/>
                    </w:tcBorders>
                    <w:vAlign w:val="center"/>
                  </w:tcPr>
                  <w:p>
                    <w:pPr>
                      <w:widowControl w:val="0"/>
                      <w:jc w:val="center"/>
                      <w:rPr>
                        <w:sz w:val="22"/>
                      </w:rPr>
                    </w:pPr>
                    <w:r>
                      <w:rPr>
                        <w:sz w:val="22"/>
                      </w:rPr>
                      <w:t>500</w:t>
                    </w:r>
                  </w:p>
                </w:tc>
                <w:tc>
                  <w:tcPr>
                    <w:tcW w:w="2529" w:type="dxa"/>
                    <w:tcBorders>
                      <w:top w:val="single" w:sz="2" w:space="0" w:color="auto"/>
                      <w:left w:val="single" w:sz="2" w:space="0" w:color="auto"/>
                      <w:bottom w:val="single" w:sz="2" w:space="0" w:color="auto"/>
                      <w:right w:val="single" w:sz="2" w:space="0" w:color="auto"/>
                    </w:tcBorders>
                    <w:vAlign w:val="center"/>
                  </w:tcPr>
                  <w:p>
                    <w:pPr>
                      <w:widowControl w:val="0"/>
                      <w:jc w:val="center"/>
                      <w:rPr>
                        <w:sz w:val="22"/>
                      </w:rPr>
                    </w:pPr>
                    <w:r>
                      <w:rPr>
                        <w:sz w:val="22"/>
                      </w:rPr>
                      <w:t>Daugiau kaip 500</w:t>
                    </w:r>
                  </w:p>
                </w:tc>
              </w:tr>
              <w:tr>
                <w:trPr>
                  <w:cantSplit/>
                  <w:trHeight w:val="20"/>
                  <w:jc w:val="center"/>
                </w:trPr>
                <w:tc>
                  <w:tcPr>
                    <w:tcW w:w="3677" w:type="dxa"/>
                    <w:tcBorders>
                      <w:top w:val="single" w:sz="2" w:space="0" w:color="auto"/>
                      <w:left w:val="single" w:sz="2" w:space="0" w:color="auto"/>
                      <w:bottom w:val="single" w:sz="2" w:space="0" w:color="auto"/>
                      <w:right w:val="single" w:sz="2" w:space="0" w:color="auto"/>
                    </w:tcBorders>
                    <w:vAlign w:val="center"/>
                  </w:tcPr>
                  <w:p>
                    <w:pPr>
                      <w:widowControl w:val="0"/>
                      <w:rPr>
                        <w:sz w:val="22"/>
                      </w:rPr>
                    </w:pPr>
                    <w:r>
                      <w:rPr>
                        <w:sz w:val="22"/>
                      </w:rPr>
                      <w:t>Bandomoji įtampa, kV</w:t>
                    </w:r>
                  </w:p>
                </w:tc>
                <w:tc>
                  <w:tcPr>
                    <w:tcW w:w="981" w:type="dxa"/>
                    <w:tcBorders>
                      <w:top w:val="single" w:sz="2" w:space="0" w:color="auto"/>
                      <w:left w:val="single" w:sz="2" w:space="0" w:color="auto"/>
                      <w:bottom w:val="single" w:sz="2" w:space="0" w:color="auto"/>
                      <w:right w:val="single" w:sz="2" w:space="0" w:color="auto"/>
                    </w:tcBorders>
                    <w:vAlign w:val="center"/>
                  </w:tcPr>
                  <w:p>
                    <w:pPr>
                      <w:widowControl w:val="0"/>
                      <w:jc w:val="center"/>
                      <w:rPr>
                        <w:sz w:val="22"/>
                      </w:rPr>
                    </w:pPr>
                    <w:r>
                      <w:rPr>
                        <w:sz w:val="22"/>
                      </w:rPr>
                      <w:t>1</w:t>
                    </w:r>
                  </w:p>
                </w:tc>
                <w:tc>
                  <w:tcPr>
                    <w:tcW w:w="981" w:type="dxa"/>
                    <w:tcBorders>
                      <w:top w:val="single" w:sz="2" w:space="0" w:color="auto"/>
                      <w:left w:val="single" w:sz="2" w:space="0" w:color="auto"/>
                      <w:bottom w:val="single" w:sz="2" w:space="0" w:color="auto"/>
                      <w:right w:val="single" w:sz="2" w:space="0" w:color="auto"/>
                    </w:tcBorders>
                    <w:vAlign w:val="center"/>
                  </w:tcPr>
                  <w:p>
                    <w:pPr>
                      <w:widowControl w:val="0"/>
                      <w:jc w:val="center"/>
                      <w:rPr>
                        <w:sz w:val="22"/>
                      </w:rPr>
                    </w:pPr>
                    <w:r>
                      <w:rPr>
                        <w:sz w:val="22"/>
                      </w:rPr>
                      <w:t>1,5</w:t>
                    </w:r>
                  </w:p>
                </w:tc>
                <w:tc>
                  <w:tcPr>
                    <w:tcW w:w="981" w:type="dxa"/>
                    <w:tcBorders>
                      <w:top w:val="single" w:sz="2" w:space="0" w:color="auto"/>
                      <w:left w:val="single" w:sz="2" w:space="0" w:color="auto"/>
                      <w:bottom w:val="single" w:sz="2" w:space="0" w:color="auto"/>
                      <w:right w:val="single" w:sz="2" w:space="0" w:color="auto"/>
                    </w:tcBorders>
                    <w:vAlign w:val="center"/>
                  </w:tcPr>
                  <w:p>
                    <w:pPr>
                      <w:widowControl w:val="0"/>
                      <w:jc w:val="center"/>
                      <w:rPr>
                        <w:sz w:val="22"/>
                      </w:rPr>
                    </w:pPr>
                    <w:r>
                      <w:rPr>
                        <w:sz w:val="22"/>
                      </w:rPr>
                      <w:t>2</w:t>
                    </w:r>
                  </w:p>
                </w:tc>
                <w:tc>
                  <w:tcPr>
                    <w:tcW w:w="2529" w:type="dxa"/>
                    <w:tcBorders>
                      <w:top w:val="single" w:sz="2" w:space="0" w:color="auto"/>
                      <w:left w:val="single" w:sz="2" w:space="0" w:color="auto"/>
                      <w:bottom w:val="single" w:sz="2" w:space="0" w:color="auto"/>
                      <w:right w:val="single" w:sz="2" w:space="0" w:color="auto"/>
                    </w:tcBorders>
                    <w:vAlign w:val="center"/>
                  </w:tcPr>
                  <w:p>
                    <w:pPr>
                      <w:widowControl w:val="0"/>
                      <w:jc w:val="center"/>
                      <w:rPr>
                        <w:sz w:val="22"/>
                      </w:rPr>
                    </w:pPr>
                    <w:r>
                      <w:rPr>
                        <w:sz w:val="22"/>
                      </w:rPr>
                      <w:t>2,5 U</w:t>
                    </w:r>
                    <w:r>
                      <w:rPr>
                        <w:sz w:val="22"/>
                        <w:vertAlign w:val="subscript"/>
                      </w:rPr>
                      <w:t>d0</w:t>
                    </w:r>
                    <w:r>
                      <w:rPr>
                        <w:sz w:val="22"/>
                      </w:rPr>
                      <w:t xml:space="preserve"> + 1,</w:t>
                    </w:r>
                  </w:p>
                  <w:p>
                    <w:pPr>
                      <w:widowControl w:val="0"/>
                      <w:jc w:val="center"/>
                      <w:rPr>
                        <w:sz w:val="22"/>
                      </w:rPr>
                    </w:pPr>
                    <w:r>
                      <w:rPr>
                        <w:sz w:val="22"/>
                      </w:rPr>
                      <w:t>bet ne mažiau kaip 3</w:t>
                    </w:r>
                  </w:p>
                </w:tc>
              </w:tr>
            </w:tbl>
            <w:p>
              <w:pPr>
                <w:widowControl w:val="0"/>
                <w:jc w:val="both"/>
              </w:pPr>
            </w:p>
            <w:sdt>
              <w:sdtPr>
                <w:alias w:val="pastaba"/>
                <w:tag w:val="part_56dbcc87cc0b4a27b72be39dd70decd0"/>
                <w:lock w:val="sdtLocked"/>
                <w:richText/>
              </w:sdtPr>
              <w:sdtContent>
                <w:p>
                  <w:pPr>
                    <w:widowControl w:val="0"/>
                    <w:tabs>
                      <w:tab w:val="left" w:pos="567"/>
                    </w:tabs>
                    <w:ind w:firstLine="567"/>
                    <w:jc w:val="both"/>
                  </w:pPr>
                  <w:r>
                    <w:t>PASTABA. U</w:t>
                  </w:r>
                  <w:r>
                    <w:rPr>
                      <w:vertAlign w:val="subscript"/>
                    </w:rPr>
                    <w:t>d0</w:t>
                  </w:r>
                  <w:r>
                    <w:t xml:space="preserve"> – tuščiosios veikos išlygintoji įtampa.</w:t>
                  </w:r>
                </w:p>
                <w:p>
                  <w:pPr>
                    <w:widowControl w:val="0"/>
                    <w:jc w:val="both"/>
                  </w:pPr>
                </w:p>
              </w:sdtContent>
            </w:sdt>
          </w:sdtContent>
        </w:sdt>
        <w:sdt>
          <w:sdtPr>
            <w:alias w:val="lentele"/>
            <w:tag w:val="part_b0c9ab230fec4db197159aebeaa3a427"/>
            <w:lock w:val="sdtLocked"/>
            <w:richText/>
          </w:sdtPr>
          <w:sdtContent>
            <w:p>
              <w:pPr>
                <w:widowControl w:val="0"/>
                <w:ind w:firstLine="567"/>
                <w:jc w:val="both"/>
                <w:rPr>
                  <w:b/>
                </w:rPr>
              </w:pPr>
              <w:sdt>
                <w:sdtPr>
                  <w:alias w:val="Pavadinimas"/>
                  <w:tag w:val="title_b0c9ab230fec4db197159aebeaa3a427"/>
                  <w:lock w:val="sdtLocked"/>
                  <w:richText/>
                </w:sdtPr>
                <w:sdtContent>
                  <w:r>
                    <w:rPr>
                      <w:b/>
                    </w:rPr>
                    <w:t>4 lentelė. Tikėtinas SF</w:t>
                  </w:r>
                  <w:r>
                    <w:rPr>
                      <w:b/>
                      <w:vertAlign w:val="subscript"/>
                    </w:rPr>
                    <w:t>6</w:t>
                  </w:r>
                  <w:r>
                    <w:rPr>
                      <w:b/>
                    </w:rPr>
                    <w:t xml:space="preserve"> dujų skaidymosi lygis įvairiems įrenginių tipams</w:t>
                  </w:r>
                </w:sdtContent>
              </w:sdt>
            </w:p>
            <w:p>
              <w:pPr>
                <w:widowControl w:val="0"/>
                <w:ind w:right="-1"/>
              </w:pPr>
            </w:p>
            <w:tbl>
              <w:tblPr>
                <w:tblW w:w="0" w:type="auto"/>
                <w:jc w:val="center"/>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000" w:firstRow="0" w:lastRow="0" w:firstColumn="0" w:lastColumn="0" w:noHBand="0" w:noVBand="0"/>
              </w:tblPr>
              <w:tblGrid>
                <w:gridCol w:w="4441"/>
                <w:gridCol w:w="4631"/>
              </w:tblGrid>
              <w:tr>
                <w:trPr>
                  <w:cantSplit/>
                  <w:trHeight w:val="20"/>
                  <w:jc w:val="center"/>
                </w:trPr>
                <w:tc>
                  <w:tcPr>
                    <w:tcW w:w="4441" w:type="dxa"/>
                    <w:tcBorders>
                      <w:top w:val="single" w:sz="2" w:space="0" w:color="auto"/>
                      <w:left w:val="single" w:sz="2" w:space="0" w:color="auto"/>
                      <w:bottom w:val="single" w:sz="2" w:space="0" w:color="auto"/>
                      <w:right w:val="single" w:sz="2" w:space="0" w:color="auto"/>
                    </w:tcBorders>
                    <w:vAlign w:val="center"/>
                  </w:tcPr>
                  <w:p>
                    <w:pPr>
                      <w:widowControl w:val="0"/>
                      <w:ind w:right="-1"/>
                      <w:rPr>
                        <w:sz w:val="22"/>
                      </w:rPr>
                    </w:pPr>
                    <w:r>
                      <w:rPr>
                        <w:sz w:val="22"/>
                      </w:rPr>
                      <w:t>Įrenginių tipai</w:t>
                    </w:r>
                  </w:p>
                </w:tc>
                <w:tc>
                  <w:tcPr>
                    <w:tcW w:w="4631" w:type="dxa"/>
                    <w:tcBorders>
                      <w:top w:val="single" w:sz="2" w:space="0" w:color="auto"/>
                      <w:left w:val="single" w:sz="2" w:space="0" w:color="auto"/>
                      <w:bottom w:val="single" w:sz="2" w:space="0" w:color="auto"/>
                      <w:right w:val="single" w:sz="2" w:space="0" w:color="auto"/>
                    </w:tcBorders>
                    <w:vAlign w:val="center"/>
                  </w:tcPr>
                  <w:p>
                    <w:pPr>
                      <w:widowControl w:val="0"/>
                      <w:ind w:right="-1"/>
                      <w:rPr>
                        <w:sz w:val="22"/>
                      </w:rPr>
                    </w:pPr>
                    <w:r>
                      <w:rPr>
                        <w:sz w:val="22"/>
                      </w:rPr>
                      <w:t>Tikėtinas SF</w:t>
                    </w:r>
                    <w:r>
                      <w:rPr>
                        <w:sz w:val="22"/>
                        <w:vertAlign w:val="subscript"/>
                      </w:rPr>
                      <w:t>6</w:t>
                    </w:r>
                    <w:r>
                      <w:rPr>
                        <w:sz w:val="22"/>
                      </w:rPr>
                      <w:t xml:space="preserve"> dujų skaidymosi lygis</w:t>
                    </w:r>
                  </w:p>
                </w:tc>
              </w:tr>
              <w:tr>
                <w:trPr>
                  <w:cantSplit/>
                  <w:trHeight w:val="20"/>
                  <w:jc w:val="center"/>
                </w:trPr>
                <w:tc>
                  <w:tcPr>
                    <w:tcW w:w="4441" w:type="dxa"/>
                    <w:tcBorders>
                      <w:top w:val="single" w:sz="2" w:space="0" w:color="auto"/>
                      <w:left w:val="single" w:sz="2" w:space="0" w:color="auto"/>
                      <w:bottom w:val="single" w:sz="2" w:space="0" w:color="auto"/>
                      <w:right w:val="single" w:sz="2" w:space="0" w:color="auto"/>
                    </w:tcBorders>
                    <w:vAlign w:val="center"/>
                  </w:tcPr>
                  <w:p>
                    <w:pPr>
                      <w:widowControl w:val="0"/>
                      <w:ind w:right="-1"/>
                      <w:rPr>
                        <w:spacing w:val="-6"/>
                        <w:sz w:val="22"/>
                      </w:rPr>
                    </w:pPr>
                    <w:r>
                      <w:rPr>
                        <w:spacing w:val="-6"/>
                        <w:sz w:val="22"/>
                      </w:rPr>
                      <w:t>Dujomis izoliuoti skyrikliai, vidutinės įtampos galios skyrikliai ir tranzitiniai mazgai</w:t>
                    </w:r>
                  </w:p>
                </w:tc>
                <w:tc>
                  <w:tcPr>
                    <w:tcW w:w="4631" w:type="dxa"/>
                    <w:tcBorders>
                      <w:top w:val="single" w:sz="2" w:space="0" w:color="auto"/>
                      <w:left w:val="single" w:sz="2" w:space="0" w:color="auto"/>
                      <w:bottom w:val="single" w:sz="2" w:space="0" w:color="auto"/>
                      <w:right w:val="single" w:sz="2" w:space="0" w:color="auto"/>
                    </w:tcBorders>
                    <w:vAlign w:val="center"/>
                  </w:tcPr>
                  <w:p>
                    <w:pPr>
                      <w:widowControl w:val="0"/>
                      <w:ind w:right="-1"/>
                      <w:rPr>
                        <w:sz w:val="22"/>
                      </w:rPr>
                    </w:pPr>
                    <w:r>
                      <w:rPr>
                        <w:sz w:val="22"/>
                      </w:rPr>
                      <w:t>Nuo nulio iki kelių dešimtųjų procento,</w:t>
                    </w:r>
                  </w:p>
                  <w:p>
                    <w:pPr>
                      <w:widowControl w:val="0"/>
                      <w:ind w:right="-1"/>
                      <w:rPr>
                        <w:sz w:val="22"/>
                      </w:rPr>
                    </w:pPr>
                    <w:r>
                      <w:rPr>
                        <w:sz w:val="22"/>
                      </w:rPr>
                      <w:t>miltelių liekanų nematyti</w:t>
                    </w:r>
                  </w:p>
                </w:tc>
              </w:tr>
              <w:tr>
                <w:trPr>
                  <w:cantSplit/>
                  <w:trHeight w:val="20"/>
                  <w:jc w:val="center"/>
                </w:trPr>
                <w:tc>
                  <w:tcPr>
                    <w:tcW w:w="4441" w:type="dxa"/>
                    <w:tcBorders>
                      <w:top w:val="single" w:sz="2" w:space="0" w:color="auto"/>
                      <w:left w:val="single" w:sz="2" w:space="0" w:color="auto"/>
                      <w:bottom w:val="single" w:sz="2" w:space="0" w:color="auto"/>
                      <w:right w:val="single" w:sz="2" w:space="0" w:color="auto"/>
                    </w:tcBorders>
                    <w:vAlign w:val="center"/>
                  </w:tcPr>
                  <w:p>
                    <w:pPr>
                      <w:widowControl w:val="0"/>
                      <w:ind w:right="-1"/>
                      <w:rPr>
                        <w:sz w:val="22"/>
                      </w:rPr>
                    </w:pPr>
                    <w:r>
                      <w:rPr>
                        <w:sz w:val="22"/>
                      </w:rPr>
                      <w:t>Vidutinės ir aukštosios įtampos jungtuvai</w:t>
                    </w:r>
                  </w:p>
                </w:tc>
                <w:tc>
                  <w:tcPr>
                    <w:tcW w:w="4631" w:type="dxa"/>
                    <w:tcBorders>
                      <w:top w:val="single" w:sz="2" w:space="0" w:color="auto"/>
                      <w:left w:val="single" w:sz="2" w:space="0" w:color="auto"/>
                      <w:bottom w:val="single" w:sz="2" w:space="0" w:color="auto"/>
                      <w:right w:val="single" w:sz="2" w:space="0" w:color="auto"/>
                    </w:tcBorders>
                    <w:vAlign w:val="center"/>
                  </w:tcPr>
                  <w:p>
                    <w:pPr>
                      <w:widowControl w:val="0"/>
                      <w:ind w:right="-1"/>
                      <w:rPr>
                        <w:sz w:val="22"/>
                      </w:rPr>
                    </w:pPr>
                    <w:r>
                      <w:rPr>
                        <w:sz w:val="22"/>
                      </w:rPr>
                      <w:t>Vidutiniškai:</w:t>
                    </w:r>
                  </w:p>
                  <w:p>
                    <w:pPr>
                      <w:widowControl w:val="0"/>
                      <w:ind w:right="-1"/>
                      <w:rPr>
                        <w:sz w:val="22"/>
                      </w:rPr>
                    </w:pPr>
                    <w:r>
                      <w:rPr>
                        <w:sz w:val="22"/>
                      </w:rPr>
                      <w:t>iki kelių procentų,</w:t>
                    </w:r>
                  </w:p>
                  <w:p>
                    <w:pPr>
                      <w:widowControl w:val="0"/>
                      <w:ind w:right="-1"/>
                      <w:rPr>
                        <w:sz w:val="22"/>
                      </w:rPr>
                    </w:pPr>
                    <w:r>
                      <w:rPr>
                        <w:sz w:val="22"/>
                      </w:rPr>
                      <w:t>nežymus miltelių nuosėdų kiekis</w:t>
                    </w:r>
                  </w:p>
                </w:tc>
              </w:tr>
              <w:tr>
                <w:trPr>
                  <w:cantSplit/>
                  <w:trHeight w:val="20"/>
                  <w:jc w:val="center"/>
                </w:trPr>
                <w:tc>
                  <w:tcPr>
                    <w:tcW w:w="4441" w:type="dxa"/>
                    <w:tcBorders>
                      <w:top w:val="single" w:sz="2" w:space="0" w:color="auto"/>
                      <w:left w:val="single" w:sz="2" w:space="0" w:color="auto"/>
                      <w:bottom w:val="single" w:sz="2" w:space="0" w:color="auto"/>
                      <w:right w:val="single" w:sz="2" w:space="0" w:color="auto"/>
                    </w:tcBorders>
                    <w:vAlign w:val="center"/>
                  </w:tcPr>
                  <w:p>
                    <w:pPr>
                      <w:widowControl w:val="0"/>
                      <w:ind w:right="-1"/>
                      <w:rPr>
                        <w:sz w:val="22"/>
                      </w:rPr>
                    </w:pPr>
                    <w:r>
                      <w:rPr>
                        <w:sz w:val="22"/>
                      </w:rPr>
                      <w:t>Bet kokios talpos, kuriose gali atsirasti elektros lankas</w:t>
                    </w:r>
                  </w:p>
                </w:tc>
                <w:tc>
                  <w:tcPr>
                    <w:tcW w:w="4631" w:type="dxa"/>
                    <w:tcBorders>
                      <w:top w:val="single" w:sz="2" w:space="0" w:color="auto"/>
                      <w:left w:val="single" w:sz="2" w:space="0" w:color="auto"/>
                      <w:bottom w:val="single" w:sz="2" w:space="0" w:color="auto"/>
                      <w:right w:val="single" w:sz="2" w:space="0" w:color="auto"/>
                    </w:tcBorders>
                    <w:vAlign w:val="center"/>
                  </w:tcPr>
                  <w:p>
                    <w:pPr>
                      <w:widowControl w:val="0"/>
                      <w:ind w:right="-1"/>
                      <w:rPr>
                        <w:sz w:val="22"/>
                      </w:rPr>
                    </w:pPr>
                    <w:r>
                      <w:rPr>
                        <w:sz w:val="22"/>
                      </w:rPr>
                      <w:t>Aukštas:</w:t>
                    </w:r>
                  </w:p>
                  <w:p>
                    <w:pPr>
                      <w:widowControl w:val="0"/>
                      <w:ind w:right="-1"/>
                      <w:rPr>
                        <w:sz w:val="22"/>
                      </w:rPr>
                    </w:pPr>
                    <w:r>
                      <w:rPr>
                        <w:sz w:val="22"/>
                      </w:rPr>
                      <w:t>gali viršyti 10 %,</w:t>
                    </w:r>
                  </w:p>
                  <w:p>
                    <w:pPr>
                      <w:widowControl w:val="0"/>
                      <w:ind w:right="-1"/>
                      <w:rPr>
                        <w:spacing w:val="-6"/>
                        <w:sz w:val="22"/>
                      </w:rPr>
                    </w:pPr>
                    <w:r>
                      <w:rPr>
                        <w:spacing w:val="-6"/>
                        <w:sz w:val="22"/>
                      </w:rPr>
                      <w:t>nuo vidutinio iki didelio miltelių nuosėdų kiekio</w:t>
                    </w:r>
                  </w:p>
                </w:tc>
              </w:tr>
            </w:tbl>
            <w:p>
              <w:pPr>
                <w:widowControl w:val="0"/>
                <w:jc w:val="both"/>
                <w:rPr>
                  <w:b/>
                </w:rPr>
              </w:pPr>
            </w:p>
          </w:sdtContent>
        </w:sdt>
        <w:sdt>
          <w:sdtPr>
            <w:alias w:val="lentele"/>
            <w:tag w:val="part_2189ecd40adf4b5c869939b24eba75ab"/>
            <w:lock w:val="sdtLocked"/>
            <w:richText/>
          </w:sdtPr>
          <w:sdtContent>
            <w:p>
              <w:pPr>
                <w:widowControl w:val="0"/>
                <w:ind w:firstLine="567"/>
                <w:jc w:val="both"/>
                <w:rPr>
                  <w:b/>
                </w:rPr>
              </w:pPr>
              <w:sdt>
                <w:sdtPr>
                  <w:alias w:val="Pavadinimas"/>
                  <w:tag w:val="title_2189ecd40adf4b5c869939b24eba75ab"/>
                  <w:lock w:val="sdtLocked"/>
                  <w:richText/>
                </w:sdtPr>
                <w:sdtContent>
                  <w:r>
                    <w:rPr>
                      <w:b/>
                      <w:bCs/>
                      <w:color w:val="000000"/>
                    </w:rPr>
                    <w:t>5 lentelė. 6-10/04 kV galios transformatorių apsaugai įrengiamų 6-10 kV saugiklių ir 0,4 kV saugiklių, pagamintų pagal Lietuvos standartų LST EN 60282-1 ir LST EN 60269-1 reikalavimus, parinkimas</w:t>
                  </w:r>
                </w:sdtContent>
              </w:sdt>
            </w:p>
            <w:p>
              <w:pPr>
                <w:widowControl w:val="0"/>
                <w:jc w:val="both"/>
                <w:rPr>
                  <w:b/>
                </w:rPr>
              </w:pPr>
            </w:p>
            <w:tbl>
              <w:tblPr>
                <w:tblW w:w="920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88"/>
                <w:gridCol w:w="2040"/>
                <w:gridCol w:w="1680"/>
                <w:gridCol w:w="1560"/>
                <w:gridCol w:w="1440"/>
                <w:gridCol w:w="1900"/>
              </w:tblGrid>
              <w:tr>
                <w:trPr>
                  <w:tblHeader/>
                  <w:jc w:val="center"/>
                </w:trPr>
                <w:tc>
                  <w:tcPr>
                    <w:tcW w:w="588" w:type="dxa"/>
                    <w:vMerge w:val="restart"/>
                    <w:vAlign w:val="center"/>
                  </w:tcPr>
                  <w:p>
                    <w:pPr>
                      <w:widowControl w:val="0"/>
                      <w:jc w:val="center"/>
                      <w:rPr>
                        <w:sz w:val="22"/>
                      </w:rPr>
                    </w:pPr>
                    <w:r>
                      <w:rPr>
                        <w:sz w:val="22"/>
                      </w:rPr>
                      <w:t>Eil. Nr.</w:t>
                    </w:r>
                  </w:p>
                </w:tc>
                <w:tc>
                  <w:tcPr>
                    <w:tcW w:w="2040" w:type="dxa"/>
                    <w:vMerge w:val="restart"/>
                    <w:vAlign w:val="center"/>
                  </w:tcPr>
                  <w:p>
                    <w:pPr>
                      <w:widowControl w:val="0"/>
                      <w:jc w:val="center"/>
                      <w:rPr>
                        <w:sz w:val="22"/>
                      </w:rPr>
                    </w:pPr>
                    <w:r>
                      <w:rPr>
                        <w:sz w:val="22"/>
                      </w:rPr>
                      <w:t>10/04 kV</w:t>
                    </w:r>
                  </w:p>
                  <w:p>
                    <w:pPr>
                      <w:widowControl w:val="0"/>
                      <w:jc w:val="center"/>
                      <w:rPr>
                        <w:sz w:val="22"/>
                      </w:rPr>
                    </w:pPr>
                    <w:r>
                      <w:rPr>
                        <w:sz w:val="22"/>
                      </w:rPr>
                      <w:t>transformatoriaus galia, kVA</w:t>
                    </w:r>
                  </w:p>
                </w:tc>
                <w:tc>
                  <w:tcPr>
                    <w:tcW w:w="6580" w:type="dxa"/>
                    <w:gridSpan w:val="4"/>
                    <w:vAlign w:val="center"/>
                  </w:tcPr>
                  <w:p>
                    <w:pPr>
                      <w:widowControl w:val="0"/>
                      <w:jc w:val="center"/>
                      <w:rPr>
                        <w:sz w:val="22"/>
                      </w:rPr>
                    </w:pPr>
                    <w:r>
                      <w:rPr>
                        <w:sz w:val="22"/>
                      </w:rPr>
                      <w:t>Vardinė saugiklio (gL/gG) tirpuko srovė, A</w:t>
                    </w:r>
                  </w:p>
                </w:tc>
              </w:tr>
              <w:tr>
                <w:trPr>
                  <w:tblHeader/>
                  <w:jc w:val="center"/>
                </w:trPr>
                <w:tc>
                  <w:tcPr>
                    <w:tcW w:w="588" w:type="dxa"/>
                    <w:vMerge/>
                    <w:vAlign w:val="center"/>
                  </w:tcPr>
                  <w:p>
                    <w:pPr>
                      <w:widowControl w:val="0"/>
                      <w:jc w:val="center"/>
                      <w:rPr>
                        <w:sz w:val="22"/>
                      </w:rPr>
                    </w:pPr>
                  </w:p>
                </w:tc>
                <w:tc>
                  <w:tcPr>
                    <w:tcW w:w="2040" w:type="dxa"/>
                    <w:vMerge/>
                    <w:vAlign w:val="center"/>
                  </w:tcPr>
                  <w:p>
                    <w:pPr>
                      <w:widowControl w:val="0"/>
                      <w:jc w:val="center"/>
                      <w:rPr>
                        <w:rFonts w:ascii="Arial" w:hAnsi="Arial" w:cs="Arial"/>
                        <w:b/>
                        <w:bCs/>
                        <w:kern w:val="32"/>
                        <w:sz w:val="22"/>
                        <w:szCs w:val="32"/>
                      </w:rPr>
                    </w:pPr>
                  </w:p>
                </w:tc>
                <w:tc>
                  <w:tcPr>
                    <w:tcW w:w="1680" w:type="dxa"/>
                    <w:vMerge w:val="restart"/>
                    <w:vAlign w:val="center"/>
                  </w:tcPr>
                  <w:p>
                    <w:pPr>
                      <w:widowControl w:val="0"/>
                      <w:jc w:val="center"/>
                      <w:rPr>
                        <w:sz w:val="22"/>
                      </w:rPr>
                    </w:pPr>
                    <w:r>
                      <w:rPr>
                        <w:sz w:val="22"/>
                      </w:rPr>
                      <w:t>6 kV įtampos įvade</w:t>
                    </w:r>
                  </w:p>
                </w:tc>
                <w:tc>
                  <w:tcPr>
                    <w:tcW w:w="1560" w:type="dxa"/>
                    <w:vMerge w:val="restart"/>
                    <w:vAlign w:val="center"/>
                  </w:tcPr>
                  <w:p>
                    <w:pPr>
                      <w:widowControl w:val="0"/>
                      <w:jc w:val="center"/>
                      <w:rPr>
                        <w:sz w:val="22"/>
                      </w:rPr>
                    </w:pPr>
                    <w:r>
                      <w:rPr>
                        <w:sz w:val="22"/>
                      </w:rPr>
                      <w:t>10 kV įtampos įvade</w:t>
                    </w:r>
                  </w:p>
                </w:tc>
                <w:tc>
                  <w:tcPr>
                    <w:tcW w:w="3340" w:type="dxa"/>
                    <w:gridSpan w:val="2"/>
                    <w:vAlign w:val="center"/>
                  </w:tcPr>
                  <w:p>
                    <w:pPr>
                      <w:widowControl w:val="0"/>
                      <w:jc w:val="center"/>
                      <w:rPr>
                        <w:sz w:val="22"/>
                      </w:rPr>
                    </w:pPr>
                    <w:r>
                      <w:rPr>
                        <w:sz w:val="22"/>
                      </w:rPr>
                      <w:t>0,4 kV įtampos</w:t>
                    </w:r>
                  </w:p>
                </w:tc>
              </w:tr>
              <w:tr>
                <w:trPr>
                  <w:tblHeader/>
                  <w:jc w:val="center"/>
                </w:trPr>
                <w:tc>
                  <w:tcPr>
                    <w:tcW w:w="588" w:type="dxa"/>
                    <w:vMerge/>
                    <w:vAlign w:val="center"/>
                  </w:tcPr>
                  <w:p>
                    <w:pPr>
                      <w:widowControl w:val="0"/>
                      <w:jc w:val="center"/>
                      <w:rPr>
                        <w:sz w:val="22"/>
                      </w:rPr>
                    </w:pPr>
                  </w:p>
                </w:tc>
                <w:tc>
                  <w:tcPr>
                    <w:tcW w:w="2040" w:type="dxa"/>
                    <w:vMerge/>
                    <w:vAlign w:val="center"/>
                  </w:tcPr>
                  <w:p>
                    <w:pPr>
                      <w:widowControl w:val="0"/>
                      <w:jc w:val="center"/>
                      <w:rPr>
                        <w:rFonts w:ascii="Arial" w:hAnsi="Arial" w:cs="Arial"/>
                        <w:b/>
                        <w:bCs/>
                        <w:kern w:val="32"/>
                        <w:sz w:val="22"/>
                        <w:szCs w:val="32"/>
                      </w:rPr>
                    </w:pPr>
                  </w:p>
                </w:tc>
                <w:tc>
                  <w:tcPr>
                    <w:tcW w:w="1680" w:type="dxa"/>
                    <w:vMerge/>
                    <w:vAlign w:val="center"/>
                  </w:tcPr>
                  <w:p>
                    <w:pPr>
                      <w:widowControl w:val="0"/>
                      <w:jc w:val="center"/>
                      <w:rPr>
                        <w:rFonts w:ascii="Arial" w:hAnsi="Arial" w:cs="Arial"/>
                        <w:b/>
                        <w:bCs/>
                        <w:kern w:val="32"/>
                        <w:sz w:val="22"/>
                        <w:szCs w:val="32"/>
                      </w:rPr>
                    </w:pPr>
                  </w:p>
                </w:tc>
                <w:tc>
                  <w:tcPr>
                    <w:tcW w:w="1560" w:type="dxa"/>
                    <w:vMerge/>
                    <w:vAlign w:val="center"/>
                  </w:tcPr>
                  <w:p>
                    <w:pPr>
                      <w:widowControl w:val="0"/>
                      <w:jc w:val="center"/>
                      <w:rPr>
                        <w:rFonts w:ascii="Arial" w:hAnsi="Arial" w:cs="Arial"/>
                        <w:b/>
                        <w:bCs/>
                        <w:kern w:val="32"/>
                        <w:sz w:val="22"/>
                        <w:szCs w:val="32"/>
                      </w:rPr>
                    </w:pPr>
                  </w:p>
                </w:tc>
                <w:tc>
                  <w:tcPr>
                    <w:tcW w:w="1440" w:type="dxa"/>
                    <w:vAlign w:val="center"/>
                  </w:tcPr>
                  <w:p>
                    <w:pPr>
                      <w:widowControl w:val="0"/>
                      <w:jc w:val="center"/>
                      <w:rPr>
                        <w:sz w:val="22"/>
                      </w:rPr>
                    </w:pPr>
                    <w:r>
                      <w:rPr>
                        <w:sz w:val="22"/>
                      </w:rPr>
                      <w:t>išvade</w:t>
                    </w:r>
                  </w:p>
                </w:tc>
                <w:tc>
                  <w:tcPr>
                    <w:tcW w:w="1900" w:type="dxa"/>
                    <w:vAlign w:val="center"/>
                  </w:tcPr>
                  <w:p>
                    <w:pPr>
                      <w:widowControl w:val="0"/>
                      <w:jc w:val="center"/>
                      <w:rPr>
                        <w:sz w:val="22"/>
                      </w:rPr>
                    </w:pPr>
                    <w:r>
                      <w:rPr>
                        <w:sz w:val="22"/>
                      </w:rPr>
                      <w:t>prijungtose linijose</w:t>
                    </w:r>
                  </w:p>
                </w:tc>
              </w:tr>
              <w:tr>
                <w:trPr>
                  <w:jc w:val="center"/>
                </w:trPr>
                <w:tc>
                  <w:tcPr>
                    <w:tcW w:w="588" w:type="dxa"/>
                  </w:tcPr>
                  <w:p>
                    <w:pPr>
                      <w:widowControl w:val="0"/>
                      <w:jc w:val="center"/>
                      <w:rPr>
                        <w:sz w:val="22"/>
                      </w:rPr>
                    </w:pPr>
                    <w:r>
                      <w:rPr>
                        <w:sz w:val="22"/>
                      </w:rPr>
                      <w:t>1</w:t>
                    </w:r>
                  </w:p>
                </w:tc>
                <w:tc>
                  <w:tcPr>
                    <w:tcW w:w="2040" w:type="dxa"/>
                  </w:tcPr>
                  <w:p>
                    <w:pPr>
                      <w:widowControl w:val="0"/>
                      <w:jc w:val="center"/>
                      <w:rPr>
                        <w:sz w:val="22"/>
                      </w:rPr>
                    </w:pPr>
                    <w:r>
                      <w:rPr>
                        <w:sz w:val="22"/>
                      </w:rPr>
                      <w:t>16</w:t>
                    </w:r>
                  </w:p>
                </w:tc>
                <w:tc>
                  <w:tcPr>
                    <w:tcW w:w="1680" w:type="dxa"/>
                  </w:tcPr>
                  <w:p>
                    <w:pPr>
                      <w:widowControl w:val="0"/>
                      <w:jc w:val="center"/>
                      <w:rPr>
                        <w:sz w:val="22"/>
                      </w:rPr>
                    </w:pPr>
                    <w:r>
                      <w:rPr>
                        <w:sz w:val="22"/>
                      </w:rPr>
                      <w:t>4</w:t>
                    </w:r>
                  </w:p>
                </w:tc>
                <w:tc>
                  <w:tcPr>
                    <w:tcW w:w="1560" w:type="dxa"/>
                  </w:tcPr>
                  <w:p>
                    <w:pPr>
                      <w:widowControl w:val="0"/>
                      <w:jc w:val="center"/>
                      <w:rPr>
                        <w:sz w:val="22"/>
                      </w:rPr>
                    </w:pPr>
                    <w:r>
                      <w:rPr>
                        <w:sz w:val="22"/>
                      </w:rPr>
                      <w:t>4</w:t>
                    </w:r>
                  </w:p>
                </w:tc>
                <w:tc>
                  <w:tcPr>
                    <w:tcW w:w="1440" w:type="dxa"/>
                  </w:tcPr>
                  <w:p>
                    <w:pPr>
                      <w:widowControl w:val="0"/>
                      <w:jc w:val="center"/>
                      <w:rPr>
                        <w:sz w:val="22"/>
                      </w:rPr>
                    </w:pPr>
                    <w:r>
                      <w:rPr>
                        <w:sz w:val="22"/>
                      </w:rPr>
                      <w:t>25</w:t>
                    </w:r>
                  </w:p>
                </w:tc>
                <w:tc>
                  <w:tcPr>
                    <w:tcW w:w="1900" w:type="dxa"/>
                  </w:tcPr>
                  <w:p>
                    <w:pPr>
                      <w:widowControl w:val="0"/>
                      <w:jc w:val="center"/>
                      <w:rPr>
                        <w:sz w:val="22"/>
                      </w:rPr>
                    </w:pPr>
                    <w:r>
                      <w:rPr>
                        <w:sz w:val="22"/>
                      </w:rPr>
                      <w:t>16</w:t>
                    </w:r>
                  </w:p>
                </w:tc>
              </w:tr>
              <w:tr>
                <w:trPr>
                  <w:jc w:val="center"/>
                </w:trPr>
                <w:tc>
                  <w:tcPr>
                    <w:tcW w:w="588" w:type="dxa"/>
                  </w:tcPr>
                  <w:p>
                    <w:pPr>
                      <w:widowControl w:val="0"/>
                      <w:jc w:val="center"/>
                      <w:rPr>
                        <w:sz w:val="22"/>
                      </w:rPr>
                    </w:pPr>
                    <w:r>
                      <w:rPr>
                        <w:sz w:val="22"/>
                      </w:rPr>
                      <w:t>2</w:t>
                    </w:r>
                  </w:p>
                </w:tc>
                <w:tc>
                  <w:tcPr>
                    <w:tcW w:w="2040" w:type="dxa"/>
                  </w:tcPr>
                  <w:p>
                    <w:pPr>
                      <w:widowControl w:val="0"/>
                      <w:jc w:val="center"/>
                      <w:rPr>
                        <w:sz w:val="22"/>
                      </w:rPr>
                    </w:pPr>
                    <w:r>
                      <w:rPr>
                        <w:sz w:val="22"/>
                      </w:rPr>
                      <w:t>25</w:t>
                    </w:r>
                  </w:p>
                </w:tc>
                <w:tc>
                  <w:tcPr>
                    <w:tcW w:w="1680" w:type="dxa"/>
                  </w:tcPr>
                  <w:p>
                    <w:pPr>
                      <w:widowControl w:val="0"/>
                      <w:jc w:val="center"/>
                      <w:rPr>
                        <w:sz w:val="22"/>
                      </w:rPr>
                    </w:pPr>
                    <w:r>
                      <w:rPr>
                        <w:sz w:val="22"/>
                      </w:rPr>
                      <w:t>6,3</w:t>
                    </w:r>
                  </w:p>
                </w:tc>
                <w:tc>
                  <w:tcPr>
                    <w:tcW w:w="1560" w:type="dxa"/>
                  </w:tcPr>
                  <w:p>
                    <w:pPr>
                      <w:widowControl w:val="0"/>
                      <w:jc w:val="center"/>
                      <w:rPr>
                        <w:sz w:val="22"/>
                      </w:rPr>
                    </w:pPr>
                    <w:r>
                      <w:rPr>
                        <w:sz w:val="22"/>
                      </w:rPr>
                      <w:t>4</w:t>
                    </w:r>
                  </w:p>
                </w:tc>
                <w:tc>
                  <w:tcPr>
                    <w:tcW w:w="1440" w:type="dxa"/>
                  </w:tcPr>
                  <w:p>
                    <w:pPr>
                      <w:widowControl w:val="0"/>
                      <w:jc w:val="center"/>
                      <w:rPr>
                        <w:sz w:val="22"/>
                      </w:rPr>
                    </w:pPr>
                    <w:r>
                      <w:rPr>
                        <w:sz w:val="22"/>
                      </w:rPr>
                      <w:t>40</w:t>
                    </w:r>
                  </w:p>
                </w:tc>
                <w:tc>
                  <w:tcPr>
                    <w:tcW w:w="1900" w:type="dxa"/>
                  </w:tcPr>
                  <w:p>
                    <w:pPr>
                      <w:widowControl w:val="0"/>
                      <w:jc w:val="center"/>
                      <w:rPr>
                        <w:sz w:val="22"/>
                      </w:rPr>
                    </w:pPr>
                    <w:r>
                      <w:rPr>
                        <w:sz w:val="22"/>
                      </w:rPr>
                      <w:t>25</w:t>
                    </w:r>
                  </w:p>
                </w:tc>
              </w:tr>
              <w:tr>
                <w:trPr>
                  <w:jc w:val="center"/>
                </w:trPr>
                <w:tc>
                  <w:tcPr>
                    <w:tcW w:w="588" w:type="dxa"/>
                  </w:tcPr>
                  <w:p>
                    <w:pPr>
                      <w:widowControl w:val="0"/>
                      <w:jc w:val="center"/>
                      <w:rPr>
                        <w:sz w:val="22"/>
                      </w:rPr>
                    </w:pPr>
                    <w:r>
                      <w:rPr>
                        <w:sz w:val="22"/>
                      </w:rPr>
                      <w:t>3</w:t>
                    </w:r>
                  </w:p>
                </w:tc>
                <w:tc>
                  <w:tcPr>
                    <w:tcW w:w="2040" w:type="dxa"/>
                  </w:tcPr>
                  <w:p>
                    <w:pPr>
                      <w:widowControl w:val="0"/>
                      <w:jc w:val="center"/>
                      <w:rPr>
                        <w:sz w:val="22"/>
                      </w:rPr>
                    </w:pPr>
                    <w:r>
                      <w:rPr>
                        <w:sz w:val="22"/>
                      </w:rPr>
                      <w:t>40</w:t>
                    </w:r>
                  </w:p>
                </w:tc>
                <w:tc>
                  <w:tcPr>
                    <w:tcW w:w="1680" w:type="dxa"/>
                  </w:tcPr>
                  <w:p>
                    <w:pPr>
                      <w:widowControl w:val="0"/>
                      <w:jc w:val="center"/>
                      <w:rPr>
                        <w:sz w:val="22"/>
                      </w:rPr>
                    </w:pPr>
                    <w:r>
                      <w:rPr>
                        <w:sz w:val="22"/>
                      </w:rPr>
                      <w:t>10</w:t>
                    </w:r>
                  </w:p>
                </w:tc>
                <w:tc>
                  <w:tcPr>
                    <w:tcW w:w="1560" w:type="dxa"/>
                  </w:tcPr>
                  <w:p>
                    <w:pPr>
                      <w:widowControl w:val="0"/>
                      <w:jc w:val="center"/>
                      <w:rPr>
                        <w:sz w:val="22"/>
                      </w:rPr>
                    </w:pPr>
                    <w:r>
                      <w:rPr>
                        <w:sz w:val="22"/>
                      </w:rPr>
                      <w:t>6,3</w:t>
                    </w:r>
                  </w:p>
                </w:tc>
                <w:tc>
                  <w:tcPr>
                    <w:tcW w:w="1440" w:type="dxa"/>
                  </w:tcPr>
                  <w:p>
                    <w:pPr>
                      <w:widowControl w:val="0"/>
                      <w:jc w:val="center"/>
                      <w:rPr>
                        <w:sz w:val="22"/>
                      </w:rPr>
                    </w:pPr>
                    <w:r>
                      <w:rPr>
                        <w:sz w:val="22"/>
                      </w:rPr>
                      <w:t>63</w:t>
                    </w:r>
                  </w:p>
                </w:tc>
                <w:tc>
                  <w:tcPr>
                    <w:tcW w:w="1900" w:type="dxa"/>
                  </w:tcPr>
                  <w:p>
                    <w:pPr>
                      <w:widowControl w:val="0"/>
                      <w:jc w:val="center"/>
                      <w:rPr>
                        <w:sz w:val="22"/>
                      </w:rPr>
                    </w:pPr>
                    <w:r>
                      <w:rPr>
                        <w:sz w:val="22"/>
                      </w:rPr>
                      <w:t>40</w:t>
                    </w:r>
                  </w:p>
                </w:tc>
              </w:tr>
              <w:tr>
                <w:trPr>
                  <w:jc w:val="center"/>
                </w:trPr>
                <w:tc>
                  <w:tcPr>
                    <w:tcW w:w="588" w:type="dxa"/>
                  </w:tcPr>
                  <w:p>
                    <w:pPr>
                      <w:widowControl w:val="0"/>
                      <w:jc w:val="center"/>
                      <w:rPr>
                        <w:sz w:val="22"/>
                      </w:rPr>
                    </w:pPr>
                    <w:r>
                      <w:rPr>
                        <w:sz w:val="22"/>
                      </w:rPr>
                      <w:t>4</w:t>
                    </w:r>
                  </w:p>
                </w:tc>
                <w:tc>
                  <w:tcPr>
                    <w:tcW w:w="2040" w:type="dxa"/>
                  </w:tcPr>
                  <w:p>
                    <w:pPr>
                      <w:widowControl w:val="0"/>
                      <w:jc w:val="center"/>
                      <w:rPr>
                        <w:sz w:val="22"/>
                      </w:rPr>
                    </w:pPr>
                    <w:r>
                      <w:rPr>
                        <w:sz w:val="22"/>
                      </w:rPr>
                      <w:t>63</w:t>
                    </w:r>
                  </w:p>
                </w:tc>
                <w:tc>
                  <w:tcPr>
                    <w:tcW w:w="1680" w:type="dxa"/>
                  </w:tcPr>
                  <w:p>
                    <w:pPr>
                      <w:widowControl w:val="0"/>
                      <w:jc w:val="center"/>
                      <w:rPr>
                        <w:sz w:val="22"/>
                      </w:rPr>
                    </w:pPr>
                    <w:r>
                      <w:rPr>
                        <w:sz w:val="22"/>
                      </w:rPr>
                      <w:t>16</w:t>
                    </w:r>
                  </w:p>
                </w:tc>
                <w:tc>
                  <w:tcPr>
                    <w:tcW w:w="1560" w:type="dxa"/>
                  </w:tcPr>
                  <w:p>
                    <w:pPr>
                      <w:widowControl w:val="0"/>
                      <w:jc w:val="center"/>
                      <w:rPr>
                        <w:sz w:val="22"/>
                      </w:rPr>
                    </w:pPr>
                    <w:r>
                      <w:rPr>
                        <w:sz w:val="22"/>
                      </w:rPr>
                      <w:t>10</w:t>
                    </w:r>
                  </w:p>
                </w:tc>
                <w:tc>
                  <w:tcPr>
                    <w:tcW w:w="1440" w:type="dxa"/>
                  </w:tcPr>
                  <w:p>
                    <w:pPr>
                      <w:widowControl w:val="0"/>
                      <w:jc w:val="center"/>
                      <w:rPr>
                        <w:sz w:val="22"/>
                      </w:rPr>
                    </w:pPr>
                    <w:r>
                      <w:rPr>
                        <w:sz w:val="22"/>
                      </w:rPr>
                      <w:t>100</w:t>
                    </w:r>
                  </w:p>
                </w:tc>
                <w:tc>
                  <w:tcPr>
                    <w:tcW w:w="1900" w:type="dxa"/>
                  </w:tcPr>
                  <w:p>
                    <w:pPr>
                      <w:widowControl w:val="0"/>
                      <w:jc w:val="center"/>
                      <w:rPr>
                        <w:sz w:val="22"/>
                      </w:rPr>
                    </w:pPr>
                    <w:r>
                      <w:rPr>
                        <w:sz w:val="22"/>
                      </w:rPr>
                      <w:t>63</w:t>
                    </w:r>
                  </w:p>
                </w:tc>
              </w:tr>
              <w:tr>
                <w:trPr>
                  <w:jc w:val="center"/>
                </w:trPr>
                <w:tc>
                  <w:tcPr>
                    <w:tcW w:w="588" w:type="dxa"/>
                  </w:tcPr>
                  <w:p>
                    <w:pPr>
                      <w:widowControl w:val="0"/>
                      <w:jc w:val="center"/>
                      <w:rPr>
                        <w:sz w:val="22"/>
                      </w:rPr>
                    </w:pPr>
                    <w:r>
                      <w:rPr>
                        <w:sz w:val="22"/>
                      </w:rPr>
                      <w:t>5</w:t>
                    </w:r>
                  </w:p>
                </w:tc>
                <w:tc>
                  <w:tcPr>
                    <w:tcW w:w="2040" w:type="dxa"/>
                  </w:tcPr>
                  <w:p>
                    <w:pPr>
                      <w:widowControl w:val="0"/>
                      <w:jc w:val="center"/>
                      <w:rPr>
                        <w:sz w:val="22"/>
                      </w:rPr>
                    </w:pPr>
                    <w:r>
                      <w:rPr>
                        <w:sz w:val="22"/>
                      </w:rPr>
                      <w:t>100</w:t>
                    </w:r>
                  </w:p>
                </w:tc>
                <w:tc>
                  <w:tcPr>
                    <w:tcW w:w="1680" w:type="dxa"/>
                  </w:tcPr>
                  <w:p>
                    <w:pPr>
                      <w:widowControl w:val="0"/>
                      <w:jc w:val="center"/>
                      <w:rPr>
                        <w:sz w:val="22"/>
                      </w:rPr>
                    </w:pPr>
                    <w:r>
                      <w:rPr>
                        <w:sz w:val="22"/>
                      </w:rPr>
                      <w:t>20</w:t>
                    </w:r>
                  </w:p>
                </w:tc>
                <w:tc>
                  <w:tcPr>
                    <w:tcW w:w="1560" w:type="dxa"/>
                  </w:tcPr>
                  <w:p>
                    <w:pPr>
                      <w:widowControl w:val="0"/>
                      <w:jc w:val="center"/>
                      <w:rPr>
                        <w:sz w:val="22"/>
                      </w:rPr>
                    </w:pPr>
                    <w:r>
                      <w:rPr>
                        <w:sz w:val="22"/>
                      </w:rPr>
                      <w:t>16</w:t>
                    </w:r>
                  </w:p>
                </w:tc>
                <w:tc>
                  <w:tcPr>
                    <w:tcW w:w="1440" w:type="dxa"/>
                  </w:tcPr>
                  <w:p>
                    <w:pPr>
                      <w:widowControl w:val="0"/>
                      <w:jc w:val="center"/>
                      <w:rPr>
                        <w:sz w:val="22"/>
                      </w:rPr>
                    </w:pPr>
                    <w:r>
                      <w:rPr>
                        <w:sz w:val="22"/>
                      </w:rPr>
                      <w:t>160</w:t>
                    </w:r>
                  </w:p>
                </w:tc>
                <w:tc>
                  <w:tcPr>
                    <w:tcW w:w="1900" w:type="dxa"/>
                  </w:tcPr>
                  <w:p>
                    <w:pPr>
                      <w:widowControl w:val="0"/>
                      <w:jc w:val="center"/>
                      <w:rPr>
                        <w:sz w:val="22"/>
                      </w:rPr>
                    </w:pPr>
                    <w:r>
                      <w:rPr>
                        <w:sz w:val="22"/>
                      </w:rPr>
                      <w:t>100</w:t>
                    </w:r>
                  </w:p>
                </w:tc>
              </w:tr>
              <w:tr>
                <w:trPr>
                  <w:jc w:val="center"/>
                </w:trPr>
                <w:tc>
                  <w:tcPr>
                    <w:tcW w:w="588" w:type="dxa"/>
                  </w:tcPr>
                  <w:p>
                    <w:pPr>
                      <w:widowControl w:val="0"/>
                      <w:jc w:val="center"/>
                      <w:rPr>
                        <w:sz w:val="22"/>
                      </w:rPr>
                    </w:pPr>
                    <w:r>
                      <w:rPr>
                        <w:sz w:val="22"/>
                      </w:rPr>
                      <w:t>6</w:t>
                    </w:r>
                  </w:p>
                </w:tc>
                <w:tc>
                  <w:tcPr>
                    <w:tcW w:w="2040" w:type="dxa"/>
                  </w:tcPr>
                  <w:p>
                    <w:pPr>
                      <w:widowControl w:val="0"/>
                      <w:jc w:val="center"/>
                      <w:rPr>
                        <w:sz w:val="22"/>
                      </w:rPr>
                    </w:pPr>
                    <w:r>
                      <w:rPr>
                        <w:sz w:val="22"/>
                      </w:rPr>
                      <w:t>160</w:t>
                    </w:r>
                  </w:p>
                </w:tc>
                <w:tc>
                  <w:tcPr>
                    <w:tcW w:w="1680" w:type="dxa"/>
                  </w:tcPr>
                  <w:p>
                    <w:pPr>
                      <w:widowControl w:val="0"/>
                      <w:jc w:val="center"/>
                      <w:rPr>
                        <w:sz w:val="22"/>
                      </w:rPr>
                    </w:pPr>
                    <w:r>
                      <w:rPr>
                        <w:sz w:val="22"/>
                      </w:rPr>
                      <w:t>40</w:t>
                    </w:r>
                  </w:p>
                </w:tc>
                <w:tc>
                  <w:tcPr>
                    <w:tcW w:w="1560" w:type="dxa"/>
                  </w:tcPr>
                  <w:p>
                    <w:pPr>
                      <w:widowControl w:val="0"/>
                      <w:jc w:val="center"/>
                      <w:rPr>
                        <w:sz w:val="22"/>
                      </w:rPr>
                    </w:pPr>
                    <w:r>
                      <w:rPr>
                        <w:sz w:val="22"/>
                      </w:rPr>
                      <w:t>20</w:t>
                    </w:r>
                  </w:p>
                </w:tc>
                <w:tc>
                  <w:tcPr>
                    <w:tcW w:w="1440" w:type="dxa"/>
                  </w:tcPr>
                  <w:p>
                    <w:pPr>
                      <w:widowControl w:val="0"/>
                      <w:jc w:val="center"/>
                      <w:rPr>
                        <w:sz w:val="22"/>
                      </w:rPr>
                    </w:pPr>
                    <w:r>
                      <w:rPr>
                        <w:sz w:val="22"/>
                      </w:rPr>
                      <w:t>250</w:t>
                    </w:r>
                  </w:p>
                </w:tc>
                <w:tc>
                  <w:tcPr>
                    <w:tcW w:w="1900" w:type="dxa"/>
                  </w:tcPr>
                  <w:p>
                    <w:pPr>
                      <w:widowControl w:val="0"/>
                      <w:jc w:val="center"/>
                      <w:rPr>
                        <w:sz w:val="22"/>
                      </w:rPr>
                    </w:pPr>
                    <w:r>
                      <w:rPr>
                        <w:sz w:val="22"/>
                      </w:rPr>
                      <w:t>160</w:t>
                    </w:r>
                  </w:p>
                </w:tc>
              </w:tr>
              <w:tr>
                <w:trPr>
                  <w:jc w:val="center"/>
                </w:trPr>
                <w:tc>
                  <w:tcPr>
                    <w:tcW w:w="588" w:type="dxa"/>
                  </w:tcPr>
                  <w:p>
                    <w:pPr>
                      <w:widowControl w:val="0"/>
                      <w:jc w:val="center"/>
                      <w:rPr>
                        <w:sz w:val="22"/>
                      </w:rPr>
                    </w:pPr>
                    <w:r>
                      <w:rPr>
                        <w:sz w:val="22"/>
                      </w:rPr>
                      <w:t>7</w:t>
                    </w:r>
                  </w:p>
                </w:tc>
                <w:tc>
                  <w:tcPr>
                    <w:tcW w:w="2040" w:type="dxa"/>
                  </w:tcPr>
                  <w:p>
                    <w:pPr>
                      <w:widowControl w:val="0"/>
                      <w:jc w:val="center"/>
                      <w:rPr>
                        <w:sz w:val="22"/>
                      </w:rPr>
                    </w:pPr>
                    <w:r>
                      <w:rPr>
                        <w:sz w:val="22"/>
                      </w:rPr>
                      <w:t>250</w:t>
                    </w:r>
                  </w:p>
                </w:tc>
                <w:tc>
                  <w:tcPr>
                    <w:tcW w:w="1680" w:type="dxa"/>
                  </w:tcPr>
                  <w:p>
                    <w:pPr>
                      <w:widowControl w:val="0"/>
                      <w:jc w:val="center"/>
                      <w:rPr>
                        <w:sz w:val="22"/>
                      </w:rPr>
                    </w:pPr>
                    <w:r>
                      <w:rPr>
                        <w:sz w:val="22"/>
                      </w:rPr>
                      <w:t>50</w:t>
                    </w:r>
                  </w:p>
                </w:tc>
                <w:tc>
                  <w:tcPr>
                    <w:tcW w:w="1560" w:type="dxa"/>
                  </w:tcPr>
                  <w:p>
                    <w:pPr>
                      <w:widowControl w:val="0"/>
                      <w:jc w:val="center"/>
                      <w:rPr>
                        <w:sz w:val="22"/>
                      </w:rPr>
                    </w:pPr>
                    <w:r>
                      <w:rPr>
                        <w:sz w:val="22"/>
                      </w:rPr>
                      <w:t>31,5</w:t>
                    </w:r>
                  </w:p>
                </w:tc>
                <w:tc>
                  <w:tcPr>
                    <w:tcW w:w="1440" w:type="dxa"/>
                  </w:tcPr>
                  <w:p>
                    <w:pPr>
                      <w:widowControl w:val="0"/>
                      <w:jc w:val="center"/>
                      <w:rPr>
                        <w:sz w:val="22"/>
                      </w:rPr>
                    </w:pPr>
                    <w:r>
                      <w:rPr>
                        <w:sz w:val="22"/>
                      </w:rPr>
                      <w:t>400</w:t>
                    </w:r>
                  </w:p>
                </w:tc>
                <w:tc>
                  <w:tcPr>
                    <w:tcW w:w="1900" w:type="dxa"/>
                  </w:tcPr>
                  <w:p>
                    <w:pPr>
                      <w:widowControl w:val="0"/>
                      <w:jc w:val="center"/>
                      <w:rPr>
                        <w:sz w:val="22"/>
                      </w:rPr>
                    </w:pPr>
                    <w:r>
                      <w:rPr>
                        <w:sz w:val="22"/>
                      </w:rPr>
                      <w:t>250</w:t>
                    </w:r>
                  </w:p>
                </w:tc>
              </w:tr>
              <w:tr>
                <w:trPr>
                  <w:jc w:val="center"/>
                </w:trPr>
                <w:tc>
                  <w:tcPr>
                    <w:tcW w:w="588" w:type="dxa"/>
                  </w:tcPr>
                  <w:p>
                    <w:pPr>
                      <w:widowControl w:val="0"/>
                      <w:jc w:val="center"/>
                      <w:rPr>
                        <w:sz w:val="22"/>
                      </w:rPr>
                    </w:pPr>
                    <w:r>
                      <w:rPr>
                        <w:sz w:val="22"/>
                      </w:rPr>
                      <w:t>8</w:t>
                    </w:r>
                  </w:p>
                </w:tc>
                <w:tc>
                  <w:tcPr>
                    <w:tcW w:w="2040" w:type="dxa"/>
                  </w:tcPr>
                  <w:p>
                    <w:pPr>
                      <w:widowControl w:val="0"/>
                      <w:jc w:val="center"/>
                      <w:rPr>
                        <w:sz w:val="22"/>
                      </w:rPr>
                    </w:pPr>
                    <w:r>
                      <w:rPr>
                        <w:sz w:val="22"/>
                      </w:rPr>
                      <w:t>400</w:t>
                    </w:r>
                  </w:p>
                </w:tc>
                <w:tc>
                  <w:tcPr>
                    <w:tcW w:w="1680" w:type="dxa"/>
                  </w:tcPr>
                  <w:p>
                    <w:pPr>
                      <w:widowControl w:val="0"/>
                      <w:jc w:val="center"/>
                      <w:rPr>
                        <w:sz w:val="22"/>
                      </w:rPr>
                    </w:pPr>
                    <w:r>
                      <w:rPr>
                        <w:sz w:val="22"/>
                      </w:rPr>
                      <w:t>80</w:t>
                    </w:r>
                  </w:p>
                </w:tc>
                <w:tc>
                  <w:tcPr>
                    <w:tcW w:w="1560" w:type="dxa"/>
                  </w:tcPr>
                  <w:p>
                    <w:pPr>
                      <w:widowControl w:val="0"/>
                      <w:jc w:val="center"/>
                      <w:rPr>
                        <w:sz w:val="22"/>
                      </w:rPr>
                    </w:pPr>
                    <w:r>
                      <w:rPr>
                        <w:sz w:val="22"/>
                      </w:rPr>
                      <w:t>50</w:t>
                    </w:r>
                  </w:p>
                </w:tc>
                <w:tc>
                  <w:tcPr>
                    <w:tcW w:w="1440" w:type="dxa"/>
                  </w:tcPr>
                  <w:p>
                    <w:pPr>
                      <w:widowControl w:val="0"/>
                      <w:jc w:val="center"/>
                      <w:rPr>
                        <w:sz w:val="22"/>
                      </w:rPr>
                    </w:pPr>
                    <w:r>
                      <w:rPr>
                        <w:sz w:val="22"/>
                      </w:rPr>
                      <w:t>630</w:t>
                    </w:r>
                  </w:p>
                </w:tc>
                <w:tc>
                  <w:tcPr>
                    <w:tcW w:w="1900" w:type="dxa"/>
                  </w:tcPr>
                  <w:p>
                    <w:pPr>
                      <w:widowControl w:val="0"/>
                      <w:jc w:val="center"/>
                      <w:rPr>
                        <w:sz w:val="22"/>
                      </w:rPr>
                    </w:pPr>
                    <w:r>
                      <w:rPr>
                        <w:sz w:val="22"/>
                      </w:rPr>
                      <w:t>400</w:t>
                    </w:r>
                  </w:p>
                </w:tc>
              </w:tr>
              <w:tr>
                <w:trPr>
                  <w:jc w:val="center"/>
                </w:trPr>
                <w:tc>
                  <w:tcPr>
                    <w:tcW w:w="588" w:type="dxa"/>
                  </w:tcPr>
                  <w:p>
                    <w:pPr>
                      <w:widowControl w:val="0"/>
                      <w:jc w:val="center"/>
                      <w:rPr>
                        <w:sz w:val="22"/>
                      </w:rPr>
                    </w:pPr>
                    <w:r>
                      <w:rPr>
                        <w:sz w:val="22"/>
                      </w:rPr>
                      <w:t>9</w:t>
                    </w:r>
                  </w:p>
                </w:tc>
                <w:tc>
                  <w:tcPr>
                    <w:tcW w:w="2040" w:type="dxa"/>
                  </w:tcPr>
                  <w:p>
                    <w:pPr>
                      <w:widowControl w:val="0"/>
                      <w:jc w:val="center"/>
                      <w:rPr>
                        <w:sz w:val="22"/>
                      </w:rPr>
                    </w:pPr>
                    <w:r>
                      <w:rPr>
                        <w:sz w:val="22"/>
                      </w:rPr>
                      <w:t>630</w:t>
                    </w:r>
                  </w:p>
                </w:tc>
                <w:tc>
                  <w:tcPr>
                    <w:tcW w:w="1680" w:type="dxa"/>
                  </w:tcPr>
                  <w:p>
                    <w:pPr>
                      <w:widowControl w:val="0"/>
                      <w:jc w:val="center"/>
                      <w:rPr>
                        <w:sz w:val="22"/>
                      </w:rPr>
                    </w:pPr>
                    <w:r>
                      <w:rPr>
                        <w:sz w:val="22"/>
                      </w:rPr>
                      <w:t>100</w:t>
                    </w:r>
                  </w:p>
                </w:tc>
                <w:tc>
                  <w:tcPr>
                    <w:tcW w:w="1560" w:type="dxa"/>
                  </w:tcPr>
                  <w:p>
                    <w:pPr>
                      <w:widowControl w:val="0"/>
                      <w:jc w:val="center"/>
                      <w:rPr>
                        <w:sz w:val="22"/>
                      </w:rPr>
                    </w:pPr>
                    <w:r>
                      <w:rPr>
                        <w:sz w:val="22"/>
                      </w:rPr>
                      <w:t>80</w:t>
                    </w:r>
                  </w:p>
                </w:tc>
                <w:tc>
                  <w:tcPr>
                    <w:tcW w:w="1440" w:type="dxa"/>
                  </w:tcPr>
                  <w:p>
                    <w:pPr>
                      <w:widowControl w:val="0"/>
                      <w:jc w:val="center"/>
                      <w:rPr>
                        <w:sz w:val="22"/>
                      </w:rPr>
                    </w:pPr>
                    <w:r>
                      <w:rPr>
                        <w:sz w:val="22"/>
                      </w:rPr>
                      <w:t>1000</w:t>
                    </w:r>
                  </w:p>
                </w:tc>
                <w:tc>
                  <w:tcPr>
                    <w:tcW w:w="1900" w:type="dxa"/>
                  </w:tcPr>
                  <w:p>
                    <w:pPr>
                      <w:widowControl w:val="0"/>
                      <w:jc w:val="center"/>
                      <w:rPr>
                        <w:sz w:val="22"/>
                      </w:rPr>
                    </w:pPr>
                    <w:r>
                      <w:rPr>
                        <w:sz w:val="22"/>
                      </w:rPr>
                      <w:t>500</w:t>
                    </w:r>
                  </w:p>
                </w:tc>
              </w:tr>
              <w:tr>
                <w:trPr>
                  <w:jc w:val="center"/>
                </w:trPr>
                <w:tc>
                  <w:tcPr>
                    <w:tcW w:w="588" w:type="dxa"/>
                  </w:tcPr>
                  <w:p>
                    <w:pPr>
                      <w:widowControl w:val="0"/>
                      <w:jc w:val="center"/>
                      <w:rPr>
                        <w:sz w:val="22"/>
                      </w:rPr>
                    </w:pPr>
                    <w:r>
                      <w:rPr>
                        <w:sz w:val="22"/>
                      </w:rPr>
                      <w:t>10</w:t>
                    </w:r>
                  </w:p>
                </w:tc>
                <w:tc>
                  <w:tcPr>
                    <w:tcW w:w="2040" w:type="dxa"/>
                  </w:tcPr>
                  <w:p>
                    <w:pPr>
                      <w:widowControl w:val="0"/>
                      <w:jc w:val="center"/>
                      <w:rPr>
                        <w:sz w:val="22"/>
                      </w:rPr>
                    </w:pPr>
                    <w:r>
                      <w:rPr>
                        <w:sz w:val="22"/>
                      </w:rPr>
                      <w:t>800</w:t>
                    </w:r>
                  </w:p>
                </w:tc>
                <w:tc>
                  <w:tcPr>
                    <w:tcW w:w="1680" w:type="dxa"/>
                  </w:tcPr>
                  <w:p>
                    <w:pPr>
                      <w:widowControl w:val="0"/>
                      <w:jc w:val="center"/>
                      <w:rPr>
                        <w:sz w:val="22"/>
                      </w:rPr>
                    </w:pPr>
                    <w:r>
                      <w:rPr>
                        <w:sz w:val="22"/>
                      </w:rPr>
                      <w:t>160</w:t>
                    </w:r>
                  </w:p>
                </w:tc>
                <w:tc>
                  <w:tcPr>
                    <w:tcW w:w="1560" w:type="dxa"/>
                  </w:tcPr>
                  <w:p>
                    <w:pPr>
                      <w:widowControl w:val="0"/>
                      <w:jc w:val="center"/>
                      <w:rPr>
                        <w:sz w:val="22"/>
                      </w:rPr>
                    </w:pPr>
                    <w:r>
                      <w:rPr>
                        <w:sz w:val="22"/>
                      </w:rPr>
                      <w:t>100</w:t>
                    </w:r>
                  </w:p>
                </w:tc>
                <w:tc>
                  <w:tcPr>
                    <w:tcW w:w="1440" w:type="dxa"/>
                  </w:tcPr>
                  <w:p>
                    <w:pPr>
                      <w:widowControl w:val="0"/>
                      <w:jc w:val="center"/>
                      <w:rPr>
                        <w:sz w:val="22"/>
                      </w:rPr>
                    </w:pPr>
                    <w:r>
                      <w:rPr>
                        <w:sz w:val="22"/>
                      </w:rPr>
                      <w:t>1000</w:t>
                    </w:r>
                  </w:p>
                </w:tc>
                <w:tc>
                  <w:tcPr>
                    <w:tcW w:w="1900" w:type="dxa"/>
                  </w:tcPr>
                  <w:p>
                    <w:pPr>
                      <w:widowControl w:val="0"/>
                      <w:jc w:val="center"/>
                      <w:rPr>
                        <w:sz w:val="22"/>
                      </w:rPr>
                    </w:pPr>
                    <w:r>
                      <w:rPr>
                        <w:sz w:val="22"/>
                      </w:rPr>
                      <w:t>630</w:t>
                    </w:r>
                  </w:p>
                </w:tc>
              </w:tr>
              <w:tr>
                <w:trPr>
                  <w:jc w:val="center"/>
                </w:trPr>
                <w:tc>
                  <w:tcPr>
                    <w:tcW w:w="588" w:type="dxa"/>
                  </w:tcPr>
                  <w:p>
                    <w:pPr>
                      <w:widowControl w:val="0"/>
                      <w:jc w:val="center"/>
                      <w:rPr>
                        <w:sz w:val="22"/>
                      </w:rPr>
                    </w:pPr>
                    <w:r>
                      <w:rPr>
                        <w:sz w:val="22"/>
                      </w:rPr>
                      <w:t>11</w:t>
                    </w:r>
                  </w:p>
                </w:tc>
                <w:tc>
                  <w:tcPr>
                    <w:tcW w:w="2040" w:type="dxa"/>
                  </w:tcPr>
                  <w:p>
                    <w:pPr>
                      <w:widowControl w:val="0"/>
                      <w:jc w:val="center"/>
                      <w:rPr>
                        <w:sz w:val="22"/>
                      </w:rPr>
                    </w:pPr>
                    <w:r>
                      <w:rPr>
                        <w:sz w:val="22"/>
                      </w:rPr>
                      <w:t>1000</w:t>
                    </w:r>
                  </w:p>
                </w:tc>
                <w:tc>
                  <w:tcPr>
                    <w:tcW w:w="1680" w:type="dxa"/>
                  </w:tcPr>
                  <w:p>
                    <w:pPr>
                      <w:widowControl w:val="0"/>
                      <w:jc w:val="center"/>
                      <w:rPr>
                        <w:sz w:val="22"/>
                      </w:rPr>
                    </w:pPr>
                    <w:r>
                      <w:rPr>
                        <w:sz w:val="22"/>
                      </w:rPr>
                      <w:t>200</w:t>
                    </w:r>
                  </w:p>
                </w:tc>
                <w:tc>
                  <w:tcPr>
                    <w:tcW w:w="1560" w:type="dxa"/>
                  </w:tcPr>
                  <w:p>
                    <w:pPr>
                      <w:widowControl w:val="0"/>
                      <w:jc w:val="center"/>
                      <w:rPr>
                        <w:sz w:val="22"/>
                      </w:rPr>
                    </w:pPr>
                    <w:r>
                      <w:rPr>
                        <w:sz w:val="22"/>
                      </w:rPr>
                      <w:t>125</w:t>
                    </w:r>
                  </w:p>
                </w:tc>
                <w:tc>
                  <w:tcPr>
                    <w:tcW w:w="1440" w:type="dxa"/>
                  </w:tcPr>
                  <w:p>
                    <w:pPr>
                      <w:widowControl w:val="0"/>
                      <w:jc w:val="center"/>
                      <w:rPr>
                        <w:sz w:val="22"/>
                      </w:rPr>
                    </w:pPr>
                    <w:r>
                      <w:rPr>
                        <w:sz w:val="22"/>
                      </w:rPr>
                      <w:t>1500</w:t>
                    </w:r>
                  </w:p>
                </w:tc>
                <w:tc>
                  <w:tcPr>
                    <w:tcW w:w="1900" w:type="dxa"/>
                  </w:tcPr>
                  <w:p>
                    <w:pPr>
                      <w:widowControl w:val="0"/>
                      <w:jc w:val="center"/>
                      <w:rPr>
                        <w:sz w:val="22"/>
                      </w:rPr>
                    </w:pPr>
                    <w:r>
                      <w:rPr>
                        <w:sz w:val="22"/>
                      </w:rPr>
                      <w:t>1000</w:t>
                    </w:r>
                  </w:p>
                </w:tc>
              </w:tr>
              <w:tr>
                <w:trPr>
                  <w:jc w:val="center"/>
                </w:trPr>
                <w:tc>
                  <w:tcPr>
                    <w:tcW w:w="588" w:type="dxa"/>
                  </w:tcPr>
                  <w:p>
                    <w:pPr>
                      <w:widowControl w:val="0"/>
                      <w:jc w:val="center"/>
                      <w:rPr>
                        <w:sz w:val="22"/>
                      </w:rPr>
                    </w:pPr>
                    <w:r>
                      <w:rPr>
                        <w:sz w:val="22"/>
                      </w:rPr>
                      <w:t>12</w:t>
                    </w:r>
                  </w:p>
                </w:tc>
                <w:tc>
                  <w:tcPr>
                    <w:tcW w:w="2040" w:type="dxa"/>
                  </w:tcPr>
                  <w:p>
                    <w:pPr>
                      <w:widowControl w:val="0"/>
                      <w:jc w:val="center"/>
                      <w:rPr>
                        <w:sz w:val="22"/>
                      </w:rPr>
                    </w:pPr>
                    <w:r>
                      <w:rPr>
                        <w:sz w:val="22"/>
                      </w:rPr>
                      <w:t>1250</w:t>
                    </w:r>
                  </w:p>
                </w:tc>
                <w:tc>
                  <w:tcPr>
                    <w:tcW w:w="1680" w:type="dxa"/>
                  </w:tcPr>
                  <w:p>
                    <w:pPr>
                      <w:widowControl w:val="0"/>
                      <w:jc w:val="center"/>
                      <w:rPr>
                        <w:sz w:val="22"/>
                      </w:rPr>
                    </w:pPr>
                    <w:r>
                      <w:rPr>
                        <w:sz w:val="22"/>
                      </w:rPr>
                      <w:t>250</w:t>
                    </w:r>
                  </w:p>
                </w:tc>
                <w:tc>
                  <w:tcPr>
                    <w:tcW w:w="1560" w:type="dxa"/>
                  </w:tcPr>
                  <w:p>
                    <w:pPr>
                      <w:widowControl w:val="0"/>
                      <w:jc w:val="center"/>
                      <w:rPr>
                        <w:sz w:val="22"/>
                      </w:rPr>
                    </w:pPr>
                    <w:r>
                      <w:rPr>
                        <w:sz w:val="22"/>
                      </w:rPr>
                      <w:t>160</w:t>
                    </w:r>
                  </w:p>
                </w:tc>
                <w:tc>
                  <w:tcPr>
                    <w:tcW w:w="1440" w:type="dxa"/>
                  </w:tcPr>
                  <w:p>
                    <w:pPr>
                      <w:widowControl w:val="0"/>
                      <w:jc w:val="center"/>
                      <w:rPr>
                        <w:sz w:val="22"/>
                      </w:rPr>
                    </w:pPr>
                    <w:r>
                      <w:rPr>
                        <w:sz w:val="22"/>
                      </w:rPr>
                      <w:t>-</w:t>
                    </w:r>
                  </w:p>
                </w:tc>
                <w:tc>
                  <w:tcPr>
                    <w:tcW w:w="1900" w:type="dxa"/>
                  </w:tcPr>
                  <w:p>
                    <w:pPr>
                      <w:widowControl w:val="0"/>
                      <w:jc w:val="center"/>
                      <w:rPr>
                        <w:sz w:val="22"/>
                      </w:rPr>
                    </w:pPr>
                    <w:r>
                      <w:rPr>
                        <w:sz w:val="22"/>
                      </w:rPr>
                      <w:t>-</w:t>
                    </w:r>
                  </w:p>
                </w:tc>
              </w:tr>
              <w:tr>
                <w:trPr>
                  <w:jc w:val="center"/>
                </w:trPr>
                <w:tc>
                  <w:tcPr>
                    <w:tcW w:w="588" w:type="dxa"/>
                  </w:tcPr>
                  <w:p>
                    <w:pPr>
                      <w:widowControl w:val="0"/>
                      <w:jc w:val="center"/>
                      <w:rPr>
                        <w:sz w:val="22"/>
                      </w:rPr>
                    </w:pPr>
                    <w:r>
                      <w:rPr>
                        <w:sz w:val="22"/>
                      </w:rPr>
                      <w:t>13</w:t>
                    </w:r>
                  </w:p>
                </w:tc>
                <w:tc>
                  <w:tcPr>
                    <w:tcW w:w="2040" w:type="dxa"/>
                  </w:tcPr>
                  <w:p>
                    <w:pPr>
                      <w:widowControl w:val="0"/>
                      <w:jc w:val="center"/>
                      <w:rPr>
                        <w:sz w:val="22"/>
                      </w:rPr>
                    </w:pPr>
                    <w:r>
                      <w:rPr>
                        <w:sz w:val="22"/>
                      </w:rPr>
                      <w:t>1600</w:t>
                    </w:r>
                  </w:p>
                </w:tc>
                <w:tc>
                  <w:tcPr>
                    <w:tcW w:w="1680" w:type="dxa"/>
                  </w:tcPr>
                  <w:p>
                    <w:pPr>
                      <w:widowControl w:val="0"/>
                      <w:jc w:val="center"/>
                      <w:rPr>
                        <w:sz w:val="22"/>
                      </w:rPr>
                    </w:pPr>
                    <w:r>
                      <w:rPr>
                        <w:sz w:val="22"/>
                      </w:rPr>
                      <w:t>-</w:t>
                    </w:r>
                  </w:p>
                </w:tc>
                <w:tc>
                  <w:tcPr>
                    <w:tcW w:w="1560" w:type="dxa"/>
                  </w:tcPr>
                  <w:p>
                    <w:pPr>
                      <w:widowControl w:val="0"/>
                      <w:jc w:val="center"/>
                      <w:rPr>
                        <w:sz w:val="22"/>
                      </w:rPr>
                    </w:pPr>
                    <w:r>
                      <w:rPr>
                        <w:sz w:val="22"/>
                      </w:rPr>
                      <w:t>-</w:t>
                    </w:r>
                  </w:p>
                </w:tc>
                <w:tc>
                  <w:tcPr>
                    <w:tcW w:w="1440" w:type="dxa"/>
                  </w:tcPr>
                  <w:p>
                    <w:pPr>
                      <w:widowControl w:val="0"/>
                      <w:jc w:val="center"/>
                      <w:rPr>
                        <w:sz w:val="22"/>
                      </w:rPr>
                    </w:pPr>
                    <w:r>
                      <w:rPr>
                        <w:sz w:val="22"/>
                      </w:rPr>
                      <w:t>-</w:t>
                    </w:r>
                  </w:p>
                </w:tc>
                <w:tc>
                  <w:tcPr>
                    <w:tcW w:w="1900" w:type="dxa"/>
                  </w:tcPr>
                  <w:p>
                    <w:pPr>
                      <w:widowControl w:val="0"/>
                      <w:jc w:val="center"/>
                      <w:rPr>
                        <w:sz w:val="22"/>
                      </w:rPr>
                    </w:pPr>
                    <w:r>
                      <w:rPr>
                        <w:sz w:val="22"/>
                      </w:rPr>
                      <w:t>-</w:t>
                    </w:r>
                  </w:p>
                </w:tc>
              </w:tr>
              <w:tr>
                <w:trPr>
                  <w:jc w:val="center"/>
                </w:trPr>
                <w:tc>
                  <w:tcPr>
                    <w:tcW w:w="588" w:type="dxa"/>
                  </w:tcPr>
                  <w:p>
                    <w:pPr>
                      <w:widowControl w:val="0"/>
                      <w:jc w:val="center"/>
                      <w:rPr>
                        <w:sz w:val="22"/>
                      </w:rPr>
                    </w:pPr>
                    <w:r>
                      <w:rPr>
                        <w:sz w:val="22"/>
                      </w:rPr>
                      <w:t>14</w:t>
                    </w:r>
                  </w:p>
                </w:tc>
                <w:tc>
                  <w:tcPr>
                    <w:tcW w:w="2040" w:type="dxa"/>
                  </w:tcPr>
                  <w:p>
                    <w:pPr>
                      <w:widowControl w:val="0"/>
                      <w:jc w:val="center"/>
                      <w:rPr>
                        <w:sz w:val="22"/>
                      </w:rPr>
                    </w:pPr>
                    <w:r>
                      <w:rPr>
                        <w:sz w:val="22"/>
                      </w:rPr>
                      <w:t>2000</w:t>
                    </w:r>
                  </w:p>
                </w:tc>
                <w:tc>
                  <w:tcPr>
                    <w:tcW w:w="1680" w:type="dxa"/>
                  </w:tcPr>
                  <w:p>
                    <w:pPr>
                      <w:widowControl w:val="0"/>
                      <w:jc w:val="center"/>
                      <w:rPr>
                        <w:sz w:val="22"/>
                      </w:rPr>
                    </w:pPr>
                    <w:r>
                      <w:rPr>
                        <w:sz w:val="22"/>
                      </w:rPr>
                      <w:t>-</w:t>
                    </w:r>
                  </w:p>
                </w:tc>
                <w:tc>
                  <w:tcPr>
                    <w:tcW w:w="1560" w:type="dxa"/>
                  </w:tcPr>
                  <w:p>
                    <w:pPr>
                      <w:widowControl w:val="0"/>
                      <w:jc w:val="center"/>
                      <w:rPr>
                        <w:sz w:val="22"/>
                      </w:rPr>
                    </w:pPr>
                    <w:r>
                      <w:rPr>
                        <w:sz w:val="22"/>
                      </w:rPr>
                      <w:t>-</w:t>
                    </w:r>
                  </w:p>
                </w:tc>
                <w:tc>
                  <w:tcPr>
                    <w:tcW w:w="1440" w:type="dxa"/>
                  </w:tcPr>
                  <w:p>
                    <w:pPr>
                      <w:widowControl w:val="0"/>
                      <w:jc w:val="center"/>
                      <w:rPr>
                        <w:sz w:val="22"/>
                      </w:rPr>
                    </w:pPr>
                    <w:r>
                      <w:rPr>
                        <w:sz w:val="22"/>
                      </w:rPr>
                      <w:t>-</w:t>
                    </w:r>
                  </w:p>
                </w:tc>
                <w:tc>
                  <w:tcPr>
                    <w:tcW w:w="1900" w:type="dxa"/>
                  </w:tcPr>
                  <w:p>
                    <w:pPr>
                      <w:widowControl w:val="0"/>
                      <w:jc w:val="center"/>
                      <w:rPr>
                        <w:sz w:val="22"/>
                      </w:rPr>
                    </w:pPr>
                    <w:r>
                      <w:rPr>
                        <w:sz w:val="22"/>
                      </w:rPr>
                      <w:t>-</w:t>
                    </w:r>
                  </w:p>
                </w:tc>
              </w:tr>
            </w:tbl>
            <w:p>
              <w:pPr/>
              <w:r>
                <w:t>PASTABA. 6-10/04 kV galios transformatorių apsaugai gali būti parenkami ir 0,4 kV gTr tipo lydieji įdėklai, tokiu atveju lydieji įdėklai parenkami pagal konkretaus transformatoriaus pilnutinę galią (kWA).</w:t>
              </w:r>
            </w:p>
            <w:p>
              <w:pPr/>
            </w:p>
            <w:p>
              <w:pPr>
                <w:pStyle w:val="PlainText"/>
                <w:rPr>
                  <w:rFonts w:ascii="Times New Roman" w:eastAsia="MS Mincho" w:hAnsi="Times New Roman"/>
                  <w:sz w:val="20"/>
                  <w:i/>
                  <w:iCs/>
                </w:rPr>
              </w:pPr>
              <w:r>
                <w:rPr>
                  <w:rFonts w:ascii="Times New Roman" w:eastAsia="MS Mincho" w:hAnsi="Times New Roman"/>
                  <w:sz w:val="20"/>
                  <w:i/>
                  <w:iCs/>
                </w:rPr>
                <w:t>Lentelės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4ab860f76b11eaa12ad7c04a383ca0">
                <w:r w:rsidRPr="00532B9F">
                  <w:rPr>
                    <w:rFonts w:ascii="Times New Roman" w:eastAsia="MS Mincho" w:hAnsi="Times New Roman"/>
                    <w:sz w:val="20"/>
                    <w:i/>
                    <w:iCs/>
                    <w:color w:val="0000FF" w:themeColor="hyperlink"/>
                    <w:u w:val="single"/>
                  </w:rPr>
                  <w:t>1-296</w:t>
                </w:r>
              </w:fldSimple>
              <w:r>
                <w:rPr>
                  <w:rFonts w:ascii="Times New Roman" w:eastAsia="MS Mincho" w:hAnsi="Times New Roman"/>
                  <w:sz w:val="20"/>
                  <w:i/>
                  <w:iCs/>
                </w:rPr>
                <w:t>,
2020-09-15,
paskelbta TAR 2020-09-16, i. k. 2020-19264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e756913b8011f0b070ee7f1ceefc75">
                <w:r w:rsidRPr="00532B9F">
                  <w:rPr>
                    <w:rFonts w:ascii="Times New Roman" w:eastAsia="MS Mincho" w:hAnsi="Times New Roman"/>
                    <w:sz w:val="20"/>
                    <w:i/>
                    <w:iCs/>
                    <w:color w:val="0000FF" w:themeColor="hyperlink"/>
                    <w:u w:val="single"/>
                  </w:rPr>
                  <w:t>1-137</w:t>
                </w:r>
              </w:fldSimple>
              <w:r>
                <w:rPr>
                  <w:rFonts w:ascii="Times New Roman" w:eastAsia="MS Mincho" w:hAnsi="Times New Roman"/>
                  <w:sz w:val="20"/>
                  <w:i/>
                  <w:iCs/>
                </w:rPr>
                <w:t>,
2025-05-28,
paskelbta TAR 2025-05-28, i. k. 2025-09369            </w:t>
              </w:r>
            </w:p>
            <w:p/>
          </w:sdtContent>
        </w:sdt>
        <w:sdt>
          <w:sdtPr>
            <w:alias w:val="pastraipa"/>
            <w:tag w:val="part_c95e8149a6134cfdb9c7de6ae809cd91"/>
            <w:lock w:val="sdtLocked"/>
            <w:richText/>
          </w:sdtPr>
          <w:sdtContent>
            <w:p>
              <w:pPr>
                <w:widowControl w:val="0"/>
              </w:pPr>
            </w:p>
            <w:p>
              <w:pPr>
                <w:widowControl w:val="0"/>
                <w:jc w:val="center"/>
                <w:rPr>
                  <w:vanish/>
                </w:rPr>
              </w:pPr>
              <w:r>
                <w:rPr>
                  <w:lang w:eastAsia="lt-LT"/>
                </w:rPr>
                <w:drawing>
                  <wp:inline distT="0" distB="0" distL="0" distR="0">
                    <wp:extent cx="2999740" cy="1733550"/>
                    <wp:effectExtent l="0" t="0" r="0" b="0"/>
                    <wp:docPr id="20" name="Paveikslėlis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3"/>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2999740" cy="1733550"/>
                            </a:xfrm>
                            <a:prstGeom prst="rect">
                              <a:avLst/>
                            </a:prstGeom>
                            <a:noFill/>
                          </pic:spPr>
                        </pic:pic>
                      </a:graphicData>
                    </a:graphic>
                  </wp:inline>
                </w:drawing>
              </w:r>
            </w:p>
            <w:p>
              <w:pPr>
                <w:widowControl w:val="0"/>
                <w:jc w:val="center"/>
              </w:pPr>
              <w:r>
                <w:rPr>
                  <w:vanish/>
                </w:rPr>
                <w:t>(pav.)</w:t>
              </w:r>
            </w:p>
            <w:p>
              <w:pPr>
                <w:widowControl w:val="0"/>
                <w:jc w:val="center"/>
              </w:pPr>
              <w:r>
                <w:t>1 paveikslas. Mažiausi standžiųjų šynų atstumai tarp srovėlaidžių ir įžemintų dalių (A</w:t>
              </w:r>
              <w:r>
                <w:rPr>
                  <w:vertAlign w:val="subscript"/>
                </w:rPr>
                <w:t>f-ž</w:t>
              </w:r>
              <w:r>
                <w:t>) ir tarp atskirų fazių srovėlaidžių dalių (A</w:t>
              </w:r>
              <w:r>
                <w:rPr>
                  <w:vertAlign w:val="subscript"/>
                </w:rPr>
                <w:t>f-f</w:t>
              </w:r>
              <w:r>
                <w:t>)</w:t>
              </w:r>
            </w:p>
          </w:sdtContent>
        </w:sdt>
        <w:sdt>
          <w:sdtPr>
            <w:alias w:val="pastraipa"/>
            <w:tag w:val="part_05eec394ca41483f91bb09ff00a56814"/>
            <w:lock w:val="sdtLocked"/>
            <w:richText/>
          </w:sdtPr>
          <w:sdtContent>
            <w:p>
              <w:pPr>
                <w:widowControl w:val="0"/>
                <w:jc w:val="center"/>
              </w:pPr>
            </w:p>
            <w:p>
              <w:pPr>
                <w:widowControl w:val="0"/>
                <w:jc w:val="center"/>
              </w:pPr>
              <w:r>
                <w:rPr>
                  <w:lang w:eastAsia="lt-LT"/>
                </w:rPr>
                <w:drawing>
                  <wp:inline distT="0" distB="0" distL="0" distR="0">
                    <wp:extent cx="4276090" cy="1285875"/>
                    <wp:effectExtent l="0" t="0" r="0" b="9525"/>
                    <wp:docPr id="19" name="Paveikslėlis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4276090" cy="1285875"/>
                            </a:xfrm>
                            <a:prstGeom prst="rect">
                              <a:avLst/>
                            </a:prstGeom>
                            <a:noFill/>
                          </pic:spPr>
                        </pic:pic>
                      </a:graphicData>
                    </a:graphic>
                  </wp:inline>
                </w:drawing>
              </w:r>
            </w:p>
            <w:p>
              <w:pPr>
                <w:widowControl w:val="0"/>
                <w:jc w:val="center"/>
                <w:rPr>
                  <w:vanish/>
                </w:rPr>
              </w:pPr>
              <w:r>
                <w:rPr>
                  <w:vanish/>
                </w:rPr>
                <w:t>(pav.)</w:t>
              </w:r>
            </w:p>
            <w:p>
              <w:pPr>
                <w:widowControl w:val="0"/>
              </w:pPr>
            </w:p>
            <w:p>
              <w:pPr>
                <w:widowControl w:val="0"/>
                <w:jc w:val="center"/>
              </w:pPr>
              <w:r>
                <w:t>2 paveikslas. Mažiausi lanksčiųjų šynų atstumai tarp srovėlaidžių ir įžemintų dalių ir tarp skirtingų fazių srovėlaidžių, esančių vienoje horizontalioje plokštumoje</w:t>
              </w:r>
            </w:p>
          </w:sdtContent>
        </w:sdt>
        <w:sdt>
          <w:sdtPr>
            <w:alias w:val="pastraipa"/>
            <w:tag w:val="part_5b40351a4d6c43e8a6c915d438a51da9"/>
            <w:lock w:val="sdtLocked"/>
            <w:richText/>
          </w:sdtPr>
          <w:sdtContent>
            <w:p>
              <w:pPr>
                <w:widowControl w:val="0"/>
                <w:jc w:val="center"/>
                <w:rPr>
                  <w:vanish/>
                </w:rPr>
              </w:pPr>
            </w:p>
            <w:p>
              <w:pPr>
                <w:widowControl w:val="0"/>
                <w:jc w:val="center"/>
                <w:rPr>
                  <w:vanish/>
                </w:rPr>
              </w:pPr>
              <w:r>
                <w:rPr>
                  <w:lang w:eastAsia="lt-LT"/>
                </w:rPr>
                <w:drawing>
                  <wp:inline distT="0" distB="0" distL="0" distR="0">
                    <wp:extent cx="3962400" cy="2428875"/>
                    <wp:effectExtent l="0" t="0" r="0" b="9525"/>
                    <wp:docPr id="5" name="Paveikslėlis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9"/>
                            <a:stretch>
                              <a:fillRect/>
                            </a:stretch>
                          </pic:blipFill>
                          <pic:spPr>
                            <a:xfrm>
                              <a:off x="0" y="0"/>
                              <a:ext cx="3962400" cy="2428875"/>
                            </a:xfrm>
                            <a:prstGeom prst="rect">
                              <a:avLst/>
                            </a:prstGeom>
                          </pic:spPr>
                        </pic:pic>
                      </a:graphicData>
                    </a:graphic>
                  </wp:inline>
                </w:drawing>
              </w:r>
            </w:p>
            <w:p>
              <w:pPr>
                <w:widowControl w:val="0"/>
                <w:jc w:val="center"/>
                <w:rPr>
                  <w:vanish/>
                </w:rPr>
              </w:pPr>
              <w:r>
                <w:rPr>
                  <w:vanish/>
                </w:rPr>
                <w:t>(pav.)</w:t>
              </w:r>
            </w:p>
            <w:p>
              <w:pPr>
                <w:widowControl w:val="0"/>
                <w:tabs>
                  <w:tab w:val="left" w:pos="567"/>
                </w:tabs>
                <w:jc w:val="both"/>
              </w:pPr>
            </w:p>
            <w:p>
              <w:pPr>
                <w:widowControl w:val="0"/>
                <w:jc w:val="center"/>
              </w:pPr>
              <w:r>
                <w:t>3 paveikslas. Mažiausi atstumai nuo įtampą turinčių srovėlaidžių ir izoliacijos elementų iki stacionariųjų atitvarų</w:t>
              </w:r>
            </w:p>
          </w:sdtContent>
        </w:sdt>
        <w:sdt>
          <w:sdtPr>
            <w:alias w:val="pastraipa"/>
            <w:tag w:val="part_ba733a0ede1c4f9698e60d32487581f5"/>
            <w:lock w:val="sdtLocked"/>
            <w:richText/>
          </w:sdtPr>
          <w:sdtContent>
            <w:p>
              <w:pPr>
                <w:widowControl w:val="0"/>
              </w:pPr>
            </w:p>
            <w:p>
              <w:pPr>
                <w:widowControl w:val="0"/>
                <w:jc w:val="center"/>
              </w:pPr>
              <w:r>
                <w:rPr>
                  <w:lang w:eastAsia="lt-LT"/>
                </w:rPr>
                <w:drawing>
                  <wp:inline distT="0" distB="0" distL="0" distR="0">
                    <wp:extent cx="4342765" cy="2933065"/>
                    <wp:effectExtent l="0" t="0" r="635" b="635"/>
                    <wp:docPr id="17" name="Paveikslėlis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4342765" cy="2933065"/>
                            </a:xfrm>
                            <a:prstGeom prst="rect">
                              <a:avLst/>
                            </a:prstGeom>
                            <a:noFill/>
                          </pic:spPr>
                        </pic:pic>
                      </a:graphicData>
                    </a:graphic>
                  </wp:inline>
                </w:drawing>
              </w:r>
            </w:p>
            <w:p>
              <w:pPr>
                <w:widowControl w:val="0"/>
                <w:jc w:val="center"/>
                <w:rPr>
                  <w:vanish/>
                </w:rPr>
              </w:pPr>
              <w:r>
                <w:rPr>
                  <w:vanish/>
                </w:rPr>
                <w:t>(pav.)</w:t>
              </w:r>
            </w:p>
            <w:p>
              <w:pPr>
                <w:widowControl w:val="0"/>
                <w:jc w:val="center"/>
              </w:pPr>
            </w:p>
            <w:p>
              <w:pPr>
                <w:widowControl w:val="0"/>
                <w:jc w:val="center"/>
              </w:pPr>
              <w:r>
                <w:t>4 paveikslas. Mažiausi atstumai nuo neatitvertų srovėlaidžių ir nuo apatinio izoliatoriaus porceliano krašto iki žemės</w:t>
              </w:r>
            </w:p>
          </w:sdtContent>
        </w:sdt>
        <w:sdt>
          <w:sdtPr>
            <w:alias w:val="pastraipa"/>
            <w:tag w:val="part_67d08670cd5f493d8e154871a843d21c"/>
            <w:lock w:val="sdtLocked"/>
            <w:richText/>
          </w:sdtPr>
          <w:sdtContent>
            <w:p>
              <w:pPr>
                <w:widowControl w:val="0"/>
                <w:jc w:val="both"/>
              </w:pPr>
            </w:p>
            <w:p>
              <w:pPr>
                <w:widowControl w:val="0"/>
                <w:jc w:val="center"/>
              </w:pPr>
              <w:r>
                <w:rPr>
                  <w:lang w:eastAsia="lt-LT"/>
                </w:rPr>
                <w:drawing>
                  <wp:inline distT="0" distB="0" distL="0" distR="0">
                    <wp:extent cx="3962400" cy="3800475"/>
                    <wp:effectExtent l="0" t="0" r="0" b="9525"/>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1"/>
                            <a:stretch>
                              <a:fillRect/>
                            </a:stretch>
                          </pic:blipFill>
                          <pic:spPr>
                            <a:xfrm>
                              <a:off x="0" y="0"/>
                              <a:ext cx="3962400" cy="3800475"/>
                            </a:xfrm>
                            <a:prstGeom prst="rect">
                              <a:avLst/>
                            </a:prstGeom>
                          </pic:spPr>
                        </pic:pic>
                      </a:graphicData>
                    </a:graphic>
                  </wp:inline>
                </w:drawing>
              </w:r>
            </w:p>
            <w:p>
              <w:pPr>
                <w:widowControl w:val="0"/>
                <w:jc w:val="center"/>
                <w:rPr>
                  <w:vanish/>
                </w:rPr>
              </w:pPr>
              <w:r>
                <w:rPr>
                  <w:vanish/>
                </w:rPr>
                <w:t>(pav.)</w:t>
              </w:r>
            </w:p>
            <w:p>
              <w:pPr>
                <w:widowControl w:val="0"/>
                <w:jc w:val="center"/>
              </w:pPr>
            </w:p>
            <w:p>
              <w:pPr>
                <w:widowControl w:val="0"/>
                <w:jc w:val="center"/>
              </w:pPr>
              <w:r>
                <w:t>5 paveikslas. Mažiausi atstumai nuo srovėlaidžių iki transportuojamo įrenginio</w:t>
              </w:r>
            </w:p>
          </w:sdtContent>
        </w:sdt>
        <w:sdt>
          <w:sdtPr>
            <w:alias w:val="pastraipa"/>
            <w:tag w:val="part_eeec030dfad647fc8f3cc20751045ee2"/>
            <w:lock w:val="sdtLocked"/>
            <w:richText/>
          </w:sdtPr>
          <w:sdtContent>
            <w:p>
              <w:pPr>
                <w:widowControl w:val="0"/>
                <w:jc w:val="center"/>
              </w:pPr>
            </w:p>
            <w:p>
              <w:pPr>
                <w:widowControl w:val="0"/>
                <w:jc w:val="center"/>
              </w:pPr>
              <w:r>
                <w:rPr>
                  <w:lang w:eastAsia="lt-LT"/>
                </w:rPr>
                <w:drawing>
                  <wp:inline distT="0" distB="0" distL="0" distR="0">
                    <wp:extent cx="3980815" cy="2561590"/>
                    <wp:effectExtent l="0" t="0" r="635" b="0"/>
                    <wp:docPr id="16" name="Paveikslėlis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3980815" cy="2561590"/>
                            </a:xfrm>
                            <a:prstGeom prst="rect">
                              <a:avLst/>
                            </a:prstGeom>
                            <a:noFill/>
                          </pic:spPr>
                        </pic:pic>
                      </a:graphicData>
                    </a:graphic>
                  </wp:inline>
                </w:drawing>
              </w:r>
            </w:p>
            <w:p>
              <w:pPr>
                <w:widowControl w:val="0"/>
                <w:jc w:val="center"/>
                <w:rPr>
                  <w:vanish/>
                </w:rPr>
              </w:pPr>
              <w:r>
                <w:rPr>
                  <w:vanish/>
                </w:rPr>
                <w:t>(pav.)</w:t>
              </w:r>
            </w:p>
            <w:p>
              <w:pPr>
                <w:widowControl w:val="0"/>
              </w:pPr>
            </w:p>
            <w:p>
              <w:pPr>
                <w:widowControl w:val="0"/>
                <w:jc w:val="center"/>
              </w:pPr>
              <w:r>
                <w:t>6 paveikslas. Mažiausi atstumai nuo skirtingų grandžių srovėlaidžių, esančių skirtingose plokštumose, kai dirbama apatinėje grandyje neatjungiant viršutinės</w:t>
              </w:r>
            </w:p>
          </w:sdtContent>
        </w:sdt>
        <w:sdt>
          <w:sdtPr>
            <w:alias w:val="pastraipa"/>
            <w:tag w:val="part_f70bd72b47d94999a062bdeef5bb1c1d"/>
            <w:lock w:val="sdtLocked"/>
            <w:richText/>
          </w:sdtPr>
          <w:sdtContent>
            <w:p>
              <w:pPr>
                <w:widowControl w:val="0"/>
                <w:jc w:val="both"/>
              </w:pPr>
            </w:p>
            <w:p>
              <w:pPr>
                <w:widowControl w:val="0"/>
                <w:ind w:left="720"/>
                <w:jc w:val="center"/>
              </w:pPr>
              <w:r>
                <w:rPr>
                  <w:lang w:eastAsia="lt-LT"/>
                </w:rPr>
                <w:drawing>
                  <wp:inline distT="0" distB="0" distL="0" distR="0">
                    <wp:extent cx="4428490" cy="809625"/>
                    <wp:effectExtent l="0" t="0" r="0" b="9525"/>
                    <wp:docPr id="15" name="Paveikslėlis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4428490" cy="809625"/>
                            </a:xfrm>
                            <a:prstGeom prst="rect">
                              <a:avLst/>
                            </a:prstGeom>
                            <a:noFill/>
                          </pic:spPr>
                        </pic:pic>
                      </a:graphicData>
                    </a:graphic>
                  </wp:inline>
                </w:drawing>
              </w:r>
            </w:p>
            <w:p>
              <w:pPr>
                <w:widowControl w:val="0"/>
                <w:jc w:val="center"/>
                <w:rPr>
                  <w:vanish/>
                </w:rPr>
              </w:pPr>
              <w:r>
                <w:rPr>
                  <w:vanish/>
                </w:rPr>
                <w:t>(pav.)</w:t>
              </w:r>
            </w:p>
            <w:p>
              <w:pPr>
                <w:widowControl w:val="0"/>
                <w:jc w:val="center"/>
              </w:pPr>
            </w:p>
            <w:p>
              <w:pPr>
                <w:widowControl w:val="0"/>
                <w:jc w:val="center"/>
              </w:pPr>
              <w:r>
                <w:t>7 paveikslas. Mažiausi horizontalūs atstumai tarp skirtingų grandžių srovėlaidžių dirbant vienoje grandyje, kai kita neatjungta</w:t>
              </w:r>
            </w:p>
          </w:sdtContent>
        </w:sdt>
        <w:sdt>
          <w:sdtPr>
            <w:alias w:val="pastraipa"/>
            <w:tag w:val="part_d15efc8befe54afbb0030b5043e747a1"/>
            <w:lock w:val="sdtLocked"/>
            <w:richText/>
          </w:sdtPr>
          <w:sdtContent>
            <w:p>
              <w:pPr>
                <w:widowControl w:val="0"/>
                <w:jc w:val="center"/>
              </w:pPr>
            </w:p>
            <w:p>
              <w:pPr>
                <w:widowControl w:val="0"/>
                <w:jc w:val="center"/>
              </w:pPr>
              <w:r>
                <w:rPr>
                  <w:lang w:eastAsia="lt-LT"/>
                </w:rPr>
                <w:drawing>
                  <wp:inline distT="0" distB="0" distL="0" distR="0">
                    <wp:extent cx="3105150" cy="3219450"/>
                    <wp:effectExtent l="0" t="0" r="0" b="0"/>
                    <wp:docPr id="14" name="Paveikslėlis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4"/>
                            <a:stretch>
                              <a:fillRect/>
                            </a:stretch>
                          </pic:blipFill>
                          <pic:spPr>
                            <a:xfrm>
                              <a:off x="0" y="0"/>
                              <a:ext cx="3105150" cy="3219450"/>
                            </a:xfrm>
                            <a:prstGeom prst="rect">
                              <a:avLst/>
                            </a:prstGeom>
                          </pic:spPr>
                        </pic:pic>
                      </a:graphicData>
                    </a:graphic>
                  </wp:inline>
                </w:drawing>
              </w:r>
            </w:p>
            <w:p>
              <w:pPr>
                <w:widowControl w:val="0"/>
                <w:jc w:val="center"/>
                <w:rPr>
                  <w:vanish/>
                </w:rPr>
              </w:pPr>
              <w:r>
                <w:rPr>
                  <w:vanish/>
                </w:rPr>
                <w:t>(pav.)</w:t>
              </w:r>
            </w:p>
            <w:p>
              <w:pPr>
                <w:widowControl w:val="0"/>
                <w:jc w:val="center"/>
              </w:pPr>
            </w:p>
            <w:p>
              <w:pPr>
                <w:widowControl w:val="0"/>
                <w:jc w:val="center"/>
              </w:pPr>
              <w:r>
                <w:t>8 paveikslas. Mažiausi atstumai nuo srovėlaidžių iki išorinės tvoros viršutinio krašto</w:t>
              </w:r>
            </w:p>
          </w:sdtContent>
        </w:sdt>
        <w:sdt>
          <w:sdtPr>
            <w:alias w:val="pastraipa"/>
            <w:tag w:val="part_ffdffa7e57bf45399e277ab71db93b99"/>
            <w:lock w:val="sdtLocked"/>
            <w:richText/>
          </w:sdtPr>
          <w:sdtContent>
            <w:p>
              <w:pPr>
                <w:widowControl w:val="0"/>
                <w:jc w:val="both"/>
              </w:pPr>
            </w:p>
            <w:p>
              <w:pPr>
                <w:widowControl w:val="0"/>
                <w:jc w:val="center"/>
              </w:pPr>
              <w:r>
                <w:rPr>
                  <w:lang w:eastAsia="lt-LT"/>
                </w:rPr>
                <w:drawing>
                  <wp:inline distT="0" distB="0" distL="0" distR="0">
                    <wp:extent cx="3657600" cy="3076575"/>
                    <wp:effectExtent l="0" t="0" r="0" b="9525"/>
                    <wp:docPr id="9" name="Paveikslėlis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5"/>
                            <a:stretch>
                              <a:fillRect/>
                            </a:stretch>
                          </pic:blipFill>
                          <pic:spPr>
                            <a:xfrm>
                              <a:off x="0" y="0"/>
                              <a:ext cx="3657600" cy="3076575"/>
                            </a:xfrm>
                            <a:prstGeom prst="rect">
                              <a:avLst/>
                            </a:prstGeom>
                          </pic:spPr>
                        </pic:pic>
                      </a:graphicData>
                    </a:graphic>
                  </wp:inline>
                </w:drawing>
              </w:r>
            </w:p>
            <w:p>
              <w:pPr>
                <w:widowControl w:val="0"/>
                <w:jc w:val="center"/>
                <w:rPr>
                  <w:vanish/>
                </w:rPr>
              </w:pPr>
              <w:r>
                <w:rPr>
                  <w:vanish/>
                </w:rPr>
                <w:t>(pav.)</w:t>
              </w:r>
            </w:p>
            <w:p>
              <w:pPr>
                <w:widowControl w:val="0"/>
              </w:pPr>
            </w:p>
            <w:p>
              <w:pPr>
                <w:widowControl w:val="0"/>
                <w:jc w:val="center"/>
              </w:pPr>
              <w:r>
                <w:t>9 paveikslas. Mažiausi atstumai nuo atjungtų skyriklių kontaktų ir peilių iki srovėlaidžių ir įžemintų dalių</w:t>
              </w:r>
            </w:p>
          </w:sdtContent>
        </w:sdt>
        <w:sdt>
          <w:sdtPr>
            <w:alias w:val="pastraipa"/>
            <w:tag w:val="part_1cd4d48a9ce244cda5ab39e7ff0dd46f"/>
            <w:lock w:val="sdtLocked"/>
            <w:richText/>
          </w:sdtPr>
          <w:sdtContent>
            <w:p>
              <w:pPr>
                <w:widowControl w:val="0"/>
                <w:jc w:val="center"/>
              </w:pPr>
            </w:p>
            <w:p>
              <w:pPr>
                <w:widowControl w:val="0"/>
                <w:jc w:val="center"/>
              </w:pPr>
              <w:r>
                <w:rPr>
                  <w:lang w:eastAsia="lt-LT"/>
                </w:rPr>
                <w:drawing>
                  <wp:inline distT="0" distB="0" distL="0" distR="0">
                    <wp:extent cx="3495040" cy="2371725"/>
                    <wp:effectExtent l="0" t="0" r="0" b="9525"/>
                    <wp:docPr id="12" name="Paveikslėlis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3495040" cy="2371725"/>
                            </a:xfrm>
                            <a:prstGeom prst="rect">
                              <a:avLst/>
                            </a:prstGeom>
                            <a:noFill/>
                          </pic:spPr>
                        </pic:pic>
                      </a:graphicData>
                    </a:graphic>
                  </wp:inline>
                </w:drawing>
              </w:r>
            </w:p>
            <w:p>
              <w:pPr>
                <w:widowControl w:val="0"/>
                <w:jc w:val="center"/>
                <w:rPr>
                  <w:vanish/>
                </w:rPr>
              </w:pPr>
              <w:r>
                <w:rPr>
                  <w:vanish/>
                </w:rPr>
                <w:t>(pav.)</w:t>
              </w:r>
            </w:p>
            <w:p>
              <w:pPr>
                <w:widowControl w:val="0"/>
                <w:tabs>
                  <w:tab w:val="left" w:pos="601"/>
                </w:tabs>
                <w:jc w:val="center"/>
              </w:pPr>
            </w:p>
            <w:p>
              <w:pPr>
                <w:widowControl w:val="0"/>
                <w:tabs>
                  <w:tab w:val="right" w:pos="9356"/>
                </w:tabs>
                <w:jc w:val="center"/>
              </w:pPr>
              <w:r>
                <w:t>10 paveikslas. Mažiausi atstumai tarp srovėlaidžių ir statinių</w:t>
              </w:r>
            </w:p>
          </w:sdtContent>
        </w:sdt>
        <w:sdt>
          <w:sdtPr>
            <w:alias w:val="pastraipa"/>
            <w:tag w:val="part_4e579615d40e4f468b93e09c787f6c28"/>
            <w:lock w:val="sdtLocked"/>
            <w:richText/>
          </w:sdtPr>
          <w:sdtContent>
            <w:p>
              <w:pPr>
                <w:widowControl w:val="0"/>
                <w:jc w:val="both"/>
              </w:pPr>
            </w:p>
            <w:p>
              <w:pPr>
                <w:widowControl w:val="0"/>
                <w:jc w:val="center"/>
              </w:pPr>
              <w:r>
                <w:rPr>
                  <w:lang w:eastAsia="lt-LT"/>
                </w:rPr>
                <w:drawing>
                  <wp:inline distT="0" distB="0" distL="0" distR="0">
                    <wp:extent cx="4057650" cy="6010275"/>
                    <wp:effectExtent l="0" t="0" r="0" b="9525"/>
                    <wp:docPr id="11" name="Paveikslėlis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7"/>
                            <a:stretch>
                              <a:fillRect/>
                            </a:stretch>
                          </pic:blipFill>
                          <pic:spPr>
                            <a:xfrm>
                              <a:off x="0" y="0"/>
                              <a:ext cx="4057650" cy="6010275"/>
                            </a:xfrm>
                            <a:prstGeom prst="rect">
                              <a:avLst/>
                            </a:prstGeom>
                          </pic:spPr>
                        </pic:pic>
                      </a:graphicData>
                    </a:graphic>
                  </wp:inline>
                </w:drawing>
              </w:r>
            </w:p>
            <w:p>
              <w:pPr>
                <w:widowControl w:val="0"/>
                <w:jc w:val="center"/>
                <w:rPr>
                  <w:vanish/>
                </w:rPr>
              </w:pPr>
              <w:r>
                <w:rPr>
                  <w:vanish/>
                </w:rPr>
                <w:t>(pav.)</w:t>
              </w:r>
            </w:p>
            <w:p>
              <w:pPr>
                <w:widowControl w:val="0"/>
                <w:jc w:val="both"/>
              </w:pPr>
            </w:p>
            <w:p>
              <w:pPr>
                <w:widowControl w:val="0"/>
                <w:jc w:val="center"/>
              </w:pPr>
              <w:r>
                <w:t>11 paveikslas. Alyviniai transformatoriai, atvirai pastatyti prie D ir E kategorijų gamybos ir pramonės paskirties pastatų: 1 – paprastas langas; 2 – nedegus neatidaromas langas; 3 – į vidų atidaromas langas su metaliniu tinklu iš išorės; 4 – ugniai atsparios durys</w:t>
              </w:r>
            </w:p>
          </w:sdtContent>
        </w:sdt>
        <w:sdt>
          <w:sdtPr>
            <w:alias w:val="pastraipa"/>
            <w:tag w:val="part_7be1b6b6dcaf4c588542d87ba46a32e5"/>
            <w:lock w:val="sdtLocked"/>
            <w:richText/>
          </w:sdtPr>
          <w:sdtContent>
            <w:p>
              <w:pPr>
                <w:widowControl w:val="0"/>
                <w:jc w:val="both"/>
              </w:pPr>
            </w:p>
            <w:p>
              <w:pPr>
                <w:widowControl w:val="0"/>
                <w:jc w:val="center"/>
                <w:rPr>
                  <w:vanish/>
                </w:rPr>
              </w:pPr>
              <w:r>
                <w:rPr>
                  <w:lang w:eastAsia="lt-LT"/>
                </w:rPr>
                <w:drawing>
                  <wp:inline distT="0" distB="0" distL="0" distR="0">
                    <wp:extent cx="3190875" cy="4533900"/>
                    <wp:effectExtent l="0" t="0" r="9525" b="0"/>
                    <wp:docPr id="21" name="Paveikslėlis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8"/>
                            <a:stretch>
                              <a:fillRect/>
                            </a:stretch>
                          </pic:blipFill>
                          <pic:spPr>
                            <a:xfrm>
                              <a:off x="0" y="0"/>
                              <a:ext cx="3190875" cy="4533900"/>
                            </a:xfrm>
                            <a:prstGeom prst="rect">
                              <a:avLst/>
                            </a:prstGeom>
                          </pic:spPr>
                        </pic:pic>
                      </a:graphicData>
                    </a:graphic>
                  </wp:inline>
                </w:drawing>
              </w:r>
            </w:p>
            <w:p>
              <w:pPr>
                <w:widowControl w:val="0"/>
                <w:jc w:val="center"/>
                <w:rPr>
                  <w:vanish/>
                </w:rPr>
              </w:pPr>
              <w:r>
                <w:rPr>
                  <w:vanish/>
                </w:rPr>
                <w:t>(pav.)</w:t>
              </w:r>
            </w:p>
            <w:p>
              <w:pPr>
                <w:widowControl w:val="0"/>
                <w:jc w:val="both"/>
              </w:pPr>
            </w:p>
            <w:p>
              <w:pPr>
                <w:widowControl w:val="0"/>
                <w:jc w:val="center"/>
              </w:pPr>
              <w:r>
                <w:t>12 paveikslas. Galios transformatoriaus alyvos duobė: a) visam alyvos kiekiui, b) kai įrengta alyvos nutekėjimo į rinktuvą sistema</w:t>
              </w:r>
            </w:p>
          </w:sdtContent>
        </w:sdt>
        <w:sdt>
          <w:sdtPr>
            <w:alias w:val="pastraipa"/>
            <w:tag w:val="part_7a27330d0c84411daa0a43fe3756ec93"/>
            <w:lock w:val="sdtLocked"/>
            <w:richText/>
          </w:sdtPr>
          <w:sdtContent>
            <w:p>
              <w:pPr>
                <w:widowControl w:val="0"/>
                <w:jc w:val="center"/>
              </w:pPr>
            </w:p>
            <w:p>
              <w:pPr>
                <w:widowControl w:val="0"/>
                <w:jc w:val="center"/>
              </w:pPr>
              <w:r>
                <w:rPr>
                  <w:lang w:eastAsia="lt-LT"/>
                </w:rPr>
                <w:drawing>
                  <wp:inline distT="0" distB="0" distL="0" distR="0">
                    <wp:extent cx="3810635" cy="2451100"/>
                    <wp:effectExtent l="0" t="0" r="0" b="6350"/>
                    <wp:docPr id="8" name="Paveikslėlis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3810635" cy="2451100"/>
                            </a:xfrm>
                            <a:prstGeom prst="rect">
                              <a:avLst/>
                            </a:prstGeom>
                            <a:noFill/>
                          </pic:spPr>
                        </pic:pic>
                      </a:graphicData>
                    </a:graphic>
                  </wp:inline>
                </w:drawing>
              </w:r>
            </w:p>
            <w:p>
              <w:pPr>
                <w:widowControl w:val="0"/>
                <w:jc w:val="center"/>
                <w:rPr>
                  <w:vanish/>
                </w:rPr>
              </w:pPr>
              <w:r>
                <w:rPr>
                  <w:vanish/>
                </w:rPr>
                <w:t>(pav.)</w:t>
              </w:r>
            </w:p>
            <w:p>
              <w:pPr>
                <w:widowControl w:val="0"/>
                <w:jc w:val="both"/>
              </w:pPr>
            </w:p>
            <w:p>
              <w:pPr>
                <w:widowControl w:val="0"/>
                <w:jc w:val="center"/>
                <w:rPr>
                  <w:u w:val="single"/>
                </w:rPr>
              </w:pPr>
              <w:r>
                <w:t>13 paveikslas. Mažiausi atstumai tarp skirtingų fazių neizoliuotų srovėlaidžių ir tarp jų bei įžemintų dalių (2 lentelė)</w:t>
              </w:r>
            </w:p>
          </w:sdtContent>
        </w:sdt>
        <w:sdt>
          <w:sdtPr>
            <w:alias w:val="pastraipa"/>
            <w:tag w:val="part_8e9c2092b387427ab57762a96b62b458"/>
            <w:lock w:val="sdtLocked"/>
            <w:richText/>
          </w:sdtPr>
          <w:sdtContent>
            <w:p>
              <w:pPr>
                <w:widowControl w:val="0"/>
                <w:jc w:val="both"/>
              </w:pPr>
            </w:p>
            <w:p>
              <w:pPr>
                <w:widowControl w:val="0"/>
                <w:jc w:val="center"/>
              </w:pPr>
              <w:r>
                <w:rPr>
                  <w:lang w:eastAsia="lt-LT"/>
                </w:rPr>
                <w:drawing>
                  <wp:inline distT="0" distB="0" distL="0" distR="0">
                    <wp:extent cx="3419475" cy="3629025"/>
                    <wp:effectExtent l="0" t="0" r="9525" b="9525"/>
                    <wp:docPr id="6" name="Paveikslėlis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0"/>
                            <a:stretch>
                              <a:fillRect/>
                            </a:stretch>
                          </pic:blipFill>
                          <pic:spPr>
                            <a:xfrm>
                              <a:off x="0" y="0"/>
                              <a:ext cx="3419475" cy="3629025"/>
                            </a:xfrm>
                            <a:prstGeom prst="rect">
                              <a:avLst/>
                            </a:prstGeom>
                          </pic:spPr>
                        </pic:pic>
                      </a:graphicData>
                    </a:graphic>
                  </wp:inline>
                </w:drawing>
              </w:r>
            </w:p>
            <w:p>
              <w:pPr>
                <w:widowControl w:val="0"/>
                <w:jc w:val="center"/>
                <w:rPr>
                  <w:vanish/>
                </w:rPr>
              </w:pPr>
              <w:r>
                <w:rPr>
                  <w:vanish/>
                </w:rPr>
                <w:t xml:space="preserve"> </w:t>
              </w:r>
            </w:p>
            <w:p>
              <w:pPr>
                <w:widowControl w:val="0"/>
                <w:jc w:val="center"/>
                <w:rPr>
                  <w:vanish/>
                </w:rPr>
              </w:pPr>
              <w:r>
                <w:rPr>
                  <w:vanish/>
                </w:rPr>
                <w:t>(pav.)</w:t>
              </w:r>
            </w:p>
            <w:p>
              <w:pPr>
                <w:widowControl w:val="0"/>
                <w:jc w:val="center"/>
                <w:rPr>
                  <w:vanish/>
                </w:rPr>
              </w:pPr>
            </w:p>
            <w:p>
              <w:pPr>
                <w:widowControl w:val="0"/>
                <w:tabs>
                  <w:tab w:val="left" w:pos="6804"/>
                  <w:tab w:val="left" w:pos="11482"/>
                </w:tabs>
                <w:jc w:val="center"/>
              </w:pPr>
              <w:r>
                <w:t>14 paveikslas. Mažiausi atstumai tarp neizoliuotų srovėlaidžių ir ištisinių atitvarų (2 lentelė)</w:t>
              </w:r>
            </w:p>
          </w:sdtContent>
        </w:sdt>
        <w:sdt>
          <w:sdtPr>
            <w:alias w:val="pastraipa"/>
            <w:tag w:val="part_48735dd491cf450ab8405364301c5125"/>
            <w:lock w:val="sdtLocked"/>
            <w:richText/>
          </w:sdtPr>
          <w:sdtContent>
            <w:p>
              <w:pPr>
                <w:widowControl w:val="0"/>
                <w:tabs>
                  <w:tab w:val="left" w:pos="6804"/>
                  <w:tab w:val="left" w:pos="11482"/>
                </w:tabs>
                <w:jc w:val="center"/>
              </w:pPr>
            </w:p>
            <w:p>
              <w:pPr>
                <w:widowControl w:val="0"/>
                <w:tabs>
                  <w:tab w:val="left" w:pos="6804"/>
                  <w:tab w:val="left" w:pos="11482"/>
                </w:tabs>
                <w:jc w:val="center"/>
                <w:rPr>
                  <w:vanish/>
                </w:rPr>
              </w:pPr>
              <w:r>
                <w:rPr>
                  <w:lang w:eastAsia="lt-LT"/>
                </w:rPr>
                <w:drawing>
                  <wp:inline distT="0" distB="0" distL="0" distR="0">
                    <wp:extent cx="5523230" cy="3542030"/>
                    <wp:effectExtent l="0" t="0" r="1270" b="1270"/>
                    <wp:docPr id="7" name="Paveikslėlis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5523230" cy="3542030"/>
                            </a:xfrm>
                            <a:prstGeom prst="rect">
                              <a:avLst/>
                            </a:prstGeom>
                            <a:noFill/>
                          </pic:spPr>
                        </pic:pic>
                      </a:graphicData>
                    </a:graphic>
                  </wp:inline>
                </w:drawing>
              </w:r>
            </w:p>
            <w:p>
              <w:pPr>
                <w:widowControl w:val="0"/>
                <w:jc w:val="center"/>
                <w:rPr>
                  <w:vanish/>
                </w:rPr>
              </w:pPr>
              <w:r>
                <w:rPr>
                  <w:vanish/>
                </w:rPr>
                <w:t>(pav.)</w:t>
              </w:r>
            </w:p>
            <w:p>
              <w:pPr>
                <w:widowControl w:val="0"/>
                <w:tabs>
                  <w:tab w:val="left" w:pos="6804"/>
                  <w:tab w:val="left" w:pos="11482"/>
                </w:tabs>
                <w:jc w:val="center"/>
              </w:pPr>
            </w:p>
            <w:p>
              <w:pPr>
                <w:widowControl w:val="0"/>
                <w:tabs>
                  <w:tab w:val="left" w:pos="6804"/>
                  <w:tab w:val="left" w:pos="11482"/>
                </w:tabs>
                <w:jc w:val="center"/>
              </w:pPr>
              <w:r>
                <w:t xml:space="preserve">15 paveikslas. Mažiausi atstumai nuo neizoliuotų srovėlaidžių iki tinklinio atitvaro  ir tarp skirtingų grandžių neatitvertų neizoliuotų srovėlaidžių (2 lentelė)</w:t>
              </w:r>
            </w:p>
          </w:sdtContent>
        </w:sdt>
        <w:sdt>
          <w:sdtPr>
            <w:alias w:val="pastraipa"/>
            <w:tag w:val="part_83564ea7a6424394821906b3cbc10d1f"/>
            <w:lock w:val="sdtLocked"/>
            <w:richText/>
          </w:sdtPr>
          <w:sdtContent>
            <w:p>
              <w:pPr>
                <w:widowControl w:val="0"/>
                <w:tabs>
                  <w:tab w:val="left" w:pos="6804"/>
                  <w:tab w:val="left" w:pos="11482"/>
                </w:tabs>
                <w:jc w:val="center"/>
              </w:pPr>
            </w:p>
            <w:p>
              <w:pPr>
                <w:widowControl w:val="0"/>
                <w:jc w:val="center"/>
              </w:pPr>
              <w:r>
                <w:rPr>
                  <w:lang w:eastAsia="lt-LT"/>
                </w:rPr>
                <w:drawing>
                  <wp:inline distT="0" distB="0" distL="0" distR="0">
                    <wp:extent cx="5504815" cy="3542665"/>
                    <wp:effectExtent l="0" t="0" r="635" b="635"/>
                    <wp:docPr id="2" name="Paveikslėlis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5504815" cy="3542665"/>
                            </a:xfrm>
                            <a:prstGeom prst="rect">
                              <a:avLst/>
                            </a:prstGeom>
                            <a:noFill/>
                          </pic:spPr>
                        </pic:pic>
                      </a:graphicData>
                    </a:graphic>
                  </wp:inline>
                </w:drawing>
              </w:r>
            </w:p>
            <w:p>
              <w:pPr>
                <w:widowControl w:val="0"/>
                <w:jc w:val="center"/>
                <w:rPr>
                  <w:vanish/>
                </w:rPr>
              </w:pPr>
              <w:r>
                <w:rPr>
                  <w:vanish/>
                </w:rPr>
                <w:t>(pav.)</w:t>
              </w:r>
            </w:p>
            <w:p>
              <w:pPr>
                <w:widowControl w:val="0"/>
                <w:jc w:val="center"/>
              </w:pPr>
            </w:p>
            <w:p>
              <w:pPr>
                <w:widowControl w:val="0"/>
                <w:jc w:val="center"/>
              </w:pPr>
              <w:r>
                <w:t xml:space="preserve">16 paveikslas. Mažiausi atstumai nuo grindų iki neatitvertų srovėlaidžių, iki apatinio izoliatoriaus porceliano krašto ir nuo žemės iki uždarosios skirstyklos neatitvertų linijinių įvadų iš atvirosios skirstyklos teritorijos, po kuria nėra važiuojamųjų kelių </w:t>
              </w:r>
            </w:p>
            <w:p>
              <w:pPr>
                <w:widowControl w:val="0"/>
                <w:jc w:val="both"/>
              </w:pPr>
            </w:p>
          </w:sdtContent>
        </w:sdt>
        <w:sdt>
          <w:sdtPr>
            <w:alias w:val="pabaiga"/>
            <w:tag w:val="part_2707b9ba01d24ec8ab99d71586072dc9"/>
            <w:lock w:val="sdtLocked"/>
            <w:richText/>
          </w:sdtPr>
          <w:sdtContent>
            <w:p>
              <w:pPr>
                <w:widowControl w:val="0"/>
                <w:jc w:val="center"/>
              </w:pPr>
              <w:r>
                <w:t>_________________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energetikos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3ed8360f8ac11e4927fda1d051299fb">
            <w:r w:rsidRPr="00532B9F">
              <w:rPr>
                <w:rFonts w:ascii="Times New Roman" w:eastAsia="MS Mincho" w:hAnsi="Times New Roman"/>
                <w:sz w:val="20"/>
                <w:iCs/>
                <w:color w:val="0000FF" w:themeColor="hyperlink"/>
                <w:u w:val="single"/>
              </w:rPr>
              <w:t>1-122</w:t>
            </w:r>
          </w:fldSimple>
          <w:r>
            <w:rPr>
              <w:rFonts w:ascii="Times New Roman" w:eastAsia="MS Mincho" w:hAnsi="Times New Roman"/>
              <w:sz w:val="20"/>
              <w:iCs/>
            </w:rPr>
            <w:t>,
2015-05-12,
paskelbta TAR 2015-05-21, i. k. 2015-07725                </w:t>
          </w:r>
        </w:p>
        <w:p>
          <w:pPr>
            <w:jc w:val="both"/>
            <w:rPr>
              <w:rFonts w:ascii="Times New Roman" w:hAnsi="Times New Roman"/>
            </w:rPr>
          </w:pPr>
          <w:r>
            <w:rPr>
              <w:rFonts w:ascii="Times New Roman" w:hAnsi="Times New Roman"/>
              <w:sz w:val="20"/>
            </w:rPr>
            <w:t>Dėl Lietuvos Respublikos energetikos ministro 2011 m. gruodžio 15 d. įsakymo Nr. 1-303 „Dėl Skirstyklų ir pastočių elektros įrenginių įrengimo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energetikos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a4ab860f76b11eaa12ad7c04a383ca0">
            <w:r w:rsidRPr="00532B9F">
              <w:rPr>
                <w:rFonts w:ascii="Times New Roman" w:eastAsia="MS Mincho" w:hAnsi="Times New Roman"/>
                <w:sz w:val="20"/>
                <w:iCs/>
                <w:color w:val="0000FF" w:themeColor="hyperlink"/>
                <w:u w:val="single"/>
              </w:rPr>
              <w:t>1-296</w:t>
            </w:r>
          </w:fldSimple>
          <w:r>
            <w:rPr>
              <w:rFonts w:ascii="Times New Roman" w:eastAsia="MS Mincho" w:hAnsi="Times New Roman"/>
              <w:sz w:val="20"/>
              <w:iCs/>
            </w:rPr>
            <w:t>,
2020-09-15,
paskelbta TAR 2020-09-16, i. k. 2020-19264                </w:t>
          </w:r>
        </w:p>
        <w:p>
          <w:pPr>
            <w:jc w:val="both"/>
            <w:rPr>
              <w:rFonts w:ascii="Times New Roman" w:hAnsi="Times New Roman"/>
            </w:rPr>
          </w:pPr>
          <w:r>
            <w:rPr>
              <w:rFonts w:ascii="Times New Roman" w:hAnsi="Times New Roman"/>
              <w:sz w:val="20"/>
            </w:rPr>
            <w:t>Dėl Lietuvos Respublikos energetikos ministro 2011 m. gruodžio 15 d. įsakymo Nr. 1-303 „Dėl Skirstyklų ir pastočių elektros įrenginių įrengimo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energetikos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fe756913b8011f0b070ee7f1ceefc75">
            <w:r w:rsidRPr="00532B9F">
              <w:rPr>
                <w:rFonts w:ascii="Times New Roman" w:eastAsia="MS Mincho" w:hAnsi="Times New Roman"/>
                <w:sz w:val="20"/>
                <w:iCs/>
                <w:color w:val="0000FF" w:themeColor="hyperlink"/>
                <w:u w:val="single"/>
              </w:rPr>
              <w:t>1-137</w:t>
            </w:r>
          </w:fldSimple>
          <w:r>
            <w:rPr>
              <w:rFonts w:ascii="Times New Roman" w:eastAsia="MS Mincho" w:hAnsi="Times New Roman"/>
              <w:sz w:val="20"/>
              <w:iCs/>
            </w:rPr>
            <w:t>,
2025-05-28,
paskelbta TAR 2025-05-28, i. k. 2025-09369                </w:t>
          </w:r>
        </w:p>
        <w:p>
          <w:pPr>
            <w:jc w:val="both"/>
            <w:rPr>
              <w:rFonts w:ascii="Times New Roman" w:hAnsi="Times New Roman"/>
            </w:rPr>
          </w:pPr>
          <w:r>
            <w:rPr>
              <w:rFonts w:ascii="Times New Roman" w:hAnsi="Times New Roman"/>
              <w:sz w:val="20"/>
            </w:rPr>
            <w:t>Dėl energetikos ministro 2011 m. gruodžio 15 d. įsakymo Nr. 1-303 „Dėl Skirstyklų ir pastočių elektros įrenginių įrengimo taisyklių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1134" w:bottom="1134" w:left="1701" w:header="709" w:footer="709" w:gutter="0"/>
      <w:pgNumType w:start="1"/>
      <w:cols w:space="708"/>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Segoe UI">
    <w:panose1 w:val="020B0502040204020203"/>
    <w:charset w:val="BA"/>
    <w:family w:val="swiss"/>
    <w:pitch w:val="variable"/>
    <w:sig w:usb0="E4002EFF" w:usb1="C000E47F" w:usb2="00000009" w:usb3="00000000" w:csb0="000001FF" w:csb1="00000000"/>
  </w:font>
  <w:font w:name="Arial">
    <w:panose1 w:val="020B0604020202020204"/>
    <w:charset w:val="BA"/>
    <w:family w:val="swiss"/>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pStyle w:val="Antrat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pStyle w:val="Antrat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oofState w:spelling="clean" w:grammar="clean"/>
  <w:defaultTabStop w:val="720"/>
  <w:hyphenationZone w:val="396"/>
  <w:doNotHyphenateCaps/>
  <w:drawingGridHorizontalSpacing w:val="120"/>
  <w:drawingGridVerticalSpacing w:val="163"/>
  <w:displayHorizontalDrawingGridEvery w:val="0"/>
  <w:displayVertic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42408"/>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62"/>
    <o:shapelayout v:ext="edit">
      <o:idmap v:ext="edit" data="1"/>
    </o:shapelayout>
  </w:shapeDefaults>
  <w:decimalSymbol w:val=","/>
  <w:listSeparator w:val=";"/>
  <w14:docId w14:val="2CFCDAA9"/>
  <w15:docId w15:val="{0C245523-BAB1-4A6A-92AA-248CDEB51CDA}"/>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49767249">
      <w:bodyDiv w:val="1"/>
      <w:marLeft w:val="0"/>
      <w:marRight w:val="0"/>
      <w:marTop w:val="0"/>
      <w:marBottom w:val="0"/>
      <w:divBdr>
        <w:top w:val="none" w:sz="0" w:space="0" w:color="auto"/>
        <w:left w:val="none" w:sz="0" w:space="0" w:color="auto"/>
        <w:bottom w:val="none" w:sz="0" w:space="0" w:color="auto"/>
        <w:right w:val="none" w:sz="0" w:space="0" w:color="auto"/>
      </w:divBdr>
    </w:div>
    <w:div w:id="123426822">
      <w:bodyDiv w:val="1"/>
      <w:marLeft w:val="0"/>
      <w:marRight w:val="0"/>
      <w:marTop w:val="0"/>
      <w:marBottom w:val="0"/>
      <w:divBdr>
        <w:top w:val="none" w:sz="0" w:space="0" w:color="auto"/>
        <w:left w:val="none" w:sz="0" w:space="0" w:color="auto"/>
        <w:bottom w:val="none" w:sz="0" w:space="0" w:color="auto"/>
        <w:right w:val="none" w:sz="0" w:space="0" w:color="auto"/>
      </w:divBdr>
    </w:div>
    <w:div w:id="314068494">
      <w:bodyDiv w:val="1"/>
      <w:marLeft w:val="0"/>
      <w:marRight w:val="0"/>
      <w:marTop w:val="0"/>
      <w:marBottom w:val="0"/>
      <w:divBdr>
        <w:top w:val="none" w:sz="0" w:space="0" w:color="auto"/>
        <w:left w:val="none" w:sz="0" w:space="0" w:color="auto"/>
        <w:bottom w:val="none" w:sz="0" w:space="0" w:color="auto"/>
        <w:right w:val="none" w:sz="0" w:space="0" w:color="auto"/>
      </w:divBdr>
    </w:div>
    <w:div w:id="424154459">
      <w:bodyDiv w:val="1"/>
      <w:marLeft w:val="0"/>
      <w:marRight w:val="0"/>
      <w:marTop w:val="0"/>
      <w:marBottom w:val="0"/>
      <w:divBdr>
        <w:top w:val="none" w:sz="0" w:space="0" w:color="auto"/>
        <w:left w:val="none" w:sz="0" w:space="0" w:color="auto"/>
        <w:bottom w:val="none" w:sz="0" w:space="0" w:color="auto"/>
        <w:right w:val="none" w:sz="0" w:space="0" w:color="auto"/>
      </w:divBdr>
    </w:div>
    <w:div w:id="437025482">
      <w:bodyDiv w:val="1"/>
      <w:marLeft w:val="0"/>
      <w:marRight w:val="0"/>
      <w:marTop w:val="0"/>
      <w:marBottom w:val="0"/>
      <w:divBdr>
        <w:top w:val="none" w:sz="0" w:space="0" w:color="auto"/>
        <w:left w:val="none" w:sz="0" w:space="0" w:color="auto"/>
        <w:bottom w:val="none" w:sz="0" w:space="0" w:color="auto"/>
        <w:right w:val="none" w:sz="0" w:space="0" w:color="auto"/>
      </w:divBdr>
    </w:div>
    <w:div w:id="530649003">
      <w:bodyDiv w:val="1"/>
      <w:marLeft w:val="0"/>
      <w:marRight w:val="0"/>
      <w:marTop w:val="0"/>
      <w:marBottom w:val="0"/>
      <w:divBdr>
        <w:top w:val="none" w:sz="0" w:space="0" w:color="auto"/>
        <w:left w:val="none" w:sz="0" w:space="0" w:color="auto"/>
        <w:bottom w:val="none" w:sz="0" w:space="0" w:color="auto"/>
        <w:right w:val="none" w:sz="0" w:space="0" w:color="auto"/>
      </w:divBdr>
    </w:div>
    <w:div w:id="625896518">
      <w:bodyDiv w:val="1"/>
      <w:marLeft w:val="0"/>
      <w:marRight w:val="0"/>
      <w:marTop w:val="0"/>
      <w:marBottom w:val="0"/>
      <w:divBdr>
        <w:top w:val="none" w:sz="0" w:space="0" w:color="auto"/>
        <w:left w:val="none" w:sz="0" w:space="0" w:color="auto"/>
        <w:bottom w:val="none" w:sz="0" w:space="0" w:color="auto"/>
        <w:right w:val="none" w:sz="0" w:space="0" w:color="auto"/>
      </w:divBdr>
    </w:div>
    <w:div w:id="880290737">
      <w:bodyDiv w:val="1"/>
      <w:marLeft w:val="0"/>
      <w:marRight w:val="0"/>
      <w:marTop w:val="0"/>
      <w:marBottom w:val="0"/>
      <w:divBdr>
        <w:top w:val="none" w:sz="0" w:space="0" w:color="auto"/>
        <w:left w:val="none" w:sz="0" w:space="0" w:color="auto"/>
        <w:bottom w:val="none" w:sz="0" w:space="0" w:color="auto"/>
        <w:right w:val="none" w:sz="0" w:space="0" w:color="auto"/>
      </w:divBdr>
    </w:div>
    <w:div w:id="1033268440">
      <w:bodyDiv w:val="1"/>
      <w:marLeft w:val="0"/>
      <w:marRight w:val="0"/>
      <w:marTop w:val="0"/>
      <w:marBottom w:val="0"/>
      <w:divBdr>
        <w:top w:val="none" w:sz="0" w:space="0" w:color="auto"/>
        <w:left w:val="none" w:sz="0" w:space="0" w:color="auto"/>
        <w:bottom w:val="none" w:sz="0" w:space="0" w:color="auto"/>
        <w:right w:val="none" w:sz="0" w:space="0" w:color="auto"/>
      </w:divBdr>
    </w:div>
    <w:div w:id="1143473877">
      <w:bodyDiv w:val="1"/>
      <w:marLeft w:val="0"/>
      <w:marRight w:val="0"/>
      <w:marTop w:val="0"/>
      <w:marBottom w:val="0"/>
      <w:divBdr>
        <w:top w:val="none" w:sz="0" w:space="0" w:color="auto"/>
        <w:left w:val="none" w:sz="0" w:space="0" w:color="auto"/>
        <w:bottom w:val="none" w:sz="0" w:space="0" w:color="auto"/>
        <w:right w:val="none" w:sz="0" w:space="0" w:color="auto"/>
      </w:divBdr>
    </w:div>
    <w:div w:id="1407534399">
      <w:bodyDiv w:val="1"/>
      <w:marLeft w:val="0"/>
      <w:marRight w:val="0"/>
      <w:marTop w:val="0"/>
      <w:marBottom w:val="0"/>
      <w:divBdr>
        <w:top w:val="none" w:sz="0" w:space="0" w:color="auto"/>
        <w:left w:val="none" w:sz="0" w:space="0" w:color="auto"/>
        <w:bottom w:val="none" w:sz="0" w:space="0" w:color="auto"/>
        <w:right w:val="none" w:sz="0" w:space="0" w:color="auto"/>
      </w:divBdr>
    </w:div>
    <w:div w:id="1548176803">
      <w:bodyDiv w:val="1"/>
      <w:marLeft w:val="0"/>
      <w:marRight w:val="0"/>
      <w:marTop w:val="0"/>
      <w:marBottom w:val="0"/>
      <w:divBdr>
        <w:top w:val="none" w:sz="0" w:space="0" w:color="auto"/>
        <w:left w:val="none" w:sz="0" w:space="0" w:color="auto"/>
        <w:bottom w:val="none" w:sz="0" w:space="0" w:color="auto"/>
        <w:right w:val="none" w:sz="0" w:space="0" w:color="auto"/>
      </w:divBdr>
    </w:div>
    <w:div w:id="1558971922">
      <w:bodyDiv w:val="1"/>
      <w:marLeft w:val="0"/>
      <w:marRight w:val="0"/>
      <w:marTop w:val="0"/>
      <w:marBottom w:val="0"/>
      <w:divBdr>
        <w:top w:val="none" w:sz="0" w:space="0" w:color="auto"/>
        <w:left w:val="none" w:sz="0" w:space="0" w:color="auto"/>
        <w:bottom w:val="none" w:sz="0" w:space="0" w:color="auto"/>
        <w:right w:val="none" w:sz="0" w:space="0" w:color="auto"/>
      </w:divBdr>
    </w:div>
    <w:div w:id="1876040956">
      <w:bodyDiv w:val="1"/>
      <w:marLeft w:val="0"/>
      <w:marRight w:val="0"/>
      <w:marTop w:val="0"/>
      <w:marBottom w:val="0"/>
      <w:divBdr>
        <w:top w:val="none" w:sz="0" w:space="0" w:color="auto"/>
        <w:left w:val="none" w:sz="0" w:space="0" w:color="auto"/>
        <w:bottom w:val="none" w:sz="0" w:space="0" w:color="auto"/>
        <w:right w:val="none" w:sz="0" w:space="0" w:color="auto"/>
      </w:divBdr>
    </w:div>
    <w:div w:id="1967589715">
      <w:bodyDiv w:val="1"/>
      <w:marLeft w:val="0"/>
      <w:marRight w:val="0"/>
      <w:marTop w:val="0"/>
      <w:marBottom w:val="0"/>
      <w:divBdr>
        <w:top w:val="none" w:sz="0" w:space="0" w:color="auto"/>
        <w:left w:val="none" w:sz="0" w:space="0" w:color="auto"/>
        <w:bottom w:val="none" w:sz="0" w:space="0" w:color="auto"/>
        <w:right w:val="none" w:sz="0" w:space="0" w:color="auto"/>
      </w:divBdr>
    </w:div>
    <w:div w:id="212233569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5.xml"/>
  <Relationship Id="rId11" Type="http://schemas.openxmlformats.org/officeDocument/2006/relationships/footer" Target="footer4.xml"/>
  <Relationship Id="rId12" Type="http://schemas.openxmlformats.org/officeDocument/2006/relationships/footer" Target="footer5.xml"/>
  <Relationship Id="rId13" Type="http://schemas.openxmlformats.org/officeDocument/2006/relationships/header" Target="header6.xml"/>
  <Relationship Id="rId14" Type="http://schemas.openxmlformats.org/officeDocument/2006/relationships/footer" Target="footer6.xml"/>
  <Relationship Id="rId15" Type="http://schemas.openxmlformats.org/officeDocument/2006/relationships/image" Target="media/image5.wmf"/>
  <Relationship Id="rId16" Type="http://schemas.openxmlformats.org/officeDocument/2006/relationships/oleObject" Target="embeddings/oleObject3.bin"/>
  <Relationship Id="rId17" Type="http://schemas.openxmlformats.org/officeDocument/2006/relationships/image" Target="media/image1.png"/>
  <Relationship Id="rId18" Type="http://schemas.openxmlformats.org/officeDocument/2006/relationships/image" Target="media/image19.png"/>
  <Relationship Id="rId19" Type="http://schemas.openxmlformats.org/officeDocument/2006/relationships/image" Target="media/image20.png"/>
  <Relationship Id="rId2" Type="http://schemas.openxmlformats.org/officeDocument/2006/relationships/fontTable" Target="fontTable.xml"/>
  <Relationship Id="rId20" Type="http://schemas.openxmlformats.org/officeDocument/2006/relationships/image" Target="media/image21.png"/>
  <Relationship Id="rId21" Type="http://schemas.openxmlformats.org/officeDocument/2006/relationships/image" Target="media/image22.png"/>
  <Relationship Id="rId22" Type="http://schemas.openxmlformats.org/officeDocument/2006/relationships/image" Target="media/image23.png"/>
  <Relationship Id="rId23" Type="http://schemas.openxmlformats.org/officeDocument/2006/relationships/image" Target="media/image24.png"/>
  <Relationship Id="rId24" Type="http://schemas.openxmlformats.org/officeDocument/2006/relationships/image" Target="media/image25.png"/>
  <Relationship Id="rId25" Type="http://schemas.openxmlformats.org/officeDocument/2006/relationships/image" Target="media/image26.png"/>
  <Relationship Id="rId26" Type="http://schemas.openxmlformats.org/officeDocument/2006/relationships/image" Target="media/image27.png"/>
  <Relationship Id="rId27" Type="http://schemas.openxmlformats.org/officeDocument/2006/relationships/image" Target="media/image28.png"/>
  <Relationship Id="rId28" Type="http://schemas.openxmlformats.org/officeDocument/2006/relationships/image" Target="media/image29.png"/>
  <Relationship Id="rId29" Type="http://schemas.openxmlformats.org/officeDocument/2006/relationships/image" Target="media/image30.png"/>
  <Relationship Id="rId3" Type="http://schemas.openxmlformats.org/officeDocument/2006/relationships/footnotes" Target="footnotes.xml"/>
  <Relationship Id="rId30" Type="http://schemas.openxmlformats.org/officeDocument/2006/relationships/image" Target="media/image31.png"/>
  <Relationship Id="rId31" Type="http://schemas.openxmlformats.org/officeDocument/2006/relationships/image" Target="media/image32.png"/>
  <Relationship Id="rId32" Type="http://schemas.openxmlformats.org/officeDocument/2006/relationships/image" Target="media/image33.png"/>
  <Relationship Id="rId33" Type="http://schemas.openxmlformats.org/officeDocument/2006/relationships/customXml" Target="../customXml/item1.xml"/>
  <Relationship Id="rId4" Type="http://schemas.openxmlformats.org/officeDocument/2006/relationships/settings" Target="settings.xml"/>
  <Relationship Id="rId5" Type="http://schemas.openxmlformats.org/officeDocument/2006/relationships/styles" Target="styles.xml"/>
  <Relationship Id="rId6" Type="http://schemas.openxmlformats.org/officeDocument/2006/relationships/theme" Target="theme/theme1.xml"/>
  <Relationship Id="rId7" Type="http://schemas.openxmlformats.org/officeDocument/2006/relationships/webSettings" Target="webSettings.xml"/>
  <Relationship Id="rId8" Type="http://schemas.openxmlformats.org/officeDocument/2006/relationships/image" Target="media/image3.wmf"/>
  <Relationship Id="rId9" Type="http://schemas.openxmlformats.org/officeDocument/2006/relationships/header" Target="header4.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Title="DĖL SKIRSTYKLŲ IR PASTOČIŲ ELEKTROS ĮRENGINIŲ ĮRENGIMO TAISYKLIŲ PATVIRTINIMO" DocPartId="f05a0cfe3a56432185926033afbf59e5" PartId="468883545fb146e58799c1b0ed8cfd87">
    <Part Type="preambule" DocPartId="889b78ea90724687b04e1b527a035d4c" PartId="d4963163f4e64177a850de0371870674"/>
    <Part Type="punktas" Nr="1" Abbr="1 p." DocPartId="9b760e9ddd424668a779cdeec483372f" PartId="43e5aa482c464a5ea29099d3d0e96ce7"/>
    <Part Type="punktas" Nr="2" Abbr="2 p." DocPartId="ad4297c53a234d44af676460ec858308" PartId="594d461ed06a4cb5b46307c3681f4812"/>
    <Part Type="signatura" DocPartId="a921fd14c8434ba6a6ff4999cf6802a8" PartId="0dc5a896672a41eb8ef126e706babe5c"/>
  </Part>
  <Part Type="patvirtinta" Title="SKIRSTYKLŲ IR PASTOČIŲ ELEKTROS ĮRENGINIŲ ĮRENGIMO TAISYKLĖS" DocPartId="a575409a1af642569692f8d45189fc1d" PartId="a9767b3975d94e38aa5305aded5d7e99">
    <Part Type="skyrius" Nr="1" Title="BENDROSIOS NUOSTATOS" DocPartId="d8279fd5664945229bf64d679dadc220" PartId="550ed529eaac4c849007362beec6da26">
      <Part Type="punktas" Nr="1" Abbr="1 p." DocPartId="6c669242d2c041d09604fe645d162c48" PartId="4f8f6d248bb845f69e0f817ac389aa37"/>
      <Part Type="punktas" Nr="2" Abbr="2 p." DocPartId="0914a47083774fd9ae895d5c707b04cf" PartId="98d305b50bc24a3ea59afb6b7f8a18e1"/>
      <Part Type="punktas" Nr="3" Abbr="3 p." DocPartId="03bf252e95594323b681bb994ca19024" PartId="6e145a9197a349658aca2377578e8b7f"/>
      <Part Type="punktas" Nr="4" Abbr="4 p." DocPartId="31f9c34049954e1d9e6e2c80b708b909" PartId="baa9f4dcd8ca4f919e806303b9df9c74"/>
      <Part Type="punktas" Nr="5" Abbr="5 p." DocPartId="03e0a0b10ada4017b045e5e8679314c5" PartId="bf2ad4ca94114e36803d69412562b7d9"/>
      <Part Type="punktas" Nr="6" Abbr="6 p." DocPartId="f95a8315dd11407dad226d2c53e09fe9" PartId="eb471b7e19d84071b76d89569738fc3c"/>
      <Part Type="punktas" Nr="7" Abbr="7 p." DocPartId="88bcef00602a474b8c6a2791f920bf47" PartId="4f09ffb161a74aae9bb4395094a40987"/>
      <Part Type="punktas" Nr="8" Abbr="8 p." DocPartId="b26c62bac4814d4b941ec08166f02bdd" PartId="6ec19c3893b34f148656d2affd3ff079"/>
      <Part Type="punktas" Nr="8-1" Abbr="8-1 p." DocPartId="aa3a556fd803476abcabac76271beef1" PartId="fb2f698e1a6845eebb820594507e8a23"/>
    </Part>
    <Part Type="skyrius" Nr="2" Title="KINTAMOSIOS SROVĖS IKI 1000 V ĮTAMPOS IR NUOLATINĖS SROVĖS IKI 1500 V ĮTAMPOS SKIRSTYKLOS" DocPartId="c0ad7a1983a84b4f998a28ef1fb25d39" PartId="1b74345173f7441db85fb1fd0c6bace1">
      <Part Type="skirsnis" Nr="1" Title="BENDRIEJI REIKALAVIMAI" DocPartId="a064acea4ab842359841509822cf1b2c" PartId="cb5c1d7cfb8f4d25bdbb653ef513932d">
        <Part Type="punktas" Nr="9" Abbr="9 p." DocPartId="0788739c0c3e4e2ba780defb0f5ffb88" PartId="e1b9b029fb6148a391963709ccbee138"/>
        <Part Type="punktas" Nr="10" Abbr="10 p." DocPartId="c65d2f4319ef4daa9a4c4db55355d139" PartId="b26a0eb3b1394bdc8d5419418809ff46"/>
        <Part Type="punktas" Nr="11" Abbr="11 p." DocPartId="97609ad920ba41e29ef7b546a5975baa" PartId="228c70ab8e4e40d9b178b186422b683e">
          <Part Type="punktas" Nr="11.1" Abbr="11.1 p." DocPartId="52c1d5611106479c94e7909b766cdbb2" PartId="1362187e92424f04acca51e3e5805d54"/>
          <Part Type="punktas" Nr="11.2" Abbr="11.2 p." DocPartId="7f9587d68a59447395441fa4eee504fd" PartId="6f8ee22275e14f48b302cad744dec28e"/>
          <Part Type="punktas" Nr="11.3" Abbr="11.3 p." DocPartId="ab226af195694c8697e21b2d84339564" PartId="7d2ee927e130473397e9ee0b629bb092"/>
          <Part Type="punktas" Nr="11.4" Abbr="11.4 p." DocPartId="47ed032aa2de4b72b9b7acf9a693a13d" PartId="e2c91426b5284b209fc02822080167a7"/>
          <Part Type="punktas" Nr="11.5" Abbr="11.5 p." DocPartId="416bbf21d71e4e1db82fd111af0ec006" PartId="6b3314c85a1b4eb38394e9aa9c45a467"/>
          <Part Type="punktas" Nr="11.6" Abbr="11.6 p." DocPartId="7fc4f364a5cf4dd8930edc2695972cdb" PartId="38bf1ab8e98e4d76ade26df2cb8bc01e"/>
        </Part>
      </Part>
      <Part Type="skirsnis" Nr="2" Title="ELEKTROS APARATŲ ĮRENGIMAS" DocPartId="f8a5a48f82924d28bc53a68fad3bbd29" PartId="af242915a506406eb121b14a6fe9c4b7">
        <Part Type="punktas" Nr="12" Abbr="12 p." DocPartId="c5f412d792a54563bf13c692b9b1d53f" PartId="d26a43fedf2e4c41bd45862165661222">
          <Part Type="punktas" Nr="12.1" Abbr="12.1 p." DocPartId="b6167b6658d24af59abb9b67748fea64" PartId="6d2241cd600844919f6ea67866b441c9"/>
          <Part Type="punktas" Nr="12.2" Abbr="12.2 p." DocPartId="66f3427567914477af8522ec68e093f2" PartId="bdc3a84d8a1441358d54805e56ac2a57"/>
          <Part Type="punktas" Nr="12.3" Abbr="12.3 p." DocPartId="8c7c74c4dfd842d9b27837479d84c843" PartId="5bca7c5cd37f4744bbee21a0747c84c1"/>
          <Part Type="punktas" Nr="12.4" Abbr="12.4 p." DocPartId="66c9c076183b4d11b5f9bf093c8927f0" PartId="064e898b4456404e8916201d1e9fbe48"/>
          <Part Type="punktas" Nr="12.5" Abbr="12.5 p." DocPartId="0a58297a390b4973bd5dc5aabd828010" PartId="0de9de7810ef45f2aaa6497f9570446d"/>
          <Part Type="punktas" Nr="12.6" Abbr="12.6 p." DocPartId="035264adb2914e52a11268cbaa651efe" PartId="9fdc421c6df644be97f5647276deedd5"/>
          <Part Type="punktas" Nr="12.7" Abbr="12.7 p." DocPartId="7a0fa2c9b9ae4914ae2fca9a0e86a22a" PartId="c4587d75121b4d0285968f2ec863b366"/>
        </Part>
        <Part Type="punktas" Nr="13" Abbr="13 p." DocPartId="e49335ac2c044fc3bdd26b277e54c218" PartId="1912a477803a4f37bd7da97dfa5aea86">
          <Part Type="punktas" Nr="13.1" Abbr="13.1 p." DocPartId="d60d9189a42e46968a652f7e1d3f7cd0" PartId="910a60ee3f17433e8db8d99a738c7343"/>
          <Part Type="punktas" Nr="13.2" Abbr="13.2 p." DocPartId="70b186b89f294944891d66ad4b6755c8" PartId="9f85364d632e4b93bff18f233b83385e"/>
          <Part Type="punktas" Nr="13.3" Abbr="13.3 p." DocPartId="cf4569461e8644d1a541eb676860666f" PartId="e6f49607a4d04365be7c0c24c2a17190"/>
          <Part Type="punktas" Nr="13.4" Abbr="13.4 p." DocPartId="5c3af052945f438481ef9aa98e395f0f" PartId="3672e6cfc39a45e09cdcfe7257c0e5d5"/>
          <Part Type="punktas" Nr="13.5" Abbr="13.5 p." DocPartId="348ea4b2385c439eae03f1a31e35d23d" PartId="3e2b5193a36643aca762179c02d9604b"/>
          <Part Type="punktas" Nr="13.6" Abbr="13.6 p." DocPartId="a4a69f68359d4194b5d5b48c8654cf83" PartId="f4d344e9fa5e41edb4e27a4d98a832f3"/>
        </Part>
        <Part Type="punktas" Nr="14" Abbr="14 p." DocPartId="88871aefe1d04e2abc846bd392457cb9" PartId="7eeb4a2805164c448e56cbacba969219">
          <Part Type="punktas" Nr="14.1" Abbr="14.1 p." DocPartId="fb81aa011c7d4def8df20dec9e1b4455" PartId="3eb1298af9d444f1b6cc20520d7bc8f1"/>
          <Part Type="punktas" Nr="14.2" Abbr="14.2 p." DocPartId="e306c55cda984ef2a8a9144ec4f268ae" PartId="f22444518bee4d2987551b2f58685da2"/>
          <Part Type="punktas" Nr="14.3" Abbr="14.3 p." DocPartId="33ae5ef8e51848218aaa62c8a8fa642c" PartId="f09934e932c0415a88d5eac5d6b1a499"/>
          <Part Type="punktas" Nr="14.4" Abbr="14.4 p." DocPartId="92b0ce1d31654070b01a039c31c371fc" PartId="e28d02d9174849cb90f1beff96b5a6ac"/>
        </Part>
        <Part Type="punktas" Nr="15" Abbr="15 p." DocPartId="4e78f74a66c0466e85efcfcce717e74d" PartId="f705183db078429a98d530ed061a479e">
          <Part Type="punktas" Nr="15.1" Abbr="15.1 p." DocPartId="13cc9ae1ad1c42c48541e13d8c5073ab" PartId="d6ba852a33604408ad6723c1f1733857"/>
          <Part Type="punktas" Nr="15.2" Abbr="15.2 p." DocPartId="42710b3a32524f78a7f2df5f0183f242" PartId="f9177a39a83043328b81b356e0e2a504"/>
          <Part Type="punktas" Nr="15.3" Abbr="15.3 p." DocPartId="3ed89b7d62504dd19c84133247be428a" PartId="078ccdb6bbd64553856356e9f3fddc17"/>
        </Part>
        <Part Type="punktas" Nr="16" Abbr="16 p." DocPartId="2ddea69456924c54a8a3e41150c4b48c" PartId="ed39e5a87c9447249f3dc7c0350516ed"/>
      </Part>
      <Part Type="skirsnis" Nr="3" Title="ŠYNOS, LAIDAI IR KABELIAI" DocPartId="fd05d915fb1349aa8e1e0ac2fc75f420" PartId="50b91f2d8c9d4de2bd66abb11aa04939">
        <Part Type="punktas" Nr="17" Abbr="17 p." DocPartId="87bca25a6249445b973a1a1ba1e1d388" PartId="16f4bec98d304fdb92d0c83c9787d33f"/>
        <Part Type="punktas" Nr="18" Abbr="18 p." DocPartId="6fdc94cb94dc4970beca517bd289e4cc" PartId="0c5ea533129142c99176f03827623a22"/>
        <Part Type="punktas" Nr="19" Abbr="19 p." DocPartId="72b982e5f5584c08b020806a7f4aaff2" PartId="4c7fa546b6584a88a58c19e9c7d08eca"/>
        <Part Type="punktas" Nr="20" Abbr="20 p." DocPartId="30eb123b099c4b2b8c3e063f88826f3f" PartId="81c31a9925904b63a94d48852512c0f2"/>
      </Part>
      <Part Type="skirsnis" Nr="4" Title="SKIRSTYKLŲ KONSTRUKCIJA" DocPartId="4582a563e1f246e4aa6d46aaf75bc23c" PartId="3b5f97972e364a158d9cf8827ab61b51">
        <Part Type="punktas" Nr="21" Abbr="21 p." DocPartId="6dcf049d57ba4096b17ebfc4cfd00147" PartId="7e9b4d86260245a0bbedaed2b45bf3d0"/>
        <Part Type="punktas" Nr="22" Abbr="22 p." DocPartId="30da0a41575b4afca769fe5f7bf35432" PartId="7ff71758035648b688b581864b901764"/>
        <Part Type="punktas" Nr="23" Abbr="23 p." DocPartId="52e088a7e62d493ebb388c749166ab10" PartId="f23d7af73b4f439b8b65134f38bb2ea3"/>
      </Part>
      <Part Type="skirsnis" Nr="5" Title="SKIRSTYKLŲ ĮRENGIMAS PATALPOSE" DocPartId="3ab767c406bc4a189aa4797d9fe8440e" PartId="cc705768877a4e82820af91c3cf92e2b">
        <Part Type="punktas" Nr="24" Abbr="24 p." DocPartId="7165f57b2d9e40feb2a76f6c80b74a82" PartId="621e52bcaf8543e49267051e1f465c2d">
          <Part Type="punktas" Nr="24.1" Abbr="24.1 p." DocPartId="5f3758d32fbf4020b6629a788c8ed9db" PartId="f28239e996d34d79b9c6d0a4a5677cb9"/>
          <Part Type="punktas" Nr="24.2" Abbr="24.2 p." DocPartId="794b1795a7494fe0a16bdf0a5dba4d82" PartId="adbfc8367d2c4d15b4173c620764138f">
            <Part Type="punktas" Nr="24.2.1" Abbr="24.2.1 p." DocPartId="b2193a6ab92547a6b839aac11186aac1" PartId="6059b5a702194b868862fae420e21d4b"/>
            <Part Type="punktas" Nr="24.2.2" Abbr="24.2.2 p." DocPartId="2469565e910146e4bda0539fca4cf505" PartId="d73c735d262d4a81bda684d492a57e54"/>
            <Part Type="punktas" Nr="24.2.3" Abbr="24.2.3 p." DocPartId="a077a21d823e44bcb4b60ccf4f16c90e" PartId="631d77229ee94d06ab0d37ed887b71b2"/>
          </Part>
          <Part Type="punktas" Nr="24.3" Abbr="24.3 p." DocPartId="ae296f1910894e3c84e57f4a026fab23" PartId="e6fbbefca43645fc8707a106f6e2171c">
            <Part Type="punktas" Nr="24.3.1" Abbr="24.3.1 p." DocPartId="b78b9a4c7d4a4931bc1266f99396ccd5" PartId="39a88a8c19c54fa19553ddef427ae749"/>
            <Part Type="punktas" Nr="24.3.2" Abbr="24.3.2 p." DocPartId="a30d613e54b6470390028bf238b62788" PartId="cafaddd0afbf4be79aa06c3e3e9954d6"/>
          </Part>
          <Part Type="punktas" Nr="24.4" Abbr="24.4 p." DocPartId="8665a8ef88174558b51682e1b3336059" PartId="4c8b07f07559418b8dfec177a54b0a36"/>
          <Part Type="punktas" Nr="24.5" Abbr="24.5 p." DocPartId="a1d17ca22ca64628a594ce34f5d287f3" PartId="1b3a31a185794b338836eb8218662e88"/>
        </Part>
        <Part Type="punktas" Nr="25" Abbr="25 p." DocPartId="c3a7b97e9748462eab3bc2e23d35b761" PartId="af4e9bdd7d7644be8dd3545517126841"/>
        <Part Type="punktas" Nr="26" Abbr="26 p." DocPartId="323eddc8f18847a49bf2d3c03bb3a156" PartId="94d3b3ba1d684de78044b45ba16eb2fc"/>
      </Part>
      <Part Type="skirsnis" Nr="6" Title="SKIRSTYKLOS GAMYBOS PASKIRTIES PATALPOSE" DocPartId="2138205794c74f90a77c706d69579c43" PartId="910e2159257348088c6b7707d563be46">
        <Part Type="punktas" Nr="27" Abbr="27 p." DocPartId="a290cf85754b4d26b17f985ad4bf7ac7" PartId="f7816476cd8346029cd4535aa91ebe18"/>
        <Part Type="punktas" Nr="28" Abbr="28 p." DocPartId="a8e9a8c4d0a74bddaa3263188d7529ca" PartId="795b5e593f0b49f18826abb6a7e3bf92"/>
        <Part Type="punktas" Nr="29" Abbr="29 p." DocPartId="278e531b43be4c50a5183fbbf309f734" PartId="70098a51fb7a43d1a94addf53a3a0d18"/>
      </Part>
      <Part Type="skirsnis" Nr="7" Title="LAUKE ĮRENGTOS SKIRSTYKLOS" DocPartId="85b5846745084a6ea69d069a1ea7254d" PartId="b622941b10f34d779273cf82022ca08a">
        <Part Type="punktas" Nr="30" Abbr="30 p." DocPartId="c01a2f13302146f39cee46690236ba66" PartId="342bd13ec0064d3f980ba348996b6650">
          <Part Type="punktas" Nr="30.1" Abbr="30.1 p." DocPartId="f9ae10553c574102918b6f04d4a8d5b9" PartId="0e7b27a14b3d461b9c7daaa2049a8393"/>
          <Part Type="punktas" Nr="30.2" Abbr="30.2 p." DocPartId="c1a5176d54814f00ac9acb192d1be570" PartId="6de59f4e8c4b4d08980e1f5b6dd9cdfa"/>
          <Part Type="punktas" Nr="30.3" Abbr="30.3 p." DocPartId="66198822c99349e4905e47bd3eb4c95d" PartId="e8c2fe48a6d54599b9a209f33fd8b60a"/>
        </Part>
      </Part>
    </Part>
    <Part Type="skyrius" Nr="3" Title="AUKŠTESNĖS KAIP 1000 V ĮTAMPOS SKIRSTYKLOS IR PASTOTĖS" DocPartId="c8de118929df461ea1baa73b24ce0ee0" PartId="9573513b5df0413ea7124bef1305e3a7">
      <Part Type="skirsnis" Nr="1" Title="BENDRIEJI REIKALAVIMAI" DocPartId="9deca22aa31745afa12cc8c71f639b6d" PartId="b18fe7cdf763436085e4751c9579f32e">
        <Part Type="punktas" Nr="31" Abbr="31 p." DocPartId="756506536290426ca5ebba545ee00934" PartId="ac818042b7274cabb3b24fafdba02352"/>
        <Part Type="punktas" Nr="32" Abbr="32 p." DocPartId="bfa6abdb8b46442e890f8872961f3a19" PartId="8b30039545044586a869d8ad0792d3dc">
          <Part Type="punktas" Nr="32.1" Abbr="32.1 p." DocPartId="4aae9362bbed4802ad350744d0e41afe" PartId="71b8d42a8c2242c4921b6fb3ae57399c"/>
          <Part Type="punktas" Nr="32.2" Abbr="32.2 p." DocPartId="a7c6ce74ceeb450e838155465fedc875" PartId="03833b69edc44437abf14ac4b8801e15"/>
          <Part Type="punktas" Nr="32.3" Abbr="32.3 p." DocPartId="cad2b3e949b44f968cbc2bc57a6fa594" PartId="ca254bd1a4a143678b367af972f41c43"/>
          <Part Type="punktas" Nr="32.4" Abbr="32.4 p." DocPartId="13964340f17746a5936b2ee0450b8677" PartId="f9eab33f20b049b5a9503abec215ccc2"/>
          <Part Type="punktas" Nr="32.5" Abbr="32.5 p." DocPartId="2b438baba6c84139b168a8a3de971737" PartId="09c6da0134644c7db2322bbea7c2e88e"/>
        </Part>
        <Part Type="punktas" Nr="33" Abbr="33 p." DocPartId="07401df6cc314f04b32f2890f423c5a7" PartId="c89ab7c8e67b43baadf5e9640ebbb4fe"/>
        <Part Type="punktas" Nr="34" Abbr="34 p." DocPartId="4728ba43c9614454b63260cad85a0a6e" PartId="54bb4b3b80b44684905922d34fc4778f"/>
        <Part Type="punktas" Nr="35" Abbr="35 p." DocPartId="56b870cea6974715a2a19695fc9bec36" PartId="77f1ebc996a24912ab9d2b31d3b19aa7"/>
        <Part Type="punktas" Nr="36" Abbr="36 p." DocPartId="084a37f5617e4c49b8f7db4a54601ab3" PartId="2a42be39f41d412783a99ae9495977d4"/>
        <Part Type="punktas" Nr="37" Abbr="37 p." DocPartId="d7ed1e099c3c41e9ae4907210d762dac" PartId="707d1a0dfe4e4917b0236a84387cef60"/>
        <Part Type="punktas" Nr="38" Abbr="38 p." DocPartId="2893bf93c2b248deaf0657cc7c97275e" PartId="8e481dcb986e4234bbcf1de3f2b84ff0"/>
        <Part Type="punktas" Nr="39" Abbr="39 p." DocPartId="1d0c4c08250f42c0a8b0fdd5c1a73043" PartId="c9b1fdd329dd44d581faf038acf4f757"/>
        <Part Type="punktas" Nr="40" Abbr="40 p." DocPartId="9436c8361c354b5aa69226d8a8c8dfaf" PartId="fd3132c47ba147219c6602b39e0d3622"/>
        <Part Type="punktas" Nr="41" Abbr="41 p." DocPartId="f289b1f2490c4d75851223e901f173b1" PartId="fb1b690875934207ae5e8a3c5edb7ee5"/>
        <Part Type="punktas" Nr="42" Abbr="42 p." DocPartId="5c0b559ed8674de8ba85c714bf3b803b" PartId="2f58172765564a71a50a609e82c361be"/>
        <Part Type="punktas" Nr="43" Abbr="43 p." DocPartId="4d2d672a5edb4395abd166ef308e7eba" PartId="5246325b3f0c4eae9caf447066f51d68"/>
        <Part Type="punktas" Nr="44" Abbr="44 p." DocPartId="8adf7e3b1e944d7eb42aa95992e0d456" PartId="d5b523691e2a4c3ab5d84ddcb47f9da5"/>
        <Part Type="punktas" Nr="45" Abbr="45 p." DocPartId="81d1366f411f49f5af85defce9750ec1" PartId="11f256fc29c0465397bdd8ab88fad4e0"/>
        <Part Type="punktas" Nr="46" Abbr="46 p." DocPartId="783e0c2b924340cabe33d2a647aa0828" PartId="8e7f41b92aa84589bdacd2c7a2b6c1ee"/>
        <Part Type="punktas" Nr="47" Abbr="47 p." DocPartId="d0b45944d6ae40a88f717bd47fdf58dd" PartId="7f36765323c64e2f8f3a866983f02ac4"/>
        <Part Type="punktas" Nr="48" Abbr="48 p." DocPartId="e2d360445aa9403499ed34d74abbc3e3" PartId="1af8bbc3434446e199430db9ce602f36"/>
        <Part Type="punktas" Nr="49" Abbr="49 p." DocPartId="513af436905047e2b4a58841bd4f2787" PartId="6341acc40af9440ea04744ee350a293b"/>
        <Part Type="punktas" Nr="50" Abbr="50 p." DocPartId="df99fcf6bcc94dbcbd260eff562f2243" PartId="04de07279b0c4d44ae52390db9160e2b"/>
        <Part Type="punktas" Nr="51" Abbr="51 p." DocPartId="5da135326cde44219ee1fb8f84e98137" PartId="bb3a14b7e0c3445b8fd86aaf924fec93"/>
        <Part Type="punktas" Nr="52" Abbr="52 p." DocPartId="57b9042beb85498aa26cafcc8d22855f" PartId="a36fecec29e3436a8dd8718613535fb6"/>
        <Part Type="punktas" Nr="53" Abbr="53 p." DocPartId="34f37f1d203c4457aa2581c7dafe62fd" PartId="18d9b9e7db524ae0835c678e10699ac1"/>
        <Part Type="punktas" Nr="54" Abbr="54 p." DocPartId="1353d9413b66486590a9770dd8dc72c8" PartId="15fef06f43aa4b2ca1a13a53ddf4ebcf"/>
        <Part Type="punktas" Nr="55" Abbr="55 p." DocPartId="397892a129f14de8ade05486bc88175a" PartId="fface936731d4f3ab67cf93a033fea03"/>
        <Part Type="punktas" Nr="56" Abbr="56 p." DocPartId="5639e70bf80c442f9c1385bc576c2c55" PartId="9e9e56f7e3024635aa4bc832a977a3f4"/>
        <Part Type="punktas" Nr="57" Abbr="57 p." DocPartId="b839a0b847bd4cefb30be6318ee7cf7b" PartId="4a3b8687781d404ba4d40f48650bf142"/>
        <Part Type="punktas" Nr="58" Abbr="58 p." DocPartId="91f9c5835e3d4d76b4073a4b2876da6e" PartId="15dd90757ca44c628ca0f45a902b1132"/>
      </Part>
      <Part Type="skirsnis" Nr="2" Title="ATVIROSIOS SKIRSTYKLOS" DocPartId="dde472062ef042d4ab12dff4ac9e314e" PartId="e9e285189d72483580d945b0710e9343">
        <Part Type="punktas" Nr="59" Abbr="59 p." DocPartId="cb301fe37d514eb2944ecfc72b517429" PartId="736ad06d739b48fea4306606d416b786"/>
        <Part Type="punktas" Nr="60" Abbr="60 p." DocPartId="431209627001464baa1c2ef2e30c57d2" PartId="9c534b3696554403b0dcb77f5d1be8e7"/>
        <Part Type="punktas" Nr="61" Abbr="61 p." DocPartId="38ff5590539b4d85bf5737f2af8ebfda" PartId="168fcf2ba7b84a3abc9f84734a9c3559"/>
        <Part Type="punktas" Nr="62" Abbr="62 p." DocPartId="3a70f1a0660947aba32d8d85ee614526" PartId="e782940497d840cc906478c64f63d33c"/>
        <Part Type="punktas" Nr="63" Abbr="63 p." DocPartId="bf16aea33cac46b1a5c11d1e2cfa9f3d" PartId="fafcd7b7237940c39f0d434a30b13d18"/>
        <Part Type="punktas" Nr="64" Abbr="64 p." DocPartId="3c40f07bf82147bf8906c117242bf5af" PartId="80c85b010798408bba0d4bae00ed88e1"/>
        <Part Type="punktas" Nr="65" Abbr="65 p." DocPartId="6b0a8b9a4536410c8bea45b448e7966f" PartId="2bfe5c12e56b4b47978f4451c4842dad"/>
        <Part Type="punktas" Nr="66" Abbr="66 p." DocPartId="66e8ff1653af42d9aede24dff5ed2a78" PartId="12c09d112b83477cb4a8c468676f1fa9"/>
        <Part Type="punktas" Nr="67" Abbr="67 p." DocPartId="d7f4fff7e6274044af299c92f157d7ea" PartId="031761959c7b455ba0a612b013a1c506"/>
        <Part Type="punktas" Nr="68" Abbr="68 p." DocPartId="8b1074abe31848aca84bca5fa2c5ff6c" PartId="2ceb35fe31554832aae646d614d641a6"/>
        <Part Type="punktas" Nr="69" Abbr="69 p." DocPartId="120a6b8b9d634f859d45c1895ac53868" PartId="d17e475ac293476a8febd842a7ffcfb2"/>
        <Part Type="punktas" Nr="70" Abbr="70 p." DocPartId="d55cf66548e548029095163a0bc7871d" PartId="e943a2fbc6474115a86c315d7fd5ef95"/>
        <Part Type="punktas" Nr="71" Abbr="71 p." DocPartId="44adbc219b684b75971b8a5b78e5b22f" PartId="d379596322fa4e6ebaaca82479df1586"/>
        <Part Type="punktas" Nr="72" Abbr="72 p." DocPartId="cdf1108ef76e4deeb0cc165627c1052e" PartId="e6f70beb203d41d6be2db29214046457"/>
        <Part Type="punktas" Nr="73" Abbr="73 p." DocPartId="f49dcd787a344e7494b455edfdbf925a" PartId="4f4709d7b69f4ba4bb50773124f17f53"/>
        <Part Type="punktas" Nr="74" Abbr="74 p." DocPartId="8956596fa6a44e6aa91b43e5290d66cf" PartId="f3da60f3b7a542e396a15a8b39bd0444"/>
        <Part Type="punktas" Nr="75" Abbr="75 p." DocPartId="41d9b607015b48f19416655b4c03a649" PartId="f91ede5e28634e9dae68dc1a2ed100c3"/>
        <Part Type="punktas" Nr="76" Abbr="76 p." DocPartId="9fb84b055ae8421bb541cc0de94de202" PartId="74753ca411e84642982a259ce169e576"/>
        <Part Type="punktas" Nr="77" Abbr="77 p." DocPartId="808b64940c244ab4a8a0ec0418ed8173" PartId="423011ffe1f744e69bd498c54374227e"/>
        <Part Type="punktas" Nr="78" Abbr="78 p." DocPartId="7184c0ea338a4a048945a3fa40421bda" PartId="3c39a8cb8be845978ec2cd1d548e97f1"/>
        <Part Type="punktas" Nr="79" Abbr="79 p." DocPartId="6db1db792a1a47d2ba18cce9ac128072" PartId="656597dbfcff44f999458041681f8b3c"/>
        <Part Type="punktas" Nr="80" Abbr="80 p." DocPartId="66a6d1e609d64ed9a4189378c37bd807" PartId="12cfee666ad342d0b1dff254c866cdb3"/>
        <Part Type="punktas" Nr="81" Abbr="81 p." DocPartId="935d90a80ce2448d9f2c440a82039d27" PartId="b338e3a7bc7e4109a3b8b01504ba43b5">
          <Part Type="punktas" Nr="81.1" Abbr="81.1 p." DocPartId="c9d53277ada149a6b33450e0522f6b65" PartId="838ae0b5c383443992df00e0e48357db"/>
          <Part Type="punktas" Nr="81.2" Abbr="81.2 p." DocPartId="2afef9577e3147938234699489d4545a" PartId="e3e86c03e1cc4c98a10f308f3c63dd9c"/>
          <Part Type="punktas" Nr="81.3" Abbr="81.3 p." DocPartId="21910f80bd794b25b5be2d4beb4d137c" PartId="ca1e3d9cab5c4fdeb90d9a05c9bae2a0"/>
          <Part Type="punktas" Nr="81.4" Abbr="81.4 p." DocPartId="1c2a925c60b742e2af7ca77ed229a926" PartId="f3fd8730b2a9426a846ab22ec1efaba0"/>
          <Part Type="punktas" Nr="81.5" Abbr="81.5 p." DocPartId="96f21d3e9f874855aab5a5dd3c98b0b4" PartId="b24671936e1f44769de0aa99116c61f0"/>
          <Part Type="punktas" Nr="81.6" Abbr="81.6 p." DocPartId="6ea6e861d354422c8a5bbd2cca33546f" PartId="b90af81e1e2e419496fec9035683c588"/>
          <Part Type="punktas" Nr="81.7" Abbr="81.7 p." DocPartId="01a924aa9ae2438daded5363648f3bae" PartId="97367433bbdd43b5abed6c3df9620484"/>
        </Part>
        <Part Type="punktas" Nr="82" Abbr="82 p." DocPartId="5abf4425fd4b4b8fb0f8e01f835de339" PartId="ad4a655a78ec421cb5393217df83d1e7">
          <Part Type="punktas" Nr="82.1" Abbr="82.1 p." DocPartId="f56a137f0dd642d2973217923f0d2442" PartId="08e46d3c7520462ea39b82f9e11656bd"/>
          <Part Type="punktas" Nr="82.2" Abbr="82.2 p." DocPartId="fc0ed2a5daa04206ba4bf799b91d86c8" PartId="8416b13d4ab54631afcbad0f77f6e97e"/>
          <Part Type="punktas" Nr="82.3" Abbr="82.3 p." DocPartId="e862fed0f3f24aedb92f1eb2fa6f409e" PartId="ce3eca1c7d25431bb274cfc73d2e5130"/>
          <Part Type="punktas" Nr="82.4" Abbr="82.4 p." DocPartId="1321ecf24b59428bb8689326c9b83094" PartId="c3dbe4933b11437d81fe164bc65eedf7"/>
          <Part Type="punktas" Nr="82.5" Abbr="82.5 p." DocPartId="f476ee8562554cd2a85ae6e226f7c83c" PartId="83fa5ea9d5774c9886b0028ad3d7b753"/>
          <Part Type="punktas" Nr="82.6" Abbr="82.6 p." DocPartId="10c9e7fd88594a66ad8f7e3dd75f3a56" PartId="e7369343c9bc47c59c3e6d6a4032f5c2"/>
          <Part Type="punktas" Nr="82.7" Abbr="82.7 p." DocPartId="f3459bb584d44116887802099ded3c6c" PartId="92766efeae57422fbc80059805117925"/>
        </Part>
        <Part Type="punktas" Nr="83" Abbr="83 p." DocPartId="e035a2ed085b438db44f12b544853b47" PartId="63a541dec85448cc8342cb1be772d44d"/>
        <Part Type="punktas" Nr="84" Abbr="84 p." DocPartId="97a4080cafbe4ac19c4458ba6317b0a4" PartId="fa4edf18c6ae4ff3a1818cd4f71f5927"/>
        <Part Type="punktas" Nr="85" Abbr="85 p." DocPartId="1246266952544d1a9aca31630a566911" PartId="50782f021e5d4a6e93325a01b84ac3bc"/>
        <Part Type="punktas" Nr="86" Abbr="86 p." DocPartId="14a04b8d6147460caa21d5dec3f2b043" PartId="764d3c3ab7a74533b0faf17f36f6b227"/>
        <Part Type="punktas" Nr="87" Abbr="87 p." DocPartId="ff8a3335e7e248fb86046692d2eed318" PartId="2d4ce7b5d55b4eb98f17d220d51f1563">
          <Part Type="punktas" Nr="87.1" Abbr="87.1 p." DocPartId="90f58b5fceb84ed09778695bce365302" PartId="322c1d603f7840be968dc965f7795e41"/>
          <Part Type="punktas" Nr="87.2" Abbr="87.2 p." DocPartId="e23e2e027ed24215aa9299b7b828e37b" PartId="4dbb49b9eca940f4b74149ed2e15ac13"/>
          <Part Type="punktas" Nr="87.3" Abbr="87.3 p." DocPartId="26dfbdb945f44872958666fbb0a2c385" PartId="c393264001014a86964844e69a5ce9e7"/>
        </Part>
        <Part Type="punktas" Nr="88" Abbr="88 p." DocPartId="3a4fd3464a1841c39385b8fdbeeb2e99" PartId="0589df45b01748c193fa63f839da9697"/>
      </Part>
      <Part Type="skirsnis" Nr="3" Title="UŽDAROSIOS SKIRSTYKLOS IR PASTOTĖS" DocPartId="aa016a733f7b43af810ce3c4e0002654" PartId="0a5e6339e04d415c85aadd01e7f00a8a">
        <Part Type="punktas" Nr="89" Abbr="89 p." DocPartId="7ba3e92a8f534d888a3fe56b809f5797" PartId="26280911eb864f258bcbafde95d39697"/>
        <Part Type="punktas" Nr="90" Abbr="90 p." DocPartId="0f9ad56e798142929b0fde3a153be2a0" PartId="d007dbacd30246a5a8cdb65eeb2b5d78"/>
        <Part Type="punktas" Nr="91" Abbr="91 p." DocPartId="9e00db48be394c4e91be142eb1b4a511" PartId="8d079e822dea494baaf7d9cd75dff256"/>
        <Part Type="punktas" Nr="92" Abbr="92 p." DocPartId="3da4398e66ba4333a8c7961dada0f8ec" PartId="8cc50a59c74d494cbafe00c9ca7fe09e"/>
        <Part Type="punktas" Nr="93" Abbr="93 p." DocPartId="1d9375a328b343beb5056a924bc84ee1" PartId="b58d685b4dbf4789b5c65f9b9653b4b7">
          <Part Type="punktas" Nr="93.1" Abbr="93.1 p." DocPartId="c192d1870a8443c590c8e619bee1661c" PartId="45eb5752f1b5403eba22a7799922a3a4"/>
          <Part Type="punktas" Nr="93.2" Abbr="93.2 p." DocPartId="18614f3f3fb64ac38c93996e269f6dff" PartId="f9154de029a14610b982dbcdc3529fee"/>
        </Part>
        <Part Type="punktas" Nr="94" Abbr="94 p." DocPartId="1d0c0a0cd53d48989ab496f8c7d97d33" PartId="3eb34d7c12024caeb6a34f3309c51616"/>
        <Part Type="punktas" Nr="95" Abbr="95 p." DocPartId="101e73c63785456c8ffb1f54849aff18" PartId="a3cc575b40bd42369d8aaaa7863547b9"/>
        <Part Type="punktas" Nr="96" Abbr="96 p." DocPartId="47df42a494e346208190dfe9f010a372" PartId="5260f3605d164029be972b51dfc4ad7b">
          <Part Type="punktas" Nr="96.1" Abbr="96.1 p." DocPartId="e0d18fc169a440d699b475ca56571c02" PartId="ceea549870d843aba0f8e005b39e049d"/>
          <Part Type="punktas" Nr="96.2" Abbr="96.2 p." DocPartId="f8f819f6883d4530a09d5735c24d59a0" PartId="177f876fe6b544fe82ebd699d16cc9cf"/>
          <Part Type="punktas" Nr="96.3" Abbr="96.3 p." DocPartId="0ab49e7b8ed94c41b930e6bc16042919" PartId="cf225eddde5343e59fcd9e0673d0fe9d"/>
          <Part Type="punktas" Nr="96.4" Abbr="96.4 p." DocPartId="2ffac696222644f5a024bcd41f66a749" PartId="dc59b29e94174fd79a3d100f12870fb5"/>
          <Part Type="punktas" Nr="96.5" Abbr="96.5 p." DocPartId="58a09d8b7256486cb46b64f7db0b58e0" PartId="9ecabacd65ba4ab1aec76c16af726c8b"/>
        </Part>
        <Part Type="punktas" Nr="97" Abbr="97 p." DocPartId="4ba8a871d7dd48f387904fe88fd91580" PartId="6e8861597e2f4826b7d27e302cbb7b4d"/>
        <Part Type="punktas" Nr="98" Abbr="98 p." DocPartId="94a204c6501d4c07bffd06022d971cb0" PartId="1b4bcb7e7aed47fd91fb0918907e14eb">
          <Part Type="punktas" Nr="98.1" Abbr="98.1 p." DocPartId="ce615560e5064806baf11f5b9d27cb02" PartId="f63234bdf8ce49069f67206164d25129"/>
          <Part Type="punktas" Nr="98.2" Abbr="98.2 p." DocPartId="f0bf908a8b5a42798d2bc4bfde4136fc" PartId="22954cbce445413dbc36973c0c327ec4"/>
          <Part Type="punktas" Nr="98.3" Abbr="98.3 p." DocPartId="83b99e258f784676a910fab7fc13ad8a" PartId="0513ef4dfa5940c6a4d8fae5261b7da8"/>
          <Part Type="punktas" Nr="98.4" Abbr="98.4 p." DocPartId="2896bf94e5da442db16bbf1ce5b080c5" PartId="d669714eaf524fc3904485a8e994ae5c"/>
        </Part>
        <Part Type="punktas" Nr="99" Abbr="99 p." DocPartId="d087a74ebd0040038c8ac09b333267b8" PartId="288504bc66d847a5aad5efd0bb655d22">
          <Part Type="punktas" Nr="99.1" Abbr="99.1 p." DocPartId="33ee134748fb4398af2edd40394482ee" PartId="34b080d7b8a44f8b9cfa9850538378ff"/>
          <Part Type="punktas" Nr="99.2" Abbr="99.2 p." DocPartId="a68140c33bef4728a66baf05f4aff571" PartId="8035f639778448769adcac49be75b5c6"/>
          <Part Type="punktas" Nr="99.3" Abbr="99.3 p." DocPartId="ae2ebe8691344957b02feb17cc95264b" PartId="37849c6c223c49bd90f871ad36a6e935"/>
          <Part Type="punktas" Nr="99.4" Abbr="99.4 p." DocPartId="a0a50bf74d4a43c3ab707a33508d8270" PartId="d844a39f3eb449f9bef3ce6b87bb67c8"/>
          <Part Type="punktas" Nr="99.5" Abbr="99.5 p." DocPartId="1640889c68f54ffdb39cccda20e198cd" PartId="e5fa3e2ec06f4578bec932dc54a2cae8"/>
        </Part>
        <Part Type="punktas" Nr="100" Abbr="100 p." DocPartId="029de2b707e5474799b899e40971ef56" PartId="55dce86b323d489bb5d0047f0d1e3cb4"/>
        <Part Type="punktas" Nr="101" Abbr="101 p." DocPartId="32da50b15f8448f2b18b77db0b646e5e" PartId="7da40f485d3745a49ab81681e267b275">
          <Part Type="punktas" Nr="101.1" Abbr="101.1 p." DocPartId="048c7d5ee4ee42ce99a173d02a916124" PartId="7202d68170084966b1379b5a4fd7b39d"/>
          <Part Type="punktas" Nr="101.2" Abbr="101.2 p." DocPartId="3f38484120674156ac965d6fbc159cb5" PartId="a6f534bc14434b7195086892d2e676b6"/>
          <Part Type="punktas" Nr="101.3" Abbr="101.3 p." DocPartId="de8079719c384d79a2d71db0b1c75791" PartId="2b0489e50d964dc6a4906a6e8408c707"/>
        </Part>
        <Part Type="punktas" Nr="102" Abbr="102 p." DocPartId="196b6877943349c7a153199c76e74818" PartId="fc8798fd2864493099df96566f8d7a42"/>
        <Part Type="punktas" Nr="103" Abbr="103 p." DocPartId="e7add19ed6d041b39c8864f716a204f6" PartId="d19ee935641948d8befe560695c8dcc6">
          <Part Type="punktas" Nr="103.1" Abbr="103.1 p." DocPartId="17a4816cbeb74111a9efc587d13fec6a" PartId="4c56c148fdf64603a90ee74d0372754f"/>
          <Part Type="punktas" Nr="103.2" Abbr="103.2 p." DocPartId="b0d2792459d443f88b716523e7b58b5e" PartId="b15991614e74469f97dd5b8d5a0dd2b6"/>
          <Part Type="punktas" Nr="103.3" Abbr="103.3 p." DocPartId="bdaaf8630304450893b9d59cb845ca33" PartId="9b0e056e047f4c1da78bd7c714c44634"/>
        </Part>
        <Part Type="punktas" Nr="104" Abbr="104 p." DocPartId="453ecd4c470e45f4af1288f67d4d241e" PartId="953c5a6b4c0e4e8392ab542a32090895">
          <Part Type="punktas" Nr="104.1" Abbr="104.1 p." DocPartId="b17841f63a124727a0fbce75b513eb69" PartId="4cf6f1c0c0ee4763bbb860a8080781e0"/>
          <Part Type="punktas" Nr="104.2" Abbr="104.2 p." DocPartId="42c8dddeeee44c1fae2cb40af14ea2b0" PartId="ec5598c671594de4bdb5c7f6680efaab"/>
        </Part>
        <Part Type="punktas" Nr="105" Abbr="105 p." DocPartId="d51350935a5c4f3190ea766db1917010" PartId="c7c7f1f8e63446e1a57bfc46ab87d493"/>
        <Part Type="punktas" Nr="106" Abbr="106 p." DocPartId="0a807fe158cf4fd28195d670b03cb34c" PartId="c950c9a53c4241a3b12b19a9af2b54dc"/>
        <Part Type="punktas" Nr="107" Abbr="107 p." DocPartId="c7031cc717e446f6a8205850bbf473fa" PartId="ad9f70f76bc147268cb84aae632d8f59"/>
        <Part Type="punktas" Nr="108" Abbr="108 p." DocPartId="058c08fc55e14cbc9d32fcece0312d78" PartId="e952f7b5f8184f5494e1429bb0a21eab"/>
        <Part Type="punktas" Nr="109" Abbr="109 p." DocPartId="b8ecabbc242c4bfa8ccd53371f4f4273" PartId="f7837ecd219f4f5c8db80a4b82aea01a"/>
        <Part Type="punktas" Nr="110" Abbr="110 p." DocPartId="cfbe131df7a243959e33f98c83b8118f" PartId="64b7537b87594b48a056d5d8fd81bd5f">
          <Part Type="punktas" Nr="110.1" Abbr="110.1 p." DocPartId="1abd56b8d04142848746ad50bbd03479" PartId="0fc04982b8c046a0a079a40c39fe4dd0">
            <Part Type="punktas" Nr="110.1.1" Abbr="110.1.1 p." DocPartId="61d389ca2cfa4e2abe660d0b80028b4b" PartId="5001412058764515b6b0cc8fa3257b17"/>
            <Part Type="punktas" Nr="110.1.2" Abbr="110.1.2 p." DocPartId="8d37af237d3a4d958933ec897ee8642d" PartId="8c6a94f597fd413d933ae807658d848e"/>
          </Part>
          <Part Type="punktas" Nr="110.2" Abbr="110.2 p." DocPartId="525c31a119434f588f2185a8b46d9d28" PartId="ea9da24957d34e3cbfdcfc0b3dc8cdd4">
            <Part Type="punktas" Nr="110.2.1" Abbr="110.2.1 p." DocPartId="799a4b16938f4ecfbb412386631f8966" PartId="2e2bb8854f8f4991817c7c861adf7ec2"/>
            <Part Type="punktas" Nr="110.2.2" Abbr="110.2.2 p." DocPartId="aed19be34e634cabb8c67c899173c8f0" PartId="548f7a947d7948f3ae186533b5b01940"/>
            <Part Type="punktas" Nr="110.2.3" Abbr="110.2.3 p." DocPartId="54843697c5e04cfdab426df118926662" PartId="068e164590d9435689d20feb02f661b6"/>
          </Part>
          <Part Type="punktas" Nr="110.3" Abbr="110.3 p." DocPartId="6f8cfcadc51f4158bea611f5418e12d5" PartId="2f7f1a5ade8c4d4f813667fbe813c393"/>
        </Part>
        <Part Type="punktas" Nr="111" Abbr="111 p." DocPartId="4fd38fac6bf447adad7440f6fb352303" PartId="6db63b54d18947d485400a62a869b80c"/>
        <Part Type="punktas" Nr="112" Abbr="112 p." DocPartId="74210c2fc3c940f898b5b76b2b1bd428" PartId="e752bd9466984503abafc5b3746b6457"/>
        <Part Type="punktas" Nr="113" Abbr="113 p." DocPartId="55890872e5a54eb286bc156339047e7e" PartId="ad1df7305b654c3b80849edcedaabea1"/>
        <Part Type="punktas" Nr="114" Abbr="114 p." DocPartId="4a40c7e002404fc4a52bb280a5ed4b40" PartId="b53a4b8af98c489286e225e5427d634c"/>
        <Part Type="punktas" Nr="115" Abbr="115 p." DocPartId="171ec7a5b890429e8a299a23f87f0a6d" PartId="2294b31b2c3945f885e30357eed07fcc"/>
        <Part Type="punktas" Nr="116" Abbr="116 p." DocPartId="ff02bb9b05ac485fb610d31c1c809240" PartId="7eebb485423544c8a6d87e20d6c52d10"/>
        <Part Type="punktas" Nr="117" Abbr="117 p." DocPartId="95258d1d66ee44168cedde6580368705" PartId="56a8a694b9444718a3bf97b4d10a0f4a"/>
      </Part>
      <Part Type="skirsnis" Nr="4" Title="PASTOTĖS, TRANSFORMATORINĖS IR KOMPLEKTINĖS SKIRSTYKLOS GAMYBOS PASKIRTIES PATALPOSE" DocPartId="da060889eafb4324af5a7f6a5ab2bafb" PartId="79d1dc6c84214cf9826dbc27d75fc4d6">
        <Part Type="punktas" Nr="118" Abbr="118 p." DocPartId="9fd6bf14159e4198ae9d8bf78e72d4f5" PartId="ae64b6ac6c2b44928a0a181e84633ac9"/>
        <Part Type="punktas" Nr="119" Abbr="119 p." DocPartId="dc04591454b945b1ac1ec8bd29a43620" PartId="a45473118b0d45c1a377b1198469fa58"/>
        <Part Type="punktas" Nr="120" Abbr="120 p." DocPartId="6e721b41705b441ca61cb2c22f0b5f46" PartId="5e66cb1a7eba43458b83bad388ea6cb3">
          <Part Type="punktas" Nr="120.1" Abbr="120.1 p." DocPartId="2f98fd416b724290bc484b7fac98bf96" PartId="8563c0890b0c4f6eba461b3fdc8f70e9"/>
          <Part Type="punktas" Nr="120.2" Abbr="120.2 p." DocPartId="e69e54868d9444a48389b8b60d81d59a" PartId="ec9457b2bcca497c801b001e51c9f301">
            <Part Type="punktas" Nr="120.2.1" Abbr="120.2.1 p." DocPartId="afeecbb3ab67401287d692f5fbc49e83" PartId="accca7c7e5874210ab7d08c552373371"/>
            <Part Type="punktas" Nr="120.2.2" Abbr="120.2.2 p." DocPartId="c3fcb9c55d9b4ce98d0c1b6a9743fd68" PartId="b4f4202ddd6c4d8f9e5ec22f6fe9c43c"/>
            <Part Type="punktas" Nr="120.2.3" Abbr="120.2.3 p." DocPartId="a88fe3bed9ed42768a4b9567b9aed17e" PartId="b9ffca7d541d4e2981889b83814ec09e"/>
          </Part>
          <Part Type="punktas" Nr="120.3" Abbr="120.3 p." DocPartId="a8da349b9d4b48d8b0106128d1ca033e" PartId="4e1a82025b3b42c5824700ff3bcd98d4"/>
          <Part Type="punktas" Nr="120.4" Abbr="120.4 p." DocPartId="be94edc43d474758a875f2c011258797" PartId="6544567925e6413fa03d7b6622e3a19c"/>
          <Part Type="punktas" Nr="120.5" Abbr="120.5 p." DocPartId="868ac5ad21604e04a767f796f04d2730" PartId="0d5cf78d98284555bf72d1891774aa58"/>
        </Part>
        <Part Type="punktas" Nr="121" Abbr="121 p." DocPartId="87dc264b438f43528b749358829322b1" PartId="fdfeb62938eb4753aa4af34f2abb7f85"/>
        <Part Type="punktas" Nr="122" Abbr="122 p." DocPartId="371e073573394fbc9e42cea9a731061f" PartId="52c3436e9e75412084e7f6a5f17d962f"/>
        <Part Type="punktas" Nr="123" Abbr="123 p." DocPartId="c87e23eeea0e466fa1c1287388cb2a56" PartId="dd6e04d647e8478596289324b827173f">
          <Part Type="punktas" Nr="123.1" Abbr="123.1 p." DocPartId="2873d45d5a52430e86177e3a20e8c17b" PartId="c7e743fe07254a8680c6b54407fbcd0e"/>
          <Part Type="punktas" Nr="123.2" Abbr="123.2 p." DocPartId="63c12e97c7a7473fbe36478bee0c8719" PartId="16f2d136d32d457c84d13927d1f3f23b"/>
          <Part Type="punktas" Nr="123.3" Abbr="123.3 p." DocPartId="6bc27b06489b43579e138c8cdd8226d3" PartId="8c9223f6232e459594b73d3098f17141"/>
        </Part>
        <Part Type="punktas" Nr="124" Abbr="124 p." DocPartId="0a0e7700355343098d6cf7513509545d" PartId="85b518e3ecf0457a9c6b964c3f80efa8"/>
        <Part Type="punktas" Nr="125" Abbr="125 p." DocPartId="f4467b53ab104a94b061d193127f3e6f" PartId="c9252f94487e4b599d25371cf4236440"/>
        <Part Type="punktas" Nr="126" Abbr="126 p." DocPartId="0cb84017686d4dbebed5f1fcc8a8e579" PartId="2d8a1ede88f349d399b7e5a42a81a2db"/>
        <Part Type="punktas" Nr="127" Abbr="127 p." DocPartId="556f676baa3449b998d7f10db5d7d9fd" PartId="c243034692eb492f823c4cac6de928b2"/>
        <Part Type="punktas" Nr="128" Abbr="128 p." DocPartId="beea825bbf494f4f941fa76de15d0582" PartId="9303fdc17ce746faa4ffcdfdd9a5a775"/>
        <Part Type="punktas" Nr="129" Abbr="129 p." DocPartId="21c2f53091304a239bd588f90a40f6de" PartId="98d456dfc8014b18a2cb5003326d52fc"/>
        <Part Type="punktas" Nr="130" Abbr="130 p." DocPartId="868fab5766a244d4babe4fc0b481ba3b" PartId="4d4eb6f81238432182f6de2ecb74c9df">
          <Part Type="punktas" Nr="130.1" Abbr="130.1 p." DocPartId="4d5731ba7a6c450e8ff47f984f14f757" PartId="c7ffe4fe7808479f9d22e371cd97281f"/>
          <Part Type="punktas" Nr="130.2" Abbr="130.2 p." DocPartId="79ffd5e7964e4327845d0462a9e7fa5d" PartId="b721af41c18b4c9bac4e3f95e2cae423"/>
          <Part Type="punktas" Nr="130.3" Abbr="130.3 p." DocPartId="3262608673c54cb1856841c57cc81857" PartId="4957f443a3e14705bd58a4cfeb6d8e77"/>
          <Part Type="punktas" Nr="130.4" Abbr="130.4 p." DocPartId="c04240e7310d470394b04d8afd01ec60" PartId="239a69a563f94236bc219d7343fa502d"/>
          <Part Type="punktas" Nr="130.5" Abbr="130.5 p." DocPartId="38cf042f06884b5d99fbe06ba89aaf45" PartId="cfc556a65e474867b58e86e05bba78e2"/>
        </Part>
        <Part Type="punktas" Nr="131" Abbr="131 p." DocPartId="6901a0886055466293d3512f47ced51a" PartId="33e701ea1c374a0bb65c8814e9e8f645"/>
        <Part Type="punktas" Nr="132" Abbr="132 p." DocPartId="7107c554ebb24752a9bb4e15b83c5540" PartId="7e82413c291c4c2582dc7d4ed0dfa353"/>
      </Part>
      <Part Type="skirsnis" Nr="5" Title="MODULINĖS TRANSFORMATORINĖS" DocPartId="d144411c57ce40f4afbace80e27149de" PartId="232fbb945d2e47a6ac9f338d2bb16c51">
        <Part Type="punktas" Nr="133" Abbr="133 p." DocPartId="e38ab6138e324ddbb39817035036d1d8" PartId="d0f4751b2afd4a40b4300bbf3cf4b10d"/>
        <Part Type="punktas" Nr="134" Abbr="134 p." DocPartId="e948b30f460a46289a51addac89d9c11" PartId="32e0c761b184467fa5a3c62690d96bce"/>
        <Part Type="punktas" Nr="135" Abbr="135 p." DocPartId="b8573ae53ecb43a3a7cbd3e6e5df3850" PartId="530f3dd3259e4520a8d91c4243aaad7e"/>
        <Part Type="punktas" Nr="136" Abbr="136 p." DocPartId="5e63c3a89a1940e08328fcb6b830037b" PartId="53b3860567674f0c8d6200dc55b53502"/>
        <Part Type="punktas" Nr="137" Abbr="137 p." DocPartId="6cbc418ea22c4c79a8d3c87676fa0aad" PartId="8188ad1f7d9b4a8dbc6e7a7a26874fd5"/>
        <Part Type="punktas" Nr="138" Abbr="138 p." DocPartId="59a6e5063bfe49c6ad89f934a390c871" PartId="b14378842eee40f0bed5c2f24fb874fc"/>
        <Part Type="punktas" Nr="139" Abbr="139 p." DocPartId="58f5a5f1269d49d8808eac613d74c978" PartId="894c5f30a056424bb21b9a903eb2eb45"/>
        <Part Type="punktas" Nr="140" Abbr="140 p." DocPartId="9d4e65347dac4de38638c9e35fab4cd7" PartId="2ff8c943044f4d5ea910ee5b4e08747b"/>
        <Part Type="punktas" Nr="140-1" Abbr="140-1 p." DocPartId="51d84cb9afd741edb8776bcb32ab37da" PartId="2c6818af17134a678f334d353af541fe"/>
        <Part Type="punktas" Nr="141" Abbr="141 p." DocPartId="7377d05d26d4441abfd05b1ab030dbaa" PartId="fe5ea0fd4dba4e4fbcfc56fe5dcc2eb0">
          <Part Type="papunktis" Nr="141.1" Abbr="141.1 pp." DocPartId="09aaa741ca004e85ac30cda237d99821" PartId="93e4fc198d074130b70531b00faf1ca1"/>
          <Part Type="papunktis" Nr="141.2" Abbr="141.2 pp." DocPartId="2dc4689ce480406294aeaed9f07907bd" PartId="bce2784aeb0741c2a8afb39932aa60f1"/>
          <Part Type="papunktis" Nr="141.3" Abbr="141.3 pp." DocPartId="be514f4d673c4efd9795be39a6ff9cf6" PartId="786dd736552b4035976d98f3a399d38c"/>
          <Part Type="papunktis" Nr="141.4" Abbr="141.4 pp." DocPartId="65708f8bbe844b81a9b6de033e43038f" PartId="1c41db1b7e78499cb1e7dc987fbdb2fa"/>
          <Part Type="papunktis" Nr="141.5" Abbr="141.5 pp." DocPartId="1055c181ed464b62bf5c8710c9599cc5" PartId="191202fce4f1467aa43cfe3ba8e9e246"/>
        </Part>
        <Part Type="punktas" Nr="142" Abbr="142 p." DocPartId="08944de5cdcf482d998df69e4160ddbb" PartId="d77cedd88f1947488377b6716907a243"/>
        <Part Type="punktas" Nr="143" Abbr="143 p." DocPartId="6b305289dbc74997bc77ccf8503e8c5a" PartId="84866f82701f46ca8bf0d735edfd02e9"/>
        <Part Type="punktas" Nr="144" Abbr="144 p." DocPartId="dda3eff1a2bf4e278a62459d982a57eb" PartId="de58f7bb50374dfd9659c1084e5c7e39"/>
        <Part Type="punktas" Nr="145" Abbr="145 p." DocPartId="b358b187c2c84c08a14dde96c50483f1" PartId="3d64c8f2c8be4b1bbb3de567d24d6e28"/>
        <Part Type="punktas" Nr="146" Abbr="146 p." DocPartId="83a4824bf8524a3bb3c45742d13d3cb0" PartId="b3a271b6c6d6407d8d5c2fc4f4d9b81f"/>
        <Part Type="punktas" Nr="147" Abbr="147 p." DocPartId="d94e6587072c4a5ab1a362365b574768" PartId="1287fac7e2c64b9f8fee48efaee3ad4b"/>
      </Part>
      <Part Type="skirsnis" Nr="6" Title="POŽEMINĖS TRANSFORMATORINĖS" DocPartId="955b3d27eece46bfa745a441181d41be" PartId="4def8f49b12d4448bc2d316d09ecd28c">
        <Part Type="punktas" Nr="148" Abbr="148 p." DocPartId="706e0373f4104d2cb00b0ff250642ba8" PartId="41a2daeb77254c568f01038770a202b1"/>
        <Part Type="punktas" Nr="149" Abbr="149 p." DocPartId="d128bf2f8d824896b4b4a2f445f919a2" PartId="ba3eb4bd165f45f5bd362323422a9e36"/>
        <Part Type="punktas" Nr="150" Abbr="150 p." DocPartId="72d64047223249859fb3a2891e72a3c5" PartId="e42a8c05fdd742279470315e8c7c80fd">
          <Part Type="punktas" Nr="150.1" Abbr="150.1 p." DocPartId="a68f860b2be54c57ab5c5982ebb9c5d9" PartId="ab7f7a5ecf5145faa60532bb27991829"/>
          <Part Type="punktas" Nr="150.2" Abbr="150.2 p." DocPartId="cae7b2be9c3649ab97d29785de84de22" PartId="d8a7bf43684440fe923ecb6f2c0a83a0"/>
          <Part Type="punktas" Nr="150.3" Abbr="150.3 p." DocPartId="e888184081c74607bb5c7a52409e5ee1" PartId="cff13af9915b4593abefab10c1ee6165"/>
          <Part Type="punktas" Nr="150.4" Abbr="150.4 p." DocPartId="4085b4d257834970b27ebf6ff9cc1f98" PartId="cd38aab86e6946d19b900bd2b3cfbb42"/>
        </Part>
        <Part Type="punktas" Nr="151" Abbr="151 p." DocPartId="1170b4f92bbb4278aa568b64881c4ec4" PartId="552d22a838d54b1f9a5a9e0058deaebb"/>
        <Part Type="punktas" Nr="152" Abbr="152 p." DocPartId="32010aa79a2e4fb8aad940f1751c0ce5" PartId="70b732d2ec70454a97f96fdbbee0f975"/>
        <Part Type="punktas" Nr="153" Abbr="153 p." DocPartId="5df42783edb94a46a706ee2f9fac7f1f" PartId="7c179a30ab0f4ddaa845addea8f0355c"/>
        <Part Type="punktas" Nr="154" Abbr="154 p." DocPartId="9b795a499df94f47a7c974acbf3f3c2e" PartId="6aa8c64acf124a47be3ef478ab5d7473"/>
        <Part Type="punktas" Nr="155" Abbr="155 p." DocPartId="e2b39ad31391445abf0f73c3fe858818" PartId="0bf9661367144dcfb5c513f31cbd98a2"/>
        <Part Type="punktas" Nr="156" Abbr="156 p." DocPartId="fcf46af00d0947cea4c1ce4045d367a7" PartId="39f576b12bd54c5ba8149bba97e785e9"/>
      </Part>
      <Part Type="skirsnis" Nr="7" Title="MODULINIAI SKIRSTOMIEJI PUNKTAI" DocPartId="86909952b21643b89a041762959a282d" PartId="801ddfa8a5ee46cba6c8787ff0fac3d6">
        <Part Type="punktas" Nr="157" Abbr="157 p." DocPartId="ccd69d0f0274462696618676d07ad291" PartId="09880d5890764ec09532d6b746dc7751"/>
        <Part Type="punktas" Nr="158" Abbr="158 p." DocPartId="64b4521c747548bb9052f5f6a97eff1c" PartId="0f57936d2b1c428b84dcbd427906aafc"/>
        <Part Type="punktas" Nr="159" Abbr="159 p." DocPartId="39aa550edda24d1794a53a67cac1d4c1" PartId="387202eedf20402f8df10bfbebf92b5d"/>
        <Part Type="punktas" Nr="160" Abbr="160 p." DocPartId="868eae08d50343dcace3e4ac7275933e" PartId="b1cf95579049455985d1f87f09826a2d"/>
        <Part Type="punktas" Nr="161" Abbr="161 p." DocPartId="ee9dc16bafe84912ba7f7f38fb69fed9" PartId="80f4e28939d1488babdb272c3c0e28c8"/>
        <Part Type="punktas" Nr="162" Abbr="162 p." DocPartId="3cc0b89e70b849838bf9563569266cad" PartId="6a3bd4e1171240f7b85ced77be4a3b21"/>
        <Part Type="punktas" Nr="163" Abbr="163 p." DocPartId="bbd15fcbff314f17b4a9cc364ac8a624" PartId="0db634f067e3488985cbf22ce649762a"/>
      </Part>
      <Part Type="skirsnis" Nr="8" Title="STULPINĖS TRANSFORMATORINĖS" DocPartId="2fade51775754c4e9c4a2b872f5cbefd" PartId="f5288b2a62244ba2819522f9c5349882">
        <Part Type="punktas" Nr="164" Abbr="164 p." DocPartId="684205ee712e48649395667d1ff3c51c" PartId="5dfd0a444c084ccb8e63538f9262a876"/>
        <Part Type="punktas" Nr="165" Abbr="165 p." DocPartId="97c0e844729a4280a5195ea519dbd02a" PartId="22a500e4d2c3462db5a199bf7f91e818"/>
        <Part Type="punktas" Nr="166" Abbr="166 p." DocPartId="b8e8d8fc5ffd4f1d8f01e76534abfdc1" PartId="514c006a4bf44fcb8fc38b5a955e5fd4"/>
        <Part Type="punktas" Nr="167" Abbr="167 p." DocPartId="bfe41858e19244a8bd129619c15d9598" PartId="127b381deb454fa7b37d67449696b7ca"/>
        <Part Type="punktas" Nr="168" Abbr="168 p." DocPartId="2db177bf2cc94943b3798c889b7d4f43" PartId="4c20f4fd0fc24ee7819b2fe9e850d66c"/>
        <Part Type="punktas" Nr="169" Abbr="169 p." DocPartId="391c342771524d3c99a46b52153ad189" PartId="4f012a34d8714bbd99eb85b317adf02e"/>
        <Part Type="punktas" Nr="170" Abbr="170 p." DocPartId="f14ff4bca95f4f11b695eeaa39608b7a" PartId="53e9febd3d6e427cb23cf32a9b50c14b"/>
        <Part Type="punktas" Nr="171" Abbr="171 p." DocPartId="7fa635c8bad642889f4b53ec4ad32b85" PartId="cca51f2f0ff04218aee986d9913852a0"/>
        <Part Type="punktas" Nr="172" Abbr="172 p." DocPartId="c832996214dc480cb39957fceebf2445" PartId="88d3416d51f441e9ab121e39345c7896"/>
        <Part Type="punktas" Nr="173" Abbr="173 p." DocPartId="46dc0e3fa82e44388f0d720fbf84199f" PartId="c83a822aa73543738cdbfa07f3630ab8"/>
      </Part>
      <Part Type="skirsnis" Nr="9" Title="ALYVOS ĮRENGINIAI" DocPartId="8dcaf9282af741c7bc5d48222fe1cda4" PartId="7657c79e5f7d4d6393da690cc03d8535">
        <Part Type="punktas" Nr="174" Abbr="174 p." DocPartId="7566c99ab7b447eda48e0fc056ca4814" PartId="a300e6e9e58d4281a4dbc64c8efafe8b"/>
        <Part Type="punktas" Nr="175" Abbr="175 p." DocPartId="f0c62e52c3074a0cb93d68933ae10c28" PartId="273ddce171a4424e907280d58b229079">
          <Part Type="punktas" Nr="175.1" Abbr="175.1 p." DocPartId="15dca1393ab349e6bf7bb4bae45659b0" PartId="ed055024c1b541e1a454731394b3d76b"/>
          <Part Type="punktas" Nr="175.2" Abbr="175.2 p." DocPartId="5b62a14c36b94ccab09d056138511cf8" PartId="3e8e6e8a4e1747f08ba9dd0ed7b80e35"/>
          <Part Type="punktas" Nr="175.3" Abbr="175.3 p." DocPartId="a370d73790614e988d5341f751daaf5d" PartId="f2d1ccf75f6844b4a736b674649b940e"/>
          <Part Type="punktas" Nr="175.4" Abbr="175.4 p." DocPartId="a3fa358e659540db8854edf52cf1a181" PartId="3492ffe5e10e4b2abee02ca10b098dd6"/>
        </Part>
        <Part Type="punktas" Nr="176" Abbr="176 p." DocPartId="27a96a205fde4e8998e13edcbbbacd92" PartId="60c93dc914644ab182f5f8333f27c7b4"/>
        <Part Type="punktas" Nr="177" Abbr="177 p." DocPartId="fe1df3d6d7a640a5a73a9335f774504a" PartId="ece59988769047d582ac32d05a29ce85">
          <Part Type="punktas" Nr="177.1" Abbr="177.1 p." DocPartId="4b2c524a78c14a42a388b241f8c8cd32" PartId="5fade6cd5975400298d6470ce405fc6f">
            <Part Type="punktas" Nr="177.1.1" Abbr="177.1.1 p." DocPartId="725255132e494a0cb432b5a27ac374ce" PartId="cbeca9e5ae0548c1b494de95caf22578"/>
            <Part Type="punktas" Nr="177.1.2" Abbr="177.1.2 p." DocPartId="6ec8072d017d4bc2b383fe438487dd67" PartId="c0854f64feca46f3b75cfffc2e8afa2f"/>
          </Part>
          <Part Type="punktas" Nr="177.2" Abbr="177.2 p." DocPartId="7890a63dc56f467690c36419608f4341" PartId="04640c4596b44bd0867f7518c6957298"/>
          <Part Type="punktas" Nr="177.3" Abbr="177.3 p." DocPartId="fca9c1dfe64642b3a1d14599b8e008f0" PartId="1f1cd1644e494d7fb393b0cb2d091452"/>
          <Part Type="punktas" Nr="177.4" Abbr="177.4 p." DocPartId="bd3293dd60654616824c7cba1c1d3b50" PartId="4048652b40f34f988e165ee5f69425b4"/>
        </Part>
      </Part>
      <Part Type="skirsnis" Nr="10" Title="ĮRANGA SU SIEROS HEKSAFLUORIDO DUJOMIS" DocPartId="197c0a13858647c3a8c5e62619b7ed1a" PartId="a204d20baa45417c9621527f5d2fcced">
        <Part Type="punktas" Nr="178" Abbr="178 p." DocPartId="9512aba75f184af4a950d55c2e24ea8c" PartId="0b645b0840734db895f0be68ee8ad38c"/>
        <Part Type="punktas" Nr="179" Abbr="179 p." DocPartId="c60f815d14d94b74ab229fa2bf78f8e5" PartId="8b4211b9d21f4270a01744b272843d31"/>
        <Part Type="punktas" Nr="180" Abbr="180 p." DocPartId="5ea52e42e4b44634b318e0d3e7d27825" PartId="219db181c1224868ae246e62e761de18"/>
        <Part Type="punktas" Nr="181" Abbr="181 p." DocPartId="40f0579be7fc4ec08c45bee77b1566f1" PartId="8c9747c3fe6e42a2be2df89c3205e615"/>
        <Part Type="punktas" Nr="182" Abbr="182 p." DocPartId="14fcbcc7fa154afb901547c2db970797" PartId="ebb3fc9b9eca4c21b477d94e04527ecc"/>
        <Part Type="punktas" Nr="183" Abbr="183 p." DocPartId="963d9d18db8c4e50896cc295411265c6" PartId="1caa5f17764f4482824882aed731c964">
          <Part Type="punktas" Nr="183.1" Abbr="183.1 p." DocPartId="c8d3234d4a25442797396deea20fdcee" PartId="999e328bf444471aafcfce84a7bc6871"/>
          <Part Type="punktas" Nr="183.2" Abbr="183.2 p." DocPartId="d14b32f45de64adba747114b908816fc" PartId="ed56989326c743b99dd5d7216a3a54d0"/>
        </Part>
        <Part Type="punktas" Nr="184" Abbr="184 p." DocPartId="8fdc196f1b4d41d2a433ddd57589a3c8" PartId="c06b0b82fcf24da0a39d20289e059149"/>
        <Part Type="punktas" Nr="185" Abbr="185 p." DocPartId="0cdd462ef2064a43b4d44312fdb47515" PartId="9120616a8c3d48ffb76035b8fd2826ee"/>
        <Part Type="punktas" Nr="186" Abbr="186 p." DocPartId="29b996d002814adbae90a9e2906e0205" PartId="be0dda7a3aa24abbbd5063178bd9e44e"/>
      </Part>
      <Part Type="skirsnis" Nr="11" Title="GALIOS TRANSFORMATORIAI" DocPartId="7c606043005b4c8c868fbd42711b6ffb" PartId="321197cd73dc4d58a0405e4627154371">
        <Part Type="punktas" Nr="187" Abbr="187 p." DocPartId="503554859d4d43afb604857a5948a0fe" PartId="11a9644be1e94e658d68b3437954ca08"/>
        <Part Type="punktas" Nr="188" Abbr="188 p." DocPartId="e60c3e0c34cc41bfa9aead67182bad62" PartId="013f545d9aed4b399efcae69d23529c1">
          <Part Type="punktas" Nr="188.1" Abbr="188.1 p." DocPartId="a8f3634c1d1e4c709d1f096ff0a236b6" PartId="cfa2eb0201e5445b8ebef62e9d191f58"/>
          <Part Type="punktas" Nr="188.2" Abbr="188.2 p." DocPartId="4ef2ad5498a14a1da8690ecdb8b5b886" PartId="2c3d9847b45540df9c05b630ecef34cc"/>
        </Part>
        <Part Type="punktas" Nr="189" Abbr="189 p." DocPartId="4ab4323aa2e94c5194d4dad7d09070fb" PartId="46c24cfed5cf4dc3b9d4f2880fc889ca"/>
        <Part Type="punktas" Nr="190" Abbr="190 p." DocPartId="b52abb1272b84758ab4f8fd65b5cb045" PartId="4d5cb36eff894994b9a41d8b1c508d59"/>
        <Part Type="punktas" Nr="191" Abbr="191 p." DocPartId="06b14e00e76a4854a95c7f9dc193890c" PartId="0c13abf66012432ea5ce0c9e81b7a3fc"/>
        <Part Type="punktas" Nr="192" Abbr="192 p." DocPartId="23610af9ad02433a880e4d0bea2ccf0c" PartId="754630dd5e2540e1a61aa1d6938ac190"/>
        <Part Type="punktas" Nr="193" Abbr="193 p." DocPartId="344de7c62dfb45dbab997c066dbf7161" PartId="6b463664be914606900a8754792dcd92"/>
        <Part Type="punktas" Nr="194" Abbr="194 p." DocPartId="3ce2d2aab52b44db910956d8289b1997" PartId="8a629f5f35da4e2687d3a978cebfb3e6">
          <Part Type="punktas" Nr="194.1" Abbr="194.1 p." DocPartId="4a7b3e5280524cfea45315af3b37d619" PartId="5fa7978bd4bf4f1991adc7c0224eb8e5"/>
          <Part Type="punktas" Nr="194.2" Abbr="194.2 p." DocPartId="b74261b318e94542a5ed7802018c9f9e" PartId="47c8291372bd4ccf80af0c5e930c78e8"/>
          <Part Type="punktas" Nr="194.3" Abbr="194.3 p." DocPartId="8731d48eba534d9680a3f785b848713c" PartId="9ce46c45f8754e59b54cb4d282ee863e"/>
          <Part Type="punktas" Nr="194.4" Abbr="194.4 p." DocPartId="cb0591be11bc447d9207cea7543346d7" PartId="a92f6c3d786949b9a2fc44878ef3a4f1"/>
        </Part>
        <Part Type="punktas" Nr="195" Abbr="195 p." DocPartId="53877ad46d6f40a5b45c213536ed97bd" PartId="e1087199a0e94be3b2cae776f6164d67">
          <Part Type="punktas" Nr="195.1" Abbr="195.1 p." DocPartId="0caae5163c6b49918db77e4fdb8a6c2f" PartId="10d8d7854e94482492e2b936b1e10390"/>
          <Part Type="punktas" Nr="195.2" Abbr="195.2 p." DocPartId="190c440d8ab746738315fd4edcc8b8f6" PartId="b6b8e05696974222ad63d38657f93513"/>
          <Part Type="punktas" Nr="195.3" Abbr="195.3 p." DocPartId="2cc257df4fa64e8d869b1afa9bc7fada" PartId="eec940c2e1f64d57a92c3b338a488ddf"/>
        </Part>
        <Part Type="punktas" Nr="196" Abbr="196 p." DocPartId="9071a2f24ef74e16acec2eb28eb63fae" PartId="4c0bc08d62dc42098000b98c9ae2e765">
          <Part Type="punktas" Nr="196.1" Abbr="196.1 p." DocPartId="497cfba8ddc4480cb3710a5d8f42c7f7" PartId="40ec08eb4f074c2c8866494de8f8ce3a"/>
          <Part Type="punktas" Nr="196.2" Abbr="196.2 p." DocPartId="599fa5acbfc04febb54a755fea6e10c0" PartId="9bda4076ca694fb499069934ab40d58b"/>
        </Part>
        <Part Type="punktas" Nr="197" Abbr="197 p." DocPartId="d2597609eea0410dba7da2d83628800f" PartId="221303ef3924414397dab29fb515664e"/>
        <Part Type="punktas" Nr="198" Abbr="198 p." DocPartId="32a9ea1df4f9482ab4c3f11a14a69f65" PartId="f060f6ae54394db692e975d962d0f00d"/>
        <Part Type="punktas" Nr="199" Abbr="199 p." DocPartId="65fb5c4ffa7a45719d1b6adae06bd982" PartId="0b059f949da5448d88039b072fdc87fc"/>
        <Part Type="punktas" Nr="200" Abbr="200 p." DocPartId="f148ebecd7f54e58b8beecb7e80e0c98" PartId="52691fb66f67406383f404dbfd748d8e"/>
        <Part Type="punktas" Nr="201" Abbr="201 p." DocPartId="b8be9aee0d6942e581a2adf60c6ca46c" PartId="51a79780fb624d2a9805285c454827e3"/>
        <Part Type="punktas" Nr="202" Abbr="202 p." DocPartId="a0dc9a7d56314500960816a8b725809f" PartId="94b4d887f42d47dead8ab3ea34007a3a"/>
        <Part Type="punktas" Nr="203" Abbr="203 p." DocPartId="a246b36944d24e449998c80f2da4abee" PartId="260645cde74942199cac324cdc685e65">
          <Part Type="punktas" Nr="203.1" Abbr="203.1 p." DocPartId="27eca37497f34f148fea77c38e270d5f" PartId="5621f214bc6f405eadfb01da86e6bbc7"/>
          <Part Type="punktas" Nr="203.2" Abbr="203.2 p." DocPartId="e167ccfc15ef4c158862cc887969aa99" PartId="aaaa519d1b464ac59ba765f4d6b80008"/>
        </Part>
        <Part Type="punktas" Nr="204" Abbr="204 p." DocPartId="305dd6f0a46045dd9e583ff90906eaef" PartId="9554bb1ed9c3406dba4905db70eccfb2"/>
        <Part Type="punktas" Nr="205" Abbr="205 p." DocPartId="85007891833347a88d7079712478374a" PartId="c3fd85fd6629473b91addfc864eb56be"/>
        <Part Type="punktas" Nr="206" Abbr="206 p." DocPartId="6ad1232aa24e480a9c0f3530ac909694" PartId="17f123992e5244c19813487599bb9c61"/>
        <Part Type="punktas" Nr="207" Abbr="207 p." DocPartId="5696727f8f7a43ba817e6e070da54160" PartId="21443bf857c949b6922bab7db08cb85c"/>
        <Part Type="punktas" Nr="208" Abbr="208 p." DocPartId="ad4fc46bc16345b8a26f7c9fb3a11ac6" PartId="8b1f80e1271f4774a57edf6f2a081721"/>
        <Part Type="punktas" Nr="209" Abbr="209 p." DocPartId="d566ef8af587419d87249f3a1ca7dad3" PartId="a2f184ad32614b9daf4a14a0bc6964b0"/>
        <Part Type="punktas" Nr="210" Abbr="210 p." DocPartId="e65dd85f3e504174b751b8807edf8c2b" PartId="24665d09ef644805afe0dc916e1bb639"/>
        <Part Type="punktas" Nr="211" Abbr="211 p." DocPartId="1d2f55279d3f42009e42234446afd3f9" PartId="40f7d73e59d344818c3bb2e970d67779"/>
        <Part Type="punktas" Nr="212" Abbr="212 p." DocPartId="892dc5d7c5ea47f5a1311c78a441aa4e" PartId="0a26b95c95d4471096ff0f0d887ebc8c"/>
        <Part Type="punktas" Nr="213" Abbr="213 p." DocPartId="60567b4fd63043c1a83e1f325a9a3285" PartId="2ab481aeb3bc42879c2a05f79cc5d478"/>
        <Part Type="punktas" Nr="214" Abbr="214 p." DocPartId="63e17aa2b4424feabb165a42c74bdc45" PartId="d05859ec22474ae0b65505e1c0a1af70"/>
        <Part Type="punktas" Nr="215" Abbr="215 p." DocPartId="3d35f478307544deb2ccb7ce528ce4ae" PartId="515cfeec6cc74f5987da12cb29fb3e22"/>
        <Part Type="punktas" Nr="216" Abbr="216 p." DocPartId="7ad2f0ef259c4a4caf302177ff388230" PartId="a9f0b7b2ed1840f382c61083f576d27e"/>
        <Part Type="punktas" Nr="217" Abbr="217 p." DocPartId="9acff0b11de34239b107d8ec0170db4d" PartId="35bdcf14373c4631841669e7c81c8bbc"/>
        <Part Type="punktas" Nr="218" Abbr="218 p." DocPartId="26fdd85289af49a2bc804c5033003ebf" PartId="e22621c414b248729d22868d50f03440"/>
      </Part>
    </Part>
    <Part Type="skyrius" Nr="4" Title="KEITIKLINĖS PASTOTĖS IR ĮRENGINIAI" DocPartId="10915605e4a1438cb843f1823d0896c9" PartId="6d9b7874163e4d8980a0ae16df17b5f1">
      <Part Type="skirsnis" Nr="1" Title="BENDRIEJI REIKALAVIMAI" DocPartId="550103fb67ab42e4baf04e86f245ed4e" PartId="f4a5abec6de54bf1b2b1fba7cd274e23">
        <Part Type="punktas" Nr="219" Abbr="219 p." DocPartId="47d81fb3bad549d0b6b91c1a15ddd2f0" PartId="776056040eba414da3cfc1cdbf33cb2c"/>
        <Part Type="punktas" Nr="220" Abbr="220 p." DocPartId="b7d9dd0b570d4b8894b69d32b5fb9035" PartId="cce7bac58e9941ef8756df2e0847abf0">
          <Part Type="punktas" Nr="220.1" Abbr="220.1 p." DocPartId="750af9003efe4ce4b5322fec312ee7a5" PartId="8596915328a54737aa44e72cfe1ed830"/>
          <Part Type="punktas" Nr="220.2" Abbr="220.2 p." DocPartId="0adbf004d0ee4b9a81d3dc7643312f8c" PartId="06d32169fc834c2b901d6b8d115d1444"/>
        </Part>
        <Part Type="punktas" Nr="221" Abbr="221 p." DocPartId="601c207071c94422b7afdccf9707fa2b" PartId="bf7dfa9a69bf4c76872141f2edc03de7"/>
        <Part Type="punktas" Nr="222" Abbr="222 p." DocPartId="827b24606bc2488286033108b4da2cb7" PartId="0b10a28ce8ac45ab8749a4dbdfaf6e47"/>
        <Part Type="punktas" Nr="223" Abbr="223 p." DocPartId="9a0fe25967ca4fd987e0566c6f28021f" PartId="40f6d94d638c4c4484be7f1cd59a74d6"/>
        <Part Type="punktas" Nr="224" Abbr="224 p." DocPartId="aa211144b98945e884bc4dae41f9110b" PartId="6d9b367e84b8486489ddfa9921e1a5fa"/>
        <Part Type="punktas" Nr="225" Abbr="225 p." DocPartId="cc057b9bcd124d3db3b440f00a0bed6d" PartId="da1938610755463a8eedc570c7bcd1b4"/>
        <Part Type="punktas" Nr="226" Abbr="226 p." DocPartId="0a10412b33b649bc80cbd573149c0a30" PartId="04b75cd8e5234b808d884ef872a8f627"/>
        <Part Type="punktas" Nr="227" Abbr="227 p." DocPartId="43004c4bae4642188f53671802fadac0" PartId="816a89dbce954b15888c2a6276926782"/>
      </Part>
      <Part Type="skirsnis" Nr="2" Title="ĮRENGINIŲ IŠDĖSTYMAS. SAUGOS PRIEMONĖS" DocPartId="928bdf54eb1e494399f2dbfb6645fe00" PartId="f323ac0b8f454c0688c94c5a6b4bece4">
        <Part Type="punktas" Nr="228" Abbr="228 p." DocPartId="f6831d5f149e49ed8e9e3ef6983c63ed" PartId="67107c26ed864bc0b86643ab190f0f81"/>
        <Part Type="punktas" Nr="229" Abbr="229 p." DocPartId="4b9374c052ae4be094a7249e8a592d23" PartId="470ba547c6b944cd86046db69d508fc4"/>
        <Part Type="punktas" Nr="230" Abbr="230 p." DocPartId="d59c51f37f4a4ffa95b46e1e2fe4f57a" PartId="d0ed8b64fe4248ce878cffdee4e27169"/>
        <Part Type="punktas" Nr="231" Abbr="231 p." DocPartId="14589c32354c4ffdbc41c5fd15d1b516" PartId="db8600d75d4f457c8ca4940c71da2a8b">
          <Part Type="punktas" Nr="231.1" Abbr="231.1 p." DocPartId="f9ada9a4ad54417fbcaba52ad82fecc3" PartId="8f215ffeccf441bd8c5b30b8313bb3bf"/>
          <Part Type="punktas" Nr="231.2" Abbr="231.2 p." DocPartId="89f55d1980c04f3a8ab6ac25585bbd64" PartId="5b36368619084e39aef8f2dcee5a341d"/>
          <Part Type="punktas" Nr="231.3" Abbr="231.3 p." DocPartId="cc625b3a861048abbf8b5508ee78d240" PartId="93923f9b96f84d01846fd146c7ca58f8"/>
        </Part>
        <Part Type="punktas" Nr="232" Abbr="232 p." DocPartId="282496a83e5c47cfaa8da87fda1a7a83" PartId="a03e971ceea949d9a3eea28107a7004a"/>
        <Part Type="punktas" Nr="233" Abbr="233 p." DocPartId="7bd1c07b17e04f868f45700e9818265b" PartId="b97093b3946843e1978a2b6688c039d5"/>
        <Part Type="punktas" Nr="234" Abbr="234 p." DocPartId="2796a50fcaf44d0581746154d34932ac" PartId="07e3d3e5fc80414bb2f2746b46b89f47">
          <Part Type="punktas" Nr="234.1" Abbr="234.1 p." DocPartId="bbc4ccf2fde44e90b607b954901542b4" PartId="66fed090062b4c67bff29c99813bd76d"/>
          <Part Type="punktas" Nr="234.2" Abbr="234.2 p." DocPartId="da0e4b6954d34c5f963474e708f716ec" PartId="810fd7a9f09f43c9b5cf0250ab4614cc"/>
        </Part>
        <Part Type="punktas" Nr="235" Abbr="235 p." DocPartId="ab0fb78234b44c689a2f020f0b19302f" PartId="1f2da20a79664d9aa443c1569b7aca00"/>
        <Part Type="punktas" Nr="236" Abbr="236 p." DocPartId="d1c6440bc2274909886b5a258e50bc70" PartId="9569a363bf6a42628eadca4b0f8285f1">
          <Part Type="punktas" Nr="236.1" Abbr="236.1 p." DocPartId="74a8116e913149da913bc6337ae0c552" PartId="550e0c24449d42b6bfd5af0936a67e9a"/>
          <Part Type="punktas" Nr="236.2" Abbr="236.2 p." DocPartId="9a16e15a19d0499293255fcee2c43340" PartId="f3150b18d8f4417c900f17c444f7b76d"/>
          <Part Type="punktas" Nr="236.3" Abbr="236.3 p." DocPartId="1d9da05a0e9e460ea77b6fc1a1a3043a" PartId="e7dc8c203b8548588fdd0fdfa8070a40"/>
          <Part Type="punktas" Nr="236.4" Abbr="236.4 p." DocPartId="9e068c12d52548b693b136d8144d88f1" PartId="059cf340bb714deaa9778f5331c03f7a"/>
        </Part>
        <Part Type="punktas" Nr="237" Abbr="237 p." DocPartId="87068649bbb04d7aab6a7c44b3a35974" PartId="12e162f23e074a5cbf1541eb561b9b56">
          <Part Type="punktas" Nr="237.1" Abbr="237.1 p." DocPartId="ff9354aabb83425293bca8517fa18ac9" PartId="5d25f699a90a41869c405b9ccc2a3d69"/>
          <Part Type="punktas" Nr="237.2" Abbr="237.2 p." DocPartId="61f96432c87845f18aba4458b3120e51" PartId="359b965f23b547a79f31b32a8a7f05e6"/>
        </Part>
        <Part Type="punktas" Nr="238" Abbr="238 p." DocPartId="fe91c0ad7d694d7890a0185abfcfd1dc" PartId="9788266c9b6f4e90b4f6731eaea36c78"/>
        <Part Type="punktas" Nr="239" Abbr="239 p." DocPartId="b2acacc769ab4ff0a7acdf889229c336" PartId="521af052d8814e43b09eddc6b95a3758"/>
        <Part Type="punktas" Nr="240" Abbr="240 p." DocPartId="a5b23a1fb15a4ad7a703454ffaecce14" PartId="5bf7b5ae42a74d6d9b84a527ed11cfac">
          <Part Type="punktas" Nr="240.1" Abbr="240.1 p." DocPartId="fb9a022c67ea4bf4bae7cd64e49f9462" PartId="d7557fcb98b341ca8c8a01cfea8fc027"/>
          <Part Type="punktas" Nr="240.2" Abbr="240.2 p." DocPartId="85edb76a78014d8ea817871536792a6f" PartId="953d1306afe740589de6281fe090f9fd"/>
        </Part>
        <Part Type="punktas" Nr="241" Abbr="241 p." DocPartId="61e89c61183c4496a7db63e262edb96b" PartId="324cfb9e609342a9a0a853a3033e321d"/>
        <Part Type="punktas" Nr="242" Abbr="242 p." DocPartId="448eb92897204518b7d00eef5b822ae7" PartId="f2e64f0689114477a2588a706764c1ff"/>
        <Part Type="punktas" Nr="243" Abbr="243 p." DocPartId="173ff5fd1c89487f8791f13e230fb2e9" PartId="b2f6a149b9bf41919a6533dd1b0150f9"/>
        <Part Type="punktas" Nr="244" Abbr="244 p." DocPartId="6e65de14014741a680379575c7a368fb" PartId="eb646eb2c22e4d429df1d97c1b00696c"/>
      </Part>
      <Part Type="skirsnis" Nr="3" Title="KEITIKLIŲ AUŠINIMAS" DocPartId="fd77bfeff4dc4a9696235989112ef1e0" PartId="52ec7990b8044a75bc095b9ac6a6f487">
        <Part Type="punktas" Nr="245" Abbr="245 p." DocPartId="2541061a265440ec8cfcc8820f843dc4" PartId="b0b8e0b64ab64a398efbd6984ed7dc04"/>
        <Part Type="punktas" Nr="246" Abbr="246 p." DocPartId="9654961ce74941e39d849b18306029fe" PartId="dec05a1d904148a5bd1afcddf186a53b"/>
        <Part Type="punktas" Nr="247" Abbr="247 p." DocPartId="f7929715af05473d9348da5275d56437" PartId="5533fa1262824003ac0fdd3f0406df3b"/>
        <Part Type="punktas" Nr="248" Abbr="248 p." DocPartId="4c20b70094024eb78b530b918a6e6370" PartId="bb0e3ce3f8a04c24954a073285b11623"/>
        <Part Type="punktas" Nr="249" Abbr="249 p." DocPartId="cd30004c0aaf4d878501b328542b3d6a" PartId="266aadfbd31247d89e4abaff13291439"/>
        <Part Type="punktas" Nr="250" Abbr="250 p." DocPartId="ea0b7036c382468dabf47e7aac8e9b07" PartId="2b57ab0ac030488db65b1e4ef8aa192a"/>
        <Part Type="punktas" Nr="251" Abbr="251 p." DocPartId="57824c50c2c4433ea9614b55747f148e" PartId="177f025ef7844d97b39845e470e7eb5c"/>
        <Part Type="punktas" Nr="252" Abbr="252 p." DocPartId="bc654e343e83420d9083c2eacadcd6c6" PartId="7fc81beaeaeb498e830524bceab02a8d"/>
        <Part Type="punktas" Nr="253" Abbr="253 p." DocPartId="4a96b36ce59b48228fdbd7602a122047" PartId="b0291baea8074e3bb4981a99f454ad5d"/>
      </Part>
      <Part Type="skirsnis" Nr="4" Title="ŠILDYMAS, VĖDINIMAS IR VANDENS TIEKIMAS" DocPartId="a18c5099eef44d2d951e82c13e4da4a4" PartId="a3cdb69cbe69443d90dc0da7fd3a12ad">
        <Part Type="punktas" Nr="254" Abbr="254 p." DocPartId="3dd19bee5b124eb9abd0adcf15d33ecc" PartId="0f7fb1bc522549ca943df11e816f3639"/>
        <Part Type="punktas" Nr="255" Abbr="255 p." DocPartId="5b62ebe967cb43f6bca6fac048e5b460" PartId="feae1c389ce44e1f8260dbfe2291fc2b"/>
        <Part Type="punktas" Nr="256" Abbr="256 p." DocPartId="b66dd69c1ad64ed081835ad865dca70c" PartId="43c561b2251d42c2a262b94b6a149be1"/>
        <Part Type="punktas" Nr="257" Abbr="257 p." DocPartId="b69726e6cc584d0c8b600d1132e3adf8" PartId="2b04f9e280474f719d44a8ca1d93bb11"/>
        <Part Type="punktas" Nr="258" Abbr="258 p." DocPartId="123485e7b7954ff58118de82ceea666b" PartId="5c4cba29d4d845fe80ecc2af13a06db8"/>
        <Part Type="punktas" Nr="259" Abbr="259 p." DocPartId="1c2b6b0aadd24dc39dd3f7979fc76025" PartId="fe5411233d844819a0d576b20c4dac9f"/>
        <Part Type="punktas" Nr="260" Abbr="260 p." DocPartId="9f12c840234740a0a4b2da664335bbc3" PartId="a301f1c0a6a34aed898b795ec9ca23d9"/>
        <Part Type="punktas" Nr="261" Abbr="261 p." DocPartId="4e2a5e486b8244a9bd279fe542fcf1b7" PartId="d7ab20d252aa4f33ab7c3a73308e65b6"/>
      </Part>
      <Part Type="skirsnis" Nr="5" Title="STATYBOS DALIS" DocPartId="d13193f40bcc41f69b7597e04fdbf33c" PartId="1df0b325ca3641699d9bee7705ae0454">
        <Part Type="punktas" Nr="262" Abbr="262 p." DocPartId="ef3f616577ef4a03b275b06d2c00fbb8" PartId="b5638c45faa44ad8905287725b062f82"/>
        <Part Type="punktas" Nr="263" Abbr="263 p." DocPartId="e2499086322542c1b2225dcc7bb9f2ad" PartId="33ff718b7bcb4c5d861c5193d26c75c0"/>
        <Part Type="punktas" Nr="264" Abbr="264 p." DocPartId="1e88ba86f5f04efeb8da68417ad5f00e" PartId="164415ccf30c418193065c6cbcc4fc73"/>
        <Part Type="punktas" Nr="265" Abbr="265 p." DocPartId="b36b7241b9c8442ebef2feff9d2e1d1f" PartId="eb0b0cbd710448ac9db5ac72819a8c2a"/>
        <Part Type="punktas" Nr="266" Abbr="266 p." DocPartId="67bc316677eb47428a78f3c59ef3b2a5" PartId="aaa3554a3eab4d85a2a07cb685cfc529"/>
        <Part Type="punktas" Nr="267" Abbr="267 p." DocPartId="a960020aaa974ebeb3cb417137994180" PartId="46ff1fc70a4840a9b0cbd76fd3d2673f"/>
      </Part>
    </Part>
    <Part Type="skyrius" Nr="5" Title="AKUMULIATORIŲ ĮRENGINIAI" DocPartId="0ea05809257043aebc3d3a41fdc4eb15" PartId="3355446be3f843c79598825cb7dfc970">
      <Part Type="skirsnis" Nr="1" Title="ELEKTROS ĮRENGINIŲ DALIS" DocPartId="ae613ab4fc8649fba479fa689a22bf12" PartId="45d616ab5f25488c8b6f1f6bba2d8c37">
        <Part Type="punktas" Nr="268" Abbr="268 p." DocPartId="3689f5a1eb884a90a63eb9b058a30da7" PartId="f27d851c46fc4eed93b569d79ab5b23f"/>
        <Part Type="punktas" Nr="269" Abbr="269 p." DocPartId="0c908b985f9b411c84e9fd2e49df51cd" PartId="57aa086411ae46939a7f7c665b73ed93"/>
        <Part Type="punktas" Nr="270" Abbr="270 p." DocPartId="999d40a0059f4872a2db4b502a90faf5" PartId="310b83df80094f52bc47ee0ce04d2ffd"/>
        <Part Type="punktas" Nr="271" Abbr="271 p." DocPartId="36e089b2fd724d82bf3d4570b7323874" PartId="5fb66b249fd641afb324a5adcc837eb1"/>
        <Part Type="punktas" Nr="272" Abbr="272 p." DocPartId="2efe2aead7b44273981f6f7223b35296" PartId="3563824a6ffc49b69953c30b747b9253"/>
        <Part Type="punktas" Nr="273" Abbr="273 p." DocPartId="b283db2f905b4c4b80d57d517095e1af" PartId="148adfdd099848a3a93e9ee9971b8090"/>
        <Part Type="punktas" Nr="274" Abbr="274 p." DocPartId="30d9e080ee9e46158cbc38262b529cc1" PartId="22de45139b1549eeb6fdbf7204a75796"/>
        <Part Type="punktas" Nr="275" Abbr="275 p." DocPartId="7446ff588b634e0986caaf46b6f107ba" PartId="70d78bdc7a8b419fb19b32c807e93caa"/>
        <Part Type="punktas" Nr="276" Abbr="276 p." DocPartId="c1366006d72c4c1196c6e6b717e4353d" PartId="474d1223ae4c427d84f2c75e5351fd85"/>
        <Part Type="punktas" Nr="277" Abbr="277 p." DocPartId="53b43a563fef4a88a113b1ae8d33e3be" PartId="d047862f80e845cea004f797b87edf4e"/>
        <Part Type="punktas" Nr="278" Abbr="278 p." DocPartId="51688ed8308649f2ac8e483a57214c33" PartId="1ec3f0f030df4c2685fe325e7d60056e"/>
        <Part Type="punktas" Nr="279" Abbr="279 p." DocPartId="8a6a514815544052bc5c24fa9ae29335" PartId="ed1b3f52045b4c2f8add7ea581a47a6b"/>
        <Part Type="punktas" Nr="280" Abbr="280 p." DocPartId="d3a72d218b314d61928c3bff514b342f" PartId="8d7932d92f2f40ab9bbca2cfbe9cdd1e"/>
        <Part Type="punktas" Nr="281" Abbr="281 p." DocPartId="d09d679dbba94421975383349967538d" PartId="7856b4daa0164a7d84e0c9ae25abcbca"/>
        <Part Type="punktas" Nr="282" Abbr="282 p." DocPartId="4b1aac29271248259140572aee2e8784" PartId="699f003e276f4e90bb7d028402a7a350"/>
        <Part Type="punktas" Nr="283" Abbr="283 p." DocPartId="1bfac045784f4beaabeff4628b8d4de0" PartId="414015ab4f534657ba7e616cdbfeb5a4"/>
        <Part Type="punktas" Nr="284" Abbr="284 p." DocPartId="4fd08982815843398257076cdf185eae" PartId="aea6b8b51b934032a12fc34bbf80d774"/>
        <Part Type="punktas" Nr="285" Abbr="285 p." DocPartId="f883d4dcad4146f98430cbaa75f40e9d" PartId="1076bc71853e46e4835f09abd6bdc174"/>
        <Part Type="punktas" Nr="286" Abbr="286 p." DocPartId="941ea51138a34f6fabba2d23fb968a10" PartId="fdabbbe4d6e64ac3a1a0738effe42a31"/>
        <Part Type="punktas" Nr="287" Abbr="287 p." DocPartId="6a71f779a19743188fc4dbf2cbaf1e36" PartId="e6ebbc54173748f1a6a5e7454f62cec9"/>
      </Part>
      <Part Type="skirsnis" Nr="2" Title="STATYBOS DALIS" DocPartId="2555681f0530494993027dd20f8e2795" PartId="3737a7bc426a4834827b9e90fb67f7a2">
        <Part Type="punktas" Nr="288" Abbr="288 p." DocPartId="acccc78d13f048388ec1a61ac8df9965" PartId="76133de0be2541cabba0a89c7bc7efc7"/>
        <Part Type="punktas" Nr="289" Abbr="289 p." DocPartId="fd7624e2a0a34690b8d4555406a27861" PartId="bf7105ab24f3477f9e3877e0277347fd"/>
        <Part Type="punktas" Nr="290" Abbr="290 p." DocPartId="6d80c32634fc41acab2087d292600b8d" PartId="91ce22dffed24a248059b4022d648f45"/>
        <Part Type="punktas" Nr="291" Abbr="291 p." DocPartId="a0bc2781805e4d26bd75597c8787728d" PartId="9381aafecc8c43e7b1163a5ec589a987"/>
        <Part Type="punktas" Nr="292" Abbr="292 p." DocPartId="5efaa220971f4fc6934b5bdae28d2238" PartId="90729563d20b45c9a6fbfa09dca1af9e"/>
        <Part Type="punktas" Nr="293" Abbr="293 p." DocPartId="fc3ee65cab504572b29257d4e845ec35" PartId="3eb35aa325bc43e9ad0a4e302dc851b1"/>
        <Part Type="punktas" Nr="294" Abbr="294 p." DocPartId="6878907449874f8ba685567c0a991a02" PartId="7ae3669b0cce411bb39a3699c0efcbb1">
          <Part Type="punktas" Nr="294.1" Abbr="294.1 p." DocPartId="fe0f0e1811394360afe0a8af9572401c" PartId="3fb4672dc4cf44c2900db762ae6a3bc5"/>
          <Part Type="punktas" Nr="294.2" Abbr="294.2 p." DocPartId="03024ef27c6b4463a3ef0d4cfcb4555c" PartId="4a8837273bd14170b1d90a77d89820d8"/>
          <Part Type="punktas" Nr="294.3" Abbr="294.3 p." DocPartId="86346a261f3d41a4b5035bd36fcea400" PartId="82a521c0fecd41b9b796042298771380"/>
        </Part>
        <Part Type="punktas" Nr="295" Abbr="295 p." DocPartId="7410e95587c84d87971b76db0bc42f45" PartId="8ee7b17fba2340aaa16cefd52ed7cdfe"/>
        <Part Type="punktas" Nr="296" Abbr="296 p." DocPartId="d613942e02024e30a5dd178db9210d65" PartId="e8ae9d85be1b4bb6aae28e89f5bc23a4"/>
        <Part Type="punktas" Nr="297" Abbr="297 p." DocPartId="d0b967bec498465ea0b19963cc8c4af1" PartId="dcda6250fa7b48708516766ba665f7f6"/>
        <Part Type="punktas" Nr="298" Abbr="298 p." DocPartId="307f3b04929d447e8fc246234f9d669b" PartId="58eb218992f4410dbe21ecf321b89b01"/>
        <Part Type="punktas" Nr="299" Abbr="299 p." DocPartId="4756befe78114b84a43b6d477624660c" PartId="abdcea55be224586a10051548f312bdd"/>
      </Part>
      <Part Type="skirsnis" Nr="3" Title="SANITARIJOS DALIS" DocPartId="46184e9431644bae8115cf36c6834563" PartId="3633a30128924a529ffe3d2fc67c81b8">
        <Part Type="punktas" Nr="300" Abbr="300 p." DocPartId="196ced78cdb04f8c82592d2c96631757" PartId="4226aca51d7643b1adecaa5ea0d78783"/>
        <Part Type="punktas" Nr="301" Abbr="301 p." DocPartId="eb703eb9c6304ef88add6fa7f1b4d51b" PartId="69be2346c5b54ad18bc81114d878704a"/>
        <Part Type="punktas" Nr="302" Abbr="302 p." DocPartId="61cb867468ae414ea389efd938a5b282" PartId="91040a0180fa439cae02e9df9e261802"/>
        <Part Type="punktas" Nr="303" Abbr="303 p." DocPartId="99821d7c3a384831a6780c6ef603645a" PartId="03567cfcef674dfb8412c0ab73bb4709"/>
        <Part Type="punktas" Nr="304" Abbr="304 p." DocPartId="07744cfea5b7422d87380419b6e747c6" PartId="23d6cfe535f74284ada7fea95ae66790"/>
        <Part Type="punktas" Nr="305" Abbr="305 p." DocPartId="a696dec9215e4c60b5fa674cf20dd5b9" PartId="83362faca51b4b4bab9c8f799bfa3d50"/>
        <Part Type="punktas" Nr="306" Abbr="306 p." DocPartId="28c75d07e9fd433eb8ea5dff0f6cc73c" PartId="91f5db59e4cd4265890fb0cc49a5d5fe"/>
      </Part>
    </Part>
    <Part Type="pastraipa" DocPartId="be7786410d1d43cd9f61370492c8a764" PartId="e44203fbdb3148e5beb31b040b5a656f"/>
    <Part Type="pabaiga" DocPartId="a35dcb0d34db4342a661e60b48ee8342" PartId="9fe026349cad4cb29e13c598206b69f2"/>
  </Part>
  <Part Type="priedas" Abbr="pr." Title="MAŽIAUSI ATSTUMAI NUO SROVĖLAIDŽIŲ IKI ĮVAIRIŲ SKIRSTYKLŲ IR PASTOČIŲ ELEMENTŲ. SKIRSTYKLŲ IR PASTOČIŲ ĮRENGINIŲ PAVEIKSLAI" DocPartId="5cb90746e9ac40489f513f0a47154735" PartId="51fd91b6db754fefb925e4d1f05ef4ed">
    <Part Type="lentele" Nr="1" Title="Mažiausi atstumai nuo srovėlaidžių iki įvairių atvirųjų skirstyklų (pastočių) elementų (1–10 paveikslams)" DocPartId="dceef971e98741708f5e239eff67a8ba" PartId="b3a2be96c4e940a39ac57226487b8047">
      <Part Type="pastaba" DocPartId="531c2fe8091b4d37948f4ea54eb863ce" PartId="6917401a03b148789d9b2ae17c056855">
        <Part Type="punktas" Nr="1" Abbr="1 p." DocPartId="87affa1a9d1548b0aea961f753d6deeb" PartId="a071948078f943fa9be5eb84a4d3d06c"/>
        <Part Type="punktas" Nr="2" Abbr="2 p." DocPartId="f4048ef8839b4c96b22a93def54375d2" PartId="2afc54fec7c7437b9d0b04862519d65e"/>
      </Part>
    </Part>
    <Part Type="lentele" Nr="2" Title="Mažiausi atstumai nuo srovėlaidžių iki įvairių uždarosios skirstyklos elementų" DocPartId="29c15550f7454abf8d5537ef1abe9005" PartId="db5fa3dfd9a742e5b84070d45c4ae25b"/>
    <Part Type="lentele" Nr="3" Title="Puslaidininkinių keitiklių grandinių izoliacijos bandymo įtampos" DocPartId="89cc11b1b6414b949c6c3b914a9ce48d" PartId="e2b904882a5c4f2eb5a9e9200fe30428">
      <Part Type="pastaba" DocPartId="8fcb437947c741fe97b5dfde325a3130" PartId="56dbcc87cc0b4a27b72be39dd70decd0"/>
    </Part>
    <Part Type="lentele" Nr="4" Title="Tikėtinas SF6 dujų skaidymosi lygis įvairiems įrenginių tipams" DocPartId="f2f28426b96b4c91b4d77965c6e067c6" PartId="b0c9ab230fec4db197159aebeaa3a427"/>
    <Part Type="lentele" Nr="5" Title="6-10/04 kV galios transformatorių apsaugai įrengiamų 6-10 kV saugiklių ir 0,4 kV saugiklių, pagamintų pagal Lietuvos standartų LST EN 60282-1:2010 ir LST EN 60269-1:2007 reikalavimus, parinkimas" DocPartId="bea5b93080394e658010a807bf1d263e" PartId="2189ecd40adf4b5c869939b24eba75ab"/>
    <Part Type="pastraipa" Title="1 paveikslas." DocPartId="6ffcf8a100924184aae424cc8a8b1a60" PartId="c95e8149a6134cfdb9c7de6ae809cd91"/>
    <Part Type="pastraipa" Title="2 paveikslas." DocPartId="b7aa4c94cde0433ba38e0bdc08f3a219" PartId="05eec394ca41483f91bb09ff00a56814"/>
    <Part Type="pastraipa" Title="3 paveikslas." DocPartId="b1c4a04617e04f3abe8759745f3a1575" PartId="5b40351a4d6c43e8a6c915d438a51da9"/>
    <Part Type="pastraipa" Title="4 paveikslas." DocPartId="f1198d5e9742427ba78109863e082f0d" PartId="ba733a0ede1c4f9698e60d32487581f5"/>
    <Part Type="pastraipa" Title="5 paveikslas." DocPartId="0be0b0ce7f274570ba2ac240b0e32bf3" PartId="67d08670cd5f493d8e154871a843d21c"/>
    <Part Type="pastraipa" Title="6 paveikslas." DocPartId="62b23694b3634842a85745336a1efb7a" PartId="eeec030dfad647fc8f3cc20751045ee2"/>
    <Part Type="pastraipa" Title="7 paveikslas." DocPartId="40b1b6ec2eaa48a9b58c2d47af058e67" PartId="f70bd72b47d94999a062bdeef5bb1c1d"/>
    <Part Type="pastraipa" Title="8 paveikslas." DocPartId="208df78b59e247daad423ae97a2cf499" PartId="d15efc8befe54afbb0030b5043e747a1"/>
    <Part Type="pastraipa" Title="9 paveikslas." DocPartId="2fb92167ede54c98a78357a155d3297d" PartId="ffdffa7e57bf45399e277ab71db93b99"/>
    <Part Type="pastraipa" Title="10 paveikslas." DocPartId="ed001a85ba674b5c8f443029b5cbfe96" PartId="1cd4d48a9ce244cda5ab39e7ff0dd46f"/>
    <Part Type="pastraipa" Title="11 paveikslas." DocPartId="4cfb769376534cde8956726c0632fa77" PartId="4e579615d40e4f468b93e09c787f6c28"/>
    <Part Type="pastraipa" Title="12 paveikslas." DocPartId="f0de37f179ed4cfa8c799235922891d7" PartId="7be1b6b6dcaf4c588542d87ba46a32e5"/>
    <Part Type="pastraipa" Title="13 paveikslas." DocPartId="849f07f0252847d2977efb5dc157cf13" PartId="7a27330d0c84411daa0a43fe3756ec93"/>
    <Part Type="pastraipa" Title="14 paveikslas." DocPartId="9995a9af4f624157971709f35f68aab2" PartId="8e9c2092b387427ab57762a96b62b458"/>
    <Part Type="pastraipa" Title="15 paveikslas." DocPartId="9c241fcb6af740e4b52ebd3707efb3c0" PartId="48735dd491cf450ab8405364301c5125"/>
    <Part Type="pastraipa" Title="16 paveikslas." DocPartId="0d75bfed352546e2a2b87b846a9105dd" PartId="83564ea7a6424394821906b3cbc10d1f"/>
    <Part Type="pabaiga" DocPartId="18728e4c0d464a32bf424bd17037d851" PartId="2707b9ba01d24ec8ab99d71586072dc9"/>
  </Part>
</Parts>
</file>

<file path=customXml/itemProps1.xml><?xml version="1.0" encoding="utf-8"?>
<ds:datastoreItem xmlns:ds="http://schemas.openxmlformats.org/officeDocument/2006/customXml" ds:itemID="{7A940E25-5A7A-4A77-9AB5-9C0634EB0C3B}">
  <ds:schemaRefs>
    <ds:schemaRef ds:uri="http://lrs.lt/TAIS/DocParts"/>
  </ds:schemaRefs>
</ds:datastoreItem>
</file>

<file path=docProps/app.xml><?xml version="1.0" encoding="utf-8"?>
<Properties xmlns="http://schemas.openxmlformats.org/officeDocument/2006/extended-properties">
  <Template>Normal.dotm</Template>
  <TotalTime>90</TotalTime>
  <Pages>46</Pages>
  <Words>89657</Words>
  <Characters>51105</Characters>
  <Application>Microsoft Office Word</Application>
  <DocSecurity>0</DocSecurity>
  <Lines>425</Lines>
  <Paragraphs>280</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LIETUVOS RESPUBLIKOS ENERGETIKOS MINISTRO</vt:lpstr>
    </vt:vector>
  </TitlesOfParts>
  <Company>Teisines informacijos centras</Company>
  <LinksUpToDate>false</LinksUpToDate>
  <CharactersWithSpaces>140482</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2015-05-22T06:10:00Z</dcterms:created>
  <dc:creator>Sandra</dc:creator>
  <lastModifiedBy>GRINKEVIČIŪTĖ Agnė</lastModifiedBy>
  <dcterms:modified xsi:type="dcterms:W3CDTF">2025-05-29T08:49:00Z</dcterms:modified>
  <revision>8</revision>
  <dc:title>LIETUVOS RESPUBLIKOS ENERGETIKOS MINISTRO</dc:title>
</coreProperties>
</file>