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0126EB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bookmarkStart w:id="0" w:name="_GoBack"/>
      <w:bookmarkEnd w:id="0"/>
      <w:r>
        <w:rPr>
          <w:rFonts w:ascii="Times New Roman" w:hAnsi="Times New Roman"/>
          <w:caps w:val="0"/>
          <w:sz w:val="20"/>
        </w:rPr>
        <w:t>Įstatymas paskelbtas: Žin., 1997, Nr. 67-1672</w:t>
      </w:r>
    </w:p>
    <w:p w:rsidR="00000000" w:rsidRDefault="000126EB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r>
        <w:rPr>
          <w:rFonts w:ascii="Times New Roman" w:hAnsi="Times New Roman"/>
          <w:caps w:val="0"/>
          <w:sz w:val="20"/>
        </w:rPr>
        <w:t>Neoficialus įstatymo tekstas</w:t>
      </w:r>
    </w:p>
    <w:p w:rsidR="00000000" w:rsidRDefault="000126EB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</w:p>
    <w:p w:rsidR="00000000" w:rsidRDefault="000126EB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fldChar w:fldCharType="begin" w:fldLock="1">
          <w:ffData>
            <w:name w:val="organizacija"/>
            <w:enabled/>
            <w:calcOnExit w:val="0"/>
            <w:textInput>
              <w:default w:val="LIETUVOS RESPUBLIKOS"/>
            </w:textInput>
          </w:ffData>
        </w:fldChar>
      </w:r>
      <w:bookmarkStart w:id="1" w:name="organizacija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LIETUVOS RESPUBLIKOS</w:t>
      </w:r>
      <w:r>
        <w:rPr>
          <w:rFonts w:ascii="Times New Roman" w:hAnsi="Times New Roman"/>
          <w:sz w:val="22"/>
        </w:rPr>
        <w:fldChar w:fldCharType="end"/>
      </w:r>
      <w:bookmarkEnd w:id="1"/>
    </w:p>
    <w:p w:rsidR="00000000" w:rsidRDefault="000126EB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b/>
          <w:sz w:val="22"/>
        </w:rPr>
        <w:fldChar w:fldCharType="begin" w:fldLock="1">
          <w:ffData>
            <w:name w:val="antraste"/>
            <w:enabled/>
            <w:calcOnExit w:val="0"/>
            <w:textInput>
              <w:default w:val="PAVADINIMAS"/>
              <w:format w:val="UPPERCASE"/>
            </w:textInput>
          </w:ffData>
        </w:fldChar>
      </w:r>
      <w:bookmarkStart w:id="2" w:name="antraste"/>
      <w:r>
        <w:rPr>
          <w:rFonts w:ascii="Times New Roman" w:hAnsi="Times New Roman"/>
          <w:b/>
          <w:sz w:val="22"/>
        </w:rPr>
        <w:instrText xml:space="preserve"> FORMTEXT </w:instrText>
      </w:r>
      <w:r>
        <w:rPr>
          <w:rFonts w:ascii="Times New Roman" w:hAnsi="Times New Roman"/>
          <w:b/>
          <w:sz w:val="22"/>
        </w:rPr>
      </w:r>
      <w:r>
        <w:rPr>
          <w:rFonts w:ascii="Times New Roman" w:hAnsi="Times New Roman"/>
          <w:b/>
          <w:sz w:val="22"/>
        </w:rPr>
        <w:fldChar w:fldCharType="separate"/>
      </w:r>
      <w:r>
        <w:rPr>
          <w:rFonts w:ascii="Times New Roman" w:hAnsi="Times New Roman"/>
          <w:b/>
          <w:sz w:val="22"/>
        </w:rPr>
        <w:t>ATMINTINŲ DIENŲ</w:t>
      </w:r>
      <w:r>
        <w:rPr>
          <w:rFonts w:ascii="Times New Roman" w:hAnsi="Times New Roman"/>
          <w:b/>
          <w:sz w:val="22"/>
        </w:rPr>
        <w:fldChar w:fldCharType="end"/>
      </w:r>
      <w:bookmarkEnd w:id="2"/>
    </w:p>
    <w:p w:rsidR="00000000" w:rsidRDefault="000126EB">
      <w:pPr>
        <w:pStyle w:val="statymopavad"/>
        <w:spacing w:line="240" w:lineRule="auto"/>
        <w:ind w:firstLine="0"/>
        <w:rPr>
          <w:rFonts w:ascii="Times New Roman" w:hAnsi="Times New Roman"/>
          <w:b/>
          <w:spacing w:val="20"/>
          <w:sz w:val="22"/>
        </w:rPr>
      </w:pPr>
      <w:bookmarkStart w:id="3" w:name="dok_tipas"/>
      <w:r>
        <w:rPr>
          <w:rFonts w:ascii="Times New Roman" w:hAnsi="Times New Roman"/>
          <w:b/>
          <w:spacing w:val="20"/>
          <w:sz w:val="22"/>
        </w:rPr>
        <w:t>ĮSTATYMAS</w:t>
      </w:r>
      <w:bookmarkEnd w:id="3"/>
    </w:p>
    <w:p w:rsidR="00000000" w:rsidRDefault="000126EB">
      <w:pPr>
        <w:pStyle w:val="statymopavad"/>
        <w:spacing w:line="240" w:lineRule="auto"/>
        <w:ind w:firstLine="0"/>
        <w:rPr>
          <w:rFonts w:ascii="Times New Roman" w:hAnsi="Times New Roman"/>
          <w:b/>
          <w:sz w:val="22"/>
        </w:rPr>
      </w:pPr>
    </w:p>
    <w:p w:rsidR="00000000" w:rsidRDefault="000126EB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  <w:r>
        <w:rPr>
          <w:rStyle w:val="Datametai"/>
          <w:rFonts w:ascii="Times New Roman" w:hAnsi="Times New Roman"/>
          <w:sz w:val="22"/>
        </w:rPr>
        <w:fldChar w:fldCharType="begin" w:fldLock="1">
          <w:ffData>
            <w:name w:val="data_metai"/>
            <w:enabled/>
            <w:calcOnExit w:val="0"/>
            <w:textInput>
              <w:default w:val="XXXX"/>
              <w:maxLength w:val="4"/>
            </w:textInput>
          </w:ffData>
        </w:fldChar>
      </w:r>
      <w:bookmarkStart w:id="4" w:name="data_metai"/>
      <w:r>
        <w:rPr>
          <w:rStyle w:val="Datametai"/>
          <w:rFonts w:ascii="Times New Roman" w:hAnsi="Times New Roman"/>
          <w:sz w:val="22"/>
        </w:rPr>
        <w:instrText xml:space="preserve"> FORMTEXT </w:instrText>
      </w:r>
      <w:r>
        <w:rPr>
          <w:rStyle w:val="Datametai"/>
          <w:rFonts w:ascii="Times New Roman" w:hAnsi="Times New Roman"/>
          <w:sz w:val="22"/>
        </w:rPr>
      </w:r>
      <w:r>
        <w:rPr>
          <w:rStyle w:val="Datametai"/>
          <w:rFonts w:ascii="Times New Roman" w:hAnsi="Times New Roman"/>
          <w:sz w:val="22"/>
        </w:rPr>
        <w:fldChar w:fldCharType="separate"/>
      </w:r>
      <w:r>
        <w:rPr>
          <w:rStyle w:val="Datametai"/>
          <w:rFonts w:ascii="Times New Roman" w:hAnsi="Times New Roman"/>
          <w:sz w:val="22"/>
        </w:rPr>
        <w:t>1997</w:t>
      </w:r>
      <w:r>
        <w:rPr>
          <w:rStyle w:val="Datametai"/>
          <w:rFonts w:ascii="Times New Roman" w:hAnsi="Times New Roman"/>
          <w:sz w:val="22"/>
        </w:rPr>
        <w:fldChar w:fldCharType="end"/>
      </w:r>
      <w:bookmarkEnd w:id="4"/>
      <w:r>
        <w:rPr>
          <w:rFonts w:ascii="Times New Roman" w:hAnsi="Times New Roman"/>
          <w:sz w:val="22"/>
        </w:rPr>
        <w:t xml:space="preserve"> m. </w:t>
      </w:r>
      <w:r>
        <w:rPr>
          <w:rStyle w:val="Datamnuo"/>
          <w:rFonts w:ascii="Times New Roman" w:hAnsi="Times New Roman"/>
          <w:sz w:val="22"/>
        </w:rPr>
        <w:fldChar w:fldCharType="begin" w:fldLock="1">
          <w:ffData>
            <w:name w:val="data_menuo"/>
            <w:enabled/>
            <w:calcOnExit w:val="0"/>
            <w:textInput>
              <w:default w:val="xxxxxxxxx"/>
              <w:maxLength w:val="9"/>
              <w:format w:val="LOWERCASE"/>
            </w:textInput>
          </w:ffData>
        </w:fldChar>
      </w:r>
      <w:bookmarkStart w:id="5" w:name="data_menuo"/>
      <w:r>
        <w:rPr>
          <w:rStyle w:val="Datamnuo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mnuo"/>
          <w:rFonts w:ascii="Times New Roman" w:hAnsi="Times New Roman"/>
          <w:sz w:val="22"/>
        </w:rPr>
        <w:fldChar w:fldCharType="separate"/>
      </w:r>
      <w:r>
        <w:rPr>
          <w:rStyle w:val="Datamnuo"/>
          <w:rFonts w:ascii="Times New Roman" w:hAnsi="Times New Roman"/>
          <w:sz w:val="22"/>
        </w:rPr>
        <w:t>liepos</w:t>
      </w:r>
      <w:r>
        <w:rPr>
          <w:rStyle w:val="Datamnuo"/>
          <w:rFonts w:ascii="Times New Roman" w:hAnsi="Times New Roman"/>
          <w:sz w:val="22"/>
        </w:rPr>
        <w:fldChar w:fldCharType="end"/>
      </w:r>
      <w:bookmarkEnd w:id="5"/>
      <w:r>
        <w:rPr>
          <w:rFonts w:ascii="Times New Roman" w:hAnsi="Times New Roman"/>
          <w:sz w:val="22"/>
        </w:rPr>
        <w:t xml:space="preserve"> </w:t>
      </w:r>
      <w:r>
        <w:rPr>
          <w:rStyle w:val="Datadiena"/>
          <w:rFonts w:ascii="Times New Roman" w:hAnsi="Times New Roman"/>
          <w:sz w:val="22"/>
        </w:rPr>
        <w:fldChar w:fldCharType="begin" w:fldLock="1">
          <w:ffData>
            <w:name w:val="data_diena"/>
            <w:enabled/>
            <w:calcOnExit w:val="0"/>
            <w:textInput>
              <w:default w:val="XX"/>
              <w:maxLength w:val="2"/>
            </w:textInput>
          </w:ffData>
        </w:fldChar>
      </w:r>
      <w:bookmarkStart w:id="6" w:name="data_diena"/>
      <w:r>
        <w:rPr>
          <w:rStyle w:val="Datadiena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diena"/>
          <w:rFonts w:ascii="Times New Roman" w:hAnsi="Times New Roman"/>
          <w:sz w:val="22"/>
        </w:rPr>
        <w:fldChar w:fldCharType="separate"/>
      </w:r>
      <w:r>
        <w:rPr>
          <w:rStyle w:val="Datadiena"/>
          <w:rFonts w:ascii="Times New Roman" w:hAnsi="Times New Roman"/>
          <w:sz w:val="22"/>
        </w:rPr>
        <w:t>3</w:t>
      </w:r>
      <w:r>
        <w:rPr>
          <w:rStyle w:val="Datadiena"/>
          <w:rFonts w:ascii="Times New Roman" w:hAnsi="Times New Roman"/>
          <w:sz w:val="22"/>
        </w:rPr>
        <w:fldChar w:fldCharType="end"/>
      </w:r>
      <w:bookmarkEnd w:id="6"/>
      <w:r>
        <w:rPr>
          <w:rFonts w:ascii="Times New Roman" w:hAnsi="Times New Roman"/>
          <w:sz w:val="22"/>
        </w:rPr>
        <w:t xml:space="preserve"> d. Nr. </w:t>
      </w:r>
      <w:r>
        <w:rPr>
          <w:rStyle w:val="statymoNr"/>
          <w:rFonts w:ascii="Times New Roman" w:hAnsi="Times New Roman"/>
          <w:sz w:val="22"/>
        </w:rPr>
        <w:fldChar w:fldCharType="begin" w:fldLock="1">
          <w:ffData>
            <w:name w:val="dok_nr"/>
            <w:enabled/>
            <w:calcOnExit w:val="0"/>
            <w:textInput>
              <w:default w:val="XXXX"/>
            </w:textInput>
          </w:ffData>
        </w:fldChar>
      </w:r>
      <w:bookmarkStart w:id="7" w:name="dok_nr"/>
      <w:r>
        <w:rPr>
          <w:rStyle w:val="statymoNr"/>
          <w:rFonts w:ascii="Times New Roman" w:hAnsi="Times New Roman"/>
          <w:sz w:val="22"/>
        </w:rPr>
        <w:instrText xml:space="preserve"> FORMTEXT </w:instrText>
      </w:r>
      <w:r>
        <w:rPr>
          <w:rStyle w:val="statymoNr"/>
          <w:rFonts w:ascii="Times New Roman" w:hAnsi="Times New Roman"/>
          <w:sz w:val="22"/>
        </w:rPr>
      </w:r>
      <w:r>
        <w:rPr>
          <w:rStyle w:val="statymoNr"/>
          <w:rFonts w:ascii="Times New Roman" w:hAnsi="Times New Roman"/>
          <w:sz w:val="22"/>
        </w:rPr>
        <w:fldChar w:fldCharType="separate"/>
      </w:r>
      <w:r>
        <w:rPr>
          <w:rStyle w:val="statymoNr"/>
          <w:rFonts w:ascii="Times New Roman" w:hAnsi="Times New Roman"/>
          <w:sz w:val="22"/>
        </w:rPr>
        <w:t>VIII-397</w:t>
      </w:r>
      <w:r>
        <w:rPr>
          <w:rStyle w:val="statymoNr"/>
          <w:rFonts w:ascii="Times New Roman" w:hAnsi="Times New Roman"/>
          <w:sz w:val="22"/>
        </w:rPr>
        <w:fldChar w:fldCharType="end"/>
      </w:r>
      <w:bookmarkEnd w:id="7"/>
      <w:r>
        <w:rPr>
          <w:rFonts w:ascii="Times New Roman" w:hAnsi="Times New Roman"/>
          <w:sz w:val="22"/>
        </w:rPr>
        <w:br/>
        <w:t>Vilnius</w:t>
      </w:r>
    </w:p>
    <w:p w:rsidR="00000000" w:rsidRDefault="000126EB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000000" w:rsidRDefault="000126EB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b/>
          <w:sz w:val="22"/>
        </w:rPr>
        <w:t>1 str</w:t>
      </w:r>
      <w:r>
        <w:rPr>
          <w:rFonts w:ascii="Times New Roman" w:hAnsi="Times New Roman"/>
          <w:b/>
          <w:sz w:val="22"/>
        </w:rPr>
        <w:t>aipsnis. Atmintinos dienos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Nustatyti šias atmintinas dienas: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1) sausio 1-oji – Lietuvos vėliavos diena;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2) sausio 13-oji – Laisvės gynėjų diena;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3) kovo 4-oji – Lietuvos globėjo šv. Kazimiero diena;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4) kovo 8-oji – Tarptautinė moterų solidarumo diena;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5) k</w:t>
      </w:r>
      <w:r>
        <w:rPr>
          <w:rFonts w:ascii="Times New Roman" w:hAnsi="Times New Roman"/>
          <w:sz w:val="22"/>
        </w:rPr>
        <w:t>ovo 20-oji – Žemės diena;</w:t>
      </w:r>
    </w:p>
    <w:p w:rsidR="00000000" w:rsidRDefault="000126EB">
      <w:pPr>
        <w:spacing w:line="240" w:lineRule="auto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 xml:space="preserve">6) kovo 29 -oji – Lietuvos įstojimo į </w:t>
      </w:r>
      <w:r>
        <w:rPr>
          <w:rFonts w:ascii="Times New Roman" w:hAnsi="Times New Roman"/>
          <w:bCs/>
          <w:color w:val="000000"/>
          <w:sz w:val="22"/>
        </w:rPr>
        <w:t>NATO diena</w:t>
      </w:r>
      <w:r>
        <w:rPr>
          <w:rFonts w:ascii="Times New Roman" w:hAnsi="Times New Roman"/>
          <w:bCs/>
          <w:sz w:val="22"/>
        </w:rPr>
        <w:t>;</w:t>
      </w:r>
    </w:p>
    <w:p w:rsidR="00000000" w:rsidRDefault="000126EB">
      <w:pPr>
        <w:spacing w:line="240" w:lineRule="auto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7) balandžio 27-oji – Medicinos darbuotojų diena;</w:t>
      </w:r>
    </w:p>
    <w:p w:rsidR="00000000" w:rsidRDefault="000126EB">
      <w:pPr>
        <w:spacing w:line="240" w:lineRule="auto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8) gegužės 1-oji – Lietuvos įstojimo į Europos Sąjungą diena;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9) gegužės 7-oji – Spaudos atgavimo, kalbos ir knygos diena;</w:t>
      </w:r>
    </w:p>
    <w:p w:rsidR="00000000" w:rsidRDefault="000126EB">
      <w:pPr>
        <w:spacing w:line="240" w:lineRule="auto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10) geg</w:t>
      </w:r>
      <w:r>
        <w:rPr>
          <w:rFonts w:ascii="Times New Roman" w:hAnsi="Times New Roman"/>
          <w:bCs/>
          <w:sz w:val="22"/>
        </w:rPr>
        <w:t>užės 9-oji – Europos diena;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11) gegužės 14-oji – Pilietinio pasipriešinimo diena;</w:t>
      </w:r>
    </w:p>
    <w:p w:rsidR="00000000" w:rsidRDefault="000126EB">
      <w:pPr>
        <w:pStyle w:val="BodyTextIndent"/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12) gegužės trečiasis sekmadienis – Partizanų pagerbimo, kariuomenės ir visuomenės vienybės diena;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13) birželio 1-oji – Tarptautinė vaikų gynimo diena;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14) birželio 3-ioji – </w:t>
      </w:r>
      <w:r>
        <w:rPr>
          <w:rFonts w:ascii="Times New Roman" w:hAnsi="Times New Roman"/>
          <w:sz w:val="22"/>
        </w:rPr>
        <w:t>Sąjūdžio diena;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lastRenderedPageBreak/>
        <w:t>15) birželio pirmasis sekmadienis – Tėvo diena;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16) birželio 14-oji – Gedulo ir vilties diena;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17) birželio 15-oji – Okupacijos ir genocido diena;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18) birželio 23-ioji – Birželio sukilimo diena;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19) liepos 15-oji – Žalgirio mūšio diena;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20)</w:t>
      </w:r>
      <w:r>
        <w:rPr>
          <w:rFonts w:ascii="Times New Roman" w:hAnsi="Times New Roman"/>
          <w:sz w:val="22"/>
        </w:rPr>
        <w:t xml:space="preserve"> liepos paskutinis sekmadienis – Jūros diena;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21) rugpjūčio 23-ioji – Juodojo kaspino diena;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22) rugpjūčio 31-oji – Laisvės diena;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23) rugsėjo 1-oji – Mokslo ir žinių diena;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24) rugsėjo 8-oji – Šilinė (Švč. Mergelės Marijos gimimo diena), Vytauto Didžiojo </w:t>
      </w:r>
      <w:r>
        <w:rPr>
          <w:rFonts w:ascii="Times New Roman" w:hAnsi="Times New Roman"/>
          <w:sz w:val="22"/>
        </w:rPr>
        <w:t>karūnavimo ir Padėkos už Lietuvos nepriklausomybės ir laisvės apgynimą diena;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25) rugsėjo 22-oji – Baltų vienybės diena;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26) rugsėjo 23-ioji – Lietuvos žydų genocido diena;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27) spalio 5-oji – Tarptautinė mokytojų diena;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28) spalio antrasis šeštadienis – De</w:t>
      </w:r>
      <w:r>
        <w:rPr>
          <w:rFonts w:ascii="Times New Roman" w:hAnsi="Times New Roman"/>
          <w:sz w:val="22"/>
        </w:rPr>
        <w:t>rliaus diena;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29) spalio 25-oji – Konstitucijos diena;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30) lapkričio 2-oji – Mirusiųjų atminimo (Vėlinių) diena;</w:t>
      </w:r>
    </w:p>
    <w:p w:rsidR="00000000" w:rsidRDefault="000126EB">
      <w:pPr>
        <w:pStyle w:val="Footer"/>
        <w:tabs>
          <w:tab w:val="clear" w:pos="4320"/>
          <w:tab w:val="clear" w:pos="8640"/>
        </w:tabs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31) lapkričio 23-ioji – Lietuvos karių diena;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32) lapkričio 30-oji – Mažosios Lietuvos prisijungimo prie Didžiosios Lietuvos akto diena;</w:t>
      </w:r>
    </w:p>
    <w:p w:rsidR="00000000" w:rsidRDefault="000126EB">
      <w:pPr>
        <w:spacing w:line="240" w:lineRule="auto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sz w:val="22"/>
        </w:rPr>
        <w:t>33) gr</w:t>
      </w:r>
      <w:r>
        <w:rPr>
          <w:rFonts w:ascii="Times New Roman" w:hAnsi="Times New Roman"/>
          <w:sz w:val="22"/>
        </w:rPr>
        <w:t>uodžio 10-oji – Tarptautinė žmogaus teisių diena.</w:t>
      </w:r>
    </w:p>
    <w:p w:rsidR="00000000" w:rsidRDefault="000126EB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>Straipsnio pakeitimai:</w:t>
      </w:r>
    </w:p>
    <w:p w:rsidR="00000000" w:rsidRDefault="000126EB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 xml:space="preserve">Nr. </w:t>
      </w:r>
      <w:hyperlink r:id="rId7" w:history="1">
        <w:r>
          <w:rPr>
            <w:rStyle w:val="Hyperlink"/>
            <w:rFonts w:ascii="Times New Roman" w:hAnsi="Times New Roman"/>
            <w:i/>
            <w:sz w:val="20"/>
          </w:rPr>
          <w:t>VIII-815</w:t>
        </w:r>
      </w:hyperlink>
      <w:r>
        <w:rPr>
          <w:rFonts w:ascii="Times New Roman" w:hAnsi="Times New Roman"/>
          <w:i/>
          <w:sz w:val="20"/>
        </w:rPr>
        <w:t>, 98.06.25, Žin., 1998, Nr.61-1733 (98.07.08)</w:t>
      </w:r>
    </w:p>
    <w:p w:rsidR="00000000" w:rsidRDefault="000126EB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8" w:history="1">
        <w:r>
          <w:rPr>
            <w:rStyle w:val="Hyperlink"/>
            <w:rFonts w:ascii="Times New Roman" w:hAnsi="Times New Roman"/>
            <w:i/>
            <w:sz w:val="20"/>
          </w:rPr>
          <w:t>VIII-1680</w:t>
        </w:r>
      </w:hyperlink>
      <w:r>
        <w:rPr>
          <w:rFonts w:ascii="Times New Roman" w:hAnsi="Times New Roman"/>
          <w:i/>
          <w:snapToGrid w:val="0"/>
          <w:sz w:val="20"/>
        </w:rPr>
        <w:t>, 00.05.16, Žin., 2000, Nr.42-1197 (00.05.24)</w:t>
      </w:r>
    </w:p>
    <w:p w:rsidR="00000000" w:rsidRDefault="000126EB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9" w:history="1">
        <w:r>
          <w:rPr>
            <w:rStyle w:val="Hyperlink"/>
            <w:rFonts w:ascii="Times New Roman" w:hAnsi="Times New Roman"/>
            <w:i/>
            <w:sz w:val="20"/>
          </w:rPr>
          <w:t>VIII-1763</w:t>
        </w:r>
      </w:hyperlink>
      <w:r>
        <w:rPr>
          <w:rFonts w:ascii="Times New Roman" w:hAnsi="Times New Roman"/>
          <w:i/>
          <w:snapToGrid w:val="0"/>
          <w:sz w:val="20"/>
        </w:rPr>
        <w:t>, 00.06.27, Žin., 2000, Nr.57-1679 (00.07.14)</w:t>
      </w:r>
    </w:p>
    <w:p w:rsidR="00000000" w:rsidRDefault="000126EB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0" w:history="1">
        <w:r>
          <w:rPr>
            <w:rStyle w:val="Hyperlink"/>
            <w:rFonts w:ascii="Times New Roman" w:hAnsi="Times New Roman"/>
            <w:i/>
            <w:sz w:val="20"/>
          </w:rPr>
          <w:t>IX-329</w:t>
        </w:r>
      </w:hyperlink>
      <w:r>
        <w:rPr>
          <w:rFonts w:ascii="Times New Roman" w:hAnsi="Times New Roman"/>
          <w:i/>
          <w:snapToGrid w:val="0"/>
          <w:sz w:val="20"/>
        </w:rPr>
        <w:t>, 2001 05 17, Žin., 2001, Nr. 43-1499 (2001 05 23)</w:t>
      </w:r>
    </w:p>
    <w:p w:rsidR="00000000" w:rsidRDefault="000126EB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1" w:history="1">
        <w:r>
          <w:rPr>
            <w:rStyle w:val="Hyperlink"/>
            <w:rFonts w:ascii="Times New Roman" w:hAnsi="Times New Roman"/>
            <w:i/>
            <w:sz w:val="20"/>
          </w:rPr>
          <w:t>IX-379</w:t>
        </w:r>
      </w:hyperlink>
      <w:r>
        <w:rPr>
          <w:rFonts w:ascii="Times New Roman" w:hAnsi="Times New Roman"/>
          <w:i/>
          <w:snapToGrid w:val="0"/>
          <w:sz w:val="20"/>
        </w:rPr>
        <w:t>, 2001-06-14, Žin., 2001, Nr. 57-2027 (2001-07-04)</w:t>
      </w:r>
    </w:p>
    <w:p w:rsidR="00000000" w:rsidRDefault="000126EB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2" w:history="1">
        <w:r>
          <w:rPr>
            <w:rStyle w:val="Hyperlink"/>
            <w:rFonts w:ascii="Times New Roman" w:hAnsi="Times New Roman"/>
            <w:i/>
          </w:rPr>
          <w:t>IX-735</w:t>
        </w:r>
      </w:hyperlink>
      <w:r>
        <w:rPr>
          <w:rFonts w:ascii="Times New Roman" w:hAnsi="Times New Roman"/>
          <w:i/>
        </w:rPr>
        <w:t>, 2002-01-24, Žin., 2002, Nr. 15-554 (2002-02-13)</w:t>
      </w:r>
    </w:p>
    <w:p w:rsidR="00000000" w:rsidRDefault="000126EB">
      <w:pPr>
        <w:pStyle w:val="PlainTex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3" w:history="1">
        <w:r>
          <w:rPr>
            <w:rStyle w:val="Hyperlink"/>
            <w:rFonts w:ascii="Times New Roman" w:hAnsi="Times New Roman"/>
            <w:i/>
          </w:rPr>
          <w:t>IX-874</w:t>
        </w:r>
      </w:hyperlink>
      <w:r>
        <w:rPr>
          <w:rFonts w:ascii="Times New Roman" w:hAnsi="Times New Roman"/>
          <w:i/>
        </w:rPr>
        <w:t>, 2002-05-07, Žin., 2002, Nr. 48-1835 (2002-05-14)</w:t>
      </w:r>
    </w:p>
    <w:p w:rsidR="00000000" w:rsidRDefault="000126EB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4" w:history="1">
        <w:r>
          <w:rPr>
            <w:rStyle w:val="Hyperlink"/>
            <w:rFonts w:ascii="Times New Roman" w:hAnsi="Times New Roman"/>
            <w:i/>
          </w:rPr>
          <w:t>IX-1050</w:t>
        </w:r>
      </w:hyperlink>
      <w:r>
        <w:rPr>
          <w:rFonts w:ascii="Times New Roman" w:hAnsi="Times New Roman"/>
          <w:i/>
        </w:rPr>
        <w:t>, 2002-07-05, Žin., 2002, Nr. 73-3105 (2002-07-19)</w:t>
      </w:r>
    </w:p>
    <w:p w:rsidR="00000000" w:rsidRDefault="000126EB">
      <w:pPr>
        <w:pStyle w:val="PlainTex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lastRenderedPageBreak/>
        <w:t xml:space="preserve">Nr. </w:t>
      </w:r>
      <w:hyperlink r:id="rId15" w:history="1">
        <w:r>
          <w:rPr>
            <w:rStyle w:val="Hyperlink"/>
            <w:rFonts w:ascii="Times New Roman" w:hAnsi="Times New Roman"/>
            <w:i/>
          </w:rPr>
          <w:t>IX-1633</w:t>
        </w:r>
      </w:hyperlink>
      <w:r>
        <w:rPr>
          <w:rFonts w:ascii="Times New Roman" w:hAnsi="Times New Roman"/>
          <w:i/>
        </w:rPr>
        <w:t>, 2003-06-19, Žin., 2003, Nr. 69-3116 (2003-07-10)</w:t>
      </w:r>
    </w:p>
    <w:p w:rsidR="00000000" w:rsidRDefault="000126EB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6" w:history="1">
        <w:r>
          <w:rPr>
            <w:rStyle w:val="Hyperlink"/>
            <w:rFonts w:ascii="Times New Roman" w:hAnsi="Times New Roman"/>
            <w:i/>
          </w:rPr>
          <w:t>IX-1699</w:t>
        </w:r>
      </w:hyperlink>
      <w:r>
        <w:rPr>
          <w:rFonts w:ascii="Times New Roman" w:hAnsi="Times New Roman"/>
          <w:i/>
        </w:rPr>
        <w:t>, 2003-07-04, Žin., 2003, Nr. 74-3420 (2003-07-25)</w:t>
      </w:r>
    </w:p>
    <w:p w:rsidR="00000000" w:rsidRDefault="000126EB">
      <w:pPr>
        <w:pStyle w:val="PlainText"/>
        <w:jc w:val="both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 xml:space="preserve">Nr. </w:t>
      </w:r>
      <w:hyperlink r:id="rId17" w:history="1">
        <w:r>
          <w:rPr>
            <w:rStyle w:val="Hyperlink"/>
            <w:rFonts w:ascii="Times New Roman" w:eastAsia="MS Mincho" w:hAnsi="Times New Roman"/>
            <w:i/>
            <w:iCs/>
          </w:rPr>
          <w:t>IX-2099</w:t>
        </w:r>
      </w:hyperlink>
      <w:r>
        <w:rPr>
          <w:rFonts w:ascii="Times New Roman" w:eastAsia="MS Mincho" w:hAnsi="Times New Roman"/>
          <w:i/>
          <w:iCs/>
        </w:rPr>
        <w:t>, 2004-04-01, Žin., 2004, Nr. 55-1890 (2004-04-16)</w:t>
      </w:r>
    </w:p>
    <w:p w:rsidR="00000000" w:rsidRDefault="000126EB">
      <w:pPr>
        <w:spacing w:line="240" w:lineRule="auto"/>
        <w:rPr>
          <w:rFonts w:ascii="Times New Roman" w:hAnsi="Times New Roman"/>
          <w:i/>
          <w:sz w:val="22"/>
        </w:rPr>
      </w:pP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i/>
          <w:sz w:val="22"/>
        </w:rPr>
        <w:t>Skelbiu šį Lietuvos Respublikos Seimo priimtą įs</w:t>
      </w:r>
      <w:r>
        <w:rPr>
          <w:rFonts w:ascii="Times New Roman" w:hAnsi="Times New Roman"/>
          <w:i/>
          <w:sz w:val="22"/>
        </w:rPr>
        <w:t>tatymą.</w:t>
      </w: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</w:p>
    <w:p w:rsidR="00000000" w:rsidRDefault="000126EB">
      <w:pPr>
        <w:spacing w:line="240" w:lineRule="auto"/>
        <w:rPr>
          <w:rFonts w:ascii="Times New Roman" w:hAnsi="Times New Roman"/>
          <w:sz w:val="22"/>
        </w:rPr>
      </w:pPr>
    </w:p>
    <w:p w:rsidR="00000000" w:rsidRDefault="000126EB">
      <w:pPr>
        <w:tabs>
          <w:tab w:val="right" w:pos="9072"/>
        </w:tabs>
        <w:spacing w:before="480" w:after="720" w:line="240" w:lineRule="auto"/>
        <w:ind w:firstLine="0"/>
        <w:rPr>
          <w:rFonts w:ascii="Times New Roman" w:hAnsi="Times New Roman"/>
          <w:sz w:val="22"/>
        </w:rPr>
      </w:pPr>
      <w:r>
        <w:rPr>
          <w:rStyle w:val="Pareigos"/>
          <w:rFonts w:ascii="Times New Roman" w:hAnsi="Times New Roman"/>
          <w:sz w:val="22"/>
        </w:rPr>
        <w:fldChar w:fldCharType="begin" w:fldLock="1">
          <w:ffData>
            <w:name w:val="pareigos"/>
            <w:enabled/>
            <w:calcOnExit w:val="0"/>
            <w:textInput>
              <w:default w:val="RESPUBLIKOS PREZIDENTAS"/>
              <w:format w:val="UPPERCASE"/>
            </w:textInput>
          </w:ffData>
        </w:fldChar>
      </w:r>
      <w:bookmarkStart w:id="8" w:name="pareigos"/>
      <w:r>
        <w:rPr>
          <w:rStyle w:val="Pareigos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caps/>
          <w:sz w:val="22"/>
        </w:rPr>
      </w:r>
      <w:r>
        <w:rPr>
          <w:rStyle w:val="Pareigos"/>
          <w:rFonts w:ascii="Times New Roman" w:hAnsi="Times New Roman"/>
          <w:sz w:val="22"/>
        </w:rPr>
        <w:fldChar w:fldCharType="separate"/>
      </w:r>
      <w:r>
        <w:rPr>
          <w:rStyle w:val="Pareigos"/>
          <w:rFonts w:ascii="Times New Roman" w:hAnsi="Times New Roman"/>
          <w:sz w:val="22"/>
        </w:rPr>
        <w:t>RESPUBLIKOS PREZIDENTAS</w:t>
      </w:r>
      <w:r>
        <w:rPr>
          <w:rStyle w:val="Pareigos"/>
          <w:rFonts w:ascii="Times New Roman" w:hAnsi="Times New Roman"/>
          <w:sz w:val="22"/>
        </w:rPr>
        <w:fldChar w:fldCharType="end"/>
      </w:r>
      <w:bookmarkEnd w:id="8"/>
      <w:r>
        <w:rPr>
          <w:rStyle w:val="Pareigos"/>
          <w:rFonts w:ascii="Times New Roman" w:hAnsi="Times New Roman"/>
          <w:sz w:val="22"/>
        </w:rPr>
        <w:tab/>
      </w:r>
      <w:r>
        <w:rPr>
          <w:rFonts w:ascii="Times New Roman" w:hAnsi="Times New Roman"/>
          <w:sz w:val="22"/>
        </w:rPr>
        <w:fldChar w:fldCharType="begin" w:fldLock="1">
          <w:ffData>
            <w:name w:val="parasas"/>
            <w:enabled/>
            <w:calcOnExit w:val="0"/>
            <w:textInput>
              <w:default w:val="ALGIRDAS BRAZAUSKAS"/>
              <w:format w:val="UPPERCASE"/>
            </w:textInput>
          </w:ffData>
        </w:fldChar>
      </w:r>
      <w:bookmarkStart w:id="9" w:name="parasas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ALGIRDAS BRAZAUSKAS</w:t>
      </w:r>
      <w:r>
        <w:rPr>
          <w:rFonts w:ascii="Times New Roman" w:hAnsi="Times New Roman"/>
          <w:sz w:val="22"/>
        </w:rPr>
        <w:fldChar w:fldCharType="end"/>
      </w:r>
      <w:bookmarkEnd w:id="9"/>
    </w:p>
    <w:p w:rsidR="00000000" w:rsidRDefault="000126EB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___________________</w:t>
      </w:r>
    </w:p>
    <w:p w:rsidR="00000000" w:rsidRDefault="000126EB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</w:p>
    <w:p w:rsidR="00000000" w:rsidRDefault="000126EB">
      <w:pPr>
        <w:spacing w:line="240" w:lineRule="auto"/>
        <w:ind w:firstLine="0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Pakeitimai:</w:t>
      </w:r>
    </w:p>
    <w:p w:rsidR="00000000" w:rsidRDefault="000126EB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0126EB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1.</w:t>
      </w:r>
    </w:p>
    <w:p w:rsidR="00000000" w:rsidRDefault="000126EB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Seimas, Įstatymas</w:t>
      </w:r>
    </w:p>
    <w:p w:rsidR="00000000" w:rsidRDefault="000126EB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Nr. </w:t>
      </w:r>
      <w:hyperlink r:id="rId18" w:history="1">
        <w:r>
          <w:rPr>
            <w:rStyle w:val="Hyperlink"/>
            <w:rFonts w:ascii="Times New Roman" w:hAnsi="Times New Roman"/>
            <w:sz w:val="20"/>
          </w:rPr>
          <w:t>VIII-815</w:t>
        </w:r>
      </w:hyperlink>
      <w:r>
        <w:rPr>
          <w:rFonts w:ascii="Times New Roman" w:hAnsi="Times New Roman"/>
          <w:sz w:val="20"/>
        </w:rPr>
        <w:t>, 98.0</w:t>
      </w:r>
      <w:r>
        <w:rPr>
          <w:rFonts w:ascii="Times New Roman" w:hAnsi="Times New Roman"/>
          <w:sz w:val="20"/>
        </w:rPr>
        <w:t>6.25, Žin., 1998, Nr.61-1733 (98.07.08)</w:t>
      </w:r>
    </w:p>
    <w:p w:rsidR="00000000" w:rsidRDefault="000126EB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ATMINTINŲ DIENŲ ĮSTATYMO PAPILDYMO IR PAKEITIMO ĮSTATYMAS</w:t>
      </w:r>
    </w:p>
    <w:p w:rsidR="00000000" w:rsidRDefault="000126EB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0126E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2.</w:t>
      </w:r>
    </w:p>
    <w:p w:rsidR="00000000" w:rsidRDefault="000126E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0126E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19" w:history="1">
        <w:r>
          <w:rPr>
            <w:rStyle w:val="Hyperlink"/>
            <w:rFonts w:ascii="Times New Roman" w:hAnsi="Times New Roman"/>
            <w:sz w:val="20"/>
          </w:rPr>
          <w:t>VIII-1680</w:t>
        </w:r>
      </w:hyperlink>
      <w:r>
        <w:rPr>
          <w:rFonts w:ascii="Times New Roman" w:hAnsi="Times New Roman"/>
          <w:snapToGrid w:val="0"/>
          <w:sz w:val="20"/>
        </w:rPr>
        <w:t>, 00.05.16, Žin., 2000, Nr.42-1197 (00.05.24)</w:t>
      </w:r>
    </w:p>
    <w:p w:rsidR="00000000" w:rsidRDefault="000126E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000000" w:rsidRDefault="000126E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0126E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3.</w:t>
      </w:r>
    </w:p>
    <w:p w:rsidR="00000000" w:rsidRDefault="000126E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0126E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0" w:history="1">
        <w:r>
          <w:rPr>
            <w:rStyle w:val="Hyperlink"/>
            <w:rFonts w:ascii="Times New Roman" w:hAnsi="Times New Roman"/>
            <w:sz w:val="20"/>
          </w:rPr>
          <w:t>VIII-1763</w:t>
        </w:r>
      </w:hyperlink>
      <w:r>
        <w:rPr>
          <w:rFonts w:ascii="Times New Roman" w:hAnsi="Times New Roman"/>
          <w:snapToGrid w:val="0"/>
          <w:sz w:val="20"/>
        </w:rPr>
        <w:t xml:space="preserve">, </w:t>
      </w:r>
      <w:r>
        <w:rPr>
          <w:rFonts w:ascii="Times New Roman" w:hAnsi="Times New Roman"/>
          <w:snapToGrid w:val="0"/>
          <w:sz w:val="20"/>
        </w:rPr>
        <w:t>00.06.27, Žin., 2000, Nr.57-1679 (00.07.14)</w:t>
      </w:r>
    </w:p>
    <w:p w:rsidR="00000000" w:rsidRDefault="000126E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000000" w:rsidRDefault="000126E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0126E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4.</w:t>
      </w:r>
    </w:p>
    <w:p w:rsidR="00000000" w:rsidRDefault="000126E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0126E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1" w:history="1">
        <w:r>
          <w:rPr>
            <w:rStyle w:val="Hyperlink"/>
            <w:rFonts w:ascii="Times New Roman" w:hAnsi="Times New Roman"/>
            <w:sz w:val="20"/>
          </w:rPr>
          <w:t>IX-329</w:t>
        </w:r>
      </w:hyperlink>
      <w:r>
        <w:rPr>
          <w:rFonts w:ascii="Times New Roman" w:hAnsi="Times New Roman"/>
          <w:snapToGrid w:val="0"/>
          <w:sz w:val="20"/>
        </w:rPr>
        <w:t xml:space="preserve">, 2001 05 17, Žin., 2001, Nr. 43-1499 </w:t>
      </w:r>
      <w:r>
        <w:rPr>
          <w:rFonts w:ascii="Times New Roman" w:hAnsi="Times New Roman"/>
          <w:snapToGrid w:val="0"/>
          <w:sz w:val="20"/>
        </w:rPr>
        <w:t>(2001 05 23)</w:t>
      </w:r>
    </w:p>
    <w:p w:rsidR="00000000" w:rsidRDefault="000126E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000000" w:rsidRDefault="000126E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0126E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5.</w:t>
      </w:r>
    </w:p>
    <w:p w:rsidR="00000000" w:rsidRDefault="000126E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0126E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2" w:history="1">
        <w:r>
          <w:rPr>
            <w:rStyle w:val="Hyperlink"/>
            <w:rFonts w:ascii="Times New Roman" w:hAnsi="Times New Roman"/>
            <w:sz w:val="20"/>
          </w:rPr>
          <w:t>IX-379</w:t>
        </w:r>
      </w:hyperlink>
      <w:r>
        <w:rPr>
          <w:rFonts w:ascii="Times New Roman" w:hAnsi="Times New Roman"/>
          <w:snapToGrid w:val="0"/>
          <w:sz w:val="20"/>
        </w:rPr>
        <w:t>, 2001-06-14, Žin., 2001, Nr. 57-2027 (2001-07-04)</w:t>
      </w:r>
    </w:p>
    <w:p w:rsidR="00000000" w:rsidRDefault="000126E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</w:t>
      </w:r>
      <w:r>
        <w:rPr>
          <w:rFonts w:ascii="Times New Roman" w:hAnsi="Times New Roman"/>
          <w:snapToGrid w:val="0"/>
          <w:sz w:val="20"/>
        </w:rPr>
        <w:t>TATYMO 1 STRAIPSNIO PAPILDYMO IR PAKEITIMO ĮSTATYMAS</w:t>
      </w:r>
    </w:p>
    <w:p w:rsidR="00000000" w:rsidRDefault="000126E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0126EB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</w:t>
      </w:r>
    </w:p>
    <w:p w:rsidR="00000000" w:rsidRDefault="000126EB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0126EB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3" w:history="1">
        <w:r>
          <w:rPr>
            <w:rStyle w:val="Hyperlink"/>
            <w:rFonts w:ascii="Times New Roman" w:hAnsi="Times New Roman"/>
          </w:rPr>
          <w:t>IX-735</w:t>
        </w:r>
      </w:hyperlink>
      <w:r>
        <w:rPr>
          <w:rFonts w:ascii="Times New Roman" w:hAnsi="Times New Roman"/>
        </w:rPr>
        <w:t>, 2002-01-24, Žin., 2002, Nr. 15-554 (2002-02-13)</w:t>
      </w:r>
    </w:p>
    <w:p w:rsidR="00000000" w:rsidRDefault="000126EB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</w:t>
      </w:r>
      <w:r>
        <w:rPr>
          <w:rFonts w:ascii="Times New Roman" w:hAnsi="Times New Roman"/>
        </w:rPr>
        <w:t xml:space="preserve"> PAPILDYMO IR PAKEITIMO ĮSTATYMAS</w:t>
      </w:r>
    </w:p>
    <w:p w:rsidR="00000000" w:rsidRDefault="000126EB">
      <w:pPr>
        <w:pStyle w:val="PlainText"/>
        <w:jc w:val="both"/>
        <w:rPr>
          <w:rFonts w:ascii="Times New Roman" w:hAnsi="Times New Roman"/>
        </w:rPr>
      </w:pPr>
    </w:p>
    <w:p w:rsidR="00000000" w:rsidRDefault="000126EB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7.</w:t>
      </w:r>
    </w:p>
    <w:p w:rsidR="00000000" w:rsidRDefault="000126EB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0126EB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4" w:history="1">
        <w:r>
          <w:rPr>
            <w:rStyle w:val="Hyperlink"/>
            <w:rFonts w:ascii="Times New Roman" w:hAnsi="Times New Roman"/>
          </w:rPr>
          <w:t>IX-874</w:t>
        </w:r>
      </w:hyperlink>
      <w:r>
        <w:rPr>
          <w:rFonts w:ascii="Times New Roman" w:hAnsi="Times New Roman"/>
        </w:rPr>
        <w:t>, 2002-05-07, Žin., 2002, Nr. 48-1835 (2002-05-14)</w:t>
      </w:r>
    </w:p>
    <w:p w:rsidR="00000000" w:rsidRDefault="000126EB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PAPILDYMO ĮSTATYM</w:t>
      </w:r>
      <w:r>
        <w:rPr>
          <w:rFonts w:ascii="Times New Roman" w:hAnsi="Times New Roman"/>
        </w:rPr>
        <w:t>AS</w:t>
      </w:r>
    </w:p>
    <w:p w:rsidR="00000000" w:rsidRDefault="000126EB">
      <w:pPr>
        <w:pStyle w:val="PlainText"/>
        <w:rPr>
          <w:rFonts w:ascii="Times New Roman" w:hAnsi="Times New Roman"/>
        </w:rPr>
      </w:pPr>
    </w:p>
    <w:p w:rsidR="00000000" w:rsidRDefault="000126EB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8.</w:t>
      </w:r>
    </w:p>
    <w:p w:rsidR="00000000" w:rsidRDefault="000126EB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0126EB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5" w:history="1">
        <w:r>
          <w:rPr>
            <w:rStyle w:val="Hyperlink"/>
            <w:rFonts w:ascii="Times New Roman" w:hAnsi="Times New Roman"/>
          </w:rPr>
          <w:t>IX-1050</w:t>
        </w:r>
      </w:hyperlink>
      <w:r>
        <w:rPr>
          <w:rFonts w:ascii="Times New Roman" w:hAnsi="Times New Roman"/>
        </w:rPr>
        <w:t>, 2002-07-05, Žin., 2002, Nr. 73-3105 (2002-07-19)</w:t>
      </w:r>
    </w:p>
    <w:p w:rsidR="00000000" w:rsidRDefault="000126EB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PAKEITIMO ĮSTATYMAS</w:t>
      </w:r>
    </w:p>
    <w:p w:rsidR="00000000" w:rsidRDefault="000126EB">
      <w:pPr>
        <w:pStyle w:val="PlainText"/>
        <w:jc w:val="both"/>
        <w:rPr>
          <w:rFonts w:ascii="Times New Roman" w:hAnsi="Times New Roman"/>
        </w:rPr>
      </w:pPr>
    </w:p>
    <w:p w:rsidR="00000000" w:rsidRDefault="000126EB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9.</w:t>
      </w:r>
    </w:p>
    <w:p w:rsidR="00000000" w:rsidRDefault="000126EB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</w:t>
      </w:r>
      <w:r>
        <w:rPr>
          <w:rFonts w:ascii="Times New Roman" w:hAnsi="Times New Roman"/>
        </w:rPr>
        <w:t>imas, Įstatymas</w:t>
      </w:r>
    </w:p>
    <w:p w:rsidR="00000000" w:rsidRDefault="000126EB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6" w:history="1">
        <w:r>
          <w:rPr>
            <w:rStyle w:val="Hyperlink"/>
            <w:rFonts w:ascii="Times New Roman" w:hAnsi="Times New Roman"/>
          </w:rPr>
          <w:t>IX-1633</w:t>
        </w:r>
      </w:hyperlink>
      <w:r>
        <w:rPr>
          <w:rFonts w:ascii="Times New Roman" w:hAnsi="Times New Roman"/>
        </w:rPr>
        <w:t>, 2003-06-19, Žin., 2003, Nr. 69-3116 (2003-07-10)</w:t>
      </w:r>
    </w:p>
    <w:p w:rsidR="00000000" w:rsidRDefault="000126EB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PAPILDYMO IR PAKEITIMO ĮSTATYMAS</w:t>
      </w:r>
    </w:p>
    <w:p w:rsidR="00000000" w:rsidRDefault="000126EB">
      <w:pPr>
        <w:pStyle w:val="PlainText"/>
        <w:rPr>
          <w:rFonts w:ascii="Times New Roman" w:hAnsi="Times New Roman"/>
        </w:rPr>
      </w:pPr>
    </w:p>
    <w:p w:rsidR="00000000" w:rsidRDefault="000126EB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10.</w:t>
      </w:r>
    </w:p>
    <w:p w:rsidR="00000000" w:rsidRDefault="000126EB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0126EB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7" w:history="1">
        <w:r>
          <w:rPr>
            <w:rStyle w:val="Hyperlink"/>
            <w:rFonts w:ascii="Times New Roman" w:hAnsi="Times New Roman"/>
          </w:rPr>
          <w:t>IX-1699</w:t>
        </w:r>
      </w:hyperlink>
      <w:r>
        <w:rPr>
          <w:rFonts w:ascii="Times New Roman" w:hAnsi="Times New Roman"/>
        </w:rPr>
        <w:t>, 2003-07-04, Žin., 2003, Nr. 74-3420 (2003-07-25)</w:t>
      </w:r>
    </w:p>
    <w:p w:rsidR="00000000" w:rsidRDefault="000126EB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PAKEITIMO ĮSTATYMAS</w:t>
      </w:r>
    </w:p>
    <w:p w:rsidR="00000000" w:rsidRDefault="000126EB">
      <w:pPr>
        <w:pStyle w:val="PlainText"/>
        <w:jc w:val="both"/>
        <w:rPr>
          <w:rFonts w:ascii="Times New Roman" w:hAnsi="Times New Roman"/>
        </w:rPr>
      </w:pPr>
    </w:p>
    <w:p w:rsidR="00000000" w:rsidRDefault="000126EB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11.</w:t>
      </w:r>
    </w:p>
    <w:p w:rsidR="00000000" w:rsidRDefault="000126EB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 Respublikos Seimas, Įstatymas</w:t>
      </w:r>
    </w:p>
    <w:p w:rsidR="00000000" w:rsidRDefault="000126EB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28" w:history="1">
        <w:r>
          <w:rPr>
            <w:rStyle w:val="Hyperlink"/>
            <w:rFonts w:ascii="Times New Roman" w:eastAsia="MS Mincho" w:hAnsi="Times New Roman"/>
          </w:rPr>
          <w:t>IX-2099</w:t>
        </w:r>
      </w:hyperlink>
      <w:r>
        <w:rPr>
          <w:rFonts w:ascii="Times New Roman" w:eastAsia="MS Mincho" w:hAnsi="Times New Roman"/>
        </w:rPr>
        <w:t>, 2004-04-01, Žin., 2004, Nr. 55-1890 (2004-04-16)</w:t>
      </w:r>
    </w:p>
    <w:p w:rsidR="00000000" w:rsidRDefault="000126EB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ATMINTINŲ DIENŲ ĮSTATYMO 1 STRAIPSNIO PAKEITIMO ĮSTATYMAS</w:t>
      </w:r>
    </w:p>
    <w:p w:rsidR="00000000" w:rsidRDefault="000126EB">
      <w:pPr>
        <w:pStyle w:val="PlainText"/>
        <w:rPr>
          <w:rFonts w:ascii="Times New Roman" w:eastAsia="MS Mincho" w:hAnsi="Times New Roman"/>
        </w:rPr>
      </w:pPr>
    </w:p>
    <w:p w:rsidR="00000000" w:rsidRDefault="000126EB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*** Pabaiga ***</w:t>
      </w:r>
    </w:p>
    <w:p w:rsidR="00000000" w:rsidRDefault="000126EB">
      <w:pPr>
        <w:pStyle w:val="PlainText"/>
        <w:rPr>
          <w:rFonts w:ascii="Times New Roman" w:eastAsia="MS Mincho" w:hAnsi="Times New Roman"/>
        </w:rPr>
      </w:pPr>
    </w:p>
    <w:p w:rsidR="00000000" w:rsidRDefault="000126EB">
      <w:pPr>
        <w:pStyle w:val="PlainText"/>
        <w:rPr>
          <w:rFonts w:ascii="Times New Roman" w:eastAsia="MS Mincho" w:hAnsi="Times New Roman"/>
        </w:rPr>
      </w:pPr>
    </w:p>
    <w:p w:rsidR="00000000" w:rsidRDefault="000126EB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Redagavo: Aušrinė Trapinskienė (2004-04-16)</w:t>
      </w:r>
    </w:p>
    <w:p w:rsidR="00000000" w:rsidRDefault="000126EB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                  autrap@lrs.lt</w:t>
      </w:r>
    </w:p>
    <w:p w:rsidR="00000000" w:rsidRDefault="000126EB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sectPr w:rsidR="00000000">
      <w:footerReference w:type="even" r:id="rId29"/>
      <w:footerReference w:type="default" r:id="rId30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0126EB">
      <w:pPr>
        <w:spacing w:line="240" w:lineRule="auto"/>
      </w:pPr>
      <w:r>
        <w:separator/>
      </w:r>
    </w:p>
  </w:endnote>
  <w:endnote w:type="continuationSeparator" w:id="0">
    <w:p w:rsidR="00000000" w:rsidRDefault="000126E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 Extended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0126EB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</w:instrText>
    </w:r>
    <w:r>
      <w:rPr>
        <w:rStyle w:val="PageNumber"/>
      </w:rPr>
      <w:instrText xml:space="preserve"> </w:instrText>
    </w:r>
    <w:r>
      <w:rPr>
        <w:rStyle w:val="PageNumber"/>
      </w:rPr>
      <w:fldChar w:fldCharType="end"/>
    </w:r>
  </w:p>
  <w:p w:rsidR="00000000" w:rsidRDefault="000126E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0126EB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3</w:t>
    </w:r>
    <w:r>
      <w:rPr>
        <w:rStyle w:val="PageNumber"/>
      </w:rPr>
      <w:fldChar w:fldCharType="end"/>
    </w:r>
  </w:p>
  <w:p w:rsidR="00000000" w:rsidRDefault="000126E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0126EB">
      <w:pPr>
        <w:spacing w:line="240" w:lineRule="auto"/>
      </w:pPr>
      <w:r>
        <w:separator/>
      </w:r>
    </w:p>
  </w:footnote>
  <w:footnote w:type="continuationSeparator" w:id="0">
    <w:p w:rsidR="00000000" w:rsidRDefault="000126E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FFFFFFF"/>
    <w:lvl w:ilvl="0">
      <w:start w:val="1"/>
      <w:numFmt w:val="none"/>
      <w:pStyle w:val="Heading1"/>
      <w:suff w:val="nothing"/>
      <w:lvlText w:val=""/>
      <w:lvlJc w:val="left"/>
    </w:lvl>
    <w:lvl w:ilvl="1">
      <w:start w:val="1"/>
      <w:numFmt w:val="none"/>
      <w:pStyle w:val="Heading2"/>
      <w:suff w:val="nothing"/>
      <w:lvlText w:val=""/>
      <w:lvlJc w:val="left"/>
      <w:pPr>
        <w:ind w:left="1701" w:firstLine="0"/>
      </w:pPr>
    </w:lvl>
    <w:lvl w:ilvl="2">
      <w:start w:val="1"/>
      <w:numFmt w:val="none"/>
      <w:pStyle w:val="Heading3"/>
      <w:suff w:val="nothing"/>
      <w:lvlText w:val=""/>
      <w:lvlJc w:val="left"/>
    </w:lvl>
    <w:lvl w:ilvl="3">
      <w:start w:val="1"/>
      <w:numFmt w:val="none"/>
      <w:pStyle w:val="Heading4"/>
      <w:suff w:val="nothing"/>
      <w:lvlText w:val=""/>
      <w:lvlJc w:val="left"/>
      <w:pPr>
        <w:ind w:left="2138" w:hanging="1418"/>
      </w:pPr>
    </w:lvl>
    <w:lvl w:ilvl="4">
      <w:start w:val="1"/>
      <w:numFmt w:val="decimal"/>
      <w:pStyle w:val="Heading5"/>
      <w:lvlText w:val="(%5)"/>
      <w:legacy w:legacy="1" w:legacySpace="0" w:legacyIndent="708"/>
      <w:lvlJc w:val="left"/>
      <w:pPr>
        <w:ind w:left="3827" w:hanging="708"/>
      </w:pPr>
    </w:lvl>
    <w:lvl w:ilvl="5">
      <w:start w:val="1"/>
      <w:numFmt w:val="lowerLetter"/>
      <w:pStyle w:val="Heading6"/>
      <w:lvlText w:val="(%6)"/>
      <w:legacy w:legacy="1" w:legacySpace="0" w:legacyIndent="708"/>
      <w:lvlJc w:val="left"/>
      <w:pPr>
        <w:ind w:left="4535" w:hanging="708"/>
      </w:pPr>
    </w:lvl>
    <w:lvl w:ilvl="6">
      <w:start w:val="1"/>
      <w:numFmt w:val="lowerRoman"/>
      <w:pStyle w:val="Heading7"/>
      <w:lvlText w:val="(%7)"/>
      <w:legacy w:legacy="1" w:legacySpace="0" w:legacyIndent="708"/>
      <w:lvlJc w:val="left"/>
      <w:pPr>
        <w:ind w:left="5243" w:hanging="708"/>
      </w:pPr>
    </w:lvl>
    <w:lvl w:ilvl="7">
      <w:start w:val="1"/>
      <w:numFmt w:val="lowerLetter"/>
      <w:pStyle w:val="Heading8"/>
      <w:lvlText w:val="(%8)"/>
      <w:legacy w:legacy="1" w:legacySpace="0" w:legacyIndent="708"/>
      <w:lvlJc w:val="left"/>
      <w:pPr>
        <w:ind w:left="5951" w:hanging="708"/>
      </w:pPr>
    </w:lvl>
    <w:lvl w:ilvl="8">
      <w:start w:val="1"/>
      <w:numFmt w:val="lowerRoman"/>
      <w:pStyle w:val="Heading9"/>
      <w:lvlText w:val="(%9)"/>
      <w:legacy w:legacy="1" w:legacySpace="0" w:legacyIndent="708"/>
      <w:lvlJc w:val="left"/>
      <w:pPr>
        <w:ind w:left="6659" w:hanging="708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attachedTemplate r:id="rId1"/>
  <w:revisionView w:inkAnnotations="0"/>
  <w:doNotTrackMoves/>
  <w:defaultTabStop w:val="1247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126EB"/>
    <w:rsid w:val="00012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BF2C2A16-DD55-4445-BA11-8038A3F53C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line="360" w:lineRule="auto"/>
      <w:ind w:firstLine="720"/>
      <w:jc w:val="both"/>
    </w:pPr>
    <w:rPr>
      <w:rFonts w:ascii="TimesLT" w:hAnsi="TimesLT"/>
      <w:sz w:val="24"/>
      <w:lang w:val="lt-LT"/>
    </w:rPr>
  </w:style>
  <w:style w:type="paragraph" w:styleId="Heading1">
    <w:name w:val="heading 1"/>
    <w:aliases w:val="Dalis"/>
    <w:basedOn w:val="Normal"/>
    <w:next w:val="Normal"/>
    <w:qFormat/>
    <w:pPr>
      <w:keepNext/>
      <w:numPr>
        <w:numId w:val="1"/>
      </w:numPr>
      <w:spacing w:after="360" w:line="240" w:lineRule="auto"/>
      <w:ind w:left="1701" w:right="1701"/>
      <w:jc w:val="center"/>
      <w:outlineLvl w:val="0"/>
    </w:pPr>
    <w:rPr>
      <w:rFonts w:ascii="HelveticaLT Extended" w:hAnsi="HelveticaLT Extended"/>
      <w:b/>
      <w:caps/>
      <w:kern w:val="28"/>
    </w:rPr>
  </w:style>
  <w:style w:type="paragraph" w:styleId="Heading2">
    <w:name w:val="heading 2"/>
    <w:aliases w:val="Skyrius"/>
    <w:basedOn w:val="Normal"/>
    <w:next w:val="Normal"/>
    <w:qFormat/>
    <w:pPr>
      <w:keepNext/>
      <w:numPr>
        <w:ilvl w:val="1"/>
        <w:numId w:val="1"/>
      </w:numPr>
      <w:spacing w:before="240" w:after="120" w:line="240" w:lineRule="auto"/>
      <w:ind w:right="1701" w:firstLine="720"/>
      <w:jc w:val="center"/>
      <w:outlineLvl w:val="1"/>
    </w:pPr>
    <w:rPr>
      <w:caps/>
    </w:rPr>
  </w:style>
  <w:style w:type="paragraph" w:styleId="Heading3">
    <w:name w:val="heading 3"/>
    <w:aliases w:val="Skirsnis"/>
    <w:basedOn w:val="Normal"/>
    <w:next w:val="Normal"/>
    <w:qFormat/>
    <w:pPr>
      <w:keepNext/>
      <w:numPr>
        <w:ilvl w:val="2"/>
        <w:numId w:val="1"/>
      </w:numPr>
      <w:spacing w:before="240" w:after="120" w:line="240" w:lineRule="auto"/>
      <w:ind w:left="1701" w:right="1701"/>
      <w:jc w:val="center"/>
      <w:outlineLvl w:val="2"/>
    </w:pPr>
    <w:rPr>
      <w:caps/>
      <w:sz w:val="22"/>
    </w:rPr>
  </w:style>
  <w:style w:type="paragraph" w:styleId="Heading4">
    <w:name w:val="heading 4"/>
    <w:aliases w:val="Strapsnis"/>
    <w:basedOn w:val="Normal"/>
    <w:next w:val="Normal"/>
    <w:qFormat/>
    <w:pPr>
      <w:keepNext/>
      <w:numPr>
        <w:ilvl w:val="3"/>
        <w:numId w:val="1"/>
      </w:numPr>
      <w:spacing w:before="120"/>
      <w:outlineLvl w:val="3"/>
    </w:pPr>
    <w:rPr>
      <w:b/>
      <w:sz w:val="22"/>
    </w:rPr>
  </w:style>
  <w:style w:type="paragraph" w:styleId="Heading5">
    <w:name w:val="heading 5"/>
    <w:basedOn w:val="Normal"/>
    <w:next w:val="Normal"/>
    <w:qFormat/>
    <w:pPr>
      <w:numPr>
        <w:ilvl w:val="4"/>
        <w:numId w:val="1"/>
      </w:num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tymopavad">
    <w:name w:val="Ástatymo pavad."/>
    <w:basedOn w:val="Normal"/>
    <w:pPr>
      <w:jc w:val="center"/>
    </w:pPr>
    <w:rPr>
      <w:caps/>
    </w:r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character" w:customStyle="1" w:styleId="Datadiena">
    <w:name w:val="Data_diena"/>
    <w:basedOn w:val="DefaultParagraphFont"/>
  </w:style>
  <w:style w:type="character" w:customStyle="1" w:styleId="statymoNr">
    <w:name w:val="Ástatymo Nr."/>
    <w:basedOn w:val="DefaultParagraphFont"/>
    <w:rPr>
      <w:rFonts w:ascii="HelveticaLT" w:hAnsi="HelveticaLT"/>
    </w:rPr>
  </w:style>
  <w:style w:type="character" w:customStyle="1" w:styleId="Datamnuo">
    <w:name w:val="Data_mënuo"/>
    <w:basedOn w:val="DefaultParagraphFont"/>
    <w:rPr>
      <w:rFonts w:ascii="HelveticaLT" w:hAnsi="HelveticaLT"/>
      <w:sz w:val="24"/>
    </w:rPr>
  </w:style>
  <w:style w:type="character" w:customStyle="1" w:styleId="Datametai">
    <w:name w:val="Data_metai"/>
    <w:basedOn w:val="DefaultParagraphFont"/>
  </w:style>
  <w:style w:type="character" w:customStyle="1" w:styleId="Pareigos">
    <w:name w:val="Pareigos"/>
    <w:basedOn w:val="DefaultParagraphFont"/>
    <w:rPr>
      <w:rFonts w:ascii="HelveticaLT" w:hAnsi="HelveticaLT"/>
      <w:caps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styleId="BodyTextIndent">
    <w:name w:val="Body Text Indent"/>
    <w:basedOn w:val="Normal"/>
    <w:semiHidden/>
  </w:style>
  <w:style w:type="paragraph" w:customStyle="1" w:styleId="statymopavad0">
    <w:name w:val="Įstatymo pavad."/>
    <w:basedOn w:val="Normal"/>
    <w:pPr>
      <w:jc w:val="center"/>
    </w:pPr>
    <w:rPr>
      <w:caps/>
    </w:rPr>
  </w:style>
  <w:style w:type="character" w:styleId="Hyperlink">
    <w:name w:val="Hyperlink"/>
    <w:basedOn w:val="DefaultParagraphFont"/>
    <w:semiHidden/>
    <w:rPr>
      <w:color w:val="0000FF"/>
      <w:u w:val="single"/>
    </w:rPr>
  </w:style>
  <w:style w:type="paragraph" w:customStyle="1" w:styleId="Preformatted">
    <w:name w:val="Preformatted"/>
    <w:basedOn w:val="Normal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line="240" w:lineRule="auto"/>
      <w:ind w:firstLine="0"/>
      <w:jc w:val="left"/>
    </w:pPr>
    <w:rPr>
      <w:rFonts w:ascii="Courier New" w:hAnsi="Courier New"/>
      <w:snapToGrid w:val="0"/>
      <w:sz w:val="20"/>
    </w:rPr>
  </w:style>
  <w:style w:type="paragraph" w:styleId="BodyText">
    <w:name w:val="Body Text"/>
    <w:basedOn w:val="Normal"/>
    <w:semiHidden/>
    <w:pPr>
      <w:ind w:firstLine="0"/>
    </w:pPr>
  </w:style>
  <w:style w:type="paragraph" w:styleId="PlainText">
    <w:name w:val="Plain Text"/>
    <w:basedOn w:val="Normal"/>
    <w:semiHidden/>
    <w:pPr>
      <w:spacing w:line="240" w:lineRule="auto"/>
      <w:ind w:firstLine="0"/>
      <w:jc w:val="left"/>
    </w:pPr>
    <w:rPr>
      <w:rFonts w:ascii="Courier New" w:hAnsi="Courier New"/>
      <w:sz w:val="20"/>
    </w:rPr>
  </w:style>
  <w:style w:type="paragraph" w:styleId="BodyTextIndent2">
    <w:name w:val="Body Text Indent 2"/>
    <w:basedOn w:val="Normal"/>
    <w:semiHidden/>
    <w:pPr>
      <w:spacing w:line="240" w:lineRule="auto"/>
    </w:pPr>
    <w:rPr>
      <w:rFonts w:ascii="Times New Roman" w:hAnsi="Times New Roman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3.lrs.lt/cgi-bin/preps2?Condition1=101297&amp;Condition2=" TargetMode="External"/><Relationship Id="rId13" Type="http://schemas.openxmlformats.org/officeDocument/2006/relationships/hyperlink" Target="http://www3.lrs.lt/cgi-bin/preps2?a=166105&amp;b=" TargetMode="External"/><Relationship Id="rId18" Type="http://schemas.openxmlformats.org/officeDocument/2006/relationships/hyperlink" Target="http://www3.lrs.lt/cgi-bin/preps2?Condition1=59282&amp;Condition2=" TargetMode="External"/><Relationship Id="rId26" Type="http://schemas.openxmlformats.org/officeDocument/2006/relationships/hyperlink" Target="http://www3.lrs.lt/cgi-bin/preps2?a=215078&amp;b=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3.lrs.lt/cgi-bin/preps2?a=133566&amp;b=" TargetMode="External"/><Relationship Id="rId7" Type="http://schemas.openxmlformats.org/officeDocument/2006/relationships/hyperlink" Target="http://www3.lrs.lt/cgi-bin/preps2?Condition1=59282&amp;Condition2=" TargetMode="External"/><Relationship Id="rId12" Type="http://schemas.openxmlformats.org/officeDocument/2006/relationships/hyperlink" Target="http://www3.lrs.lt/cgi-bin/preps2?a=160086&amp;b=" TargetMode="External"/><Relationship Id="rId17" Type="http://schemas.openxmlformats.org/officeDocument/2006/relationships/hyperlink" Target="http://www3.lrs.lt/cgi-bin/preps2?a=230623&amp;b=" TargetMode="External"/><Relationship Id="rId25" Type="http://schemas.openxmlformats.org/officeDocument/2006/relationships/hyperlink" Target="http://www3.lrs.lt/cgi-bin/preps2?a=171396&amp;b=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3.lrs.lt/cgi-bin/preps2?a=215812&amp;b=" TargetMode="External"/><Relationship Id="rId20" Type="http://schemas.openxmlformats.org/officeDocument/2006/relationships/hyperlink" Target="http://www3.lrs.lt/cgi-bin/preps2?Condition1=104595&amp;Condition2=" TargetMode="External"/><Relationship Id="rId29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3.lrs.lt/cgi-bin/preps2?a=140222&amp;b=" TargetMode="External"/><Relationship Id="rId24" Type="http://schemas.openxmlformats.org/officeDocument/2006/relationships/hyperlink" Target="http://www3.lrs.lt/cgi-bin/preps2?a=166105&amp;b=" TargetMode="External"/><Relationship Id="rId32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http://www3.lrs.lt/cgi-bin/preps2?a=215078&amp;b=" TargetMode="External"/><Relationship Id="rId23" Type="http://schemas.openxmlformats.org/officeDocument/2006/relationships/hyperlink" Target="http://www3.lrs.lt/cgi-bin/preps2?a=160086&amp;b=" TargetMode="External"/><Relationship Id="rId28" Type="http://schemas.openxmlformats.org/officeDocument/2006/relationships/hyperlink" Target="http://www3.lrs.lt/cgi-bin/preps2?a=230623&amp;b=" TargetMode="External"/><Relationship Id="rId10" Type="http://schemas.openxmlformats.org/officeDocument/2006/relationships/hyperlink" Target="http://www3.lrs.lt/cgi-bin/preps2?a=133566&amp;b=" TargetMode="External"/><Relationship Id="rId19" Type="http://schemas.openxmlformats.org/officeDocument/2006/relationships/hyperlink" Target="http://www3.lrs.lt/cgi-bin/preps2?Condition1=101297&amp;Condition2=" TargetMode="External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3.lrs.lt/cgi-bin/preps2?Condition1=104595&amp;Condition2=" TargetMode="External"/><Relationship Id="rId14" Type="http://schemas.openxmlformats.org/officeDocument/2006/relationships/hyperlink" Target="http://www3.lrs.lt/cgi-bin/preps2?a=171396&amp;b=" TargetMode="External"/><Relationship Id="rId22" Type="http://schemas.openxmlformats.org/officeDocument/2006/relationships/hyperlink" Target="http://www3.lrs.lt/cgi-bin/preps2?a=140222&amp;b=" TargetMode="External"/><Relationship Id="rId27" Type="http://schemas.openxmlformats.org/officeDocument/2006/relationships/hyperlink" Target="http://www3.lrs.lt/cgi-bin/preps2?a=215812&amp;b=" TargetMode="External"/><Relationship Id="rId30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Templates\ISTATYM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ISTATYM.DOT</Template>
  <TotalTime>0</TotalTime>
  <Pages>3</Pages>
  <Words>757</Words>
  <Characters>5637</Characters>
  <Application>Microsoft Office Word</Application>
  <DocSecurity>4</DocSecurity>
  <Lines>122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Seimas</Company>
  <LinksUpToDate>false</LinksUpToDate>
  <CharactersWithSpaces>6364</CharactersWithSpaces>
  <SharedDoc>false</SharedDoc>
  <HLinks>
    <vt:vector size="132" baseType="variant">
      <vt:variant>
        <vt:i4>1769562</vt:i4>
      </vt:variant>
      <vt:variant>
        <vt:i4>87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84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81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78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75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72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69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66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1769562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Seimas</dc:creator>
  <cp:keywords/>
  <dc:description> </dc:description>
  <cp:lastModifiedBy>adlibuser</cp:lastModifiedBy>
  <cp:revision>2</cp:revision>
  <dcterms:created xsi:type="dcterms:W3CDTF">2026-07-07T09:21:00Z</dcterms:created>
  <dcterms:modified xsi:type="dcterms:W3CDTF">2026-07-07T09:21:00Z</dcterms:modified>
</cp:coreProperties>
</file>