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acdd050191433ca20487e4b371467c"/>
        <w:lock w:val="sdtLocked"/>
        <w:richText/>
      </w:sdtPr>
      <w:sdtContent>
        <w:p>
          <w:pPr>
            <w:jc w:val="both"/>
            <w:rPr>
              <w:rFonts w:ascii="Arial" w:hAnsi="Arial"/>
            </w:rPr>
          </w:pPr>
          <w:r>
            <w:rPr>
              <w:rFonts w:ascii="Arial" w:hAnsi="Arial"/>
              <w:b/>
              <w:i/>
            </w:rPr>
            <w:t>Suvestinė redakcija nuo 2023-07-01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FA7CC8021E9D">
            <w:r w:rsidRPr="00532B9F">
              <w:rPr>
                <w:rFonts w:ascii="Arial" w:eastAsia="MS Mincho" w:hAnsi="Arial"/>
                <w:sz w:val="20"/>
                <w:i/>
                <w:iCs/>
                <w:color w:val="0000FF" w:themeColor="hyperlink"/>
                <w:u w:val="single"/>
              </w:rPr>
              <w:t>66-1609</w:t>
            </w:r>
          </w:fldSimple>
          <w:r>
            <w:rPr>
              <w:rFonts w:ascii="Arial" w:eastAsia="MS Mincho" w:hAnsi="Arial"/>
              <w:sz w:val="20"/>
              <w:i/>
              <w:iCs/>
            </w:rPr>
            <w:t>, i. k. 0971010ISTAVIII-342</w:t>
          </w:r>
        </w:p>
        <w:p>
          <w:pPr>
            <w:jc w:val="both"/>
            <w:rPr>
              <w:rFonts w:ascii="Arial" w:hAnsi="Arial"/>
              <w:sz w:val="20"/>
            </w:rPr>
          </w:pPr>
        </w:p>
        <w:p>
          <w:pPr>
            <w:rPr>
              <w:rFonts w:ascii="Arial" w:hAnsi="Arial"/>
              <w:sz w:val="20"/>
              <w:b/>
              <w:i/>
            </w:rPr>
          </w:pPr>
          <w:r>
            <w:rPr>
              <w:rFonts w:ascii="Arial" w:hAnsi="Arial"/>
              <w:sz w:val="20"/>
              <w:b/>
              <w:i/>
            </w:rPr>
            <w:t>Nauja redakcija nuo 2008-01-01:</w:t>
          </w:r>
        </w:p>
        <w:p>
          <w:pPr>
            <w:rPr>
              <w:rFonts w:ascii="Arial" w:hAnsi="Arial"/>
              <w:sz w:val="20"/>
              <w:i/>
            </w:rPr>
          </w:pPr>
          <w:r>
            <w:rPr>
              <w:rFonts w:ascii="Arial" w:hAnsi="Arial"/>
              <w:sz w:val="20"/>
              <w:i/>
            </w:rPr>
            <w:t xml:space="preserve">Nr. </w:t>
          </w:r>
          <w:fldSimple w:instr="HYPERLINK https://www.e-tar.lt/portal/legalAct.html?documentId=TAR.04F896671DC8">
            <w:r w:rsidRPr="00532B9F">
              <w:rPr>
                <w:rFonts w:ascii="Arial" w:eastAsia="MS Mincho" w:hAnsi="Arial"/>
                <w:sz w:val="20"/>
                <w:i/>
                <w:iCs/>
                <w:color w:val="0000FF" w:themeColor="hyperlink"/>
                <w:u w:val="single"/>
              </w:rPr>
              <w:t>X-1234</w:t>
            </w:r>
          </w:fldSimple>
          <w:r>
            <w:rPr>
              <w:rFonts w:ascii="Arial" w:eastAsia="MS Mincho" w:hAnsi="Arial"/>
              <w:sz w:val="20"/>
              <w:i/>
              <w:iCs/>
            </w:rPr>
            <w:t>,
2007-06-28,
Žin. 2007,
Nr.
81-3310 (2007-07-21), i. k. 1071010ISTA00X-1234                </w:t>
          </w:r>
        </w:p>
        <w:p>
          <w:pPr>
            <w:rPr>
              <w:rFonts w:ascii="Arial" w:hAnsi="Arial"/>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p."/>
                    <w:tag w:val="part_311e23ce620d421487cc6138d51acc11"/>
                    <w:lock w:val="sdtLocked"/>
                    <w:richText/>
                  </w:sdtPr>
                  <w:sdtContent>
                    <w:p>
                      <w:pPr>
                        <w:ind w:firstLine="720"/>
                        <w:jc w:val="both"/>
                        <w:rPr>
                          <w:color w:val="000000"/>
                        </w:rPr>
                      </w:pPr>
                      <w:sdt>
                        <w:sdtPr>
                          <w:alias w:val="Numeris"/>
                          <w:tag w:val="nr_311e23ce620d421487cc6138d51acc11"/>
                          <w:lock w:val="sdtLocked"/>
                          <w:richText/>
                        </w:sdtPr>
                        <w:sdtContent>
                          <w:r>
                            <w:rPr>
                              <w:szCs w:val="24"/>
                            </w:rPr>
                            <w:t>3</w:t>
                          </w:r>
                        </w:sdtContent>
                      </w:sdt>
                      <w:r>
                        <w:rPr>
                          <w:szCs w:val="24"/>
                        </w:rPr>
                        <w:t>) Afganistano karo dalyviai;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3 str. 1 d. 4 p."/>
                    <w:tag w:val="part_16caa80481844c079473a771011cecd8"/>
                    <w:lock w:val="sdtLocked"/>
                    <w:richText/>
                  </w:sdtPr>
                  <w:sdtContent>
                    <w:p>
                      <w:pPr>
                        <w:ind w:firstLine="709"/>
                        <w:jc w:val="both"/>
                        <w:rPr>
                          <w:color w:val="000000"/>
                        </w:rPr>
                      </w:pPr>
                      <w:sdt>
                        <w:sdtPr>
                          <w:alias w:val="Numeris"/>
                          <w:tag w:val="nr_16caa80481844c079473a771011cecd8"/>
                          <w:lock w:val="sdtLocked"/>
                          <w:richText/>
                        </w:sdtPr>
                        <w:sdtContent>
                          <w:r>
                            <w:rPr>
                              <w:color w:val="000000"/>
                            </w:rPr>
                            <w:t>4</w:t>
                          </w:r>
                        </w:sdtContent>
                      </w:sdt>
                      <w:r>
                        <w:rPr>
                          <w:color w:val="000000"/>
                        </w:rPr>
                        <w:t>) kiti nukentėję asmenys.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604262b180e445afb7a4f47294c86f0e"/>
                    <w:lock w:val="sdtLocked"/>
                    <w:richText/>
                  </w:sdtPr>
                  <w:sdtContent>
                    <w:p>
                      <w:pPr>
                        <w:ind w:firstLine="709"/>
                        <w:jc w:val="both"/>
                      </w:pPr>
                      <w:sdt>
                        <w:sdtPr>
                          <w:alias w:val="Numeris"/>
                          <w:tag w:val="nr_604262b180e445afb7a4f47294c86f0e"/>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sdt>
                  <w:sdtPr>
                    <w:alias w:val="5 p."/>
                    <w:tag w:val="part_62c6e7d306d6420e878b74c332dfc494"/>
                    <w:lock w:val="sdtLocked"/>
                    <w:richText/>
                  </w:sdtPr>
                  <w:sdtContent>
                    <w:p>
                      <w:pPr>
                        <w:ind w:firstLine="720"/>
                        <w:jc w:val="both"/>
                        <w:rPr>
                          <w:color w:val="000000"/>
                        </w:rPr>
                      </w:pPr>
                      <w:sdt>
                        <w:sdtPr>
                          <w:alias w:val="Numeris"/>
                          <w:tag w:val="nr_62c6e7d306d6420e878b74c332dfc494"/>
                          <w:lock w:val="sdtLocked"/>
                          <w:richText/>
                        </w:sdtPr>
                        <w:sdtContent>
                          <w:r>
                            <w:rPr>
                              <w:color w:val="000000"/>
                            </w:rPr>
                            <w:t>5</w:t>
                          </w:r>
                        </w:sdtContent>
                      </w:sdt>
                      <w:r>
                        <w:rPr>
                          <w:color w:val="000000"/>
                        </w:rPr>
                        <w:t>) asmenys, gimę (įvaikinti):</w:t>
                      </w:r>
                    </w:p>
                    <w:sdt>
                      <w:sdtPr>
                        <w:alias w:val="5 p. a pp."/>
                        <w:tag w:val="part_ee3e1417ff6849188e0e90b46ff77c9f"/>
                        <w:lock w:val="sdtLocked"/>
                        <w:richText/>
                      </w:sdtPr>
                      <w:sdtContent>
                        <w:p>
                          <w:pPr>
                            <w:ind w:firstLine="720"/>
                            <w:jc w:val="both"/>
                            <w:rPr>
                              <w:color w:val="000000"/>
                            </w:rPr>
                          </w:pPr>
                          <w:sdt>
                            <w:sdtPr>
                              <w:alias w:val="Numeris"/>
                              <w:tag w:val="nr_ee3e1417ff6849188e0e90b46ff77c9f"/>
                              <w:lock w:val="sdtLocked"/>
                              <w:richText/>
                            </w:sdtPr>
                            <w:sdtContent>
                              <w:r>
                                <w:rPr>
                                  <w:color w:val="000000"/>
                                </w:rPr>
                                <w:t>a</w:t>
                              </w:r>
                            </w:sdtContent>
                          </w:sdt>
                          <w:r>
                            <w:rPr>
                              <w:color w:val="000000"/>
                            </w:rPr>
                            <w:t>) politinių kalinių ar tremtinių šeimose tremtyje (arba už Lietuvos ribų), jeigu bent vienas iš tėvų (įtėvių) tuo metu buvo politinis kalinys ar tremtinys, kuriam pasibaigė įkalinimo ar tremties (ištrėmimo, nutrėmimo) laikas, kai nėra archyvinių įrodymų, kad abiem tėvams (įtėviams) arba turėtam vieninteliam iš tėvų (įtėvių) buvo leista grįžti ir gyventi Lietuvoje;</w:t>
                          </w:r>
                        </w:p>
                      </w:sdtContent>
                    </w:sdt>
                    <w:sdt>
                      <w:sdtPr>
                        <w:alias w:val="5 p. b pp."/>
                        <w:tag w:val="part_cdf1d3fa398c49f9a5bf91bcf9465ff4"/>
                        <w:lock w:val="sdtLocked"/>
                        <w:richText/>
                      </w:sdtPr>
                      <w:sdtContent>
                        <w:p>
                          <w:pPr>
                            <w:ind w:firstLine="720"/>
                            <w:jc w:val="both"/>
                            <w:rPr>
                              <w:color w:val="000000"/>
                            </w:rPr>
                          </w:pPr>
                          <w:sdt>
                            <w:sdtPr>
                              <w:alias w:val="Numeris"/>
                              <w:tag w:val="nr_cdf1d3fa398c49f9a5bf91bcf9465ff4"/>
                              <w:lock w:val="sdtLocked"/>
                              <w:richText/>
                            </w:sdtPr>
                            <w:sdtContent>
                              <w:r>
                                <w:rPr>
                                  <w:color w:val="000000"/>
                                </w:rPr>
                                <w:t>b</w:t>
                              </w:r>
                            </w:sdtContent>
                          </w:sdt>
                          <w:r>
                            <w:rPr>
                              <w:color w:val="000000"/>
                            </w:rPr>
                            <w:t xml:space="preserve">) </w:t>
                          </w:r>
                          <w:r>
                            <w:rPr>
                              <w:bCs/>
                              <w:color w:val="000000"/>
                            </w:rPr>
                            <w:t xml:space="preserve">buvusių politinių kalinių ar tremtinių šeimose už Lietuvos ribų, jeigu </w:t>
                          </w:r>
                          <w:r>
                            <w:rPr>
                              <w:color w:val="000000"/>
                            </w:rPr>
                            <w:t>bent vienam iš tėvų (įtėvių) buvo suvaržytos galimybės sugrįžti į Lietuvą, ribojamas gyvenamosios vietos įregistravimas ir įsidarbinimas Lietuvoje ir dėl šių aplinkybių jis per 6 metus nuo leidimo grįžti į Lietuvą datos nebuvo sugrįžęs į Lietuvą, kai šias aplinkybes asmenys pagrindžia dokumentais (jei tokių dokumentų nėra, aplinkybės turi būti nustatomos bendrosios kompetencijos teismo sprendimu kaip juridinę reikšmę turintis faktas).</w:t>
                          </w:r>
                        </w:p>
                      </w:sdtContent>
                    </w:sdt>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8182e0ad4011e98451fa7b5933515d">
                        <w:r w:rsidRPr="00532B9F">
                          <w:rPr>
                            <w:rFonts w:ascii="Arial" w:eastAsia="MS Mincho" w:hAnsi="Arial"/>
                            <w:sz w:val="20"/>
                            <w:i/>
                            <w:iCs/>
                            <w:color w:val="0000FF" w:themeColor="hyperlink"/>
                            <w:u w:val="single"/>
                          </w:rPr>
                          <w:t>XIII-2325</w:t>
                        </w:r>
                      </w:fldSimple>
                      <w:r>
                        <w:rPr>
                          <w:rFonts w:ascii="Arial" w:eastAsia="MS Mincho" w:hAnsi="Arial"/>
                          <w:sz w:val="20"/>
                          <w:i/>
                          <w:iCs/>
                        </w:rPr>
                        <w:t>,
2019-07-11,
paskelbta TAR 2019-07-23, i. k. 2019-12118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5 str. 3 d."/>
                <w:tag w:val="part_22da495638ce4b0d8c84fb85b585be8c"/>
                <w:lock w:val="sdtLocked"/>
                <w:richText/>
              </w:sdtPr>
              <w:sdtContent>
                <w:p>
                  <w:pPr>
                    <w:ind w:firstLine="709"/>
                    <w:jc w:val="both"/>
                    <w:rPr>
                      <w:szCs w:val="24"/>
                      <w:lang w:eastAsia="lt-LT"/>
                    </w:rPr>
                  </w:pPr>
                  <w:sdt>
                    <w:sdtPr>
                      <w:alias w:val="Numeris"/>
                      <w:tag w:val="nr_22da495638ce4b0d8c84fb85b585be8c"/>
                      <w:lock w:val="sdtLocked"/>
                      <w:richText/>
                    </w:sdtPr>
                    <w:sdtContent>
                      <w:r>
                        <w:rPr>
                          <w:szCs w:val="24"/>
                          <w:lang w:eastAsia="lt-LT"/>
                        </w:rPr>
                        <w:t>3</w:t>
                      </w:r>
                    </w:sdtContent>
                  </w:sdt>
                  <w:r>
                    <w:rPr>
                      <w:szCs w:val="24"/>
                      <w:lang w:eastAsia="lt-LT"/>
                    </w:rPr>
                    <w:t>.</w:t>
                  </w:r>
                  <w:r>
                    <w:rPr>
                      <w:szCs w:val="24"/>
                    </w:rPr>
                    <w:t xml:space="preserve"> Asmeniui, kuriam buvo apribota gyvenamosios vietos pasirinkimo teisė (uždrausta grįžti ir gyventi Lietuvoje), pateikus Lietuvos Aukščiausiojo Teismo, Generalinės prokuratūros ir Lietuvos ypatingojo archyvo bei kitų valstybių įgaliotų institucijų išduotus dokumentus, kad nėra duomenų apie šio apribojimo panaikinimo datą, leidimo grįžti ir gyventi data šio straipsnio 1 dalyje ir 2 dalies 1 punkte išvardytais atvejais laikoma faktinio grįžimo į Lietuvą data, bet ne vėlesnė kaip iki 1990 m. kovo 11 d.</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787b600a9e11ee9978886e85107ab2">
                    <w:r w:rsidRPr="00532B9F">
                      <w:rPr>
                        <w:rFonts w:ascii="Arial" w:eastAsia="MS Mincho" w:hAnsi="Arial"/>
                        <w:sz w:val="20"/>
                        <w:i/>
                        <w:iCs/>
                        <w:color w:val="0000FF" w:themeColor="hyperlink"/>
                        <w:u w:val="single"/>
                      </w:rPr>
                      <w:t>XIV-2032</w:t>
                    </w:r>
                  </w:fldSimple>
                  <w:r>
                    <w:rPr>
                      <w:rFonts w:ascii="Arial" w:eastAsia="MS Mincho" w:hAnsi="Arial"/>
                      <w:sz w:val="20"/>
                      <w:i/>
                      <w:iCs/>
                    </w:rPr>
                    <w:t>,
2023-06-01,
paskelbta TAR 2023-06-14, i. k. 2023-11849            </w:t>
                  </w:r>
                </w:p>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721dd5e61c464d8ea00228f6b6785135"/>
            <w:lock w:val="sdtLocked"/>
            <w:richText/>
          </w:sdtPr>
          <w:sdtContent>
            <w:p>
              <w:pPr>
                <w:ind w:left="-57" w:right="-57" w:firstLine="720"/>
                <w:jc w:val="both"/>
                <w:rPr>
                  <w:bCs/>
                  <w:szCs w:val="24"/>
                  <w:lang w:eastAsia="lt-LT"/>
                </w:rPr>
              </w:pPr>
              <w:sdt>
                <w:sdtPr>
                  <w:alias w:val="Numeris"/>
                  <w:tag w:val="nr_721dd5e61c464d8ea00228f6b6785135"/>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 </w:t>
              </w:r>
              <w:sdt>
                <w:sdtPr>
                  <w:alias w:val="Pavadinimas"/>
                  <w:tag w:val="title_721dd5e61c464d8ea00228f6b6785135"/>
                  <w:lock w:val="sdtLocked"/>
                  <w:richText/>
                </w:sdtPr>
                <w:sdtContent>
                  <w:r>
                    <w:rPr>
                      <w:b/>
                      <w:bCs/>
                      <w:szCs w:val="24"/>
                      <w:lang w:eastAsia="lt-LT"/>
                    </w:rPr>
                    <w:t>Perkeltieji ir jiems prilyginti asmenys</w:t>
                  </w:r>
                </w:sdtContent>
              </w:sdt>
            </w:p>
            <w:sdt>
              <w:sdtPr>
                <w:alias w:val="5-1 str. 1 d."/>
                <w:tag w:val="part_5b7adfaf04cf49b8aba76b7b96f2f0ec"/>
                <w:lock w:val="sdtLocked"/>
                <w:richText/>
              </w:sdtPr>
              <w:sdtContent>
                <w:p>
                  <w:pPr>
                    <w:ind w:left="-57" w:right="-57" w:firstLine="720"/>
                    <w:jc w:val="both"/>
                    <w:rPr>
                      <w:szCs w:val="24"/>
                      <w:lang w:eastAsia="lt-LT"/>
                    </w:rPr>
                  </w:pPr>
                  <w:sdt>
                    <w:sdtPr>
                      <w:alias w:val="Numeris"/>
                      <w:tag w:val="nr_5b7adfaf04cf49b8aba76b7b96f2f0ec"/>
                      <w:lock w:val="sdtLocked"/>
                      <w:richText/>
                    </w:sdtPr>
                    <w:sdtContent>
                      <w:r>
                        <w:rPr>
                          <w:bCs/>
                          <w:szCs w:val="24"/>
                          <w:lang w:eastAsia="lt-LT"/>
                        </w:rPr>
                        <w:t>1</w:t>
                      </w:r>
                    </w:sdtContent>
                  </w:sdt>
                  <w:r>
                    <w:rPr>
                      <w:bCs/>
                      <w:szCs w:val="24"/>
                      <w:lang w:eastAsia="lt-LT"/>
                    </w:rPr>
                    <w:t>. Perkeltaisiais asmenimis pripažįstami:</w:t>
                  </w:r>
                </w:p>
                <w:sdt>
                  <w:sdtPr>
                    <w:alias w:val="5-1 str. 1 d. 1 p."/>
                    <w:tag w:val="part_da964b92764742b988f9ebb059e07cae"/>
                    <w:lock w:val="sdtLocked"/>
                    <w:richText/>
                  </w:sdtPr>
                  <w:sdtContent>
                    <w:p>
                      <w:pPr>
                        <w:ind w:left="-57" w:right="-57" w:firstLine="720"/>
                        <w:jc w:val="both"/>
                        <w:rPr>
                          <w:szCs w:val="24"/>
                          <w:lang w:eastAsia="lt-LT"/>
                        </w:rPr>
                      </w:pPr>
                      <w:sdt>
                        <w:sdtPr>
                          <w:alias w:val="Numeris"/>
                          <w:tag w:val="nr_da964b92764742b988f9ebb059e07cae"/>
                          <w:lock w:val="sdtLocked"/>
                          <w:richText/>
                        </w:sdtPr>
                        <w:sdtContent>
                          <w:r>
                            <w:rPr>
                              <w:szCs w:val="24"/>
                              <w:lang w:eastAsia="lt-LT"/>
                            </w:rPr>
                            <w:t>1</w:t>
                          </w:r>
                        </w:sdtContent>
                      </w:sdt>
                      <w:r>
                        <w:rPr>
                          <w:szCs w:val="24"/>
                          <w:lang w:eastAsia="lt-LT"/>
                        </w:rPr>
                        <w:t>) asmenys, pagal Sovietų Sąjungos ir nacistinės Vokietijos 1941 m. sausio 10 d. susitarimą dėl gyventojų mainų atkelti į Lietuvą;</w:t>
                      </w:r>
                    </w:p>
                  </w:sdtContent>
                </w:sdt>
                <w:sdt>
                  <w:sdtPr>
                    <w:alias w:val="5-1 str. 1 d. 2 p."/>
                    <w:tag w:val="part_496b8b17a7184e7f9f7e1fb375054646"/>
                    <w:lock w:val="sdtLocked"/>
                    <w:richText/>
                  </w:sdtPr>
                  <w:sdtContent>
                    <w:p>
                      <w:pPr>
                        <w:ind w:left="-57" w:right="-57" w:firstLine="720"/>
                        <w:jc w:val="both"/>
                        <w:rPr>
                          <w:szCs w:val="24"/>
                        </w:rPr>
                      </w:pPr>
                      <w:sdt>
                        <w:sdtPr>
                          <w:alias w:val="Numeris"/>
                          <w:tag w:val="nr_496b8b17a7184e7f9f7e1fb375054646"/>
                          <w:lock w:val="sdtLocked"/>
                          <w:richText/>
                        </w:sdtPr>
                        <w:sdtContent>
                          <w:r>
                            <w:rPr>
                              <w:szCs w:val="24"/>
                              <w:lang w:eastAsia="lt-LT"/>
                            </w:rPr>
                            <w:t>2</w:t>
                          </w:r>
                        </w:sdtContent>
                      </w:sdt>
                      <w:r>
                        <w:rPr>
                          <w:szCs w:val="24"/>
                          <w:lang w:eastAsia="lt-LT"/>
                        </w:rPr>
                        <w:t xml:space="preserve">) </w:t>
                      </w:r>
                      <w:r>
                        <w:rPr>
                          <w:szCs w:val="24"/>
                        </w:rPr>
                        <w:t>asmenys, okupacinio režimo struktūrų sprendimais perkelti iš vienų Lietuvos vietovių į kitas.</w:t>
                      </w:r>
                    </w:p>
                  </w:sdtContent>
                </w:sdt>
              </w:sdtContent>
            </w:sdt>
            <w:sdt>
              <w:sdtPr>
                <w:alias w:val="5-1 str. 2 d."/>
                <w:tag w:val="part_c26348a4509b49eb90b6ea7fad419b57"/>
                <w:lock w:val="sdtLocked"/>
                <w:richText/>
              </w:sdtPr>
              <w:sdtContent>
                <w:p>
                  <w:pPr>
                    <w:ind w:left="-57" w:right="-57" w:firstLine="720"/>
                    <w:jc w:val="both"/>
                    <w:rPr>
                      <w:szCs w:val="24"/>
                      <w:lang w:eastAsia="lt-LT"/>
                    </w:rPr>
                  </w:pPr>
                  <w:sdt>
                    <w:sdtPr>
                      <w:alias w:val="Numeris"/>
                      <w:tag w:val="nr_c26348a4509b49eb90b6ea7fad419b57"/>
                      <w:lock w:val="sdtLocked"/>
                      <w:richText/>
                    </w:sdtPr>
                    <w:sdtContent>
                      <w:r>
                        <w:rPr>
                          <w:szCs w:val="24"/>
                        </w:rPr>
                        <w:t>2</w:t>
                      </w:r>
                    </w:sdtContent>
                  </w:sdt>
                  <w:r>
                    <w:rPr>
                      <w:szCs w:val="24"/>
                    </w:rPr>
                    <w:t xml:space="preserve">. Perkeltiesiems prilygintais asmenimis pripažįstami pagal Sovietų Sąjungos ir nacistinės Vokietijos </w:t>
                  </w:r>
                  <w:r>
                    <w:rPr>
                      <w:szCs w:val="24"/>
                      <w:lang w:eastAsia="lt-LT"/>
                    </w:rPr>
                    <w:t>1941 m. sausio 10 d. susitarimą dėl gyventojų mainų atkeltiems į Lietuvą asmenims 1941 m. sausio 10 d. – 1945 m. gegužės 8 d. gimę vaikai.</w:t>
                  </w:r>
                </w:p>
              </w:sdtContent>
            </w:sdt>
            <w:sdt>
              <w:sdtPr>
                <w:alias w:val="5-1 str. 3 d."/>
                <w:tag w:val="part_a7b394620cea4e99aba67e739dc15839"/>
                <w:lock w:val="sdtLocked"/>
                <w:richText/>
              </w:sdtPr>
              <w:sdtContent>
                <w:p>
                  <w:pPr>
                    <w:ind w:left="-57" w:right="-57" w:firstLine="720"/>
                    <w:jc w:val="both"/>
                    <w:rPr>
                      <w:strike/>
                      <w:color w:val="000000"/>
                    </w:rPr>
                  </w:pPr>
                  <w:sdt>
                    <w:sdtPr>
                      <w:alias w:val="Numeris"/>
                      <w:tag w:val="nr_a7b394620cea4e99aba67e739dc15839"/>
                      <w:lock w:val="sdtLocked"/>
                      <w:richText/>
                    </w:sdtPr>
                    <w:sdtContent>
                      <w:r>
                        <w:rPr>
                          <w:szCs w:val="24"/>
                          <w:lang w:eastAsia="lt-LT"/>
                        </w:rPr>
                        <w:t>3</w:t>
                      </w:r>
                    </w:sdtContent>
                  </w:sdt>
                  <w:r>
                    <w:rPr>
                      <w:szCs w:val="24"/>
                      <w:lang w:eastAsia="lt-LT"/>
                    </w:rPr>
                    <w:t xml:space="preserve">. </w:t>
                  </w:r>
                  <w:r>
                    <w:rPr>
                      <w:szCs w:val="24"/>
                    </w:rPr>
                    <w:t>Šio straipsnio 1 ir 2 dalyse išvardytiems asmenims pripažįstamas nuo okupacijų nukentėjusio asmens – perkeltojo teisinis statusas.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7816a0133211e4adf3c8c5d7681e73">
                <w:r w:rsidRPr="00532B9F">
                  <w:rPr>
                    <w:rFonts w:ascii="Arial" w:eastAsia="MS Mincho" w:hAnsi="Arial"/>
                    <w:sz w:val="20"/>
                    <w:i/>
                    <w:iCs/>
                    <w:color w:val="0000FF" w:themeColor="hyperlink"/>
                    <w:u w:val="single"/>
                  </w:rPr>
                  <w:t>XII-1025</w:t>
                </w:r>
              </w:fldSimple>
              <w:r>
                <w:rPr>
                  <w:rFonts w:ascii="Arial" w:eastAsia="MS Mincho" w:hAnsi="Arial"/>
                  <w:sz w:val="20"/>
                  <w:i/>
                  <w:iCs/>
                </w:rPr>
                <w:t>,
2014-07-15,
paskelbta TAR 2014-07-24, i. k. 2014-10482            </w:t>
              </w:r>
            </w:p>
            <w:p/>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0d0a2352f95444218bf64a9846bf46e7"/>
                        <w:lock w:val="sdtLocked"/>
                        <w:richText/>
                      </w:sdtPr>
                      <w:sdtContent>
                        <w:p>
                          <w:pPr>
                            <w:pStyle w:val="PlainText"/>
                            <w:ind w:firstLine="567"/>
                            <w:jc w:val="both"/>
                            <w:rPr>
                              <w:rFonts w:ascii="Arial" w:hAnsi="Arial"/>
                              <w:b/>
                              <w:bCs/>
                              <w:sz w:val="22"/>
                            </w:rPr>
                          </w:pPr>
                          <w:r>
                            <w:rPr>
                              <w:rFonts w:ascii="Arial" w:hAnsi="Arial"/>
                              <w:sz w:val="22"/>
                            </w:rPr>
                            <w:t>i</w:t>
                          </w:r>
                          <w:r>
                            <w:rPr>
                              <w:rFonts w:ascii="Arial" w:hAnsi="Arial"/>
                              <w:sz w:val="22"/>
                            </w:rPr>
                            <w:t>.</w:t>
                          </w:r>
                          <w:r>
                            <w:rPr>
                              <w:rFonts w:ascii="Arial" w:eastAsia="MS Mincho" w:hAnsi="Arial"/>
                              <w:sz w:val="20"/>
                              <w:i/>
                              <w:iCs/>
                            </w:rPr>
                            <w:t xml:space="preserve"> Neteko galios nuo 2015-01-01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j pp."/>
                        <w:tag w:val="part_99fc9efa35884bd7a1fc51e1e94aab7e"/>
                        <w:lock w:val="sdtLocked"/>
                        <w:richText/>
                      </w:sdtPr>
                      <w:sdtContent>
                        <w:p>
                          <w:pPr>
                            <w:ind w:firstLine="709"/>
                            <w:jc w:val="both"/>
                          </w:pPr>
                          <w:r>
                            <w:t>j) kurie dalyvavo likviduojant Černobylio atominės elektrinės avarijos padarinius ir statant Slavutičiaus miestą Ukrainoje;</w:t>
                          </w:r>
                        </w:p>
                      </w:sdtContent>
                    </w:sdt>
                    <w:sdt>
                      <w:sdtPr>
                        <w:alias w:val="k pp."/>
                        <w:tag w:val="part_22995e730473428d910b26a3ed5bbdde"/>
                        <w:lock w:val="sdtLocked"/>
                        <w:richText/>
                      </w:sdtPr>
                      <w:sdtContent>
                        <w:p>
                          <w:pPr>
                            <w:widowControl w:val="0"/>
                            <w:suppressAutoHyphens/>
                            <w:ind w:firstLine="709"/>
                            <w:jc w:val="both"/>
                            <w:rPr>
                              <w:bCs/>
                              <w:color w:val="000000"/>
                            </w:rPr>
                          </w:pPr>
                          <w:r>
                            <w:rPr>
                              <w:color w:val="000000"/>
                            </w:rPr>
                            <w:t>k) kurie nuo 1990 m. kovo 11 d. atsisakė prievartinės tarnybos sovietų armijoje (pasitraukė iš jos arba boikotavo šaukimą tarnauti joje) ir dėl to buvo prievarta paimti</w:t>
                          </w:r>
                          <w:r>
                            <w:rPr>
                              <w:b/>
                              <w:bCs/>
                              <w:color w:val="000000"/>
                            </w:rPr>
                            <w:t xml:space="preserve"> </w:t>
                          </w:r>
                          <w:r>
                            <w:rPr>
                              <w:color w:val="000000"/>
                            </w:rPr>
                            <w:t>į sovietų armijos dalinius arba iki 1991 m. rugsėjo 7 d. priversti grįžti tęsti (išvykti atlikti) tarnybą juose.</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DEF7AF5F45C">
                            <w:r w:rsidRPr="00532B9F">
                              <w:rPr>
                                <w:rFonts w:ascii="Arial" w:eastAsia="MS Mincho" w:hAnsi="Arial"/>
                                <w:sz w:val="20"/>
                                <w:i/>
                                <w:iCs/>
                                <w:color w:val="0000FF" w:themeColor="hyperlink"/>
                                <w:u w:val="single"/>
                              </w:rPr>
                              <w:t>XI-2006</w:t>
                            </w:r>
                          </w:fldSimple>
                          <w:r>
                            <w:rPr>
                              <w:rFonts w:ascii="Arial" w:eastAsia="MS Mincho" w:hAnsi="Arial"/>
                              <w:sz w:val="20"/>
                              <w:i/>
                              <w:iCs/>
                            </w:rPr>
                            <w:t>,
2012-05-10,
Žin., 2012, Nr.
57-2829 (2012-05-19), i. k. 1121010ISTA0XI-2006        </w:t>
                          </w:r>
                        </w:p>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7-2 str."/>
            <w:tag w:val="part_083ff5c455e7443a89e369296e6c5d38"/>
            <w:lock w:val="sdtLocked"/>
            <w:richText/>
          </w:sdtPr>
          <w:sdtContent>
            <w:p>
              <w:pPr>
                <w:ind w:firstLine="720"/>
                <w:rPr>
                  <w:b/>
                  <w:szCs w:val="24"/>
                </w:rPr>
              </w:pPr>
              <w:sdt>
                <w:sdtPr>
                  <w:alias w:val="Numeris"/>
                  <w:tag w:val="nr_083ff5c455e7443a89e369296e6c5d38"/>
                  <w:lock w:val="sdtLocked"/>
                  <w:richText/>
                </w:sdtPr>
                <w:sdtContent>
                  <w:r>
                    <w:rPr>
                      <w:b/>
                      <w:szCs w:val="24"/>
                    </w:rPr>
                    <w:t>7</w:t>
                  </w:r>
                  <w:r>
                    <w:rPr>
                      <w:b/>
                      <w:szCs w:val="24"/>
                      <w:vertAlign w:val="superscript"/>
                    </w:rPr>
                    <w:t>2</w:t>
                  </w:r>
                </w:sdtContent>
              </w:sdt>
              <w:r>
                <w:rPr>
                  <w:b/>
                  <w:szCs w:val="24"/>
                </w:rPr>
                <w:t xml:space="preserve"> straipsnis. </w:t>
              </w:r>
              <w:sdt>
                <w:sdtPr>
                  <w:alias w:val="Pavadinimas"/>
                  <w:tag w:val="title_083ff5c455e7443a89e369296e6c5d38"/>
                  <w:lock w:val="sdtLocked"/>
                  <w:richText/>
                </w:sdtPr>
                <w:sdtContent>
                  <w:r>
                    <w:rPr>
                      <w:b/>
                      <w:szCs w:val="24"/>
                    </w:rPr>
                    <w:t>Afganistano karo dalyviai</w:t>
                  </w:r>
                </w:sdtContent>
              </w:sdt>
            </w:p>
            <w:sdt>
              <w:sdtPr>
                <w:alias w:val="7-2 str. 1 d."/>
                <w:tag w:val="part_3e567e638e0844db8f02b4960de42462"/>
                <w:lock w:val="sdtLocked"/>
                <w:richText/>
              </w:sdtPr>
              <w:sdtContent>
                <w:p>
                  <w:pPr>
                    <w:ind w:firstLine="720"/>
                    <w:jc w:val="both"/>
                    <w:rPr>
                      <w:szCs w:val="24"/>
                    </w:rPr>
                  </w:pPr>
                  <w:sdt>
                    <w:sdtPr>
                      <w:alias w:val="Numeris"/>
                      <w:tag w:val="nr_3e567e638e0844db8f02b4960de42462"/>
                      <w:lock w:val="sdtLocked"/>
                      <w:richText/>
                    </w:sdtPr>
                    <w:sdtContent>
                      <w:r>
                        <w:rPr>
                          <w:szCs w:val="24"/>
                        </w:rPr>
                        <w:t>1</w:t>
                      </w:r>
                    </w:sdtContent>
                  </w:sdt>
                  <w:r>
                    <w:rPr>
                      <w:szCs w:val="24"/>
                    </w:rPr>
                    <w:t>. Afganistano karo dalyviais pripažįstami asmenys, kurie būtinosios karinės tarnybos ar karinių mokymų sovietinėje armijoje metu atliko tarnybą Afganistane.</w:t>
                  </w:r>
                </w:p>
              </w:sdtContent>
            </w:sdt>
            <w:sdt>
              <w:sdtPr>
                <w:alias w:val="7-2 str. 2 d."/>
                <w:tag w:val="part_ef6283bd1d00449b88cc90ba15070e35"/>
                <w:lock w:val="sdtLocked"/>
                <w:richText/>
              </w:sdtPr>
              <w:sdtContent>
                <w:p>
                  <w:pPr>
                    <w:ind w:firstLine="720"/>
                    <w:jc w:val="both"/>
                  </w:pPr>
                  <w:sdt>
                    <w:sdtPr>
                      <w:alias w:val="Numeris"/>
                      <w:tag w:val="nr_ef6283bd1d00449b88cc90ba15070e35"/>
                      <w:lock w:val="sdtLocked"/>
                      <w:richText/>
                    </w:sdtPr>
                    <w:sdtContent>
                      <w:r>
                        <w:rPr>
                          <w:szCs w:val="24"/>
                        </w:rPr>
                        <w:t>2</w:t>
                      </w:r>
                    </w:sdtContent>
                  </w:sdt>
                  <w:r>
                    <w:rPr>
                      <w:szCs w:val="24"/>
                    </w:rPr>
                    <w:t>. Šio straipsnio 1 dalyje išvardytiems asmenims pripažįstamas nuo okupacijų nukentėjusio asmens – Afganistano karo dalyvio teisinis statusas.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Content>
        </w:sdt>
        <w:sdt>
          <w:sdtPr>
            <w:alias w:val="signatura"/>
            <w:tag w:val="part_c4c935550bb34a4ea99c6e5278f41152"/>
            <w:lock w:val="sdtLocked"/>
            <w:richText/>
          </w:sdtPr>
          <w:sdtContent>
            <w:p>
              <w:pPr>
                <w:ind w:firstLine="708"/>
                <w:rPr>
                  <w:i/>
                  <w:color w:val="000000"/>
                </w:rPr>
              </w:pPr>
              <w:r>
                <w:rPr>
                  <w:i/>
                  <w:color w:val="000000"/>
                </w:rPr>
                <w:t>Skelbiu šį Lietuvos Respublikos Seimo priimtą įstatymą.</w:t>
              </w:r>
            </w:p>
            <w:p>
              <w:pPr>
                <w:rPr>
                  <w:color w:val="000000"/>
                </w:rPr>
              </w:pPr>
            </w:p>
            <w:p>
              <w:pPr>
                <w:rPr>
                  <w:color w:val="000000"/>
                </w:rPr>
              </w:pPr>
            </w:p>
            <w:p>
              <w:pPr>
                <w:rPr>
                  <w:color w:val="000000"/>
                </w:rPr>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E8A7E08E9D6">
            <w:r w:rsidRPr="00532B9F">
              <w:rPr>
                <w:rFonts w:ascii="Arial" w:eastAsia="MS Mincho" w:hAnsi="Arial"/>
                <w:sz w:val="20"/>
                <w:iCs/>
                <w:color w:val="0000FF" w:themeColor="hyperlink"/>
                <w:u w:val="single"/>
              </w:rPr>
              <w:t>VIII-1522</w:t>
            </w:r>
          </w:fldSimple>
          <w:r>
            <w:rPr>
              <w:rFonts w:ascii="Arial" w:eastAsia="MS Mincho" w:hAnsi="Arial"/>
              <w:sz w:val="20"/>
              <w:iCs/>
            </w:rPr>
            <w:t>,
2000-01-04,
Žin., 2000, Nr.
5-129 (2000-01-19), i. k. 1001010ISTAIII-1522                </w:t>
          </w:r>
        </w:p>
        <w:p>
          <w:pPr>
            <w:jc w:val="both"/>
            <w:rPr>
              <w:rFonts w:ascii="Arial" w:hAnsi="Arial"/>
            </w:rPr>
          </w:pPr>
          <w:r>
            <w:rPr>
              <w:rFonts w:ascii="Arial" w:hAnsi="Arial"/>
              <w:sz w:val="20"/>
            </w:rPr>
            <w:t>Lietuvos Respublikos asmenų, nukentėjusių nuo 1939-1990 metų okupacijų, teisinio statuso įstatymo 2, 3, 5, 7, 8, 9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2DCFA1F8AA2">
            <w:r w:rsidRPr="00532B9F">
              <w:rPr>
                <w:rFonts w:ascii="Arial" w:eastAsia="MS Mincho" w:hAnsi="Arial"/>
                <w:sz w:val="20"/>
                <w:iCs/>
                <w:color w:val="0000FF" w:themeColor="hyperlink"/>
                <w:u w:val="single"/>
              </w:rPr>
              <w:t>IX-2384</w:t>
            </w:r>
          </w:fldSimple>
          <w:r>
            <w:rPr>
              <w:rFonts w:ascii="Arial" w:eastAsia="MS Mincho" w:hAnsi="Arial"/>
              <w:sz w:val="20"/>
              <w:iCs/>
            </w:rPr>
            <w:t>,
2004-07-15,
Žin., 2004, Nr.
116-4331 (2004-07-27), i. k. 1041010ISTA0IX-2384                </w:t>
          </w:r>
        </w:p>
        <w:p>
          <w:pPr>
            <w:jc w:val="both"/>
            <w:rPr>
              <w:rFonts w:ascii="Arial" w:hAnsi="Arial"/>
            </w:rPr>
          </w:pPr>
          <w:r>
            <w:rPr>
              <w:rFonts w:ascii="Arial" w:hAnsi="Arial"/>
              <w:sz w:val="20"/>
            </w:rPr>
            <w:t>Lietuvos Respublikos asmenų, nukentėjusių nuo 1939-1990 metų okupacijų, teisinio statuso įstatymo 7 ir 9 straipsnių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032BBFAA07">
            <w:r w:rsidRPr="00532B9F">
              <w:rPr>
                <w:rFonts w:ascii="Arial" w:eastAsia="MS Mincho" w:hAnsi="Arial"/>
                <w:sz w:val="20"/>
                <w:iCs/>
                <w:color w:val="0000FF" w:themeColor="hyperlink"/>
                <w:u w:val="single"/>
              </w:rPr>
              <w:t>X-1005</w:t>
            </w:r>
          </w:fldSimple>
          <w:r>
            <w:rPr>
              <w:rFonts w:ascii="Arial" w:eastAsia="MS Mincho" w:hAnsi="Arial"/>
              <w:sz w:val="20"/>
              <w:iCs/>
            </w:rPr>
            <w:t>,
2006-12-21,
Žin., 2007, Nr.
4-157 (2007-01-11), i. k. 1061010ISTA00X-1005                </w:t>
          </w:r>
        </w:p>
        <w:p>
          <w:pPr>
            <w:jc w:val="both"/>
            <w:rPr>
              <w:rFonts w:ascii="Arial" w:hAnsi="Arial"/>
            </w:rPr>
          </w:pPr>
          <w:r>
            <w:rPr>
              <w:rFonts w:ascii="Arial" w:hAnsi="Arial"/>
              <w:sz w:val="20"/>
            </w:rPr>
            <w:t>Lietuvos Respublikos asmenų, nukentėjusių nuo 1939–1990 metų okupacijų, teisinio statuso įstatymo 7 straipsnio papildymo ir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4F896671DC8">
            <w:r w:rsidRPr="00532B9F">
              <w:rPr>
                <w:rFonts w:ascii="Arial" w:eastAsia="MS Mincho" w:hAnsi="Arial"/>
                <w:sz w:val="20"/>
                <w:iCs/>
                <w:color w:val="0000FF" w:themeColor="hyperlink"/>
                <w:u w:val="single"/>
              </w:rPr>
              <w:t>X-1234</w:t>
            </w:r>
          </w:fldSimple>
          <w:r>
            <w:rPr>
              <w:rFonts w:ascii="Arial" w:eastAsia="MS Mincho" w:hAnsi="Arial"/>
              <w:sz w:val="20"/>
              <w:iCs/>
            </w:rPr>
            <w:t>,
2007-06-28,
Žin., 2007, Nr.
81-3310 (2007-07-21), i. k. 1071010ISTA00X-1234                </w:t>
          </w:r>
        </w:p>
        <w:p>
          <w:pPr>
            <w:jc w:val="both"/>
            <w:rPr>
              <w:rFonts w:ascii="Arial" w:hAnsi="Arial"/>
            </w:rPr>
          </w:pPr>
          <w:r>
            <w:rPr>
              <w:rFonts w:ascii="Arial" w:hAnsi="Arial"/>
              <w:sz w:val="20"/>
            </w:rPr>
            <w:t>Lietuvos Respublikos asmenų, nukentėjusių nuo 1939–1990 metų okupacijų, teisinio statuso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CE11AB4EAB0">
            <w:r w:rsidRPr="00532B9F">
              <w:rPr>
                <w:rFonts w:ascii="Arial" w:eastAsia="MS Mincho" w:hAnsi="Arial"/>
                <w:sz w:val="20"/>
                <w:iCs/>
                <w:color w:val="0000FF" w:themeColor="hyperlink"/>
                <w:u w:val="single"/>
              </w:rPr>
              <w:t>XI-260</w:t>
            </w:r>
          </w:fldSimple>
          <w:r>
            <w:rPr>
              <w:rFonts w:ascii="Arial" w:eastAsia="MS Mincho" w:hAnsi="Arial"/>
              <w:sz w:val="20"/>
              <w:iCs/>
            </w:rPr>
            <w:t>,
2009-05-14,
Žin., 2009, Nr.
64-2546 (2009-05-30), i. k. 1091010ISTA00XI-260                </w:t>
          </w:r>
        </w:p>
        <w:p>
          <w:pPr>
            <w:jc w:val="both"/>
            <w:rPr>
              <w:rFonts w:ascii="Arial" w:hAnsi="Arial"/>
            </w:rPr>
          </w:pPr>
          <w:r>
            <w:rPr>
              <w:rFonts w:ascii="Arial" w:hAnsi="Arial"/>
              <w:sz w:val="20"/>
            </w:rPr>
            <w:t>Lietuvos Respublikos asmenų, nukentėjusių nuo 1939–1990 metų okupacijų, teisinio statuso įstatymo 5, 7, 7-1, 9 straipsnių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DEF7AF5F45C">
            <w:r w:rsidRPr="00532B9F">
              <w:rPr>
                <w:rFonts w:ascii="Arial" w:eastAsia="MS Mincho" w:hAnsi="Arial"/>
                <w:sz w:val="20"/>
                <w:iCs/>
                <w:color w:val="0000FF" w:themeColor="hyperlink"/>
                <w:u w:val="single"/>
              </w:rPr>
              <w:t>XI-2006</w:t>
            </w:r>
          </w:fldSimple>
          <w:r>
            <w:rPr>
              <w:rFonts w:ascii="Arial" w:eastAsia="MS Mincho" w:hAnsi="Arial"/>
              <w:sz w:val="20"/>
              <w:iCs/>
            </w:rPr>
            <w:t>,
2012-05-10,
Žin., 2012, Nr.
57-2829 (2012-05-19), i. k. 1121010ISTA0XI-2006                </w:t>
          </w:r>
        </w:p>
        <w:p>
          <w:pPr>
            <w:jc w:val="both"/>
            <w:rPr>
              <w:rFonts w:ascii="Arial" w:hAnsi="Arial"/>
            </w:rPr>
          </w:pPr>
          <w:r>
            <w:rPr>
              <w:rFonts w:ascii="Arial" w:hAnsi="Arial"/>
              <w:sz w:val="20"/>
            </w:rPr>
            <w:t>Lietuvos Respublikos asmenų, nukentėjusių nuo 1939–1990 metų okupacijų, teisinio statuso įstatymo 7 straipsnio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7816a0133211e4adf3c8c5d7681e73">
            <w:r w:rsidRPr="00532B9F">
              <w:rPr>
                <w:rFonts w:ascii="Arial" w:eastAsia="MS Mincho" w:hAnsi="Arial"/>
                <w:sz w:val="20"/>
                <w:iCs/>
                <w:color w:val="0000FF" w:themeColor="hyperlink"/>
                <w:u w:val="single"/>
              </w:rPr>
              <w:t>XII-1025</w:t>
            </w:r>
          </w:fldSimple>
          <w:r>
            <w:rPr>
              <w:rFonts w:ascii="Arial" w:eastAsia="MS Mincho" w:hAnsi="Arial"/>
              <w:sz w:val="20"/>
              <w:iCs/>
            </w:rPr>
            <w:t>,
2014-07-15,
paskelbta TAR 2014-07-24, i. k. 2014-10482                </w:t>
          </w:r>
        </w:p>
        <w:p>
          <w:pPr>
            <w:jc w:val="both"/>
            <w:rPr>
              <w:rFonts w:ascii="Arial" w:hAnsi="Arial"/>
            </w:rPr>
          </w:pPr>
          <w:r>
            <w:rPr>
              <w:rFonts w:ascii="Arial" w:hAnsi="Arial"/>
              <w:sz w:val="20"/>
            </w:rPr>
            <w:t>Lietuvos Respublikos asmenų, nukentėjusių nuo 1939–1990 metų okupacijų, teisinio statuso įstatymo Nr. VIII-342 5-1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5bf81089f911e4a98a9f2247652cf4">
            <w:r w:rsidRPr="00532B9F">
              <w:rPr>
                <w:rFonts w:ascii="Arial" w:eastAsia="MS Mincho" w:hAnsi="Arial"/>
                <w:sz w:val="20"/>
                <w:iCs/>
                <w:color w:val="0000FF" w:themeColor="hyperlink"/>
                <w:u w:val="single"/>
              </w:rPr>
              <w:t>XII-1423</w:t>
            </w:r>
          </w:fldSimple>
          <w:r>
            <w:rPr>
              <w:rFonts w:ascii="Arial" w:eastAsia="MS Mincho" w:hAnsi="Arial"/>
              <w:sz w:val="20"/>
              <w:iCs/>
            </w:rPr>
            <w:t>,
2014-12-11,
paskelbta TAR 2014-12-23, i. k. 2014-20560                </w:t>
          </w:r>
        </w:p>
        <w:p>
          <w:pPr>
            <w:jc w:val="both"/>
            <w:rPr>
              <w:rFonts w:ascii="Arial" w:hAnsi="Arial"/>
            </w:rPr>
          </w:pPr>
          <w:r>
            <w:rPr>
              <w:rFonts w:ascii="Arial" w:hAnsi="Arial"/>
              <w:sz w:val="20"/>
            </w:rPr>
            <w:t>Lietuvos Respublikos asmenų, nukentėjusių nuo 1939–1990 metų okupacijų, teisinio statuso įstatymo Nr. VIII-342 3, 7 straipsnių pakeitimo ir Įstatymo papildymo 7-2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8182e0ad4011e98451fa7b5933515d">
            <w:r w:rsidRPr="00532B9F">
              <w:rPr>
                <w:rFonts w:ascii="Arial" w:eastAsia="MS Mincho" w:hAnsi="Arial"/>
                <w:sz w:val="20"/>
                <w:iCs/>
                <w:color w:val="0000FF" w:themeColor="hyperlink"/>
                <w:u w:val="single"/>
              </w:rPr>
              <w:t>XIII-2325</w:t>
            </w:r>
          </w:fldSimple>
          <w:r>
            <w:rPr>
              <w:rFonts w:ascii="Arial" w:eastAsia="MS Mincho" w:hAnsi="Arial"/>
              <w:sz w:val="20"/>
              <w:iCs/>
            </w:rPr>
            <w:t>,
2019-07-11,
paskelbta TAR 2019-07-23, i. k. 2019-12118                </w:t>
          </w:r>
        </w:p>
        <w:p>
          <w:pPr>
            <w:jc w:val="both"/>
            <w:rPr>
              <w:rFonts w:ascii="Arial" w:hAnsi="Arial"/>
            </w:rPr>
          </w:pPr>
          <w:r>
            <w:rPr>
              <w:rFonts w:ascii="Arial" w:hAnsi="Arial"/>
              <w:sz w:val="20"/>
            </w:rPr>
            <w:t>Lietuvos Respublikos asmenų, nukentėjusių nuo 1939–1990 metų okupacijų, teisinio statuso įstatymo Nr. VIII-342 5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787b600a9e11ee9978886e85107ab2">
            <w:r w:rsidRPr="00532B9F">
              <w:rPr>
                <w:rFonts w:ascii="Arial" w:eastAsia="MS Mincho" w:hAnsi="Arial"/>
                <w:sz w:val="20"/>
                <w:iCs/>
                <w:color w:val="0000FF" w:themeColor="hyperlink"/>
                <w:u w:val="single"/>
              </w:rPr>
              <w:t>XIV-2032</w:t>
            </w:r>
          </w:fldSimple>
          <w:r>
            <w:rPr>
              <w:rFonts w:ascii="Arial" w:eastAsia="MS Mincho" w:hAnsi="Arial"/>
              <w:sz w:val="20"/>
              <w:iCs/>
            </w:rPr>
            <w:t>,
2023-06-01,
paskelbta TAR 2023-06-14, i. k. 2023-11849                </w:t>
          </w:r>
        </w:p>
        <w:p>
          <w:pPr>
            <w:jc w:val="both"/>
            <w:rPr>
              <w:rFonts w:ascii="Arial" w:hAnsi="Arial"/>
            </w:rPr>
          </w:pPr>
          <w:r>
            <w:rPr>
              <w:rFonts w:ascii="Arial" w:hAnsi="Arial"/>
              <w:sz w:val="20"/>
            </w:rPr>
            <w:t>Lietuvos Respublikos asmenų, nukentėjusių nuo 1939–1990 metų okupacijų, teisinio statuso įstatymo Nr. VIII-342 5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headerReference w:type="first" r:id="rId4"/>
      <w:footerReference w:type="first" r:id="rId5"/>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F4004F"/>
  <w15:docId w15:val="{782E492A-2706-448E-B6AB-72BA7A4D87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13025089">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842283985">
      <w:bodyDiv w:val="1"/>
      <w:marLeft w:val="0"/>
      <w:marRight w:val="0"/>
      <w:marTop w:val="0"/>
      <w:marBottom w:val="0"/>
      <w:divBdr>
        <w:top w:val="none" w:sz="0" w:space="0" w:color="auto"/>
        <w:left w:val="none" w:sz="0" w:space="0" w:color="auto"/>
        <w:bottom w:val="none" w:sz="0" w:space="0" w:color="auto"/>
        <w:right w:val="none" w:sz="0" w:space="0" w:color="auto"/>
      </w:divBdr>
    </w:div>
    <w:div w:id="845171342">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772235275">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6.xml"/>
  <Relationship Id="rId4" Type="http://schemas.openxmlformats.org/officeDocument/2006/relationships/header" Target="header9.xml"/>
  <Relationship Id="rId5" Type="http://schemas.openxmlformats.org/officeDocument/2006/relationships/footer" Target="footer7.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DocPartId="8b801d474afd45cc9884ec1a7392789c" PartId="c5bdd1c310a84af3a2d24ccf006fb785"/>
          <Part Type="papunktis" Nr="b" Abbr="b pp." DocPartId="e29a67d4396042d6a6929acadee121d2" PartId="5f3c00b38c0c48cd87fe60703af1ffb8"/>
          <Part Type="papunktis" Nr="c" Abbr="c pp." DocPartId="0bc248eebe7244da9bb33568bdcb0bf3" PartId="ff6c7aa185094d979b83e2d509bfd63d"/>
          <Part Type="papunktis" Nr="d" Abbr="d pp." DocPartId="c22033ece99246c696857e828825f1b3" PartId="3c4f94d848d74cd28bd1dc8ddc4695d9"/>
        </Part>
        <Part Type="strPunktas" Nr="2" Abbr="3 str. 1 d. 2 p." DocPartId="e16702aa81514820bc5ed183a9ebaf96" PartId="42d15473b8ee4575a2e60ec4f474c45e"/>
        <Part Type="strPunktas" Nr="3" Abbr="3 p." DocPartId="a459983bd4fc42ce9abd98ab6c0515b3" PartId="311e23ce620d421487cc6138d51acc11"/>
        <Part Type="strPunktas" Nr="4" Abbr="3 str. 1 d. 4 p." DocPartId="9b0a280fe97840f5b8d795cedf63753f" PartId="16caa80481844c079473a771011cecd8"/>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604262b180e445afb7a4f47294c86f0e"/>
        <Part Type="strPunktas" Nr="5" Abbr="5 p." DocPartId="c895dc3467ee4228abbee64786b70572" PartId="62c6e7d306d6420e878b74c332dfc494">
          <Part Type="strPapunktis" Nr="a" Abbr="5 p. a pp." DocPartId="225f3c609ed34c308ccee5f49d12e377" PartId="ee3e1417ff6849188e0e90b46ff77c9f"/>
          <Part Type="strPapunktis" Nr="b" Abbr="5 p. b pp." DocPartId="3edd9110c69c4a85b3c14ed4ccc9089b" PartId="cdf1d3fa398c49f9a5bf91bcf9465ff4"/>
        </Part>
      </Part>
      <Part Type="strDalis" Nr="3" Abbr="5 str. 3 d." DocPartId="ca46802f9bc448648324caf0ef5c2d94" PartId="22da495638ce4b0d8c84fb85b585be8c"/>
      <Part Type="strDalis" Nr="4" Abbr="5 str. 4 d." DocPartId="43cf0e1da6f549fcb41f84f18cd71532" PartId="28b9792a12234c6083cbb3277df43f31"/>
    </Part>
    <Part Type="straipsnis" Nr="5-1" Abbr="5-1 str." Title="Perkeltieji ir jiems prilyginti asmenys" DocPartId="14cefb5b5e5a4088a051946073caa7ff" PartId="721dd5e61c464d8ea00228f6b6785135">
      <Part Type="strDalis" Nr="1" Abbr="5-1 str. 1 d." DocPartId="c33273ed70764da6a4c8656197b2bda2" PartId="5b7adfaf04cf49b8aba76b7b96f2f0ec">
        <Part Type="strPunktas" Nr="1" Abbr="5-1 str. 1 d. 1 p." DocPartId="77d37e84fd4d42a9a675d461010b5ae9" PartId="da964b92764742b988f9ebb059e07cae"/>
        <Part Type="strPunktas" Nr="2" Abbr="5-1 str. 1 d. 2 p." DocPartId="ea6829d4eb734277ac8052111ced8122" PartId="496b8b17a7184e7f9f7e1fb375054646"/>
      </Part>
      <Part Type="strDalis" Nr="2" Abbr="5-1 str. 2 d." DocPartId="987a5bfde80840f48d110fa5d8463227" PartId="c26348a4509b49eb90b6ea7fad419b57"/>
      <Part Type="strDalis" Nr="3" Abbr="5-1 str. 3 d." DocPartId="d8a5603510f14375b9b2b314bfcf891c" PartId="a7b394620cea4e99aba67e739dc15839"/>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DocPartId="d1248232678249f8af14b11fe6beb506" PartId="2c3d547dc49c4cc6a365bdfbd32a74bd"/>
          <Part Type="papunktis" Nr="b" Abbr="b pp." DocPartId="0b3f307113954d9e9213f5489ebdde57" PartId="dc578011ae7f4eb68904624f6af55c7c"/>
          <Part Type="papunktis" Nr="c" Abbr="c pp." DocPartId="0fccef99862341859a5888b394fdf078" PartId="d97d7848e23845cba1dedbb4cfc303ba"/>
        </Part>
        <Part Type="strPunktas" Nr="2" Abbr="1 d. 2 p."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DocPartId="bc54c8988e6540f3af0b189215d06676" PartId="b0234d30ffa044a7bcc21d091d57dc00"/>
          <Part Type="papunktis" Nr="b" Abbr="b pp." DocPartId="3daee8a85ca04ed4a9ffc80db4bc779b" PartId="47a8ff56743f44a483308bdd5f0c5f2a"/>
          <Part Type="papunktis" Nr="c" Abbr="c pp." DocPartId="29e7aa8189af49a8868cd015d045423a" PartId="0cedc785370541d4826926a4f147cf8e"/>
          <Part Type="papunktis" Nr="d" Abbr="d pp." DocPartId="39ede9c8fe7349b7b323ac0a1138186c" PartId="5f2bf371cd2c4f27b788552cfc809951"/>
          <Part Type="papunktis" Nr="e" Abbr="e pp." DocPartId="36f419019aac45718c4e5d10a07025f5" PartId="f89adb49a3694b1ea7e8352cc5e70314"/>
        </Part>
        <Part Type="strPunktas" Nr="7" Abbr="1 d. 7 p." DocPartId="d6749f241834448988bc1629472d2d4c" PartId="4e7ad0b5b67e4f8c9d0fb372249ea017"/>
        <Part Type="strPunktas" Nr="8" Abbr="1 d. 8 p." DocPartId="d9cd0dcc93f84fb588922d04028a28d3" PartId="991a281acc814b24868425bdbd105a52">
          <Part Type="papunktis" Nr="a" Abbr="a pp." DocPartId="483c0d4dd2ad492d89fe9d701bc0b26e" PartId="88bec6393acf4bd7930e3a9cd6798c10"/>
          <Part Type="papunktis" Nr="b" Abbr="b pp." DocPartId="ecc6da52ccae4a668e9022f5f54b3d58" PartId="f25f80068a3147fa84cb1ba4b99053c2"/>
          <Part Type="papunktis" Nr="c" Abbr="c pp." DocPartId="2a4fe96add0d42279be57ef92f2bcefb" PartId="d5f2e09a46c94e8b9abbd569cabfedf9"/>
          <Part Type="papunktis" Nr="d" Abbr="d pp." DocPartId="47ff6d69deaa4b17ac7bbd04a4b8da28" PartId="52a7fd97c9984e12af2a18ade68bf9dd"/>
          <Part Type="papunktis" Nr="e" Abbr="e pp." DocPartId="257c5f2a06be4ac88c26448288c32aa6" PartId="749fcb0f2292429883fe4ec35536e169"/>
          <Part Type="papunktis" Nr="f" Abbr="f pp." DocPartId="f2edc24b38b94bc3ae63f659b2274ecc" PartId="c95e5fa192fd4399ad24e205ba9c7edf"/>
          <Part Type="papunktis" Nr="g" Abbr="g pp." DocPartId="496ce99f0e4b432aab4e65aa1933dc63" PartId="92c0c2eba25e4a938a0ae060a87708eb"/>
          <Part Type="papunktis" Nr="h" Abbr="h pp." DocPartId="172dd87441f841d4b8487ea35f3e9bfc" PartId="7afe9487b6e44f2cb030b2c27781c834"/>
          <Part Type="papunktis" Nr="i" Abbr="i pp." Title="" DocPartId="7d5b5837d6ee482590fac20e66c2b90b" PartId="0d0a2352f95444218bf64a9846bf46e7"/>
          <Part Type="papunktis" Nr="j" Abbr="j pp." DocPartId="07bd2c686d1246128e4b8398278e001e" PartId="99fc9efa35884bd7a1fc51e1e94aab7e"/>
          <Part Type="papunktis" Nr="k" Abbr="k pp." DocPartId="4bfd9f54c2a64ed68d9918906813866b" PartId="22995e730473428d910b26a3ed5bbdde"/>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7-2" Abbr="7-2 str." Title="Afganistano karo dalyviai" DocPartId="dba6b9b937cf4291af81cea06f6c3392" PartId="083ff5c455e7443a89e369296e6c5d38">
      <Part Type="strDalis" Nr="1" Abbr="7-2 str. 1 d." DocPartId="5837fcbb64044330bb1f34269a7f67ac" PartId="3e567e638e0844db8f02b4960de42462"/>
      <Part Type="strDalis" Nr="2" Abbr="7-2 str. 2 d." DocPartId="095744f8444346358780f3e34fd6061d" PartId="ef6283bd1d00449b88cc90ba15070e35"/>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c4c935550bb34a4ea99c6e5278f41152"/>
  </Part>
</Parts>
</file>

<file path=customXml/itemProps1.xml><?xml version="1.0" encoding="utf-8"?>
<ds:datastoreItem xmlns:ds="http://schemas.openxmlformats.org/officeDocument/2006/customXml" ds:itemID="{6D003941-748C-4EF7-8D72-93BD3AE9226A}">
  <ds:schemaRefs>
    <ds:schemaRef ds:uri="http://lrs.lt/TAIS/DocParts"/>
  </ds:schemaRefs>
</ds:datastoreItem>
</file>

<file path=docProps/app.xml><?xml version="1.0" encoding="utf-8"?>
<Properties xmlns="http://schemas.openxmlformats.org/officeDocument/2006/extended-properties">
  <Template>Normal.dotm</Template>
  <TotalTime>62</TotalTime>
  <Pages>7</Pages>
  <Words>13748</Words>
  <Characters>7837</Characters>
  <Application>Microsoft Office Word</Application>
  <DocSecurity>0</DocSecurity>
  <Lines>65</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21542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DINDIENĖ Laura</lastModifiedBy>
  <dcterms:modified xsi:type="dcterms:W3CDTF">2023-06-15T12:35:00Z</dcterms:modified>
  <revision>20</revision>
</coreProperties>
</file>