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2022-01-02 iki 2022-01-27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dc775730bad4c8faf7b347a2d219007"/>
                    <w:lock w:val="sdtLocked"/>
                    <w:richText/>
                  </w:sdtPr>
                  <w:sdtContent>
                    <w:p>
                      <w:pPr>
                        <w:spacing w:line="360" w:lineRule="auto"/>
                        <w:ind w:firstLine="720"/>
                        <w:jc w:val="both"/>
                        <w:rPr>
                          <w:szCs w:val="24"/>
                        </w:rPr>
                      </w:pPr>
                      <w:sdt>
                        <w:sdtPr>
                          <w:alias w:val="Numeris"/>
                          <w:tag w:val="nr_adc775730bad4c8faf7b347a2d219007"/>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Lietuvos Respublikos sutelktinio finansavimo įstatyme apibrėžti sutelktinio finansavimo platformų operatoriai arba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w:t>
                      </w:r>
                      <w:r>
                        <w:rPr>
                          <w:bCs/>
                          <w:szCs w:val="24"/>
                        </w:rPr>
                        <w:t>įsteigti Lietuvos Respublikoje,</w:t>
                      </w:r>
                      <w:r>
                        <w:rPr>
                          <w:szCs w:val="24"/>
                        </w:rPr>
                        <w:t xml:space="preserv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fee3acabf2994b6da5bb4b439330a0ff"/>
                    <w:lock w:val="sdtLocked"/>
                    <w:richText/>
                  </w:sdtPr>
                  <w:sdtContent>
                    <w:p>
                      <w:pPr>
                        <w:spacing w:line="360" w:lineRule="auto"/>
                        <w:ind w:firstLine="720"/>
                        <w:jc w:val="both"/>
                        <w:rPr>
                          <w:szCs w:val="24"/>
                        </w:rPr>
                      </w:pPr>
                      <w:sdt>
                        <w:sdtPr>
                          <w:alias w:val="Numeris"/>
                          <w:tag w:val="nr_fee3acabf2994b6da5bb4b439330a0ff"/>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c89dd074ddc14d51a1087c738f0c5961"/>
                    <w:lock w:val="sdtLocked"/>
                    <w:richText/>
                  </w:sdtPr>
                  <w:sdtContent>
                    <w:p>
                      <w:pPr>
                        <w:spacing w:line="400" w:lineRule="atLeast"/>
                        <w:ind w:firstLine="720"/>
                        <w:jc w:val="both"/>
                      </w:pPr>
                      <w:sdt>
                        <w:sdtPr>
                          <w:alias w:val="Numeris"/>
                          <w:tag w:val="nr_c89dd074ddc14d51a1087c738f0c5961"/>
                          <w:lock w:val="sdtLocked"/>
                          <w:richText/>
                        </w:sdtPr>
                        <w:sdtContent>
                          <w:r>
                            <w:rPr>
                              <w:szCs w:val="24"/>
                            </w:rPr>
                            <w:t>8</w:t>
                          </w:r>
                        </w:sdtContent>
                      </w:sdt>
                      <w:r>
                        <w:rPr>
                          <w:szCs w:val="24"/>
                        </w:rPr>
                        <w:t>.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9 d."/>
                    <w:tag w:val="part_076cccae72d641eab864c27e00f61db8"/>
                    <w:lock w:val="sdtLocked"/>
                    <w:richText/>
                  </w:sdtPr>
                  <w:sdtContent>
                    <w:p>
                      <w:pPr>
                        <w:spacing w:line="400" w:lineRule="atLeast"/>
                        <w:ind w:firstLine="720"/>
                        <w:jc w:val="both"/>
                        <w:rPr>
                          <w:b/>
                          <w:i/>
                          <w:sz w:val="20"/>
                        </w:rPr>
                      </w:pPr>
                      <w:sdt>
                        <w:sdtPr>
                          <w:alias w:val="Numeris"/>
                          <w:tag w:val="nr_076cccae72d641eab864c27e00f61db8"/>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10 d."/>
                    <w:tag w:val="part_b4158dfc2a134b4386b19439805506e4"/>
                    <w:lock w:val="sdtLocked"/>
                    <w:richText/>
                  </w:sdtPr>
                  <w:sdtContent>
                    <w:p>
                      <w:pPr>
                        <w:spacing w:line="400" w:lineRule="atLeast"/>
                        <w:ind w:firstLine="720"/>
                        <w:jc w:val="both"/>
                        <w:rPr>
                          <w:szCs w:val="24"/>
                        </w:rPr>
                      </w:pPr>
                      <w:sdt>
                        <w:sdtPr>
                          <w:alias w:val="Numeris"/>
                          <w:tag w:val="nr_b4158dfc2a134b4386b19439805506e4"/>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4db4f81d11ee43c3a5098dff6656bd07"/>
                    <w:lock w:val="sdtLocked"/>
                    <w:richText/>
                  </w:sdtPr>
                  <w:sdtContent>
                    <w:p>
                      <w:pPr>
                        <w:spacing w:line="400" w:lineRule="atLeast"/>
                        <w:ind w:firstLine="720"/>
                        <w:jc w:val="both"/>
                        <w:rPr>
                          <w:szCs w:val="24"/>
                        </w:rPr>
                      </w:pPr>
                      <w:sdt>
                        <w:sdtPr>
                          <w:alias w:val="Numeris"/>
                          <w:tag w:val="nr_4db4f81d11ee43c3a5098dff6656bd07"/>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dd068efa6ee04427aea40e3e5de06fa4"/>
                        <w:lock w:val="sdtLocked"/>
                        <w:richText/>
                      </w:sdtPr>
                      <w:sdtContent>
                        <w:p>
                          <w:pPr>
                            <w:spacing w:line="400" w:lineRule="atLeast"/>
                            <w:ind w:firstLine="720"/>
                            <w:jc w:val="both"/>
                            <w:rPr>
                              <w:szCs w:val="24"/>
                            </w:rPr>
                          </w:pPr>
                          <w:sdt>
                            <w:sdtPr>
                              <w:alias w:val="Numeris"/>
                              <w:tag w:val="nr_dd068efa6ee04427aea40e3e5de06fa4"/>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2fae17c6ed014f99a5c6644f93fa0871"/>
                        <w:lock w:val="sdtLocked"/>
                        <w:richText/>
                      </w:sdtPr>
                      <w:sdtContent>
                        <w:p>
                          <w:pPr>
                            <w:spacing w:line="400" w:lineRule="atLeast"/>
                            <w:ind w:firstLine="720"/>
                            <w:jc w:val="both"/>
                            <w:rPr>
                              <w:szCs w:val="24"/>
                            </w:rPr>
                          </w:pPr>
                          <w:sdt>
                            <w:sdtPr>
                              <w:alias w:val="Numeris"/>
                              <w:tag w:val="nr_2fae17c6ed014f99a5c6644f93fa0871"/>
                              <w:lock w:val="sdtLocked"/>
                              <w:richText/>
                            </w:sdtPr>
                            <w:sdtContent>
                              <w:r>
                                <w:rPr>
                                  <w:szCs w:val="24"/>
                                </w:rPr>
                                <w:t>2</w:t>
                              </w:r>
                            </w:sdtContent>
                          </w:sdt>
                          <w:r>
                            <w:rPr>
                              <w:szCs w:val="24"/>
                            </w:rPr>
                            <w:t>) perduodama susijusiems registrams, valstybės informacinėms sistemoms;</w:t>
                          </w:r>
                        </w:p>
                      </w:sdtContent>
                    </w:sdt>
                    <w:sdt>
                      <w:sdtPr>
                        <w:alias w:val="25-2 str. 3 d. 3 p."/>
                        <w:tag w:val="part_2190738b66044b7e9c274417d4fe718d"/>
                        <w:lock w:val="sdtLocked"/>
                        <w:richText/>
                      </w:sdtPr>
                      <w:sdtContent>
                        <w:p>
                          <w:pPr>
                            <w:spacing w:line="400" w:lineRule="atLeast"/>
                            <w:ind w:firstLine="720"/>
                            <w:jc w:val="both"/>
                          </w:pPr>
                          <w:sdt>
                            <w:sdtPr>
                              <w:alias w:val="Numeris"/>
                              <w:tag w:val="nr_2190738b66044b7e9c274417d4fe718d"/>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
                      <w:sdtPr>
                        <w:alias w:val="4 p."/>
                        <w:tag w:val="part_234045e136e9421c9826cbe937dffa25"/>
                        <w:lock w:val="sdtLocked"/>
                        <w:richText/>
                      </w:sdtPr>
                      <w:sdtContent>
                        <w:p>
                          <w:pPr>
                            <w:spacing w:line="360" w:lineRule="auto"/>
                            <w:ind w:firstLine="720"/>
                            <w:jc w:val="both"/>
                            <w:rPr>
                              <w:szCs w:val="24"/>
                            </w:rPr>
                          </w:pPr>
                          <w:sdt>
                            <w:sdtPr>
                              <w:alias w:val="Numeris"/>
                              <w:tag w:val="nr_234045e136e9421c9826cbe937dffa25"/>
                              <w:lock w:val="sdtLocked"/>
                              <w:richText/>
                            </w:sdtPr>
                            <w:sdtContent>
                              <w:r>
                                <w:rPr>
                                  <w:szCs w:val="24"/>
                                  <w:lang w:eastAsia="lt-LT"/>
                                </w:rPr>
                                <w:t>4</w:t>
                              </w:r>
                            </w:sdtContent>
                          </w:sdt>
                          <w:r>
                            <w:rPr>
                              <w:szCs w:val="24"/>
                              <w:lang w:eastAsia="lt-LT"/>
                            </w:rPr>
                            <w:t>) teikiama žurnalistams Lietuvos Respublikos visuomenės informavimo įstatymo nustatytomis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7caab0a80511ebbcbbc2971cdac3cb">
                            <w:r w:rsidRPr="00532B9F">
                              <w:rPr>
                                <w:rFonts w:ascii="Times New Roman" w:eastAsia="MS Mincho" w:hAnsi="Times New Roman"/>
                                <w:sz w:val="20"/>
                                <w:i/>
                                <w:iCs/>
                                <w:color w:val="0000FF" w:themeColor="hyperlink"/>
                                <w:u w:val="single"/>
                              </w:rPr>
                              <w:t>XIV-249</w:t>
                            </w:r>
                          </w:fldSimple>
                          <w:r>
                            <w:rPr>
                              <w:rFonts w:ascii="Times New Roman" w:eastAsia="MS Mincho" w:hAnsi="Times New Roman"/>
                              <w:sz w:val="20"/>
                              <w:i/>
                              <w:iCs/>
                            </w:rPr>
                            <w:t>,
2021-04-15,
paskelbta TAR 2021-04-28, i. k. 2021-08862        </w:t>
                          </w:r>
                        </w:p>
                        <w:p/>
                      </w:sdtContent>
                    </w:sdt>
                  </w:sdtContent>
                </w:sdt>
                <w:sdt>
                  <w:sdtPr>
                    <w:alias w:val="25-2 str. 4 d."/>
                    <w:tag w:val="part_5ac1a71773f9483fb4441f9a22379994"/>
                    <w:lock w:val="sdtLocked"/>
                    <w:richText/>
                  </w:sdtPr>
                  <w:sdtContent>
                    <w:p>
                      <w:pPr>
                        <w:spacing w:line="400" w:lineRule="atLeast"/>
                        <w:ind w:firstLine="720"/>
                        <w:jc w:val="both"/>
                        <w:rPr>
                          <w:i/>
                          <w:sz w:val="20"/>
                          <w:lang w:eastAsia="lt-LT"/>
                        </w:rPr>
                      </w:pPr>
                      <w:sdt>
                        <w:sdtPr>
                          <w:alias w:val="Numeris"/>
                          <w:tag w:val="nr_5ac1a71773f9483fb4441f9a22379994"/>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B0D4435"/>
  <w15:docId w15:val="{15B5F813-82F7-4B28-83D1-EF556D6C11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dc775730bad4c8faf7b347a2d219007"/>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fee3acabf2994b6da5bb4b439330a0ff"/>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c89dd074ddc14d51a1087c738f0c5961"/>
        <Part Type="strDalis" Nr="9" Abbr="12 str. 9 d." DocPartId="9f25ba211e664c0da8bfa63fbe951175" PartId="076cccae72d641eab864c27e00f61db8"/>
        <Part Type="strDalis" Nr="10" Abbr="12 str. 10 d." DocPartId="584d1884a4cc4e9686fadeae7878527e" PartId="b4158dfc2a134b4386b19439805506e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4db4f81d11ee43c3a5098dff6656bd07">
          <Part Type="strPunktas" Nr="1" Abbr="25-2 str. 3 d. 1 p." DocPartId="439b6aaf574e47d385a750ccb310ca6d" PartId="dd068efa6ee04427aea40e3e5de06fa4"/>
          <Part Type="strPunktas" Nr="2" Abbr="25-2 str. 3 d. 2 p." DocPartId="6c672beba4b046a39a1a37beb18c58f4" PartId="2fae17c6ed014f99a5c6644f93fa0871"/>
          <Part Type="strPunktas" Nr="3" Abbr="25-2 str. 3 d. 3 p." DocPartId="8987d91c804943aeb0e3422b9e92b678" PartId="2190738b66044b7e9c274417d4fe718d"/>
          <Part Type="strPunktas" Nr="4" Abbr="4 p." DocPartId="8027a82ccffd4e8b9928bcd36f71ec20" PartId="234045e136e9421c9826cbe937dffa25"/>
        </Part>
        <Part Type="strDalis" Nr="4" Abbr="25-2 str. 4 d." DocPartId="807420a7ca7044d787edb7b365ab5324" PartId="5ac1a71773f9483fb4441f9a22379994"/>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C0149F6-F0D7-4A78-9DA9-7866D9496BA4}">
  <ds:schemaRefs>
    <ds:schemaRef ds:uri="http://lrs.lt/TAIS/DocParts"/>
  </ds:schemaRefs>
</ds:datastoreItem>
</file>

<file path=customXml/itemProps3.xml><?xml version="1.0" encoding="utf-8"?>
<ds:datastoreItem xmlns:ds="http://schemas.openxmlformats.org/officeDocument/2006/customXml" ds:itemID="{7929BC7D-49BB-4129-ABE1-EFAA16BE508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96</TotalTime>
  <Pages>81</Pages>
  <Words>26980</Words>
  <Characters>193041</Characters>
  <Application>Microsoft Office Word</Application>
  <DocSecurity>0</DocSecurity>
  <Lines>1608</Lines>
  <Paragraphs>439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219582</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2022-01-06T12:40:00Z</dcterms:modified>
  <revision>38</revision>
  <dc:title>Redagavo: Ramunė Lūžaitė (1998</dc:title>
</coreProperties>
</file>