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2021-07-01 iki 2021-07-31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7e7c21ee24cf4d4c9a15f8f87f2ecb01"/>
                        <w:lock w:val="sdtLocked"/>
                        <w:richText/>
                      </w:sdtPr>
                      <w:sdtContent>
                        <w:p>
                          <w:pPr>
                            <w:spacing w:line="400" w:lineRule="atLeast"/>
                            <w:ind w:firstLine="720"/>
                            <w:jc w:val="both"/>
                            <w:rPr>
                              <w:bCs/>
                              <w:szCs w:val="24"/>
                            </w:rPr>
                          </w:pPr>
                          <w:sdt>
                            <w:sdtPr>
                              <w:alias w:val="Numeris"/>
                              <w:tag w:val="nr_7e7c21ee24cf4d4c9a15f8f87f2ecb01"/>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(OL 2013 L 269, p. 1), su paskutiniais pakeitimais, padarytais 2019 m. balandžio 17 d. Europos Parlamento ir Tarybos reglamentu (ES) 2019/632 (OL 2019 L 111, p. 54),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2262b167ec544e6bb1cbd8ed02c42500"/>
                        <w:lock w:val="sdtLocked"/>
                        <w:richText/>
                      </w:sdtPr>
                      <w:sdtContent>
                        <w:p>
                          <w:pPr>
                            <w:spacing w:line="360" w:lineRule="auto"/>
                            <w:ind w:firstLine="720"/>
                            <w:jc w:val="both"/>
                            <w:rPr>
                              <w:szCs w:val="24"/>
                            </w:rPr>
                          </w:pPr>
                          <w:sdt>
                            <w:sdtPr>
                              <w:alias w:val="Numeris"/>
                              <w:tag w:val="nr_2262b167ec544e6bb1cbd8ed02c42500"/>
                              <w:lock w:val="sdtLocked"/>
                              <w:richText/>
                            </w:sdtPr>
                            <w:sdtContent>
                              <w:r>
                                <w:rPr>
                                  <w:szCs w:val="24"/>
                                </w:rPr>
                                <w:t>5</w:t>
                              </w:r>
                            </w:sdtContent>
                          </w:sdt>
                          <w:r>
                            <w:rPr>
                              <w:szCs w:val="24"/>
                            </w:rPr>
                            <w:t>)</w:t>
                          </w:r>
                          <w:r>
                            <w:rPr>
                              <w:szCs w:val="24"/>
                              <w:lang w:eastAsia="lt-LT"/>
                            </w:rPr>
                            <w:t xml:space="preserve">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196476c6f95748c5863fb4945d3989eb"/>
                    <w:lock w:val="sdtLocked"/>
                    <w:richText/>
                  </w:sdtPr>
                  <w:sdtContent>
                    <w:p>
                      <w:pPr>
                        <w:spacing w:line="400" w:lineRule="atLeast"/>
                        <w:ind w:firstLine="720"/>
                        <w:jc w:val="both"/>
                        <w:rPr>
                          <w:szCs w:val="24"/>
                        </w:rPr>
                      </w:pPr>
                      <w:sdt>
                        <w:sdtPr>
                          <w:alias w:val="Numeris"/>
                          <w:tag w:val="nr_196476c6f95748c5863fb4945d3989eb"/>
                          <w:lock w:val="sdtLocked"/>
                          <w:richText/>
                        </w:sdtPr>
                        <w:sdtContent>
                          <w:r>
                            <w:rPr>
                              <w:szCs w:val="24"/>
                            </w:rPr>
                            <w:t>8</w:t>
                          </w:r>
                        </w:sdtContent>
                      </w:sdt>
                      <w:r>
                        <w:rPr>
                          <w:szCs w:val="24"/>
                        </w:rPr>
                        <w:t xml:space="preserve">. Finansų </w:t>
                      </w:r>
                      <w:r>
                        <w:rPr>
                          <w:szCs w:val="24"/>
                          <w:lang w:eastAsia="lt-LT"/>
                        </w:rPr>
                        <w:t xml:space="preserve">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400" w:lineRule="atLeast"/>
                        <w:jc w:val="both"/>
                        <w:rPr>
                          <w:szCs w:val="24"/>
                        </w:rPr>
                      </w:pPr>
                      <w:r>
                        <w:rPr>
                          <w:b/>
                          <w:i/>
                          <w:sz w:val="20"/>
                        </w:rPr>
                        <w:t>8 dalies redakcija nuo 2021-08-01:</w:t>
                      </w:r>
                    </w:p>
                    <w:p>
                      <w:pPr>
                        <w:spacing w:line="400" w:lineRule="atLeast"/>
                        <w:ind w:firstLine="720"/>
                        <w:jc w:val="both"/>
                      </w:pPr>
                      <w:r>
                        <w:rPr>
                          <w:szCs w:val="24"/>
                        </w:rPr>
                        <w:t>8.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d."/>
                    <w:tag w:val="part_3ede92b3a1334bef94743302ad3b22e4"/>
                    <w:lock w:val="sdtLocked"/>
                    <w:richText/>
                  </w:sdtPr>
                  <w:sdtContent>
                    <w:p>
                      <w:pPr>
                        <w:spacing w:line="400" w:lineRule="atLeast"/>
                        <w:ind w:firstLine="720"/>
                        <w:jc w:val="both"/>
                      </w:pPr>
                      <w:sdt>
                        <w:sdtPr>
                          <w:alias w:val="Numeris"/>
                          <w:tag w:val="nr_3ede92b3a1334bef94743302ad3b22e4"/>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spacing w:line="400" w:lineRule="atLeast"/>
                        <w:jc w:val="both"/>
                        <w:rPr>
                          <w:b/>
                          <w:i/>
                          <w:sz w:val="20"/>
                        </w:rPr>
                      </w:pPr>
                      <w:r>
                        <w:rPr>
                          <w:b/>
                          <w:i/>
                          <w:sz w:val="20"/>
                        </w:rPr>
                        <w:t>TAR pastaba. 12 straipsnis papildomas 9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d."/>
                    <w:tag w:val="part_3a26108c82ed4eec990704c213bef31f"/>
                    <w:lock w:val="sdtLocked"/>
                    <w:richText/>
                  </w:sdtPr>
                  <w:sdtContent>
                    <w:p>
                      <w:pPr>
                        <w:spacing w:line="400" w:lineRule="atLeast"/>
                        <w:ind w:firstLine="720"/>
                        <w:jc w:val="both"/>
                      </w:pPr>
                      <w:sdt>
                        <w:sdtPr>
                          <w:alias w:val="Numeris"/>
                          <w:tag w:val="nr_3a26108c82ed4eec990704c213bef31f"/>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spacing w:line="400" w:lineRule="atLeast"/>
                        <w:jc w:val="both"/>
                        <w:rPr>
                          <w:szCs w:val="24"/>
                        </w:rPr>
                      </w:pPr>
                      <w:r>
                        <w:rPr>
                          <w:b/>
                          <w:i/>
                          <w:sz w:val="20"/>
                        </w:rPr>
                        <w:t>TAR pastaba. 12 straipsnis papildomas 10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67f32005d2d45878cb54851174241d9"/>
                        <w:lock w:val="sdtLocked"/>
                        <w:richText/>
                      </w:sdtPr>
                      <w:sdtContent>
                        <w:p>
                          <w:pPr>
                            <w:spacing w:line="400" w:lineRule="atLeast"/>
                            <w:ind w:firstLine="720"/>
                            <w:jc w:val="both"/>
                          </w:pPr>
                          <w:sdt>
                            <w:sdtPr>
                              <w:alias w:val="Numeris"/>
                              <w:tag w:val="nr_367f32005d2d45878cb54851174241d9"/>
                              <w:lock w:val="sdtLocked"/>
                              <w:richText/>
                            </w:sdtPr>
                            <w:sdtContent>
                              <w:r>
                                <w:rPr>
                                  <w:szCs w:val="24"/>
                                </w:rPr>
                                <w:t>7</w:t>
                              </w:r>
                            </w:sdtContent>
                          </w:sdt>
                          <w:r>
                            <w:rPr>
                              <w:szCs w:val="24"/>
                            </w:rPr>
                            <w:t>) užtikrinti, kad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31ddcf80a4fd47a1903ad0040fcb7167"/>
                    <w:lock w:val="sdtLocked"/>
                    <w:richText/>
                  </w:sdtPr>
                  <w:sdtContent>
                    <w:p>
                      <w:pPr>
                        <w:spacing w:line="400" w:lineRule="atLeast"/>
                        <w:ind w:firstLine="720"/>
                        <w:jc w:val="both"/>
                        <w:rPr>
                          <w:szCs w:val="24"/>
                        </w:rPr>
                      </w:pPr>
                      <w:sdt>
                        <w:sdtPr>
                          <w:alias w:val="Numeris"/>
                          <w:tag w:val="nr_31ddcf80a4fd47a1903ad0040fcb7167"/>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ff9bc5d2dd2b4060bf4e2e63add536b6"/>
                    <w:lock w:val="sdtLocked"/>
                    <w:richText/>
                  </w:sdtPr>
                  <w:sdtContent>
                    <w:p>
                      <w:pPr>
                        <w:spacing w:line="400" w:lineRule="atLeast"/>
                        <w:ind w:firstLine="720"/>
                        <w:jc w:val="both"/>
                        <w:rPr>
                          <w:szCs w:val="24"/>
                        </w:rPr>
                      </w:pPr>
                      <w:sdt>
                        <w:sdtPr>
                          <w:alias w:val="Numeris"/>
                          <w:tag w:val="nr_ff9bc5d2dd2b4060bf4e2e63add536b6"/>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(OL 2016 L 119, p. 1) (toliau – Reglamentas (ES) 2016/679) 13 ir 14 straipsniais, privalo naujiems klientams pateikti informaciją apie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c870396866074d67a657c9fb143f67d2"/>
                    <w:lock w:val="sdtLocked"/>
                    <w:richText/>
                  </w:sdtPr>
                  <w:sdtContent>
                    <w:p>
                      <w:pPr>
                        <w:spacing w:line="400" w:lineRule="atLeast"/>
                        <w:ind w:firstLine="720"/>
                        <w:jc w:val="both"/>
                        <w:rPr>
                          <w:szCs w:val="24"/>
                        </w:rPr>
                      </w:pPr>
                      <w:sdt>
                        <w:sdtPr>
                          <w:alias w:val="Numeris"/>
                          <w:tag w:val="nr_c870396866074d67a657c9fb143f67d2"/>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(OL 2017 L 169, p. 46) su paskutiniais pakeitimais, padarytais pagal 2019 m. birželio 20 d. Europos Parlamento ir Tarybos direktyvą (ES) 2019/1151 (OL 2019 L 186, p. 80), (toliau – Europos Parlamento ir Tarybos direktyva (ES) 2017/1132) 22 straipsnio 1 dalį.</w:t>
                      </w:r>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2190738b66044b7e9c274417d4fe718d"/>
                        <w:lock w:val="sdtLocked"/>
                        <w:richText/>
                      </w:sdtPr>
                      <w:sdtContent>
                        <w:p>
                          <w:pPr>
                            <w:spacing w:line="400" w:lineRule="atLeast"/>
                            <w:ind w:firstLine="720"/>
                            <w:jc w:val="both"/>
                          </w:pPr>
                          <w:sdt>
                            <w:sdtPr>
                              <w:alias w:val="Numeris"/>
                              <w:tag w:val="nr_2190738b66044b7e9c274417d4fe718d"/>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
                      <w:sdtPr>
                        <w:alias w:val="4 p."/>
                        <w:tag w:val="part_234045e136e9421c9826cbe937dffa25"/>
                        <w:lock w:val="sdtLocked"/>
                        <w:richText/>
                      </w:sdtPr>
                      <w:sdtContent>
                        <w:p>
                          <w:pPr>
                            <w:spacing w:line="360" w:lineRule="auto"/>
                            <w:ind w:firstLine="720"/>
                            <w:jc w:val="both"/>
                            <w:rPr>
                              <w:szCs w:val="24"/>
                            </w:rPr>
                          </w:pPr>
                          <w:sdt>
                            <w:sdtPr>
                              <w:alias w:val="Numeris"/>
                              <w:tag w:val="nr_234045e136e9421c9826cbe937dffa25"/>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7caab0a80511ebbcbbc2971cdac3cb">
                            <w:r w:rsidRPr="00532B9F">
                              <w:rPr>
                                <w:rFonts w:ascii="Times New Roman" w:eastAsia="MS Mincho" w:hAnsi="Times New Roman"/>
                                <w:sz w:val="20"/>
                                <w:i/>
                                <w:iCs/>
                                <w:color w:val="0000FF" w:themeColor="hyperlink"/>
                                <w:u w:val="single"/>
                              </w:rPr>
                              <w:t>XIV-249</w:t>
                            </w:r>
                          </w:fldSimple>
                          <w:r>
                            <w:rPr>
                              <w:rFonts w:ascii="Times New Roman" w:eastAsia="MS Mincho" w:hAnsi="Times New Roman"/>
                              <w:sz w:val="20"/>
                              <w:i/>
                              <w:iCs/>
                            </w:rPr>
                            <w:t>,
2021-04-15,
paskelbta TAR 2021-04-28, i. k. 2021-08862        </w:t>
                          </w:r>
                        </w:p>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f3602fff0d9b47adb37e8596b651e2dd"/>
        <w:lock w:val="sdtLocked"/>
        <w:richText/>
      </w:sdtPr>
      <w:sdtContent>
        <w:p>
          <w:pPr>
            <w:ind w:firstLine="5954"/>
            <w:rPr>
              <w:szCs w:val="24"/>
            </w:rPr>
            <w:sectPr>
              <w:pgSz w:w="11906" w:h="16838" w:code="9"/>
              <w:pgMar w:top="1134" w:right="851" w:bottom="1134" w:left="1701" w:header="709" w:footer="709" w:gutter="0"/>
              <w:cols w:space="720"/>
              <w:titlePg/>
            </w:sectPr>
          </w:pPr>
        </w:p>
        <w:p>
          <w:pPr>
            <w:ind w:firstLine="5954"/>
            <w:rPr>
              <w:color w:val="000000"/>
              <w:szCs w:val="24"/>
              <w:lang w:eastAsia="lt-LT"/>
            </w:rPr>
          </w:pPr>
          <w:r>
            <w:rPr>
              <w:color w:val="000000"/>
              <w:szCs w:val="24"/>
              <w:lang w:eastAsia="lt-LT"/>
            </w:rPr>
            <w:t>Lietuvos Respublikos</w:t>
          </w:r>
        </w:p>
        <w:p>
          <w:pPr>
            <w:ind w:firstLine="5954"/>
            <w:rPr>
              <w:color w:val="000000"/>
              <w:szCs w:val="24"/>
              <w:lang w:eastAsia="lt-LT"/>
            </w:rPr>
          </w:pPr>
          <w:r>
            <w:rPr>
              <w:color w:val="000000"/>
              <w:szCs w:val="24"/>
              <w:lang w:eastAsia="lt-LT"/>
            </w:rPr>
            <w:t xml:space="preserve">pinigų plovimo ir teroristų </w:t>
          </w:r>
        </w:p>
        <w:p>
          <w:pPr>
            <w:ind w:firstLine="5954"/>
            <w:rPr>
              <w:color w:val="000000"/>
              <w:szCs w:val="24"/>
              <w:lang w:eastAsia="lt-LT"/>
            </w:rPr>
          </w:pPr>
          <w:r>
            <w:rPr>
              <w:color w:val="000000"/>
              <w:szCs w:val="24"/>
              <w:lang w:eastAsia="lt-LT"/>
            </w:rPr>
            <w:t>finansavimo prevencijos įstatymo</w:t>
          </w:r>
        </w:p>
        <w:p>
          <w:pPr>
            <w:ind w:firstLine="5954"/>
            <w:rPr>
              <w:color w:val="000000"/>
              <w:szCs w:val="24"/>
              <w:lang w:eastAsia="lt-LT"/>
            </w:rPr>
          </w:pPr>
          <w:r>
            <w:rPr>
              <w:color w:val="000000"/>
              <w:szCs w:val="24"/>
              <w:lang w:eastAsia="lt-LT"/>
            </w:rPr>
            <w:t>priedas</w:t>
          </w:r>
        </w:p>
        <w:p>
          <w:pPr>
            <w:spacing w:line="400" w:lineRule="atLeast"/>
            <w:ind w:firstLine="720"/>
            <w:rPr>
              <w:color w:val="000000"/>
              <w:szCs w:val="24"/>
              <w:lang w:eastAsia="lt-LT"/>
            </w:rPr>
          </w:pPr>
        </w:p>
        <w:p>
          <w:pPr>
            <w:spacing w:line="400" w:lineRule="atLeast"/>
            <w:jc w:val="center"/>
            <w:rPr>
              <w:color w:val="000000"/>
              <w:szCs w:val="24"/>
              <w:lang w:eastAsia="lt-LT"/>
            </w:rPr>
          </w:pPr>
          <w:sdt>
            <w:sdtPr>
              <w:alias w:val="Pavadinimas"/>
              <w:tag w:val="title_f3602fff0d9b47adb37e8596b651e2dd"/>
              <w:lock w:val="sdtLocked"/>
              <w:richText/>
            </w:sdtPr>
            <w:sdtContent>
              <w:r>
                <w:rPr>
                  <w:b/>
                  <w:bCs/>
                  <w:color w:val="000000"/>
                  <w:szCs w:val="24"/>
                  <w:lang w:eastAsia="lt-LT"/>
                </w:rPr>
                <w:t>ĮGYVENDINAMI EUROPOS SĄJUNGOS TEISĖS AKTAI</w:t>
              </w:r>
            </w:sdtContent>
          </w:sdt>
        </w:p>
        <w:p>
          <w:pPr>
            <w:spacing w:line="400" w:lineRule="atLeast"/>
            <w:ind w:firstLine="720"/>
            <w:rPr>
              <w:szCs w:val="24"/>
            </w:rPr>
          </w:pPr>
        </w:p>
        <w:sdt>
          <w:sdtPr>
            <w:alias w:val="pr. 1 p."/>
            <w:tag w:val="part_99fdb467df7640e2bd17d9399eb79b15"/>
            <w:lock w:val="sdtLocked"/>
            <w:richText/>
          </w:sdtPr>
          <w:sdtContent>
            <w:p>
              <w:pPr>
                <w:tabs>
                  <w:tab w:val="left" w:pos="2460"/>
                </w:tabs>
                <w:spacing w:line="400" w:lineRule="atLeast"/>
                <w:ind w:firstLine="720"/>
                <w:jc w:val="both"/>
                <w:rPr>
                  <w:strike/>
                  <w:szCs w:val="24"/>
                </w:rPr>
              </w:pPr>
              <w:sdt>
                <w:sdtPr>
                  <w:alias w:val="Numeris"/>
                  <w:tag w:val="nr_99fdb467df7640e2bd17d9399eb79b15"/>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(OL 2009 L 267, p. 7), </w:t>
              </w:r>
              <w:r>
                <w:rPr>
                  <w:szCs w:val="24"/>
                  <w:lang w:eastAsia="lt-LT"/>
                </w:rPr>
                <w:t>su paskutiniais pakeitimais, padarytais 2015 m. lapkričio 25 d. Europos Parlamento ir Tarybos direktyva (ES) 2015/2366 (OL 2015 L 337, p. 35)</w:t>
              </w:r>
              <w:r>
                <w:rPr>
                  <w:szCs w:val="24"/>
                </w:rPr>
                <w:t xml:space="preserve">. </w:t>
              </w:r>
            </w:p>
          </w:sdtContent>
        </w:sdt>
        <w:sdt>
          <w:sdtPr>
            <w:alias w:val="pr. 2 p."/>
            <w:tag w:val="part_060a45a3a82b4e6983e431c5a2e5558c"/>
            <w:lock w:val="sdtLocked"/>
            <w:richText/>
          </w:sdtPr>
          <w:sdtContent>
            <w:p>
              <w:pPr>
                <w:tabs>
                  <w:tab w:val="left" w:pos="2460"/>
                </w:tabs>
                <w:spacing w:line="400" w:lineRule="atLeast"/>
                <w:ind w:firstLine="720"/>
                <w:jc w:val="both"/>
                <w:rPr>
                  <w:szCs w:val="24"/>
                </w:rPr>
              </w:pPr>
              <w:sdt>
                <w:sdtPr>
                  <w:alias w:val="Numeris"/>
                  <w:tag w:val="nr_060a45a3a82b4e6983e431c5a2e5558c"/>
                  <w:lock w:val="sdtLocked"/>
                  <w:richText/>
                </w:sdtPr>
                <w:sdtContent>
                  <w:r>
                    <w:rPr>
                      <w:szCs w:val="24"/>
                    </w:rPr>
                    <w:t>2</w:t>
                  </w:r>
                </w:sdtContent>
              </w:sdt>
              <w:r>
                <w:rPr>
                  <w:szCs w:val="24"/>
                </w:rPr>
                <w:t>. 2015 m. gegužės 20 d. Europos Parlamento ir Tarybos reglamentas (ES) 2015/847 dėl informacijos, teikiamos pervedant lėšas, ir kuriuo panaikinamas Reglamentas (EB) Nr. 1781/2006 (OL 2015 L 141, p. 1).</w:t>
              </w:r>
            </w:p>
          </w:sdtContent>
        </w:sdt>
        <w:sdt>
          <w:sdtPr>
            <w:alias w:val="pr. 3 p."/>
            <w:tag w:val="part_1900d62481224b019a7f4b007d76ba56"/>
            <w:lock w:val="sdtLocked"/>
            <w:richText/>
          </w:sdtPr>
          <w:sdtContent>
            <w:p>
              <w:pPr>
                <w:tabs>
                  <w:tab w:val="left" w:pos="2460"/>
                </w:tabs>
                <w:spacing w:line="400" w:lineRule="atLeast"/>
                <w:ind w:firstLine="720"/>
                <w:jc w:val="both"/>
                <w:rPr>
                  <w:szCs w:val="24"/>
                </w:rPr>
              </w:pPr>
              <w:sdt>
                <w:sdtPr>
                  <w:alias w:val="Numeris"/>
                  <w:tag w:val="nr_1900d62481224b019a7f4b007d76ba56"/>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(OL 2015 L 141, p. 73),</w:t>
              </w:r>
              <w:r>
                <w:rPr>
                  <w:szCs w:val="24"/>
                  <w:lang w:eastAsia="lt-LT"/>
                </w:rPr>
                <w:t xml:space="preserve"> su paskutiniais pakeitimais, padarytais 2018 m. gegužės 30 d. Europos Parlamento ir Tarybos direktyva (ES) 2018/843 (OL 2018 L 156, p. 43)</w:t>
              </w:r>
              <w:r>
                <w:rPr>
                  <w:szCs w:val="24"/>
                </w:rPr>
                <w:t>.</w:t>
              </w:r>
            </w:p>
          </w:sdtContent>
        </w:sdt>
        <w:sdt>
          <w:sdtPr>
            <w:alias w:val="pr. 4 p."/>
            <w:tag w:val="part_66bdbdae1e5f4992b9096ecb33eaf585"/>
            <w:lock w:val="sdtLocked"/>
            <w:richText/>
          </w:sdtPr>
          <w:sdtContent>
            <w:p>
              <w:pPr>
                <w:tabs>
                  <w:tab w:val="left" w:pos="2460"/>
                </w:tabs>
                <w:spacing w:line="400" w:lineRule="atLeast"/>
                <w:ind w:firstLine="720"/>
                <w:jc w:val="both"/>
                <w:rPr>
                  <w:szCs w:val="24"/>
                </w:rPr>
              </w:pPr>
              <w:sdt>
                <w:sdtPr>
                  <w:alias w:val="Numeris"/>
                  <w:tag w:val="nr_66bdbdae1e5f4992b9096ecb33eaf585"/>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 (OL 2018 L 203, p. 2).</w:t>
              </w:r>
            </w:p>
          </w:sdtContent>
        </w:sdt>
        <w:sdt>
          <w:sdtPr>
            <w:alias w:val="pr. 5 p."/>
            <w:tag w:val="part_e2bab3a2ef804dae98de47c3934e4bd0"/>
            <w:lock w:val="sdtLocked"/>
            <w:richText/>
          </w:sdtPr>
          <w:sdtContent>
            <w:p>
              <w:pPr>
                <w:tabs>
                  <w:tab w:val="left" w:pos="2460"/>
                </w:tabs>
                <w:spacing w:line="400" w:lineRule="atLeast"/>
                <w:ind w:firstLine="720"/>
                <w:jc w:val="both"/>
                <w:rPr>
                  <w:szCs w:val="24"/>
                </w:rPr>
              </w:pPr>
              <w:sdt>
                <w:sdtPr>
                  <w:alias w:val="Numeris"/>
                  <w:tag w:val="nr_e2bab3a2ef804dae98de47c3934e4bd0"/>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 (OL 2018 L 284, p. 6).</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7e7c21ee24cf4d4c9a15f8f87f2ecb01"/>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2262b167ec544e6bb1cbd8ed02c42500"/>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196476c6f95748c5863fb4945d3989eb"/>
        <Part Type="strDalis" Nr="9" Abbr="9 d." DocPartId="9f25ba211e664c0da8bfa63fbe951175" PartId="3ede92b3a1334bef94743302ad3b22e4"/>
        <Part Type="strDalis" Nr="10" Abbr="10 d." DocPartId="584d1884a4cc4e9686fadeae7878527e" PartId="3a26108c82ed4eec990704c213bef31f"/>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67f32005d2d45878cb54851174241d9"/>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31ddcf80a4fd47a1903ad0040fcb7167"/>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ff9bc5d2dd2b4060bf4e2e63add536b6"/>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c870396866074d67a657c9fb143f67d2"/>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2190738b66044b7e9c274417d4fe718d"/>
          <Part Type="strPunktas" Nr="4" Abbr="4 p." DocPartId="8027a82ccffd4e8b9928bcd36f71ec20" PartId="234045e136e9421c9826cbe937dffa25"/>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f3602fff0d9b47adb37e8596b651e2dd">
    <Part Type="punktas" Nr="1" Abbr="pr. 1 p." DocPartId="4cca96f480804cb192b7cfe38397bef1" PartId="99fdb467df7640e2bd17d9399eb79b15"/>
    <Part Type="punktas" Nr="2" Abbr="pr. 2 p." DocPartId="ed45bfa62b244e0fb0838c45e86b2221" PartId="060a45a3a82b4e6983e431c5a2e5558c"/>
    <Part Type="punktas" Nr="3" Abbr="pr. 3 p." DocPartId="ad1167cfd9504b14ae851c8e752e18bc" PartId="1900d62481224b019a7f4b007d76ba56"/>
    <Part Type="punktas" Nr="4" Abbr="pr. 4 p." DocPartId="fe2b4d160e934f6396edd9df0e1c2c0e" PartId="66bdbdae1e5f4992b9096ecb33eaf585"/>
    <Part Type="punktas" Nr="5" Abbr="pr. 5 p." DocPartId="8d3a69d0813347fb9f2943a1a449168e" PartId="e2bab3a2ef804dae98de47c3934e4bd0"/>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91E6A8-D7CA-430A-89B7-5826807DA70C}">
  <ds:schemaRefs>
    <ds:schemaRef ds:uri="http://lrs.lt/TAIS/DocParts"/>
  </ds:schemaRefs>
</ds:datastoreItem>
</file>

<file path=customXml/itemProps3.xml><?xml version="1.0" encoding="utf-8"?>
<ds:datastoreItem xmlns:ds="http://schemas.openxmlformats.org/officeDocument/2006/customXml" ds:itemID="{A6244405-5BE3-4425-A220-9BF9F503766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78</Pages>
  <Words>25756</Words>
  <Characters>183462</Characters>
  <Application>Microsoft Office Word</Application>
  <DocSecurity>0</DocSecurity>
  <Lines>1528</Lines>
  <Paragraphs>417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208801</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2021-06-04T08:47:00Z</dcterms:modified>
  <revision>34</revision>
  <dc:title>Redagavo: Ramunė Lūžaitė (1998</dc:title>
</coreProperties>
</file>