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D809C9">
      <w:pPr>
        <w:tabs>
          <w:tab w:val="left" w:pos="9072"/>
        </w:tabs>
        <w:rPr>
          <w:rFonts w:ascii="Times New Roman" w:hAnsi="Times New Roman"/>
          <w:lang w:val="lt-LT"/>
        </w:rPr>
      </w:pPr>
      <w:bookmarkStart w:id="0" w:name="_GoBack"/>
      <w:bookmarkEnd w:id="0"/>
      <w:r>
        <w:rPr>
          <w:rFonts w:ascii="Times New Roman" w:hAnsi="Times New Roman"/>
          <w:lang w:val="lt-LT"/>
        </w:rPr>
        <w:t>Įstatymas paskelbtas: Žin., 1997, Nr. 64-1502</w:t>
      </w:r>
    </w:p>
    <w:p w:rsidR="00000000" w:rsidRDefault="00D809C9">
      <w:pPr>
        <w:tabs>
          <w:tab w:val="left" w:pos="9072"/>
        </w:tabs>
        <w:rPr>
          <w:rFonts w:ascii="Times New Roman" w:hAnsi="Times New Roman"/>
          <w:lang w:val="lt-LT"/>
        </w:rPr>
      </w:pPr>
      <w:r>
        <w:rPr>
          <w:rFonts w:ascii="Times New Roman" w:hAnsi="Times New Roman"/>
          <w:lang w:val="lt-LT"/>
        </w:rPr>
        <w:t>Neoficialus įstatymo tekstas</w:t>
      </w:r>
    </w:p>
    <w:p w:rsidR="00000000" w:rsidRDefault="00D809C9">
      <w:pPr>
        <w:tabs>
          <w:tab w:val="left" w:pos="9072"/>
        </w:tabs>
        <w:rPr>
          <w:rFonts w:ascii="Times New Roman" w:hAnsi="Times New Roman"/>
          <w:sz w:val="22"/>
          <w:lang w:val="lt-LT"/>
        </w:rPr>
      </w:pPr>
    </w:p>
    <w:p w:rsidR="00000000" w:rsidRDefault="00D809C9">
      <w:pPr>
        <w:tabs>
          <w:tab w:val="left" w:pos="9072"/>
        </w:tabs>
        <w:jc w:val="center"/>
        <w:rPr>
          <w:rFonts w:ascii="Times New Roman" w:hAnsi="Times New Roman"/>
          <w:b/>
          <w:sz w:val="22"/>
          <w:lang w:val="lt-LT"/>
        </w:rPr>
      </w:pPr>
      <w:r>
        <w:rPr>
          <w:rFonts w:ascii="Times New Roman" w:hAnsi="Times New Roman"/>
          <w:b/>
          <w:sz w:val="22"/>
          <w:lang w:val="lt-LT"/>
        </w:rPr>
        <w:t xml:space="preserve">LIETUVOS RESPUBLIKOS </w:t>
      </w:r>
    </w:p>
    <w:p w:rsidR="00000000" w:rsidRDefault="00D809C9">
      <w:pPr>
        <w:tabs>
          <w:tab w:val="left" w:pos="9072"/>
        </w:tabs>
        <w:jc w:val="center"/>
        <w:rPr>
          <w:rFonts w:ascii="Times New Roman" w:hAnsi="Times New Roman"/>
          <w:b/>
          <w:sz w:val="22"/>
          <w:lang w:val="lt-LT"/>
        </w:rPr>
      </w:pPr>
      <w:r>
        <w:rPr>
          <w:rFonts w:ascii="Times New Roman" w:hAnsi="Times New Roman"/>
          <w:b/>
          <w:sz w:val="22"/>
          <w:lang w:val="lt-LT"/>
        </w:rPr>
        <w:t xml:space="preserve">PINIGŲ PLOVIMO PREVENCIJOS </w:t>
      </w:r>
    </w:p>
    <w:p w:rsidR="00000000" w:rsidRDefault="00D809C9">
      <w:pPr>
        <w:tabs>
          <w:tab w:val="left" w:pos="9072"/>
        </w:tabs>
        <w:jc w:val="center"/>
        <w:rPr>
          <w:rFonts w:ascii="Times New Roman" w:hAnsi="Times New Roman"/>
          <w:b/>
          <w:sz w:val="22"/>
          <w:lang w:val="lt-LT"/>
        </w:rPr>
      </w:pPr>
      <w:r>
        <w:rPr>
          <w:rFonts w:ascii="Times New Roman" w:hAnsi="Times New Roman"/>
          <w:b/>
          <w:sz w:val="22"/>
          <w:lang w:val="lt-LT"/>
        </w:rPr>
        <w:t xml:space="preserve">Į S T A T Y M A S </w:t>
      </w:r>
    </w:p>
    <w:p w:rsidR="00000000" w:rsidRDefault="00D809C9">
      <w:pPr>
        <w:tabs>
          <w:tab w:val="left" w:pos="9072"/>
        </w:tabs>
        <w:jc w:val="center"/>
        <w:rPr>
          <w:rFonts w:ascii="Times New Roman" w:hAnsi="Times New Roman"/>
          <w:b/>
          <w:sz w:val="22"/>
          <w:lang w:val="lt-LT"/>
        </w:rPr>
      </w:pPr>
    </w:p>
    <w:p w:rsidR="00000000" w:rsidRDefault="00D809C9">
      <w:pPr>
        <w:spacing w:after="600"/>
        <w:jc w:val="center"/>
        <w:rPr>
          <w:rFonts w:ascii="Times New Roman" w:hAnsi="Times New Roman"/>
          <w:b/>
          <w:sz w:val="22"/>
        </w:rPr>
      </w:pPr>
      <w:r>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1" w:name="data_metai"/>
      <w:r>
        <w:rPr>
          <w:rStyle w:val="Datametai"/>
          <w:rFonts w:ascii="Times New Roman" w:hAnsi="Times New Roman"/>
          <w:sz w:val="22"/>
        </w:rPr>
        <w:instrText xml:space="preserve"> FORMTEXT </w:instrText>
      </w:r>
      <w:r>
        <w:rPr>
          <w:rStyle w:val="Datametai"/>
          <w:rFonts w:ascii="Times New Roman" w:hAnsi="Times New Roman"/>
          <w:sz w:val="22"/>
        </w:rPr>
      </w:r>
      <w:r>
        <w:rPr>
          <w:rStyle w:val="Datametai"/>
          <w:rFonts w:ascii="Times New Roman" w:hAnsi="Times New Roman"/>
          <w:sz w:val="22"/>
        </w:rPr>
        <w:fldChar w:fldCharType="separate"/>
      </w:r>
      <w:r>
        <w:rPr>
          <w:rStyle w:val="Datametai"/>
          <w:rFonts w:ascii="Times New Roman" w:hAnsi="Times New Roman"/>
          <w:sz w:val="22"/>
        </w:rPr>
        <w:t>1997</w:t>
      </w:r>
      <w:r>
        <w:rPr>
          <w:rStyle w:val="Datametai"/>
          <w:rFonts w:ascii="Times New Roman" w:hAnsi="Times New Roman"/>
          <w:sz w:val="22"/>
        </w:rPr>
        <w:fldChar w:fldCharType="end"/>
      </w:r>
      <w:bookmarkEnd w:id="1"/>
      <w:r>
        <w:rPr>
          <w:rFonts w:ascii="Times New Roman" w:hAnsi="Times New Roman"/>
          <w:sz w:val="22"/>
        </w:rPr>
        <w:t xml:space="preserve"> m. </w:t>
      </w:r>
      <w:r>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2" w:name="data_menuo"/>
      <w:r>
        <w:rPr>
          <w:rStyle w:val="Datamnuo"/>
          <w:rFonts w:ascii="Times New Roman" w:hAnsi="Times New Roman"/>
          <w:sz w:val="22"/>
        </w:rPr>
        <w:instrText xml:space="preserve"> FORMTEXT </w:instrText>
      </w:r>
      <w:r>
        <w:rPr>
          <w:rFonts w:ascii="Times New Roman" w:hAnsi="Times New Roman"/>
          <w:sz w:val="22"/>
        </w:rPr>
      </w:r>
      <w:r>
        <w:rPr>
          <w:rStyle w:val="Datamnuo"/>
          <w:rFonts w:ascii="Times New Roman" w:hAnsi="Times New Roman"/>
          <w:sz w:val="22"/>
        </w:rPr>
        <w:fldChar w:fldCharType="separate"/>
      </w:r>
      <w:proofErr w:type="spellStart"/>
      <w:r>
        <w:rPr>
          <w:rStyle w:val="Datamnuo"/>
          <w:rFonts w:ascii="Times New Roman" w:hAnsi="Times New Roman"/>
          <w:sz w:val="22"/>
        </w:rPr>
        <w:t>birželio</w:t>
      </w:r>
      <w:proofErr w:type="spellEnd"/>
      <w:r>
        <w:rPr>
          <w:rStyle w:val="Datamnuo"/>
          <w:rFonts w:ascii="Times New Roman" w:hAnsi="Times New Roman"/>
          <w:sz w:val="22"/>
        </w:rPr>
        <w:fldChar w:fldCharType="end"/>
      </w:r>
      <w:bookmarkEnd w:id="2"/>
      <w:r>
        <w:rPr>
          <w:rFonts w:ascii="Times New Roman" w:hAnsi="Times New Roman"/>
          <w:sz w:val="22"/>
        </w:rPr>
        <w:t xml:space="preserve"> </w:t>
      </w:r>
      <w:r>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3" w:name="data_diena"/>
      <w:r>
        <w:rPr>
          <w:rStyle w:val="Datadiena"/>
          <w:rFonts w:ascii="Times New Roman" w:hAnsi="Times New Roman"/>
          <w:sz w:val="22"/>
        </w:rPr>
        <w:instrText xml:space="preserve"> FORMTEXT </w:instrText>
      </w:r>
      <w:r>
        <w:rPr>
          <w:rStyle w:val="Datadiena"/>
          <w:rFonts w:ascii="Times New Roman" w:hAnsi="Times New Roman"/>
          <w:sz w:val="22"/>
        </w:rPr>
      </w:r>
      <w:r>
        <w:rPr>
          <w:rStyle w:val="Datadiena"/>
          <w:rFonts w:ascii="Times New Roman" w:hAnsi="Times New Roman"/>
          <w:sz w:val="22"/>
        </w:rPr>
        <w:fldChar w:fldCharType="separate"/>
      </w:r>
      <w:r>
        <w:rPr>
          <w:rStyle w:val="Datadiena"/>
          <w:rFonts w:ascii="Times New Roman" w:hAnsi="Times New Roman"/>
          <w:sz w:val="22"/>
        </w:rPr>
        <w:t>19</w:t>
      </w:r>
      <w:r>
        <w:rPr>
          <w:rStyle w:val="Datadiena"/>
          <w:rFonts w:ascii="Times New Roman" w:hAnsi="Times New Roman"/>
          <w:sz w:val="22"/>
        </w:rPr>
        <w:fldChar w:fldCharType="end"/>
      </w:r>
      <w:bookmarkEnd w:id="3"/>
      <w:r>
        <w:rPr>
          <w:rFonts w:ascii="Times New Roman" w:hAnsi="Times New Roman"/>
          <w:sz w:val="22"/>
        </w:rPr>
        <w:t xml:space="preserve"> d. </w:t>
      </w:r>
      <w:proofErr w:type="spellStart"/>
      <w:r>
        <w:rPr>
          <w:rFonts w:ascii="Times New Roman" w:hAnsi="Times New Roman"/>
          <w:sz w:val="22"/>
        </w:rPr>
        <w:t>Nr</w:t>
      </w:r>
      <w:proofErr w:type="spellEnd"/>
      <w:r>
        <w:rPr>
          <w:rFonts w:ascii="Times New Roman" w:hAnsi="Times New Roman"/>
          <w:sz w:val="22"/>
        </w:rPr>
        <w:t xml:space="preserve">. </w:t>
      </w:r>
      <w:r>
        <w:rPr>
          <w:rStyle w:val="statymoNr"/>
          <w:rFonts w:ascii="Times New Roman" w:hAnsi="Times New Roman"/>
          <w:sz w:val="22"/>
        </w:rPr>
        <w:fldChar w:fldCharType="begin" w:fldLock="1">
          <w:ffData>
            <w:name w:val="dok_nr"/>
            <w:enabled/>
            <w:calcOnExit w:val="0"/>
            <w:textInput>
              <w:default w:val="XXXX"/>
            </w:textInput>
          </w:ffData>
        </w:fldChar>
      </w:r>
      <w:bookmarkStart w:id="4" w:name="dok_nr"/>
      <w:r>
        <w:rPr>
          <w:rStyle w:val="statymoNr"/>
          <w:rFonts w:ascii="Times New Roman" w:hAnsi="Times New Roman"/>
          <w:sz w:val="22"/>
        </w:rPr>
        <w:instrText xml:space="preserve"> FORMTEXT </w:instrText>
      </w:r>
      <w:r>
        <w:rPr>
          <w:rStyle w:val="statymoNr"/>
          <w:rFonts w:ascii="Times New Roman" w:hAnsi="Times New Roman"/>
          <w:sz w:val="22"/>
        </w:rPr>
      </w:r>
      <w:r>
        <w:rPr>
          <w:rStyle w:val="statymoNr"/>
          <w:rFonts w:ascii="Times New Roman" w:hAnsi="Times New Roman"/>
          <w:sz w:val="22"/>
        </w:rPr>
        <w:fldChar w:fldCharType="separate"/>
      </w:r>
      <w:r>
        <w:rPr>
          <w:rStyle w:val="statymoNr"/>
          <w:rFonts w:ascii="Times New Roman" w:hAnsi="Times New Roman"/>
          <w:sz w:val="22"/>
        </w:rPr>
        <w:t>VIII-275</w:t>
      </w:r>
      <w:r>
        <w:rPr>
          <w:rStyle w:val="statymoNr"/>
          <w:rFonts w:ascii="Times New Roman" w:hAnsi="Times New Roman"/>
          <w:sz w:val="22"/>
        </w:rPr>
        <w:fldChar w:fldCharType="end"/>
      </w:r>
      <w:bookmarkEnd w:id="4"/>
      <w:r>
        <w:rPr>
          <w:rFonts w:ascii="Times New Roman" w:hAnsi="Times New Roman"/>
          <w:sz w:val="22"/>
        </w:rPr>
        <w:br/>
        <w:t>Vilnius</w:t>
      </w:r>
    </w:p>
    <w:p w:rsidR="00000000" w:rsidRDefault="00D809C9">
      <w:pPr>
        <w:tabs>
          <w:tab w:val="left" w:pos="9072"/>
        </w:tabs>
        <w:rPr>
          <w:rFonts w:ascii="Times New Roman" w:hAnsi="Times New Roman"/>
          <w:b/>
          <w:i/>
          <w:lang w:val="lt-LT"/>
        </w:rPr>
      </w:pPr>
      <w:r>
        <w:rPr>
          <w:rFonts w:ascii="Times New Roman" w:hAnsi="Times New Roman"/>
          <w:b/>
          <w:i/>
          <w:lang w:val="lt-LT"/>
        </w:rPr>
        <w:t>Nauja įsta</w:t>
      </w:r>
      <w:r>
        <w:rPr>
          <w:rFonts w:ascii="Times New Roman" w:hAnsi="Times New Roman"/>
          <w:b/>
          <w:i/>
          <w:lang w:val="lt-LT"/>
        </w:rPr>
        <w:t>tymo redakcija:</w:t>
      </w:r>
    </w:p>
    <w:p w:rsidR="00000000" w:rsidRDefault="00D809C9">
      <w:pPr>
        <w:tabs>
          <w:tab w:val="left" w:pos="9072"/>
        </w:tabs>
        <w:rPr>
          <w:rFonts w:ascii="Times New Roman" w:hAnsi="Times New Roman"/>
          <w:i/>
          <w:lang w:val="lt-LT"/>
        </w:rPr>
      </w:pPr>
      <w:r>
        <w:rPr>
          <w:rFonts w:ascii="Times New Roman" w:hAnsi="Times New Roman"/>
          <w:i/>
          <w:lang w:val="lt-LT"/>
        </w:rPr>
        <w:t xml:space="preserve">Nr. </w:t>
      </w:r>
      <w:hyperlink r:id="rId4" w:history="1">
        <w:r>
          <w:rPr>
            <w:rStyle w:val="Hyperlink"/>
            <w:rFonts w:ascii="Times New Roman" w:hAnsi="Times New Roman"/>
            <w:i/>
          </w:rPr>
          <w:t>VIII-903</w:t>
        </w:r>
      </w:hyperlink>
      <w:r>
        <w:rPr>
          <w:rFonts w:ascii="Times New Roman" w:hAnsi="Times New Roman"/>
          <w:i/>
          <w:lang w:val="lt-LT"/>
        </w:rPr>
        <w:t>, 98.10.20, Žin., 1998, Nr.96-2658 (98.11.04)</w:t>
      </w:r>
    </w:p>
    <w:p w:rsidR="00000000" w:rsidRDefault="00D809C9">
      <w:pPr>
        <w:tabs>
          <w:tab w:val="left" w:pos="9072"/>
        </w:tabs>
        <w:jc w:val="center"/>
        <w:rPr>
          <w:rFonts w:ascii="Times New Roman" w:hAnsi="Times New Roman"/>
          <w:sz w:val="22"/>
          <w:lang w:val="lt-LT"/>
        </w:rPr>
      </w:pPr>
    </w:p>
    <w:p w:rsidR="00000000" w:rsidRDefault="00D809C9">
      <w:pPr>
        <w:tabs>
          <w:tab w:val="left" w:pos="9072"/>
        </w:tabs>
        <w:jc w:val="center"/>
        <w:rPr>
          <w:rFonts w:ascii="Times New Roman" w:hAnsi="Times New Roman"/>
          <w:sz w:val="22"/>
          <w:lang w:val="lt-LT"/>
        </w:rPr>
      </w:pPr>
      <w:r>
        <w:rPr>
          <w:rFonts w:ascii="Times New Roman" w:hAnsi="Times New Roman"/>
          <w:sz w:val="22"/>
          <w:lang w:val="lt-LT"/>
        </w:rPr>
        <w:t xml:space="preserve">PIRMASIS SKIRSNIS </w:t>
      </w:r>
    </w:p>
    <w:p w:rsidR="00000000" w:rsidRDefault="00D809C9">
      <w:pPr>
        <w:tabs>
          <w:tab w:val="left" w:pos="9072"/>
        </w:tabs>
        <w:jc w:val="center"/>
        <w:rPr>
          <w:rFonts w:ascii="Times New Roman" w:hAnsi="Times New Roman"/>
          <w:sz w:val="22"/>
          <w:lang w:val="lt-LT"/>
        </w:rPr>
      </w:pPr>
      <w:r>
        <w:rPr>
          <w:rFonts w:ascii="Times New Roman" w:hAnsi="Times New Roman"/>
          <w:sz w:val="22"/>
          <w:lang w:val="lt-LT"/>
        </w:rPr>
        <w:t>BENDROSIOS NUOSTATOS</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 xml:space="preserve"> </w:t>
      </w:r>
    </w:p>
    <w:p w:rsidR="00000000" w:rsidRDefault="00D809C9">
      <w:pPr>
        <w:tabs>
          <w:tab w:val="left" w:pos="9072"/>
        </w:tabs>
        <w:ind w:firstLine="709"/>
        <w:jc w:val="both"/>
        <w:rPr>
          <w:rFonts w:ascii="Times New Roman" w:hAnsi="Times New Roman"/>
          <w:b/>
          <w:sz w:val="22"/>
          <w:lang w:val="lt-LT"/>
        </w:rPr>
      </w:pPr>
      <w:r>
        <w:rPr>
          <w:rFonts w:ascii="Times New Roman" w:hAnsi="Times New Roman"/>
          <w:b/>
          <w:sz w:val="22"/>
          <w:lang w:val="lt-LT"/>
        </w:rPr>
        <w:t xml:space="preserve">1 straipsnis. Įstatymo paskirtis </w:t>
      </w:r>
    </w:p>
    <w:p w:rsidR="00000000" w:rsidRDefault="00D809C9">
      <w:pPr>
        <w:pStyle w:val="BodyTextIndent"/>
        <w:ind w:right="0" w:firstLine="709"/>
      </w:pPr>
      <w:r>
        <w:t>Šio įstatymo paskirtis - nustatyti pinigų p</w:t>
      </w:r>
      <w:r>
        <w:t xml:space="preserve">lovimo prevencijos priemones bei valstybės institucijas, atsakingas už pinigų plovimo prevencijos priemonių įgyvendinimą. </w:t>
      </w:r>
    </w:p>
    <w:p w:rsidR="00000000" w:rsidRDefault="00D809C9">
      <w:pPr>
        <w:tabs>
          <w:tab w:val="left" w:pos="9072"/>
        </w:tabs>
        <w:ind w:firstLine="709"/>
        <w:jc w:val="both"/>
        <w:rPr>
          <w:rFonts w:ascii="Times New Roman" w:hAnsi="Times New Roman"/>
          <w:sz w:val="22"/>
          <w:lang w:val="lt-LT"/>
        </w:rPr>
      </w:pPr>
    </w:p>
    <w:p w:rsidR="00000000" w:rsidRDefault="00D809C9">
      <w:pPr>
        <w:tabs>
          <w:tab w:val="left" w:pos="9072"/>
        </w:tabs>
        <w:ind w:firstLine="709"/>
        <w:jc w:val="both"/>
        <w:rPr>
          <w:rFonts w:ascii="Times New Roman" w:hAnsi="Times New Roman"/>
          <w:b/>
          <w:sz w:val="22"/>
          <w:lang w:val="lt-LT"/>
        </w:rPr>
      </w:pPr>
      <w:r>
        <w:rPr>
          <w:rFonts w:ascii="Times New Roman" w:hAnsi="Times New Roman"/>
          <w:b/>
          <w:sz w:val="22"/>
          <w:lang w:val="lt-LT"/>
        </w:rPr>
        <w:t xml:space="preserve">2 straipsnis. Pagrindinės šio įstatymo sąvokos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 xml:space="preserve">1. </w:t>
      </w:r>
      <w:r>
        <w:rPr>
          <w:rFonts w:ascii="Times New Roman" w:hAnsi="Times New Roman"/>
          <w:b/>
          <w:sz w:val="22"/>
          <w:lang w:val="lt-LT"/>
        </w:rPr>
        <w:t>Pinigų plovimas</w:t>
      </w:r>
      <w:r>
        <w:rPr>
          <w:rFonts w:ascii="Times New Roman" w:hAnsi="Times New Roman"/>
          <w:sz w:val="22"/>
          <w:lang w:val="lt-LT"/>
        </w:rPr>
        <w:t xml:space="preserve"> - veika, kuria siekiama įteisinti arba nuslėpti nusikalstamu būdu</w:t>
      </w:r>
      <w:r>
        <w:rPr>
          <w:rFonts w:ascii="Times New Roman" w:hAnsi="Times New Roman"/>
          <w:sz w:val="22"/>
          <w:lang w:val="lt-LT"/>
        </w:rPr>
        <w:t xml:space="preserve"> įgytų pinigų kilmę.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 xml:space="preserve">2. </w:t>
      </w:r>
      <w:r>
        <w:rPr>
          <w:rFonts w:ascii="Times New Roman" w:hAnsi="Times New Roman"/>
          <w:b/>
          <w:sz w:val="22"/>
          <w:lang w:val="lt-LT"/>
        </w:rPr>
        <w:t>Pinigų plovimo prevencija</w:t>
      </w:r>
      <w:r>
        <w:rPr>
          <w:rFonts w:ascii="Times New Roman" w:hAnsi="Times New Roman"/>
          <w:sz w:val="22"/>
          <w:lang w:val="lt-LT"/>
        </w:rPr>
        <w:t xml:space="preserve"> - šiame įstatyme numatytų priemonių, užkertančių kelią pinigų plovimui, įgyvendinimas.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 xml:space="preserve">3. </w:t>
      </w:r>
      <w:r>
        <w:rPr>
          <w:rFonts w:ascii="Times New Roman" w:hAnsi="Times New Roman"/>
          <w:b/>
          <w:sz w:val="22"/>
          <w:lang w:val="lt-LT"/>
        </w:rPr>
        <w:t>Pinigai</w:t>
      </w:r>
      <w:r>
        <w:rPr>
          <w:rFonts w:ascii="Times New Roman" w:hAnsi="Times New Roman"/>
          <w:sz w:val="22"/>
          <w:lang w:val="lt-LT"/>
        </w:rPr>
        <w:t xml:space="preserve"> - grynieji pinigai, čekiai, vekseliai, kelionių čekiai, mokamieji (mokėjimo) pavedimai bei kiti mokėjimo d</w:t>
      </w:r>
      <w:r>
        <w:rPr>
          <w:rFonts w:ascii="Times New Roman" w:hAnsi="Times New Roman"/>
          <w:sz w:val="22"/>
          <w:lang w:val="lt-LT"/>
        </w:rPr>
        <w:t xml:space="preserve">okumentai.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lastRenderedPageBreak/>
        <w:t xml:space="preserve">4. </w:t>
      </w:r>
      <w:r>
        <w:rPr>
          <w:rFonts w:ascii="Times New Roman" w:hAnsi="Times New Roman"/>
          <w:b/>
          <w:sz w:val="22"/>
          <w:lang w:val="lt-LT"/>
        </w:rPr>
        <w:t>Kredito įstaigos</w:t>
      </w:r>
      <w:r>
        <w:rPr>
          <w:rFonts w:ascii="Times New Roman" w:hAnsi="Times New Roman"/>
          <w:sz w:val="22"/>
          <w:lang w:val="lt-LT"/>
        </w:rPr>
        <w:t xml:space="preserve"> - bankai, kredito unijos ir kitos įstaigos, veikiančios pagal Lietuvos banko išduotą licenciją.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 xml:space="preserve">5. </w:t>
      </w:r>
      <w:r>
        <w:rPr>
          <w:rFonts w:ascii="Times New Roman" w:hAnsi="Times New Roman"/>
          <w:b/>
          <w:sz w:val="22"/>
          <w:lang w:val="lt-LT"/>
        </w:rPr>
        <w:t>Finansinės įstaigos</w:t>
      </w:r>
      <w:r>
        <w:rPr>
          <w:rFonts w:ascii="Times New Roman" w:hAnsi="Times New Roman"/>
          <w:sz w:val="22"/>
          <w:lang w:val="lt-LT"/>
        </w:rPr>
        <w:t xml:space="preserve"> - draudimo įmonės ir draudimo brokeriai, investicinės kintamojo kapitalo bendrovės, investicinių bendrov</w:t>
      </w:r>
      <w:r>
        <w:rPr>
          <w:rFonts w:ascii="Times New Roman" w:hAnsi="Times New Roman"/>
          <w:sz w:val="22"/>
          <w:lang w:val="lt-LT"/>
        </w:rPr>
        <w:t>ių valdymo įmonės ir depozitoriumai, finansų maklerių įmonės, investicijų valdymo bei konsultavimo įmonės. Lombardo ir pašto veikla šiame įstatyme prilyginama finansinės įstaigos veiklai.</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 xml:space="preserve">6. </w:t>
      </w:r>
      <w:r>
        <w:rPr>
          <w:rFonts w:ascii="Times New Roman" w:hAnsi="Times New Roman"/>
          <w:b/>
          <w:sz w:val="22"/>
          <w:lang w:val="lt-LT"/>
        </w:rPr>
        <w:t>Klientas</w:t>
      </w:r>
      <w:r>
        <w:rPr>
          <w:rFonts w:ascii="Times New Roman" w:hAnsi="Times New Roman"/>
          <w:sz w:val="22"/>
          <w:lang w:val="lt-LT"/>
        </w:rPr>
        <w:t xml:space="preserve"> - juridinis ar fizinis asmuo ar įmonė, neturinti juridin</w:t>
      </w:r>
      <w:r>
        <w:rPr>
          <w:rFonts w:ascii="Times New Roman" w:hAnsi="Times New Roman"/>
          <w:sz w:val="22"/>
          <w:lang w:val="lt-LT"/>
        </w:rPr>
        <w:t>io asmens teisių, atliekanti operacijas pinigais su kredito ar finansine įstaiga ar kitu juridiniu asmeniu arba įmone, neturinčia juridinio asmens teisių, išskyrus valstybės ir savivaldos institucijas, kitas biudžetines įstaigas, Lietuvos banką bei valstyb</w:t>
      </w:r>
      <w:r>
        <w:rPr>
          <w:rFonts w:ascii="Times New Roman" w:hAnsi="Times New Roman"/>
          <w:sz w:val="22"/>
          <w:lang w:val="lt-LT"/>
        </w:rPr>
        <w:t xml:space="preserve">ės ar savivaldybės fondus, užsienio valstybių diplomatines atstovybes ar konsulines įstaigas.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 xml:space="preserve">7. </w:t>
      </w:r>
      <w:r>
        <w:rPr>
          <w:rFonts w:ascii="Times New Roman" w:hAnsi="Times New Roman"/>
          <w:b/>
          <w:sz w:val="22"/>
          <w:lang w:val="lt-LT"/>
        </w:rPr>
        <w:t>Operacijos pinigais</w:t>
      </w:r>
      <w:r>
        <w:rPr>
          <w:rFonts w:ascii="Times New Roman" w:hAnsi="Times New Roman"/>
          <w:sz w:val="22"/>
          <w:lang w:val="lt-LT"/>
        </w:rPr>
        <w:t xml:space="preserve"> - pinigų padėjimas ar priėmimas, paėmimas ar išdavimas, keitimas finansinėse ir kredito įstaigose, taip pat pinigų skolinimas, dovanojimas</w:t>
      </w:r>
      <w:r>
        <w:rPr>
          <w:rFonts w:ascii="Times New Roman" w:hAnsi="Times New Roman"/>
          <w:sz w:val="22"/>
          <w:lang w:val="lt-LT"/>
        </w:rPr>
        <w:t xml:space="preserve"> bei kitoks pinigų mokėjimas ar gavimas civilinių sandorių ar kitu pagrindu, išskyrus mokėjimus ar atsiskaitymus su valstybės ir savivaldos institucijomis, kitomis biudžetinėmis įstaigomis, Lietuvos banku bei valstybės ar savivaldybės fondais, užsienio val</w:t>
      </w:r>
      <w:r>
        <w:rPr>
          <w:rFonts w:ascii="Times New Roman" w:hAnsi="Times New Roman"/>
          <w:sz w:val="22"/>
          <w:lang w:val="lt-LT"/>
        </w:rPr>
        <w:t xml:space="preserve">stybių diplomatinėmis atstovybėmis ar konsulinėmis įstaigomis. </w:t>
      </w:r>
    </w:p>
    <w:p w:rsidR="00000000" w:rsidRDefault="00D809C9">
      <w:pPr>
        <w:pStyle w:val="PlainText"/>
        <w:tabs>
          <w:tab w:val="left" w:pos="9072"/>
        </w:tabs>
        <w:jc w:val="both"/>
        <w:rPr>
          <w:rFonts w:ascii="Times New Roman" w:hAnsi="Times New Roman"/>
          <w:i/>
        </w:rPr>
      </w:pPr>
      <w:r>
        <w:rPr>
          <w:rFonts w:ascii="Times New Roman" w:hAnsi="Times New Roman"/>
          <w:i/>
        </w:rPr>
        <w:t>Straipsnio pakeitimai:</w:t>
      </w:r>
    </w:p>
    <w:p w:rsidR="00000000" w:rsidRDefault="00D809C9">
      <w:pPr>
        <w:pStyle w:val="PlainText"/>
        <w:tabs>
          <w:tab w:val="left" w:pos="9072"/>
        </w:tabs>
        <w:jc w:val="both"/>
        <w:rPr>
          <w:rFonts w:ascii="Times New Roman" w:hAnsi="Times New Roman"/>
          <w:i/>
        </w:rPr>
      </w:pPr>
      <w:r>
        <w:rPr>
          <w:rFonts w:ascii="Times New Roman" w:hAnsi="Times New Roman"/>
          <w:i/>
        </w:rPr>
        <w:t xml:space="preserve">Nr. </w:t>
      </w:r>
      <w:hyperlink r:id="rId5" w:history="1">
        <w:r>
          <w:rPr>
            <w:rStyle w:val="Hyperlink"/>
            <w:rFonts w:ascii="Times New Roman" w:hAnsi="Times New Roman"/>
            <w:i/>
          </w:rPr>
          <w:t>VIII-1388</w:t>
        </w:r>
      </w:hyperlink>
      <w:r>
        <w:rPr>
          <w:rFonts w:ascii="Times New Roman" w:hAnsi="Times New Roman"/>
          <w:i/>
        </w:rPr>
        <w:t>, 1999-11-04, Žin., 1999, Nr. 99-2845 (1999-11-24)</w:t>
      </w:r>
    </w:p>
    <w:p w:rsidR="00000000" w:rsidRDefault="00D809C9">
      <w:pPr>
        <w:tabs>
          <w:tab w:val="left" w:pos="9072"/>
        </w:tabs>
        <w:jc w:val="both"/>
        <w:rPr>
          <w:rFonts w:ascii="Times New Roman" w:hAnsi="Times New Roman"/>
          <w:sz w:val="22"/>
          <w:lang w:val="lt-LT"/>
        </w:rPr>
      </w:pPr>
    </w:p>
    <w:p w:rsidR="00000000" w:rsidRDefault="00D809C9">
      <w:pPr>
        <w:tabs>
          <w:tab w:val="left" w:pos="9072"/>
        </w:tabs>
        <w:ind w:firstLine="709"/>
        <w:jc w:val="center"/>
        <w:rPr>
          <w:rFonts w:ascii="Times New Roman" w:hAnsi="Times New Roman"/>
          <w:sz w:val="22"/>
          <w:lang w:val="lt-LT"/>
        </w:rPr>
      </w:pPr>
      <w:r>
        <w:rPr>
          <w:rFonts w:ascii="Times New Roman" w:hAnsi="Times New Roman"/>
          <w:sz w:val="22"/>
          <w:lang w:val="lt-LT"/>
        </w:rPr>
        <w:t xml:space="preserve">ANTRASIS SKIRSNIS </w:t>
      </w:r>
    </w:p>
    <w:p w:rsidR="00000000" w:rsidRDefault="00D809C9">
      <w:pPr>
        <w:tabs>
          <w:tab w:val="left" w:pos="9072"/>
        </w:tabs>
        <w:ind w:firstLine="709"/>
        <w:jc w:val="center"/>
        <w:rPr>
          <w:rFonts w:ascii="Times New Roman" w:hAnsi="Times New Roman"/>
          <w:sz w:val="22"/>
          <w:lang w:val="lt-LT"/>
        </w:rPr>
      </w:pPr>
      <w:r>
        <w:rPr>
          <w:rFonts w:ascii="Times New Roman" w:hAnsi="Times New Roman"/>
          <w:sz w:val="22"/>
          <w:lang w:val="lt-LT"/>
        </w:rPr>
        <w:t>VALSTYBĖS INSTITUCIJOS,</w:t>
      </w:r>
      <w:r>
        <w:rPr>
          <w:rFonts w:ascii="Times New Roman" w:hAnsi="Times New Roman"/>
          <w:sz w:val="22"/>
          <w:lang w:val="lt-LT"/>
        </w:rPr>
        <w:t xml:space="preserve"> ATSAKINGOS UŽ PINIGŲ PLOVIMO PREVENCIJOS PRIEMONIŲ ĮGYVENDINIMĄ </w:t>
      </w:r>
    </w:p>
    <w:p w:rsidR="00000000" w:rsidRDefault="00D809C9">
      <w:pPr>
        <w:tabs>
          <w:tab w:val="left" w:pos="9072"/>
        </w:tabs>
        <w:ind w:firstLine="709"/>
        <w:jc w:val="both"/>
        <w:rPr>
          <w:rFonts w:ascii="Times New Roman" w:hAnsi="Times New Roman"/>
          <w:sz w:val="22"/>
          <w:lang w:val="lt-LT"/>
        </w:rPr>
      </w:pPr>
    </w:p>
    <w:p w:rsidR="00000000" w:rsidRDefault="00D809C9">
      <w:pPr>
        <w:tabs>
          <w:tab w:val="left" w:pos="9072"/>
        </w:tabs>
        <w:ind w:firstLine="709"/>
        <w:jc w:val="both"/>
        <w:rPr>
          <w:rFonts w:ascii="Times New Roman" w:hAnsi="Times New Roman"/>
          <w:b/>
          <w:sz w:val="22"/>
          <w:lang w:val="lt-LT"/>
        </w:rPr>
      </w:pPr>
      <w:r>
        <w:rPr>
          <w:rFonts w:ascii="Times New Roman" w:hAnsi="Times New Roman"/>
          <w:b/>
          <w:sz w:val="22"/>
          <w:lang w:val="lt-LT"/>
        </w:rPr>
        <w:t xml:space="preserve">3 straipsnis. Valstybės institucijos, atsakingos už pinigų plovimo prevencijos priemonių </w:t>
      </w:r>
    </w:p>
    <w:p w:rsidR="00000000" w:rsidRDefault="00D809C9">
      <w:pPr>
        <w:tabs>
          <w:tab w:val="left" w:pos="9072"/>
        </w:tabs>
        <w:ind w:firstLine="1701"/>
        <w:jc w:val="both"/>
        <w:rPr>
          <w:rFonts w:ascii="Times New Roman" w:hAnsi="Times New Roman"/>
          <w:b/>
          <w:sz w:val="22"/>
          <w:lang w:val="lt-LT"/>
        </w:rPr>
      </w:pPr>
      <w:r>
        <w:rPr>
          <w:rFonts w:ascii="Times New Roman" w:hAnsi="Times New Roman"/>
          <w:b/>
          <w:sz w:val="22"/>
          <w:lang w:val="lt-LT"/>
        </w:rPr>
        <w:t xml:space="preserve">įgyvendinimą </w:t>
      </w:r>
    </w:p>
    <w:p w:rsidR="00000000" w:rsidRDefault="00D809C9">
      <w:pPr>
        <w:pStyle w:val="BodyTextIndent2"/>
        <w:ind w:right="0"/>
      </w:pPr>
      <w:r>
        <w:t>Lietuvos Respublikos Vyriausybė, mokesčių policija, Lietuvos bankas ir Muitinės depar</w:t>
      </w:r>
      <w:r>
        <w:t xml:space="preserve">tamentas prie Lietuvos Respublikos finansų ministerijos yra valstybės institucijos, kurios pagal kompetenciją atsakingos už šiame įstatyme numatytų pinigų plovimo prevencijos priemonių įgyvendinimą. </w:t>
      </w:r>
    </w:p>
    <w:p w:rsidR="00000000" w:rsidRDefault="00D809C9">
      <w:pPr>
        <w:tabs>
          <w:tab w:val="left" w:pos="9072"/>
        </w:tabs>
        <w:ind w:firstLine="709"/>
        <w:jc w:val="both"/>
        <w:rPr>
          <w:rFonts w:ascii="Times New Roman" w:hAnsi="Times New Roman"/>
          <w:sz w:val="22"/>
          <w:lang w:val="lt-LT"/>
        </w:rPr>
      </w:pPr>
    </w:p>
    <w:p w:rsidR="00000000" w:rsidRDefault="00D809C9">
      <w:pPr>
        <w:tabs>
          <w:tab w:val="left" w:pos="9072"/>
        </w:tabs>
        <w:ind w:firstLine="709"/>
        <w:jc w:val="both"/>
        <w:rPr>
          <w:rFonts w:ascii="Times New Roman" w:hAnsi="Times New Roman"/>
          <w:b/>
          <w:sz w:val="22"/>
          <w:lang w:val="lt-LT"/>
        </w:rPr>
      </w:pPr>
      <w:r>
        <w:rPr>
          <w:rFonts w:ascii="Times New Roman" w:hAnsi="Times New Roman"/>
          <w:b/>
          <w:sz w:val="22"/>
          <w:lang w:val="lt-LT"/>
        </w:rPr>
        <w:lastRenderedPageBreak/>
        <w:t>4 straipsnis. Metodinių rekomendacijų kredito įstaigoms</w:t>
      </w:r>
      <w:r>
        <w:rPr>
          <w:rFonts w:ascii="Times New Roman" w:hAnsi="Times New Roman"/>
          <w:b/>
          <w:sz w:val="22"/>
          <w:lang w:val="lt-LT"/>
        </w:rPr>
        <w:t xml:space="preserve"> pinigų plovimo prevencijos </w:t>
      </w:r>
    </w:p>
    <w:p w:rsidR="00000000" w:rsidRDefault="00D809C9">
      <w:pPr>
        <w:tabs>
          <w:tab w:val="left" w:pos="9072"/>
        </w:tabs>
        <w:ind w:firstLine="1843"/>
        <w:jc w:val="both"/>
        <w:rPr>
          <w:rFonts w:ascii="Times New Roman" w:hAnsi="Times New Roman"/>
          <w:b/>
          <w:sz w:val="22"/>
          <w:lang w:val="lt-LT"/>
        </w:rPr>
      </w:pPr>
      <w:r>
        <w:rPr>
          <w:rFonts w:ascii="Times New Roman" w:hAnsi="Times New Roman"/>
          <w:b/>
          <w:sz w:val="22"/>
          <w:lang w:val="lt-LT"/>
        </w:rPr>
        <w:t xml:space="preserve">klausimais priėmimas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 xml:space="preserve">Lietuvos bankas priima kredito įstaigoms skirtas metodines rekomendacijas, kuriomis būtų siekiama užkirsti kelią pinigų plovimui. </w:t>
      </w:r>
    </w:p>
    <w:p w:rsidR="00000000" w:rsidRDefault="00D809C9">
      <w:pPr>
        <w:tabs>
          <w:tab w:val="left" w:pos="9072"/>
        </w:tabs>
        <w:ind w:firstLine="709"/>
        <w:jc w:val="both"/>
        <w:rPr>
          <w:rFonts w:ascii="Times New Roman" w:hAnsi="Times New Roman"/>
          <w:sz w:val="22"/>
          <w:lang w:val="lt-LT"/>
        </w:rPr>
      </w:pPr>
    </w:p>
    <w:p w:rsidR="00000000" w:rsidRDefault="00D809C9">
      <w:pPr>
        <w:tabs>
          <w:tab w:val="left" w:pos="9072"/>
        </w:tabs>
        <w:ind w:firstLine="709"/>
        <w:jc w:val="both"/>
        <w:rPr>
          <w:rFonts w:ascii="Times New Roman" w:hAnsi="Times New Roman"/>
          <w:b/>
          <w:sz w:val="22"/>
          <w:lang w:val="lt-LT"/>
        </w:rPr>
      </w:pPr>
      <w:r>
        <w:rPr>
          <w:rFonts w:ascii="Times New Roman" w:hAnsi="Times New Roman"/>
          <w:b/>
          <w:sz w:val="22"/>
          <w:lang w:val="lt-LT"/>
        </w:rPr>
        <w:t>5 straipsnis. Mokesčių policijos funkcijos įgyvendinant pinigų plovimo pr</w:t>
      </w:r>
      <w:r>
        <w:rPr>
          <w:rFonts w:ascii="Times New Roman" w:hAnsi="Times New Roman"/>
          <w:b/>
          <w:sz w:val="22"/>
          <w:lang w:val="lt-LT"/>
        </w:rPr>
        <w:t xml:space="preserve">evencijos </w:t>
      </w:r>
    </w:p>
    <w:p w:rsidR="00000000" w:rsidRDefault="00D809C9">
      <w:pPr>
        <w:tabs>
          <w:tab w:val="left" w:pos="9072"/>
        </w:tabs>
        <w:ind w:firstLine="1843"/>
        <w:jc w:val="both"/>
        <w:rPr>
          <w:rFonts w:ascii="Times New Roman" w:hAnsi="Times New Roman"/>
          <w:b/>
          <w:sz w:val="22"/>
          <w:lang w:val="lt-LT"/>
        </w:rPr>
      </w:pPr>
      <w:r>
        <w:rPr>
          <w:rFonts w:ascii="Times New Roman" w:hAnsi="Times New Roman"/>
          <w:b/>
          <w:sz w:val="22"/>
          <w:lang w:val="lt-LT"/>
        </w:rPr>
        <w:t xml:space="preserve">priemones </w:t>
      </w:r>
    </w:p>
    <w:p w:rsidR="00000000" w:rsidRDefault="00D809C9">
      <w:pPr>
        <w:pStyle w:val="BodyTextIndent2"/>
        <w:ind w:right="0"/>
      </w:pPr>
      <w:r>
        <w:t xml:space="preserve">Mokesčių policija pagal kompetenciją: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 xml:space="preserve">1) renka ir registruoja šiame įstatyme nurodytą informaciją apie kliento operacijas pinigais ir klientą, atliekantį šias operacijas; </w:t>
      </w:r>
      <w:r>
        <w:rPr>
          <w:rFonts w:ascii="Times New Roman" w:hAnsi="Times New Roman"/>
          <w:sz w:val="22"/>
          <w:lang w:val="lt-LT"/>
        </w:rPr>
        <w:tab/>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2) renka ir analizuoja informaciją, susijusią su pinigų plov</w:t>
      </w:r>
      <w:r>
        <w:rPr>
          <w:rFonts w:ascii="Times New Roman" w:hAnsi="Times New Roman"/>
          <w:sz w:val="22"/>
          <w:lang w:val="lt-LT"/>
        </w:rPr>
        <w:t xml:space="preserve">imo prevencijos priemonių įgyvendinimu;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 xml:space="preserve">3) teikia informaciją teisėsaugos ir kitoms valstybės institucijoms šių motyvuotu reikalavimu apie kliento atliekamas operacijas pinigais;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 xml:space="preserve">4) atlieka kvotą pinigų plovimo bylose;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5) bendradarbiauja su užsienio val</w:t>
      </w:r>
      <w:r>
        <w:rPr>
          <w:rFonts w:ascii="Times New Roman" w:hAnsi="Times New Roman"/>
          <w:sz w:val="22"/>
          <w:lang w:val="lt-LT"/>
        </w:rPr>
        <w:t xml:space="preserve">stybių institucijomis, tarptautinėmis organizacijomis, įgyvendinančiomis pinigų plovimo prevencijos priemones;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6) teikia metodines rekomendacijas finansinėms įstaigoms, notarams bei asmenims, turintiems teisę atlikti notarinius veiksmus, šio įstatymo įpar</w:t>
      </w:r>
      <w:r>
        <w:rPr>
          <w:rFonts w:ascii="Times New Roman" w:hAnsi="Times New Roman"/>
          <w:sz w:val="22"/>
          <w:lang w:val="lt-LT"/>
        </w:rPr>
        <w:t xml:space="preserve">eigotiems teikti informaciją mokesčių policijai, dėl reikiamų duomenų rinkimo ir perdavimo;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 xml:space="preserve">7) ne rečiau kaip kartą per metus pateikia ataskaitą Vyriausybei apie savo veiklą. </w:t>
      </w:r>
    </w:p>
    <w:p w:rsidR="00000000" w:rsidRDefault="00D809C9">
      <w:pPr>
        <w:tabs>
          <w:tab w:val="left" w:pos="9072"/>
        </w:tabs>
        <w:ind w:left="2160" w:firstLine="709"/>
        <w:jc w:val="both"/>
        <w:rPr>
          <w:rFonts w:ascii="Times New Roman" w:hAnsi="Times New Roman"/>
          <w:sz w:val="22"/>
          <w:lang w:val="lt-LT"/>
        </w:rPr>
      </w:pPr>
    </w:p>
    <w:p w:rsidR="00000000" w:rsidRDefault="00D809C9">
      <w:pPr>
        <w:tabs>
          <w:tab w:val="left" w:pos="9072"/>
        </w:tabs>
        <w:ind w:firstLine="709"/>
        <w:jc w:val="both"/>
        <w:rPr>
          <w:rFonts w:ascii="Times New Roman" w:hAnsi="Times New Roman"/>
          <w:b/>
          <w:sz w:val="22"/>
          <w:lang w:val="lt-LT"/>
        </w:rPr>
      </w:pPr>
      <w:r>
        <w:rPr>
          <w:rFonts w:ascii="Times New Roman" w:hAnsi="Times New Roman"/>
          <w:b/>
          <w:sz w:val="22"/>
          <w:lang w:val="lt-LT"/>
        </w:rPr>
        <w:t>6 straipsnis. Mokesčių policijos teisės įgyvendinant</w:t>
      </w:r>
      <w:r>
        <w:rPr>
          <w:rFonts w:ascii="Times New Roman" w:hAnsi="Times New Roman"/>
          <w:sz w:val="22"/>
          <w:lang w:val="lt-LT"/>
        </w:rPr>
        <w:t xml:space="preserve"> </w:t>
      </w:r>
      <w:r>
        <w:rPr>
          <w:rFonts w:ascii="Times New Roman" w:hAnsi="Times New Roman"/>
          <w:b/>
          <w:sz w:val="22"/>
          <w:lang w:val="lt-LT"/>
        </w:rPr>
        <w:t>pinigų plovimo prevencijo</w:t>
      </w:r>
      <w:r>
        <w:rPr>
          <w:rFonts w:ascii="Times New Roman" w:hAnsi="Times New Roman"/>
          <w:b/>
          <w:sz w:val="22"/>
          <w:lang w:val="lt-LT"/>
        </w:rPr>
        <w:t xml:space="preserve">s </w:t>
      </w:r>
    </w:p>
    <w:p w:rsidR="00000000" w:rsidRDefault="00D809C9">
      <w:pPr>
        <w:tabs>
          <w:tab w:val="left" w:pos="9072"/>
        </w:tabs>
        <w:ind w:firstLine="1843"/>
        <w:jc w:val="both"/>
        <w:rPr>
          <w:rFonts w:ascii="Times New Roman" w:hAnsi="Times New Roman"/>
          <w:sz w:val="22"/>
          <w:lang w:val="lt-LT"/>
        </w:rPr>
      </w:pPr>
      <w:r>
        <w:rPr>
          <w:rFonts w:ascii="Times New Roman" w:hAnsi="Times New Roman"/>
          <w:b/>
          <w:sz w:val="22"/>
          <w:lang w:val="lt-LT"/>
        </w:rPr>
        <w:t>priemones</w:t>
      </w:r>
      <w:r>
        <w:rPr>
          <w:rFonts w:ascii="Times New Roman" w:hAnsi="Times New Roman"/>
          <w:sz w:val="22"/>
          <w:lang w:val="lt-LT"/>
        </w:rPr>
        <w:t xml:space="preserve">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 xml:space="preserve">1. Mokesčių policija turi teisę: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1) gauti iš valstybės institucijų, kredito ir finansinių įstaigų, kitų juridinių asmenų ir įmonių, neturinčių juridinio asmens teisių, notarų bei asmenų, turinčių teisę atlikti notarinius veiksmus, savo funkc</w:t>
      </w:r>
      <w:r>
        <w:rPr>
          <w:rFonts w:ascii="Times New Roman" w:hAnsi="Times New Roman"/>
          <w:sz w:val="22"/>
          <w:lang w:val="lt-LT"/>
        </w:rPr>
        <w:t xml:space="preserve">ijoms atlikti reikalingus duomenis ir dokumentus apie atliekamas operacijas pinigais; </w:t>
      </w:r>
      <w:r>
        <w:rPr>
          <w:rFonts w:ascii="Times New Roman" w:hAnsi="Times New Roman"/>
          <w:sz w:val="22"/>
          <w:lang w:val="lt-LT"/>
        </w:rPr>
        <w:tab/>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2) tikrinti valstybės institucijų, kredito ir finansinių įstaigų, kitų juridinių asmenų ir įmonių, neturinčių juridinio asmens teisių, veiklą, susijusią su pinigų plovi</w:t>
      </w:r>
      <w:r>
        <w:rPr>
          <w:rFonts w:ascii="Times New Roman" w:hAnsi="Times New Roman"/>
          <w:sz w:val="22"/>
          <w:lang w:val="lt-LT"/>
        </w:rPr>
        <w:t xml:space="preserve">mo prevencijos priemonių įgyvendinimu;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 xml:space="preserve">3) gauti iš valstybės institucijų, kredito ir finansinių įstaigų, kitų juridinių asmenų ir įmonių, neturinčių juridinio asmens teisių, informaciją, susijusią su pinigų plovimo prevencijos priemonių įgyvendinimu;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 xml:space="preserve">4) </w:t>
      </w:r>
      <w:r>
        <w:rPr>
          <w:rFonts w:ascii="Times New Roman" w:hAnsi="Times New Roman"/>
          <w:sz w:val="22"/>
          <w:lang w:val="lt-LT"/>
        </w:rPr>
        <w:t xml:space="preserve">koordinuoti valstybės institucijų veiklą, susijusią su pinigų plovimo prevencijos priemonių įgyvendinimu;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5) nurodyti valstybės institucijų, kredito ir finansinių įstaigų vadovams aplinkybes ir sąlygas, sudarančias galimybes pažeisti įstatymus ir kitus te</w:t>
      </w:r>
      <w:r>
        <w:rPr>
          <w:rFonts w:ascii="Times New Roman" w:hAnsi="Times New Roman"/>
          <w:sz w:val="22"/>
          <w:lang w:val="lt-LT"/>
        </w:rPr>
        <w:t xml:space="preserve">isės aktus, susijusius su pinigų plovimo prevencijos priemonių įgyvendinimu. Vadovai privalo išnagrinėti mokesčių policijos nurodymus ir ne vėliau kaip per 7 dienas po nurodymo gavimo pranešti mokesčių policijai apie priimtas priemones. </w:t>
      </w:r>
      <w:r>
        <w:rPr>
          <w:rFonts w:ascii="Times New Roman" w:hAnsi="Times New Roman"/>
          <w:sz w:val="22"/>
          <w:lang w:val="lt-LT"/>
        </w:rPr>
        <w:tab/>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2. Mokesčių polic</w:t>
      </w:r>
      <w:r>
        <w:rPr>
          <w:rFonts w:ascii="Times New Roman" w:hAnsi="Times New Roman"/>
          <w:sz w:val="22"/>
          <w:lang w:val="lt-LT"/>
        </w:rPr>
        <w:t xml:space="preserve">ijos pareigūnų, atliekančių kvotą pinigų plovimo bylose, teises reglamentuoja Baudžiamojo proceso kodeksas. </w:t>
      </w:r>
    </w:p>
    <w:p w:rsidR="00000000" w:rsidRDefault="00D809C9">
      <w:pPr>
        <w:tabs>
          <w:tab w:val="left" w:pos="9072"/>
        </w:tabs>
        <w:ind w:firstLine="709"/>
        <w:jc w:val="both"/>
        <w:rPr>
          <w:rFonts w:ascii="Times New Roman" w:hAnsi="Times New Roman"/>
          <w:sz w:val="22"/>
          <w:lang w:val="lt-LT"/>
        </w:rPr>
      </w:pPr>
    </w:p>
    <w:p w:rsidR="00000000" w:rsidRDefault="00D809C9">
      <w:pPr>
        <w:tabs>
          <w:tab w:val="left" w:pos="9072"/>
        </w:tabs>
        <w:ind w:firstLine="709"/>
        <w:jc w:val="both"/>
        <w:rPr>
          <w:rFonts w:ascii="Times New Roman" w:hAnsi="Times New Roman"/>
          <w:b/>
          <w:sz w:val="22"/>
          <w:lang w:val="lt-LT"/>
        </w:rPr>
      </w:pPr>
      <w:r>
        <w:rPr>
          <w:rFonts w:ascii="Times New Roman" w:hAnsi="Times New Roman"/>
          <w:b/>
          <w:sz w:val="22"/>
          <w:lang w:val="lt-LT"/>
        </w:rPr>
        <w:t xml:space="preserve">7 straipsnis. Valstybės institucijų bendradarbiavimas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1. Teisėsaugos ir kitos valstybės institucijos privalo pranešti mokesčių policijai apie pas</w:t>
      </w:r>
      <w:r>
        <w:rPr>
          <w:rFonts w:ascii="Times New Roman" w:hAnsi="Times New Roman"/>
          <w:sz w:val="22"/>
          <w:lang w:val="lt-LT"/>
        </w:rPr>
        <w:t xml:space="preserve">tebėtus galimo pinigų plovimo požymius, šio įstatymo pažeidimus ir priemones, kurių buvo imtasi prieš pažeidėjus. Duomenis, kuriuos valstybės institucijos turi pranešti mokesčių policijai, ir šios informacijos pateikimo tvarką nustato Vyriausybė. </w:t>
      </w:r>
      <w:r>
        <w:rPr>
          <w:rFonts w:ascii="Times New Roman" w:hAnsi="Times New Roman"/>
          <w:sz w:val="22"/>
          <w:lang w:val="lt-LT"/>
        </w:rPr>
        <w:tab/>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2. Info</w:t>
      </w:r>
      <w:r>
        <w:rPr>
          <w:rFonts w:ascii="Times New Roman" w:hAnsi="Times New Roman"/>
          <w:sz w:val="22"/>
          <w:lang w:val="lt-LT"/>
        </w:rPr>
        <w:t xml:space="preserve">rmacija, kurią mokesčių policija gauna iš teisėsaugos ir kitų valstybės institucijų, kredito ir finansinių įstaigų, notarų ir asmenų, turinčių teisę atlikti notarinius veiksmus, kitų juridinių ar fizinių asmenų, įmonių, neturinčių juridinio asmens teisių, </w:t>
      </w:r>
      <w:r>
        <w:rPr>
          <w:rFonts w:ascii="Times New Roman" w:hAnsi="Times New Roman"/>
          <w:sz w:val="22"/>
          <w:lang w:val="lt-LT"/>
        </w:rPr>
        <w:t xml:space="preserve">pinigų plovimo prevencijos tikslu, gali būti įstatymų nustatytais atvejais perduota operatyvinės veiklos subjektams ir kitoms valstybės institucijoms. </w:t>
      </w:r>
    </w:p>
    <w:p w:rsidR="00000000" w:rsidRDefault="00D809C9">
      <w:pPr>
        <w:tabs>
          <w:tab w:val="left" w:pos="9072"/>
        </w:tabs>
        <w:ind w:firstLine="709"/>
        <w:jc w:val="both"/>
        <w:rPr>
          <w:rFonts w:ascii="Times New Roman" w:hAnsi="Times New Roman"/>
          <w:sz w:val="22"/>
          <w:lang w:val="lt-LT"/>
        </w:rPr>
      </w:pPr>
    </w:p>
    <w:p w:rsidR="00000000" w:rsidRDefault="00D809C9">
      <w:pPr>
        <w:tabs>
          <w:tab w:val="left" w:pos="9072"/>
        </w:tabs>
        <w:ind w:firstLine="709"/>
        <w:jc w:val="center"/>
        <w:rPr>
          <w:rFonts w:ascii="Times New Roman" w:hAnsi="Times New Roman"/>
          <w:sz w:val="22"/>
          <w:lang w:val="lt-LT"/>
        </w:rPr>
      </w:pPr>
      <w:r>
        <w:rPr>
          <w:rFonts w:ascii="Times New Roman" w:hAnsi="Times New Roman"/>
          <w:sz w:val="22"/>
          <w:lang w:val="lt-LT"/>
        </w:rPr>
        <w:t xml:space="preserve">TREČIASIS SKIRSNIS </w:t>
      </w:r>
    </w:p>
    <w:p w:rsidR="00000000" w:rsidRDefault="00D809C9">
      <w:pPr>
        <w:tabs>
          <w:tab w:val="left" w:pos="9072"/>
        </w:tabs>
        <w:ind w:firstLine="709"/>
        <w:jc w:val="center"/>
        <w:rPr>
          <w:rFonts w:ascii="Times New Roman" w:hAnsi="Times New Roman"/>
          <w:sz w:val="22"/>
          <w:lang w:val="lt-LT"/>
        </w:rPr>
      </w:pPr>
      <w:r>
        <w:rPr>
          <w:rFonts w:ascii="Times New Roman" w:hAnsi="Times New Roman"/>
          <w:sz w:val="22"/>
          <w:lang w:val="lt-LT"/>
        </w:rPr>
        <w:t>PINIGŲ PLOVIMO PREVENCIJOS PRIEMONĖS</w:t>
      </w:r>
    </w:p>
    <w:p w:rsidR="00000000" w:rsidRDefault="00D809C9">
      <w:pPr>
        <w:tabs>
          <w:tab w:val="left" w:pos="9072"/>
        </w:tabs>
        <w:ind w:firstLine="709"/>
        <w:jc w:val="both"/>
        <w:rPr>
          <w:rFonts w:ascii="Times New Roman" w:hAnsi="Times New Roman"/>
          <w:sz w:val="22"/>
          <w:lang w:val="lt-LT"/>
        </w:rPr>
      </w:pPr>
    </w:p>
    <w:p w:rsidR="00000000" w:rsidRDefault="00D809C9">
      <w:pPr>
        <w:tabs>
          <w:tab w:val="left" w:pos="9072"/>
        </w:tabs>
        <w:ind w:firstLine="709"/>
        <w:jc w:val="both"/>
        <w:rPr>
          <w:rFonts w:ascii="Times New Roman" w:hAnsi="Times New Roman"/>
          <w:b/>
          <w:sz w:val="22"/>
          <w:lang w:val="lt-LT"/>
        </w:rPr>
      </w:pPr>
      <w:r>
        <w:rPr>
          <w:rFonts w:ascii="Times New Roman" w:hAnsi="Times New Roman"/>
          <w:b/>
          <w:sz w:val="22"/>
          <w:lang w:val="lt-LT"/>
        </w:rPr>
        <w:t xml:space="preserve">8 straipsnis. Operacijų pinigais įtartinumas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1. Jeigu kredito ir finansinės įstaigos įtaria, kad jose atliekamos kliento operacijos pinigais gali būti susijusios su pinigų plovimu, jos privalo nustatyti kliento tapatybę ir 12 straipsnio 1 dalyje nurodytą informaciją apie atliktą operaciją pinigais n</w:t>
      </w:r>
      <w:r>
        <w:rPr>
          <w:rFonts w:ascii="Times New Roman" w:hAnsi="Times New Roman"/>
          <w:sz w:val="22"/>
          <w:lang w:val="lt-LT"/>
        </w:rPr>
        <w:t>edelsdamos, bet ne vėliau kaip per 3 darbo dienas nuo operacijos atlikimo dienos, pateikti mokesčių policijai nepaisant operacijos pinigais dydžio.</w:t>
      </w:r>
      <w:r>
        <w:rPr>
          <w:rFonts w:ascii="Times New Roman" w:hAnsi="Times New Roman"/>
          <w:sz w:val="22"/>
          <w:lang w:val="lt-LT"/>
        </w:rPr>
        <w:tab/>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 xml:space="preserve">2. Notarai ar asmenys, turintys teisę atlikti notarinius veiksmus, esant įtarimui, kad jų klientų sudaromi </w:t>
      </w:r>
      <w:r>
        <w:rPr>
          <w:rFonts w:ascii="Times New Roman" w:hAnsi="Times New Roman"/>
          <w:sz w:val="22"/>
          <w:lang w:val="lt-LT"/>
        </w:rPr>
        <w:t>sandoriai gali būti susiję su pinigų plovimu, privalo kliento tapatybę patvirtinančius duomenis ir 12 straipsnio 1 dalyje nurodytą informaciją apie sudarytą sandorį nedelsdami, bet ne vėliau kaip per 3 darbo dienas nuo sandorio patvirtinimo dienos, pateikt</w:t>
      </w:r>
      <w:r>
        <w:rPr>
          <w:rFonts w:ascii="Times New Roman" w:hAnsi="Times New Roman"/>
          <w:sz w:val="22"/>
          <w:lang w:val="lt-LT"/>
        </w:rPr>
        <w:t xml:space="preserve">i mokesčių policijai nepaisant pagal sandorį kliento gaunamos ar mokamos pinigų sumos dydžio.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 xml:space="preserve">3. Kriterijus, kuriais vadovaujantis operacija pinigais laikoma įtartina, nustato Vyriausybė kartu su Lietuvos banku. </w:t>
      </w:r>
    </w:p>
    <w:p w:rsidR="00000000" w:rsidRDefault="00D809C9">
      <w:pPr>
        <w:tabs>
          <w:tab w:val="left" w:pos="9072"/>
        </w:tabs>
        <w:ind w:firstLine="709"/>
        <w:jc w:val="both"/>
        <w:rPr>
          <w:rFonts w:ascii="Times New Roman" w:hAnsi="Times New Roman"/>
          <w:sz w:val="22"/>
          <w:lang w:val="lt-LT"/>
        </w:rPr>
      </w:pPr>
    </w:p>
    <w:p w:rsidR="00000000" w:rsidRDefault="00D809C9">
      <w:pPr>
        <w:tabs>
          <w:tab w:val="left" w:pos="9072"/>
        </w:tabs>
        <w:ind w:firstLine="709"/>
        <w:jc w:val="both"/>
        <w:rPr>
          <w:rFonts w:ascii="Times New Roman" w:hAnsi="Times New Roman"/>
          <w:b/>
          <w:sz w:val="22"/>
          <w:lang w:val="lt-LT"/>
        </w:rPr>
      </w:pPr>
      <w:r>
        <w:rPr>
          <w:rFonts w:ascii="Times New Roman" w:hAnsi="Times New Roman"/>
          <w:b/>
          <w:sz w:val="22"/>
          <w:lang w:val="lt-LT"/>
        </w:rPr>
        <w:t>9 straipsnis. Kliento tapatybės nustatyma</w:t>
      </w:r>
      <w:r>
        <w:rPr>
          <w:rFonts w:ascii="Times New Roman" w:hAnsi="Times New Roman"/>
          <w:b/>
          <w:sz w:val="22"/>
          <w:lang w:val="lt-LT"/>
        </w:rPr>
        <w:t xml:space="preserve">s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 xml:space="preserve">1. Kredito ir finansinės įstaigos privalo nustatyti kliento tapatybę, jeigu kliento atliekamos operacijos pinigais suma viršija 50 000 litų arba ją atitinkančią sumą užsienio valiuta.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 xml:space="preserve">2. Kliento tapatybės nustatymo tvarką nustato Vyriausybė.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3. Klient</w:t>
      </w:r>
      <w:r>
        <w:rPr>
          <w:rFonts w:ascii="Times New Roman" w:hAnsi="Times New Roman"/>
          <w:sz w:val="22"/>
          <w:lang w:val="lt-LT"/>
        </w:rPr>
        <w:t xml:space="preserve">o tapatybė turi būti nustatyta prieš pradedant operaciją pinigais.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4. Draudžiama atlikti operaciją pinigais, jeigu klientas šio įstatymo nustatytais atvejais nepateikia duomenų, patvirtinančių jo tapatybę, taip pat jeigu pateikti ne visi duomenys arba jie</w:t>
      </w:r>
      <w:r>
        <w:rPr>
          <w:rFonts w:ascii="Times New Roman" w:hAnsi="Times New Roman"/>
          <w:sz w:val="22"/>
          <w:lang w:val="lt-LT"/>
        </w:rPr>
        <w:t xml:space="preserve"> yra neteisingi. </w:t>
      </w:r>
    </w:p>
    <w:p w:rsidR="00000000" w:rsidRDefault="00D809C9">
      <w:pPr>
        <w:tabs>
          <w:tab w:val="left" w:pos="9072"/>
        </w:tabs>
        <w:ind w:firstLine="709"/>
        <w:jc w:val="both"/>
        <w:rPr>
          <w:rFonts w:ascii="Times New Roman" w:hAnsi="Times New Roman"/>
          <w:sz w:val="22"/>
          <w:lang w:val="lt-LT"/>
        </w:rPr>
      </w:pPr>
    </w:p>
    <w:p w:rsidR="00000000" w:rsidRDefault="00D809C9">
      <w:pPr>
        <w:tabs>
          <w:tab w:val="left" w:pos="9072"/>
        </w:tabs>
        <w:ind w:firstLine="709"/>
        <w:jc w:val="both"/>
        <w:rPr>
          <w:rFonts w:ascii="Times New Roman" w:hAnsi="Times New Roman"/>
          <w:b/>
          <w:sz w:val="22"/>
          <w:lang w:val="lt-LT"/>
        </w:rPr>
      </w:pPr>
      <w:r>
        <w:rPr>
          <w:rFonts w:ascii="Times New Roman" w:hAnsi="Times New Roman"/>
          <w:b/>
          <w:sz w:val="22"/>
          <w:lang w:val="lt-LT"/>
        </w:rPr>
        <w:t xml:space="preserve">10 straipsnis. Operacijos pinigais atlikimas per atstovą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Kai atliekama operacija pinigais, apie kurią pagal šį įstatymą turi būti pranešta mokesčių policijai, per atstovą, kredito ir finansinės įstaigos privalo nustatyti kliento ir jo a</w:t>
      </w:r>
      <w:r>
        <w:rPr>
          <w:rFonts w:ascii="Times New Roman" w:hAnsi="Times New Roman"/>
          <w:sz w:val="22"/>
          <w:lang w:val="lt-LT"/>
        </w:rPr>
        <w:t xml:space="preserve">tstovo tapatybę. </w:t>
      </w:r>
    </w:p>
    <w:p w:rsidR="00000000" w:rsidRDefault="00D809C9">
      <w:pPr>
        <w:tabs>
          <w:tab w:val="left" w:pos="9072"/>
        </w:tabs>
        <w:ind w:firstLine="709"/>
        <w:jc w:val="both"/>
        <w:rPr>
          <w:rFonts w:ascii="Times New Roman" w:hAnsi="Times New Roman"/>
          <w:sz w:val="22"/>
          <w:lang w:val="lt-LT"/>
        </w:rPr>
      </w:pPr>
    </w:p>
    <w:p w:rsidR="00000000" w:rsidRDefault="00D809C9">
      <w:pPr>
        <w:tabs>
          <w:tab w:val="left" w:pos="9072"/>
        </w:tabs>
        <w:ind w:firstLine="709"/>
        <w:jc w:val="both"/>
        <w:rPr>
          <w:rFonts w:ascii="Times New Roman" w:hAnsi="Times New Roman"/>
          <w:b/>
          <w:sz w:val="22"/>
          <w:lang w:val="lt-LT"/>
        </w:rPr>
      </w:pPr>
      <w:r>
        <w:rPr>
          <w:rFonts w:ascii="Times New Roman" w:hAnsi="Times New Roman"/>
          <w:b/>
          <w:sz w:val="22"/>
          <w:lang w:val="lt-LT"/>
        </w:rPr>
        <w:t xml:space="preserve">11 straipsnis. Informacijos saugojimas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1. Kredito ir finansinės įstaigos privalo tvarkyti registrą apie kliento atliktas operacijas pinigais, kurių suma viršija 50 000 litų ar ją atitinkančią sumą užsienio valiuta, bei įtartinas operaci</w:t>
      </w:r>
      <w:r>
        <w:rPr>
          <w:rFonts w:ascii="Times New Roman" w:hAnsi="Times New Roman"/>
          <w:sz w:val="22"/>
          <w:lang w:val="lt-LT"/>
        </w:rPr>
        <w:t xml:space="preserve">jas, išskyrus atvejus, kai kredito ir finansinės įstaigos klientas yra kita kredito ar finansinė įstaiga.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2. Notarai ir asmenys, turintys teisę atlikti notarinius veiksmus, privalo tvarkyti klientų sandorių, pagal kuriuos gaunama ar mokama pinigų suma vir</w:t>
      </w:r>
      <w:r>
        <w:rPr>
          <w:rFonts w:ascii="Times New Roman" w:hAnsi="Times New Roman"/>
          <w:sz w:val="22"/>
          <w:lang w:val="lt-LT"/>
        </w:rPr>
        <w:t xml:space="preserve">šija 50 000 litų ar ją atitinkančią sumą užsienio valiuta, registrą.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 xml:space="preserve">3. Registro tvarkymo taisykles nustato Vyriausybė kartu su Lietuvos banku.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4. Operaciją pinigais patvirtinantys dokumentai ar kiti juridinę galią turintys dokumentai, susiję su operacij</w:t>
      </w:r>
      <w:r>
        <w:rPr>
          <w:rFonts w:ascii="Times New Roman" w:hAnsi="Times New Roman"/>
          <w:sz w:val="22"/>
          <w:lang w:val="lt-LT"/>
        </w:rPr>
        <w:t xml:space="preserve">ų pinigais atlikimu, turi būti saugomi 10 metų nuo ryšių su klientu pabaigos. </w:t>
      </w:r>
    </w:p>
    <w:p w:rsidR="00000000" w:rsidRDefault="00D809C9">
      <w:pPr>
        <w:tabs>
          <w:tab w:val="left" w:pos="9072"/>
        </w:tabs>
        <w:ind w:firstLine="709"/>
        <w:jc w:val="both"/>
        <w:rPr>
          <w:rFonts w:ascii="Times New Roman" w:hAnsi="Times New Roman"/>
          <w:sz w:val="22"/>
          <w:lang w:val="lt-LT"/>
        </w:rPr>
      </w:pPr>
    </w:p>
    <w:p w:rsidR="00000000" w:rsidRDefault="00D809C9">
      <w:pPr>
        <w:tabs>
          <w:tab w:val="left" w:pos="9072"/>
        </w:tabs>
        <w:ind w:firstLine="709"/>
        <w:jc w:val="both"/>
        <w:rPr>
          <w:rFonts w:ascii="Times New Roman" w:hAnsi="Times New Roman"/>
          <w:b/>
          <w:sz w:val="22"/>
          <w:lang w:val="lt-LT"/>
        </w:rPr>
      </w:pPr>
      <w:r>
        <w:rPr>
          <w:rFonts w:ascii="Times New Roman" w:hAnsi="Times New Roman"/>
          <w:b/>
          <w:sz w:val="22"/>
          <w:lang w:val="lt-LT"/>
        </w:rPr>
        <w:t xml:space="preserve">12 straipsnis. Informacijos pateikimas mokesčių policijai </w:t>
      </w:r>
    </w:p>
    <w:p w:rsidR="00000000" w:rsidRDefault="00D809C9">
      <w:pPr>
        <w:tabs>
          <w:tab w:val="left" w:pos="9072"/>
        </w:tabs>
        <w:ind w:firstLine="709"/>
        <w:jc w:val="both"/>
        <w:rPr>
          <w:rFonts w:ascii="Times New Roman" w:hAnsi="Times New Roman"/>
          <w:strike/>
          <w:sz w:val="22"/>
          <w:lang w:val="lt-LT"/>
        </w:rPr>
      </w:pPr>
      <w:r>
        <w:rPr>
          <w:rFonts w:ascii="Times New Roman" w:hAnsi="Times New Roman"/>
          <w:sz w:val="22"/>
          <w:lang w:val="lt-LT"/>
        </w:rPr>
        <w:t>1. Kredito ir finansinės įstaigos, atliekančios operacijas pinigais, privalo kliento tapatybę patvirtinančius duomeni</w:t>
      </w:r>
      <w:r>
        <w:rPr>
          <w:rFonts w:ascii="Times New Roman" w:hAnsi="Times New Roman"/>
          <w:sz w:val="22"/>
          <w:lang w:val="lt-LT"/>
        </w:rPr>
        <w:t>s ir informaciją apie atliktą operaciją pinigais pateikti mokesčių policijai, jeigu kliento vienkartinės operacijos pinigais arba kelių tarpusavyje susijusių operacijų suma viršija 50 000 litų arba ją atitinkančią sumą užsienio valiuta. Notarai ar asmenys,</w:t>
      </w:r>
      <w:r>
        <w:rPr>
          <w:rFonts w:ascii="Times New Roman" w:hAnsi="Times New Roman"/>
          <w:sz w:val="22"/>
          <w:lang w:val="lt-LT"/>
        </w:rPr>
        <w:t xml:space="preserve"> turintys teisę atlikti notarinius veiksmus, privalo kliento tapatybę patvirtinančius duomenis ir informaciją apie kliento sudarytą sandorį pranešti mokesčių policijai, jei pagal sandorį gaunama ar mokama pinigų suma viršija 50 000 litų ar ją atitinkančią </w:t>
      </w:r>
      <w:r>
        <w:rPr>
          <w:rFonts w:ascii="Times New Roman" w:hAnsi="Times New Roman"/>
          <w:sz w:val="22"/>
          <w:lang w:val="lt-LT"/>
        </w:rPr>
        <w:t xml:space="preserve">sumą užsienio valiuta. Mokesčių policijai pateikiamoje informacijoje nurodomi kliento tapatybę patvirtinantys duomenys; jeigu operacija pinigais atliekama per atstovą, - ir atstovo tapatybę patvirtinantys duomenys; operacijos pinigais suma; valiuta, kuria </w:t>
      </w:r>
      <w:r>
        <w:rPr>
          <w:rFonts w:ascii="Times New Roman" w:hAnsi="Times New Roman"/>
          <w:sz w:val="22"/>
          <w:lang w:val="lt-LT"/>
        </w:rPr>
        <w:t>atlikta operacija pinigais; operacijos pinigais atlikimo data; operacijos pinigais atlikimo būdas; subjektas, kurio naudai atlikta operacija pinigais.</w:t>
      </w:r>
      <w:r>
        <w:rPr>
          <w:rFonts w:ascii="Times New Roman" w:hAnsi="Times New Roman"/>
          <w:strike/>
          <w:sz w:val="22"/>
          <w:lang w:val="lt-LT"/>
        </w:rPr>
        <w:t xml:space="preserve">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2. Draudimo įmonės praneša mokesčių policijai kliento ir draudžiamo asmens tapatybę patvirtinančius duom</w:t>
      </w:r>
      <w:r>
        <w:rPr>
          <w:rFonts w:ascii="Times New Roman" w:hAnsi="Times New Roman"/>
          <w:sz w:val="22"/>
          <w:lang w:val="lt-LT"/>
        </w:rPr>
        <w:t xml:space="preserve">enis ir informaciją apie gautas draudimo įmokas, jeigu nuo kalendorinių metų pradžios arba nuo anksčiau pateikto pranešimo iš kliento gautų vienkartinių draudimo įmokų suma pagal vieną ar daugiau draudimo sutarčių viršija 10 000 litų, o periodinių įmokų - </w:t>
      </w:r>
      <w:r>
        <w:rPr>
          <w:rFonts w:ascii="Times New Roman" w:hAnsi="Times New Roman"/>
          <w:sz w:val="22"/>
          <w:lang w:val="lt-LT"/>
        </w:rPr>
        <w:t xml:space="preserve">viršija 5 000 litų ar ją atitinkančią sumą užsienio valiuta.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 xml:space="preserve">3. Kredito įstaigos praneša mokesčių policijai kliento tapatybę patvirtinančius duomenis ir informaciją apie vienkartinį grynųjų pinigų keitimą iš vienos valiutos į kitą, jeigu keičiamų grynųjų </w:t>
      </w:r>
      <w:r>
        <w:rPr>
          <w:rFonts w:ascii="Times New Roman" w:hAnsi="Times New Roman"/>
          <w:sz w:val="22"/>
          <w:lang w:val="lt-LT"/>
        </w:rPr>
        <w:t xml:space="preserve">pinigų suma viršija 20 000 litų ar ją atitinkančią sumą užsienio valiuta.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 xml:space="preserve">4. Šio straipsnio 1-3 dalyse nurodyta informacija mokesčių policijai pateikiama nedelsiant, bet ne vėliau kaip per 7 darbo dienas nuo operacijos atlikimo dienos.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 xml:space="preserve">5. Šio straipsnio </w:t>
      </w:r>
      <w:r>
        <w:rPr>
          <w:rFonts w:ascii="Times New Roman" w:hAnsi="Times New Roman"/>
          <w:sz w:val="22"/>
          <w:lang w:val="lt-LT"/>
        </w:rPr>
        <w:t xml:space="preserve">1 dalyje nurodyta informacija mokesčių policijai neteikiama, jeigu kredito ar finansinės įstaigos klientas yra kita kredito ar finansinė įstaiga.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6. Kredito ar finansinė įstaiga gali neteikti šio straipsnio 1 dalyje nurodytos informacijos mokesčių policij</w:t>
      </w:r>
      <w:r>
        <w:rPr>
          <w:rFonts w:ascii="Times New Roman" w:hAnsi="Times New Roman"/>
          <w:sz w:val="22"/>
          <w:lang w:val="lt-LT"/>
        </w:rPr>
        <w:t xml:space="preserve">ai, jeigu kliento veiklai būdingos didelės nuolatinės ir reguliarios operacijos pinigais, atitinkančios Vyriausybės ir Lietuvos banko nustatytus kriterijus.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7. Šio straipsnio 6 dalyje nurodyta išimtis netaikoma, jeigu kredito ar finansinės įstaigos klient</w:t>
      </w:r>
      <w:r>
        <w:rPr>
          <w:rFonts w:ascii="Times New Roman" w:hAnsi="Times New Roman"/>
          <w:sz w:val="22"/>
          <w:lang w:val="lt-LT"/>
        </w:rPr>
        <w:t xml:space="preserve">as verčiasi: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 xml:space="preserve">1) teisinių paslaugų teikimu, advokato praktika, notaro veikla;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 xml:space="preserve">2) loterijų, </w:t>
      </w:r>
      <w:proofErr w:type="spellStart"/>
      <w:r>
        <w:rPr>
          <w:rFonts w:ascii="Times New Roman" w:hAnsi="Times New Roman"/>
          <w:sz w:val="22"/>
          <w:lang w:val="lt-LT"/>
        </w:rPr>
        <w:t>bingo</w:t>
      </w:r>
      <w:proofErr w:type="spellEnd"/>
      <w:r>
        <w:rPr>
          <w:rFonts w:ascii="Times New Roman" w:hAnsi="Times New Roman"/>
          <w:sz w:val="22"/>
          <w:lang w:val="lt-LT"/>
        </w:rPr>
        <w:t xml:space="preserve"> organizavimu ir vykdymu;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3) veikla, susijusia su juodaisiais, spalvotaisiais arba tauriaisiais (retaisiais) metalais, brangakmeniais, juvelyriniais dirbiniai</w:t>
      </w:r>
      <w:r>
        <w:rPr>
          <w:rFonts w:ascii="Times New Roman" w:hAnsi="Times New Roman"/>
          <w:sz w:val="22"/>
          <w:lang w:val="lt-LT"/>
        </w:rPr>
        <w:t xml:space="preserve">s, meno kūriniais;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 xml:space="preserve">4) prekyba transporto priemonėmis;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 xml:space="preserve">5) prekyba nekilnojamuoju turtu;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 xml:space="preserve">6) audito veikla;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 xml:space="preserve">7) asmens sveikatos priežiūra;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 xml:space="preserve">8) aukcionų organizavimu ir vykdymu;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 xml:space="preserve">9) turizmo ar kelionių organizavimu;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10) didmenine prekyba alkoholiniais gėr</w:t>
      </w:r>
      <w:r>
        <w:rPr>
          <w:rFonts w:ascii="Times New Roman" w:hAnsi="Times New Roman"/>
          <w:sz w:val="22"/>
          <w:lang w:val="lt-LT"/>
        </w:rPr>
        <w:t xml:space="preserve">imais ir alkoholio produktais, tabako gaminiais;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 xml:space="preserve">11) prekyba naftos produktais;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 xml:space="preserve">12) prekyba medikamentais. </w:t>
      </w:r>
    </w:p>
    <w:p w:rsidR="00000000" w:rsidRDefault="00D809C9">
      <w:pPr>
        <w:tabs>
          <w:tab w:val="left" w:pos="9072"/>
        </w:tabs>
        <w:ind w:firstLine="709"/>
        <w:jc w:val="both"/>
        <w:rPr>
          <w:rFonts w:ascii="Times New Roman" w:hAnsi="Times New Roman"/>
          <w:sz w:val="22"/>
          <w:lang w:val="lt-LT"/>
        </w:rPr>
      </w:pPr>
    </w:p>
    <w:p w:rsidR="00000000" w:rsidRDefault="00D809C9">
      <w:pPr>
        <w:tabs>
          <w:tab w:val="left" w:pos="9072"/>
        </w:tabs>
        <w:ind w:firstLine="709"/>
        <w:jc w:val="both"/>
        <w:rPr>
          <w:rFonts w:ascii="Times New Roman" w:hAnsi="Times New Roman"/>
          <w:b/>
          <w:sz w:val="22"/>
          <w:lang w:val="lt-LT"/>
        </w:rPr>
      </w:pPr>
      <w:r>
        <w:rPr>
          <w:rFonts w:ascii="Times New Roman" w:hAnsi="Times New Roman"/>
          <w:b/>
          <w:sz w:val="22"/>
          <w:lang w:val="lt-LT"/>
        </w:rPr>
        <w:t xml:space="preserve">13 straipsnis. Muitinės įstaigų veikla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1. Muitinės įstaigos atlieka į Lietuvos Respubliką įvežamų ir iš jos išvežamų grynųjų pinigų sumų kontrol</w:t>
      </w:r>
      <w:r>
        <w:rPr>
          <w:rFonts w:ascii="Times New Roman" w:hAnsi="Times New Roman"/>
          <w:sz w:val="22"/>
          <w:lang w:val="lt-LT"/>
        </w:rPr>
        <w:t xml:space="preserve">ę Vyriausybės nustatyta tvarka.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2. Muitinės įstaigos privalo registruoti kiekvieną grynųjų pinigų įvežimo į Lietuvos Respubliką ir išvežimo iš jos atvejį, jeigu įvežamų arba išvežamų grynųjų pinigų vienkartinė suma viršija 10 000 litų ar ją atitinkančią s</w:t>
      </w:r>
      <w:r>
        <w:rPr>
          <w:rFonts w:ascii="Times New Roman" w:hAnsi="Times New Roman"/>
          <w:sz w:val="22"/>
          <w:lang w:val="lt-LT"/>
        </w:rPr>
        <w:t xml:space="preserve">umą užsienio valiuta.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 xml:space="preserve">3. Muitinės įstaigos privalo nedelsdamos, bet ne vėliau kaip per 7 darbo dienas, pranešti mokesčių policijai, jeigu juridinis ar fizinis asmuo ar įmonė, neturinti juridinio asmens teisių, įveža į Lietuvos Respubliką ar išveža iš jos </w:t>
      </w:r>
      <w:r>
        <w:rPr>
          <w:rFonts w:ascii="Times New Roman" w:hAnsi="Times New Roman"/>
          <w:sz w:val="22"/>
          <w:lang w:val="lt-LT"/>
        </w:rPr>
        <w:t xml:space="preserve">grynųjų pinigų vienkartinę sumą, viršijančią 50 000 litų, ar ją atitinkančią sumą užsienio valiuta.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4. Draudžiama vienam fiziniam ar juridiniam asmeniui išvežti iš Lietuvos Respublikos vienkartinę grynųjų pinigų sumą, viršijančią 500 000 litų, ar ją atiti</w:t>
      </w:r>
      <w:r>
        <w:rPr>
          <w:rFonts w:ascii="Times New Roman" w:hAnsi="Times New Roman"/>
          <w:sz w:val="22"/>
          <w:lang w:val="lt-LT"/>
        </w:rPr>
        <w:t xml:space="preserve">nkančią sumą užsienio valiuta, išskyrus, kai grynuosius pinigus į savo sąskaitas išveža Lietuvos bankas ar komerciniai bankai bei įstatymų ar Lietuvos Respublikos tarptautinių sutarčių numatytus atvejus. </w:t>
      </w:r>
    </w:p>
    <w:p w:rsidR="00000000" w:rsidRDefault="00D809C9">
      <w:pPr>
        <w:tabs>
          <w:tab w:val="left" w:pos="9072"/>
        </w:tabs>
        <w:ind w:firstLine="709"/>
        <w:jc w:val="both"/>
        <w:rPr>
          <w:rFonts w:ascii="Times New Roman" w:hAnsi="Times New Roman"/>
          <w:strike/>
          <w:sz w:val="22"/>
          <w:lang w:val="lt-LT"/>
        </w:rPr>
      </w:pPr>
      <w:r>
        <w:rPr>
          <w:rFonts w:ascii="Times New Roman" w:hAnsi="Times New Roman"/>
          <w:sz w:val="22"/>
          <w:lang w:val="lt-LT"/>
        </w:rPr>
        <w:tab/>
      </w:r>
      <w:r>
        <w:rPr>
          <w:rFonts w:ascii="Times New Roman" w:hAnsi="Times New Roman"/>
          <w:strike/>
          <w:sz w:val="22"/>
          <w:lang w:val="lt-LT"/>
        </w:rPr>
        <w:t xml:space="preserve"> </w:t>
      </w:r>
    </w:p>
    <w:p w:rsidR="00000000" w:rsidRDefault="00D809C9">
      <w:pPr>
        <w:tabs>
          <w:tab w:val="left" w:pos="9072"/>
        </w:tabs>
        <w:ind w:firstLine="709"/>
        <w:jc w:val="both"/>
        <w:rPr>
          <w:rFonts w:ascii="Times New Roman" w:hAnsi="Times New Roman"/>
          <w:b/>
          <w:sz w:val="22"/>
          <w:lang w:val="lt-LT"/>
        </w:rPr>
      </w:pPr>
      <w:r>
        <w:rPr>
          <w:rFonts w:ascii="Times New Roman" w:hAnsi="Times New Roman"/>
          <w:b/>
          <w:sz w:val="22"/>
          <w:lang w:val="lt-LT"/>
        </w:rPr>
        <w:t>14 straipsnis. Asmenys, kredito ir finansinėse į</w:t>
      </w:r>
      <w:r>
        <w:rPr>
          <w:rFonts w:ascii="Times New Roman" w:hAnsi="Times New Roman"/>
          <w:b/>
          <w:sz w:val="22"/>
          <w:lang w:val="lt-LT"/>
        </w:rPr>
        <w:t xml:space="preserve">staigose atsakingi už pinigų plovimo </w:t>
      </w:r>
    </w:p>
    <w:p w:rsidR="00000000" w:rsidRDefault="00D809C9">
      <w:pPr>
        <w:tabs>
          <w:tab w:val="left" w:pos="9072"/>
        </w:tabs>
        <w:ind w:firstLine="1843"/>
        <w:jc w:val="both"/>
        <w:rPr>
          <w:rFonts w:ascii="Times New Roman" w:hAnsi="Times New Roman"/>
          <w:b/>
          <w:sz w:val="22"/>
          <w:lang w:val="lt-LT"/>
        </w:rPr>
      </w:pPr>
      <w:r>
        <w:rPr>
          <w:rFonts w:ascii="Times New Roman" w:hAnsi="Times New Roman"/>
          <w:b/>
          <w:sz w:val="22"/>
          <w:lang w:val="lt-LT"/>
        </w:rPr>
        <w:t>prevencijos priemonių įgyvendinimą</w:t>
      </w:r>
    </w:p>
    <w:p w:rsidR="00000000" w:rsidRDefault="00D809C9">
      <w:pPr>
        <w:pStyle w:val="BodyTextIndent2"/>
        <w:ind w:right="0"/>
      </w:pPr>
      <w:r>
        <w:t>1. Kredito ir finansinių įstaigų vadovai privalo paskirti asmenis, kurie organizuotų šiame įstatyme numatytų pinigų plovimo prevencijos priemonių įgyvendinimą ir palaikytų ryšius su m</w:t>
      </w:r>
      <w:r>
        <w:t>okesčių policija.</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2. Paskyrus šio straipsnio 1 dalyje nustatytus asmenis, apie juos turi būti pranešta mokesčių policijai.</w:t>
      </w:r>
    </w:p>
    <w:p w:rsidR="00000000" w:rsidRDefault="00D809C9">
      <w:pPr>
        <w:tabs>
          <w:tab w:val="left" w:pos="9072"/>
        </w:tabs>
        <w:ind w:firstLine="709"/>
        <w:jc w:val="both"/>
        <w:rPr>
          <w:rFonts w:ascii="Times New Roman" w:hAnsi="Times New Roman"/>
          <w:sz w:val="22"/>
          <w:lang w:val="lt-LT"/>
        </w:rPr>
      </w:pPr>
    </w:p>
    <w:p w:rsidR="00000000" w:rsidRDefault="00D809C9">
      <w:pPr>
        <w:tabs>
          <w:tab w:val="left" w:pos="9072"/>
        </w:tabs>
        <w:ind w:firstLine="709"/>
        <w:jc w:val="both"/>
        <w:rPr>
          <w:rFonts w:ascii="Times New Roman" w:hAnsi="Times New Roman"/>
          <w:b/>
          <w:sz w:val="22"/>
          <w:lang w:val="lt-LT"/>
        </w:rPr>
      </w:pPr>
      <w:r>
        <w:rPr>
          <w:rFonts w:ascii="Times New Roman" w:hAnsi="Times New Roman"/>
          <w:b/>
          <w:sz w:val="22"/>
          <w:lang w:val="lt-LT"/>
        </w:rPr>
        <w:t xml:space="preserve">15 straipsnis. Mokesčių policijai pateiktos informacijos apsauga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1. Šiame įstatyme nurodyta informacija, kurią gauna mokesčių polic</w:t>
      </w:r>
      <w:r>
        <w:rPr>
          <w:rFonts w:ascii="Times New Roman" w:hAnsi="Times New Roman"/>
          <w:sz w:val="22"/>
          <w:lang w:val="lt-LT"/>
        </w:rPr>
        <w:t xml:space="preserve">ija, negali būti skelbiama ar perduodama kitoms valstybės valdymo, kontrolės ar teisėsaugos institucijoms, išskyrus šio ir kitų įstatymų numatytus atvejus.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2. Valstybės institucijoms ir jų tarnautojams, kredito ir finansinėms įstaigoms, notarams ir asmeni</w:t>
      </w:r>
      <w:r>
        <w:rPr>
          <w:rFonts w:ascii="Times New Roman" w:hAnsi="Times New Roman"/>
          <w:sz w:val="22"/>
          <w:lang w:val="lt-LT"/>
        </w:rPr>
        <w:t xml:space="preserve">ms, turintiems teisę atlikti notarinius veiksmus, ir jų darbuotojams draudžiama pranešti klientui ar kitiems asmenims, kad informacija apie jų atliekamas operacijas pinigais pateikta mokesčių policijai.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 xml:space="preserve">3. Šiame įstatyme nurodytos informacijos pateikimas </w:t>
      </w:r>
      <w:r>
        <w:rPr>
          <w:rFonts w:ascii="Times New Roman" w:hAnsi="Times New Roman"/>
          <w:sz w:val="22"/>
          <w:lang w:val="lt-LT"/>
        </w:rPr>
        <w:t xml:space="preserve">mokesčių policijai nelaikomas pramoninės, komercinės ar banko paslapties atskleidimu.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 xml:space="preserve">4. Asmens, padėjusio išaiškinti pinigų plovimo prevencijos priemonių įgyvendinimo pažeidimus ir pinigų plovimo atvejus, anonimiškumą garantuoja šis įstatymas. </w:t>
      </w:r>
    </w:p>
    <w:p w:rsidR="00000000" w:rsidRDefault="00D809C9">
      <w:pPr>
        <w:tabs>
          <w:tab w:val="left" w:pos="9072"/>
        </w:tabs>
        <w:ind w:firstLine="709"/>
        <w:jc w:val="both"/>
        <w:rPr>
          <w:rFonts w:ascii="Times New Roman" w:hAnsi="Times New Roman"/>
          <w:sz w:val="22"/>
          <w:lang w:val="lt-LT"/>
        </w:rPr>
      </w:pPr>
    </w:p>
    <w:p w:rsidR="00000000" w:rsidRDefault="00D809C9">
      <w:pPr>
        <w:tabs>
          <w:tab w:val="left" w:pos="9072"/>
        </w:tabs>
        <w:ind w:firstLine="709"/>
        <w:jc w:val="center"/>
        <w:rPr>
          <w:rFonts w:ascii="Times New Roman" w:hAnsi="Times New Roman"/>
          <w:sz w:val="22"/>
          <w:lang w:val="lt-LT"/>
        </w:rPr>
      </w:pPr>
      <w:r>
        <w:rPr>
          <w:rFonts w:ascii="Times New Roman" w:hAnsi="Times New Roman"/>
          <w:sz w:val="22"/>
          <w:lang w:val="lt-LT"/>
        </w:rPr>
        <w:t>KETVIRTA</w:t>
      </w:r>
      <w:r>
        <w:rPr>
          <w:rFonts w:ascii="Times New Roman" w:hAnsi="Times New Roman"/>
          <w:sz w:val="22"/>
          <w:lang w:val="lt-LT"/>
        </w:rPr>
        <w:t xml:space="preserve">SIS SKIRSNIS </w:t>
      </w:r>
    </w:p>
    <w:p w:rsidR="00000000" w:rsidRDefault="00D809C9">
      <w:pPr>
        <w:tabs>
          <w:tab w:val="left" w:pos="9072"/>
        </w:tabs>
        <w:ind w:firstLine="709"/>
        <w:jc w:val="center"/>
        <w:rPr>
          <w:rFonts w:ascii="Times New Roman" w:hAnsi="Times New Roman"/>
          <w:sz w:val="22"/>
          <w:lang w:val="lt-LT"/>
        </w:rPr>
      </w:pPr>
      <w:r>
        <w:rPr>
          <w:rFonts w:ascii="Times New Roman" w:hAnsi="Times New Roman"/>
          <w:sz w:val="22"/>
          <w:lang w:val="lt-LT"/>
        </w:rPr>
        <w:t xml:space="preserve">BAIGIAMOSIOS NUOSTATOS </w:t>
      </w:r>
    </w:p>
    <w:p w:rsidR="00000000" w:rsidRDefault="00D809C9">
      <w:pPr>
        <w:tabs>
          <w:tab w:val="left" w:pos="9072"/>
        </w:tabs>
        <w:ind w:firstLine="709"/>
        <w:jc w:val="both"/>
        <w:rPr>
          <w:rFonts w:ascii="Times New Roman" w:hAnsi="Times New Roman"/>
          <w:sz w:val="22"/>
          <w:lang w:val="lt-LT"/>
        </w:rPr>
      </w:pPr>
    </w:p>
    <w:p w:rsidR="00000000" w:rsidRDefault="00D809C9">
      <w:pPr>
        <w:tabs>
          <w:tab w:val="left" w:pos="9072"/>
        </w:tabs>
        <w:ind w:firstLine="709"/>
        <w:jc w:val="both"/>
        <w:rPr>
          <w:rFonts w:ascii="Times New Roman" w:hAnsi="Times New Roman"/>
          <w:b/>
          <w:sz w:val="22"/>
          <w:lang w:val="lt-LT"/>
        </w:rPr>
      </w:pPr>
      <w:r>
        <w:rPr>
          <w:rFonts w:ascii="Times New Roman" w:hAnsi="Times New Roman"/>
          <w:b/>
          <w:sz w:val="22"/>
          <w:lang w:val="lt-LT"/>
        </w:rPr>
        <w:t xml:space="preserve">16 straipsnis. Mokesčių policijos veiksmų apskundimas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 xml:space="preserve">Mokesčių policijos pareigūnų veiksmai gali būti skundžiami įstatymų nustatyta tvarka.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ab/>
      </w:r>
    </w:p>
    <w:p w:rsidR="00000000" w:rsidRDefault="00D809C9">
      <w:pPr>
        <w:tabs>
          <w:tab w:val="left" w:pos="9072"/>
        </w:tabs>
        <w:ind w:firstLine="709"/>
        <w:jc w:val="both"/>
        <w:rPr>
          <w:rFonts w:ascii="Times New Roman" w:hAnsi="Times New Roman"/>
          <w:b/>
          <w:sz w:val="22"/>
          <w:lang w:val="lt-LT"/>
        </w:rPr>
      </w:pPr>
      <w:r>
        <w:rPr>
          <w:rFonts w:ascii="Times New Roman" w:hAnsi="Times New Roman"/>
          <w:b/>
          <w:sz w:val="22"/>
          <w:lang w:val="lt-LT"/>
        </w:rPr>
        <w:t xml:space="preserve">17 straipsnis. Žalos atlyginimo tvarka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Žala, padaryta neteisėtais mokesč</w:t>
      </w:r>
      <w:r>
        <w:rPr>
          <w:rFonts w:ascii="Times New Roman" w:hAnsi="Times New Roman"/>
          <w:sz w:val="22"/>
          <w:lang w:val="lt-LT"/>
        </w:rPr>
        <w:t xml:space="preserve">ių policijos pareigūnų, einančių tarnybines pareigas, veiksmais, atlyginama įstatymų nustatyta tvarka. </w:t>
      </w:r>
    </w:p>
    <w:p w:rsidR="00000000" w:rsidRDefault="00D809C9">
      <w:pPr>
        <w:tabs>
          <w:tab w:val="left" w:pos="9072"/>
        </w:tabs>
        <w:ind w:firstLine="709"/>
        <w:jc w:val="both"/>
        <w:rPr>
          <w:rFonts w:ascii="Times New Roman" w:hAnsi="Times New Roman"/>
          <w:sz w:val="22"/>
          <w:lang w:val="lt-LT"/>
        </w:rPr>
      </w:pPr>
    </w:p>
    <w:p w:rsidR="00000000" w:rsidRDefault="00D809C9">
      <w:pPr>
        <w:tabs>
          <w:tab w:val="left" w:pos="9072"/>
        </w:tabs>
        <w:ind w:firstLine="709"/>
        <w:jc w:val="both"/>
        <w:rPr>
          <w:rFonts w:ascii="Times New Roman" w:hAnsi="Times New Roman"/>
          <w:b/>
          <w:sz w:val="22"/>
          <w:lang w:val="lt-LT"/>
        </w:rPr>
      </w:pPr>
      <w:r>
        <w:rPr>
          <w:rFonts w:ascii="Times New Roman" w:hAnsi="Times New Roman"/>
          <w:b/>
          <w:sz w:val="22"/>
          <w:lang w:val="lt-LT"/>
        </w:rPr>
        <w:t xml:space="preserve">18 straipsnis. Atsakomybė </w:t>
      </w:r>
    </w:p>
    <w:p w:rsidR="00000000" w:rsidRDefault="00D809C9">
      <w:pPr>
        <w:tabs>
          <w:tab w:val="left" w:pos="9072"/>
        </w:tabs>
        <w:ind w:firstLine="709"/>
        <w:jc w:val="both"/>
        <w:rPr>
          <w:rFonts w:ascii="Times New Roman" w:hAnsi="Times New Roman"/>
          <w:sz w:val="22"/>
          <w:lang w:val="lt-LT"/>
        </w:rPr>
      </w:pPr>
      <w:r>
        <w:rPr>
          <w:rFonts w:ascii="Times New Roman" w:hAnsi="Times New Roman"/>
          <w:sz w:val="22"/>
          <w:lang w:val="lt-LT"/>
        </w:rPr>
        <w:t>Pareigūnai ir asmenys, pažeidę šio įstatymo reikalavimus, atsako įstatymų nustatyta tvarka.</w:t>
      </w:r>
    </w:p>
    <w:p w:rsidR="00000000" w:rsidRDefault="00D809C9">
      <w:pPr>
        <w:tabs>
          <w:tab w:val="left" w:pos="9072"/>
        </w:tabs>
        <w:ind w:firstLine="709"/>
        <w:jc w:val="both"/>
        <w:rPr>
          <w:rFonts w:ascii="Times New Roman" w:hAnsi="Times New Roman"/>
          <w:sz w:val="22"/>
          <w:lang w:val="lt-LT"/>
        </w:rPr>
      </w:pPr>
    </w:p>
    <w:p w:rsidR="00000000" w:rsidRDefault="00D809C9">
      <w:pPr>
        <w:tabs>
          <w:tab w:val="left" w:pos="9072"/>
        </w:tabs>
        <w:ind w:firstLine="709"/>
        <w:jc w:val="both"/>
        <w:rPr>
          <w:rFonts w:ascii="Times New Roman" w:hAnsi="Times New Roman"/>
          <w:sz w:val="22"/>
          <w:lang w:val="lt-LT"/>
        </w:rPr>
      </w:pPr>
    </w:p>
    <w:p w:rsidR="00000000" w:rsidRDefault="00D809C9">
      <w:pPr>
        <w:tabs>
          <w:tab w:val="left" w:pos="9072"/>
        </w:tabs>
        <w:ind w:firstLine="709"/>
        <w:jc w:val="both"/>
        <w:rPr>
          <w:rFonts w:ascii="Times New Roman" w:hAnsi="Times New Roman"/>
          <w:i/>
          <w:sz w:val="22"/>
          <w:lang w:val="lt-LT"/>
        </w:rPr>
      </w:pPr>
      <w:r>
        <w:rPr>
          <w:rFonts w:ascii="Times New Roman" w:hAnsi="Times New Roman"/>
          <w:i/>
          <w:sz w:val="22"/>
          <w:lang w:val="lt-LT"/>
        </w:rPr>
        <w:t>Skelbiu šį Lietuvos Respubliko</w:t>
      </w:r>
      <w:r>
        <w:rPr>
          <w:rFonts w:ascii="Times New Roman" w:hAnsi="Times New Roman"/>
          <w:i/>
          <w:sz w:val="22"/>
          <w:lang w:val="lt-LT"/>
        </w:rPr>
        <w:t>s Seimo priimtą įstatymą.</w:t>
      </w:r>
    </w:p>
    <w:p w:rsidR="00000000" w:rsidRDefault="00D809C9">
      <w:pPr>
        <w:tabs>
          <w:tab w:val="left" w:pos="9072"/>
        </w:tabs>
        <w:ind w:firstLine="709"/>
        <w:jc w:val="both"/>
        <w:rPr>
          <w:rFonts w:ascii="Times New Roman" w:hAnsi="Times New Roman"/>
          <w:sz w:val="22"/>
          <w:lang w:val="lt-LT"/>
        </w:rPr>
      </w:pPr>
    </w:p>
    <w:p w:rsidR="00000000" w:rsidRDefault="00D809C9">
      <w:pPr>
        <w:tabs>
          <w:tab w:val="left" w:pos="9072"/>
        </w:tabs>
        <w:ind w:firstLine="426"/>
        <w:jc w:val="both"/>
        <w:rPr>
          <w:rFonts w:ascii="Times New Roman" w:hAnsi="Times New Roman"/>
          <w:sz w:val="22"/>
          <w:lang w:val="lt-LT"/>
        </w:rPr>
      </w:pPr>
      <w:r>
        <w:rPr>
          <w:rFonts w:ascii="Times New Roman" w:hAnsi="Times New Roman"/>
          <w:sz w:val="22"/>
          <w:lang w:val="lt-LT"/>
        </w:rPr>
        <w:tab/>
        <w:t xml:space="preserve"> </w:t>
      </w:r>
    </w:p>
    <w:p w:rsidR="00000000" w:rsidRDefault="00D809C9">
      <w:pPr>
        <w:tabs>
          <w:tab w:val="left" w:pos="9072"/>
        </w:tabs>
        <w:spacing w:before="480" w:after="720"/>
        <w:ind w:firstLine="426"/>
        <w:jc w:val="both"/>
        <w:rPr>
          <w:rFonts w:ascii="Times New Roman" w:hAnsi="Times New Roman"/>
          <w:sz w:val="22"/>
          <w:lang w:val="lt-LT"/>
        </w:rPr>
      </w:pPr>
      <w:r>
        <w:rPr>
          <w:rStyle w:val="Pareigos"/>
          <w:rFonts w:ascii="Times New Roman" w:hAnsi="Times New Roman"/>
          <w:sz w:val="22"/>
          <w:lang w:val="lt-LT"/>
        </w:rPr>
        <w:fldChar w:fldCharType="begin" w:fldLock="1">
          <w:ffData>
            <w:name w:val="pareigos"/>
            <w:enabled/>
            <w:calcOnExit w:val="0"/>
            <w:textInput>
              <w:default w:val="RESPUBLIKOS PREZIDENTAS"/>
              <w:format w:val="UPPERCASE"/>
            </w:textInput>
          </w:ffData>
        </w:fldChar>
      </w:r>
      <w:bookmarkStart w:id="5" w:name="pareigos"/>
      <w:r>
        <w:rPr>
          <w:rStyle w:val="Pareigos"/>
          <w:rFonts w:ascii="Times New Roman" w:hAnsi="Times New Roman"/>
          <w:sz w:val="22"/>
          <w:lang w:val="lt-LT"/>
        </w:rPr>
        <w:instrText xml:space="preserve"> FORMTEXT </w:instrText>
      </w:r>
      <w:r>
        <w:rPr>
          <w:rFonts w:ascii="Times New Roman" w:hAnsi="Times New Roman"/>
          <w:caps/>
          <w:sz w:val="22"/>
          <w:lang w:val="lt-LT"/>
        </w:rPr>
      </w:r>
      <w:r>
        <w:rPr>
          <w:rStyle w:val="Pareigos"/>
          <w:rFonts w:ascii="Times New Roman" w:hAnsi="Times New Roman"/>
          <w:sz w:val="22"/>
          <w:lang w:val="lt-LT"/>
        </w:rPr>
        <w:fldChar w:fldCharType="separate"/>
      </w:r>
      <w:r>
        <w:rPr>
          <w:rStyle w:val="Pareigos"/>
          <w:rFonts w:ascii="Times New Roman" w:hAnsi="Times New Roman"/>
          <w:caps w:val="0"/>
          <w:sz w:val="22"/>
          <w:lang w:val="lt-LT"/>
        </w:rPr>
        <w:t>RESPUBLIKOS PREZIDENTAS</w:t>
      </w:r>
      <w:r>
        <w:rPr>
          <w:rStyle w:val="Pareigos"/>
          <w:rFonts w:ascii="Times New Roman" w:hAnsi="Times New Roman"/>
          <w:sz w:val="22"/>
          <w:lang w:val="lt-LT"/>
        </w:rPr>
        <w:fldChar w:fldCharType="end"/>
      </w:r>
      <w:bookmarkEnd w:id="5"/>
      <w:r>
        <w:rPr>
          <w:rStyle w:val="Pareigos"/>
          <w:rFonts w:ascii="Times New Roman" w:hAnsi="Times New Roman"/>
          <w:sz w:val="22"/>
          <w:lang w:val="lt-LT"/>
        </w:rPr>
        <w:t xml:space="preserve">                                                  </w:t>
      </w:r>
      <w:r>
        <w:rPr>
          <w:rFonts w:ascii="Times New Roman" w:hAnsi="Times New Roman"/>
          <w:sz w:val="22"/>
          <w:lang w:val="lt-LT"/>
        </w:rPr>
        <w:fldChar w:fldCharType="begin" w:fldLock="1">
          <w:ffData>
            <w:name w:val="parasas"/>
            <w:enabled/>
            <w:calcOnExit w:val="0"/>
            <w:textInput>
              <w:default w:val="VALDAS ADAMKUS"/>
              <w:format w:val="UPPERCASE"/>
            </w:textInput>
          </w:ffData>
        </w:fldChar>
      </w:r>
      <w:bookmarkStart w:id="6" w:name="parasas"/>
      <w:r>
        <w:rPr>
          <w:rFonts w:ascii="Times New Roman" w:hAnsi="Times New Roman"/>
          <w:sz w:val="22"/>
          <w:lang w:val="lt-LT"/>
        </w:rPr>
        <w:instrText xml:space="preserve"> FORMTEXT </w:instrText>
      </w:r>
      <w:r>
        <w:rPr>
          <w:rFonts w:ascii="Times New Roman" w:hAnsi="Times New Roman"/>
          <w:sz w:val="22"/>
          <w:lang w:val="lt-LT"/>
        </w:rPr>
      </w:r>
      <w:r>
        <w:rPr>
          <w:rFonts w:ascii="Times New Roman" w:hAnsi="Times New Roman"/>
          <w:sz w:val="22"/>
          <w:lang w:val="lt-LT"/>
        </w:rPr>
        <w:fldChar w:fldCharType="separate"/>
      </w:r>
      <w:r>
        <w:rPr>
          <w:rFonts w:ascii="Times New Roman" w:hAnsi="Times New Roman"/>
          <w:sz w:val="22"/>
          <w:lang w:val="lt-LT"/>
        </w:rPr>
        <w:t>VALDAS ADAMKUS</w:t>
      </w:r>
      <w:r>
        <w:rPr>
          <w:rFonts w:ascii="Times New Roman" w:hAnsi="Times New Roman"/>
          <w:sz w:val="22"/>
          <w:lang w:val="lt-LT"/>
        </w:rPr>
        <w:fldChar w:fldCharType="end"/>
      </w:r>
      <w:bookmarkEnd w:id="6"/>
    </w:p>
    <w:p w:rsidR="00000000" w:rsidRDefault="00D809C9">
      <w:pPr>
        <w:tabs>
          <w:tab w:val="left" w:pos="9072"/>
        </w:tabs>
        <w:jc w:val="both"/>
        <w:rPr>
          <w:rFonts w:ascii="Times New Roman" w:hAnsi="Times New Roman"/>
          <w:lang w:val="lt-LT"/>
        </w:rPr>
      </w:pPr>
      <w:r>
        <w:rPr>
          <w:rFonts w:ascii="Times New Roman" w:hAnsi="Times New Roman"/>
          <w:lang w:val="lt-LT"/>
        </w:rPr>
        <w:t>Pakeitimai:</w:t>
      </w:r>
    </w:p>
    <w:p w:rsidR="00000000" w:rsidRDefault="00D809C9">
      <w:pPr>
        <w:tabs>
          <w:tab w:val="left" w:pos="9072"/>
        </w:tabs>
        <w:jc w:val="both"/>
        <w:rPr>
          <w:rFonts w:ascii="Times New Roman" w:hAnsi="Times New Roman"/>
          <w:lang w:val="lt-LT"/>
        </w:rPr>
      </w:pPr>
    </w:p>
    <w:p w:rsidR="00000000" w:rsidRDefault="00D809C9">
      <w:pPr>
        <w:tabs>
          <w:tab w:val="left" w:pos="9072"/>
        </w:tabs>
        <w:jc w:val="both"/>
        <w:rPr>
          <w:rFonts w:ascii="Times New Roman" w:hAnsi="Times New Roman"/>
          <w:lang w:val="lt-LT"/>
        </w:rPr>
      </w:pPr>
      <w:r>
        <w:rPr>
          <w:rFonts w:ascii="Times New Roman" w:hAnsi="Times New Roman"/>
          <w:lang w:val="lt-LT"/>
        </w:rPr>
        <w:t>1.</w:t>
      </w:r>
    </w:p>
    <w:p w:rsidR="00000000" w:rsidRDefault="00D809C9">
      <w:pPr>
        <w:tabs>
          <w:tab w:val="left" w:pos="9072"/>
        </w:tabs>
        <w:jc w:val="both"/>
        <w:rPr>
          <w:rFonts w:ascii="Times New Roman" w:hAnsi="Times New Roman"/>
          <w:lang w:val="lt-LT"/>
        </w:rPr>
      </w:pPr>
      <w:r>
        <w:rPr>
          <w:rFonts w:ascii="Times New Roman" w:hAnsi="Times New Roman"/>
          <w:lang w:val="lt-LT"/>
        </w:rPr>
        <w:t>Lietuvos Respublikos Seimas, Įstatymas</w:t>
      </w:r>
    </w:p>
    <w:p w:rsidR="00000000" w:rsidRDefault="00D809C9">
      <w:pPr>
        <w:tabs>
          <w:tab w:val="left" w:pos="9072"/>
        </w:tabs>
        <w:jc w:val="both"/>
        <w:rPr>
          <w:rFonts w:ascii="Times New Roman" w:hAnsi="Times New Roman"/>
          <w:lang w:val="lt-LT"/>
        </w:rPr>
      </w:pPr>
      <w:r>
        <w:rPr>
          <w:rFonts w:ascii="Times New Roman" w:hAnsi="Times New Roman"/>
          <w:lang w:val="lt-LT"/>
        </w:rPr>
        <w:t xml:space="preserve">Nr. </w:t>
      </w:r>
      <w:hyperlink r:id="rId6" w:history="1">
        <w:r>
          <w:rPr>
            <w:rStyle w:val="Hyperlink"/>
            <w:rFonts w:ascii="Times New Roman" w:hAnsi="Times New Roman"/>
          </w:rPr>
          <w:t>VI</w:t>
        </w:r>
        <w:bookmarkStart w:id="7" w:name="_Hlt535304167"/>
        <w:r>
          <w:rPr>
            <w:rStyle w:val="Hyperlink"/>
            <w:rFonts w:ascii="Times New Roman" w:hAnsi="Times New Roman"/>
          </w:rPr>
          <w:t>I</w:t>
        </w:r>
        <w:bookmarkEnd w:id="7"/>
        <w:r>
          <w:rPr>
            <w:rStyle w:val="Hyperlink"/>
            <w:rFonts w:ascii="Times New Roman" w:hAnsi="Times New Roman"/>
          </w:rPr>
          <w:t>I-903</w:t>
        </w:r>
      </w:hyperlink>
      <w:r>
        <w:rPr>
          <w:rFonts w:ascii="Times New Roman" w:hAnsi="Times New Roman"/>
          <w:lang w:val="lt-LT"/>
        </w:rPr>
        <w:t>, 98.10.20, Žin., 1998, Nr.96-2658 (98.11.04)</w:t>
      </w:r>
    </w:p>
    <w:p w:rsidR="00000000" w:rsidRDefault="00D809C9">
      <w:pPr>
        <w:tabs>
          <w:tab w:val="left" w:pos="9072"/>
        </w:tabs>
        <w:jc w:val="both"/>
        <w:rPr>
          <w:rFonts w:ascii="Times New Roman" w:hAnsi="Times New Roman"/>
          <w:lang w:val="lt-LT"/>
        </w:rPr>
      </w:pPr>
      <w:r>
        <w:rPr>
          <w:rFonts w:ascii="Times New Roman" w:hAnsi="Times New Roman"/>
          <w:lang w:val="lt-LT"/>
        </w:rPr>
        <w:t>LIETUVOS RESPUBLIKOS PINIGŲ PLOVIMO PREVENCIJOS ĮSTATYMO PAKEITIMO ĮSTATYMAS</w:t>
      </w:r>
    </w:p>
    <w:p w:rsidR="00000000" w:rsidRDefault="00D809C9">
      <w:pPr>
        <w:pStyle w:val="Heading1"/>
        <w:ind w:right="0"/>
        <w:jc w:val="both"/>
        <w:rPr>
          <w:sz w:val="20"/>
        </w:rPr>
      </w:pPr>
      <w:r>
        <w:rPr>
          <w:sz w:val="20"/>
        </w:rPr>
        <w:t>Nauja įstatymo redakcija</w:t>
      </w:r>
    </w:p>
    <w:p w:rsidR="00000000" w:rsidRDefault="00D809C9">
      <w:pPr>
        <w:tabs>
          <w:tab w:val="left" w:pos="9072"/>
        </w:tabs>
        <w:jc w:val="both"/>
        <w:rPr>
          <w:rFonts w:ascii="Times New Roman" w:hAnsi="Times New Roman"/>
          <w:lang w:val="lt-LT"/>
        </w:rPr>
      </w:pPr>
    </w:p>
    <w:p w:rsidR="00000000" w:rsidRDefault="00D809C9">
      <w:pPr>
        <w:pStyle w:val="PlainText"/>
        <w:tabs>
          <w:tab w:val="left" w:pos="9072"/>
        </w:tabs>
        <w:jc w:val="both"/>
        <w:rPr>
          <w:rFonts w:ascii="Times New Roman" w:hAnsi="Times New Roman"/>
        </w:rPr>
      </w:pPr>
      <w:r>
        <w:rPr>
          <w:rFonts w:ascii="Times New Roman" w:hAnsi="Times New Roman"/>
        </w:rPr>
        <w:t>2.</w:t>
      </w:r>
    </w:p>
    <w:p w:rsidR="00000000" w:rsidRDefault="00D809C9">
      <w:pPr>
        <w:pStyle w:val="PlainText"/>
        <w:tabs>
          <w:tab w:val="left" w:pos="9072"/>
        </w:tabs>
        <w:jc w:val="both"/>
        <w:rPr>
          <w:rFonts w:ascii="Times New Roman" w:hAnsi="Times New Roman"/>
        </w:rPr>
      </w:pPr>
      <w:r>
        <w:rPr>
          <w:rFonts w:ascii="Times New Roman" w:hAnsi="Times New Roman"/>
        </w:rPr>
        <w:t>Lietuvos Respublikos Seimas, Įstatymas</w:t>
      </w:r>
    </w:p>
    <w:p w:rsidR="00000000" w:rsidRDefault="00D809C9">
      <w:pPr>
        <w:pStyle w:val="PlainText"/>
        <w:tabs>
          <w:tab w:val="left" w:pos="9072"/>
        </w:tabs>
        <w:jc w:val="both"/>
        <w:rPr>
          <w:rFonts w:ascii="Times New Roman" w:hAnsi="Times New Roman"/>
        </w:rPr>
      </w:pPr>
      <w:r>
        <w:rPr>
          <w:rFonts w:ascii="Times New Roman" w:hAnsi="Times New Roman"/>
        </w:rPr>
        <w:t xml:space="preserve">Nr. </w:t>
      </w:r>
      <w:hyperlink r:id="rId7" w:history="1">
        <w:r>
          <w:rPr>
            <w:rStyle w:val="Hyperlink"/>
            <w:rFonts w:ascii="Times New Roman" w:hAnsi="Times New Roman"/>
          </w:rPr>
          <w:t>VIII-1</w:t>
        </w:r>
        <w:bookmarkStart w:id="8" w:name="_Hlt535304184"/>
        <w:r>
          <w:rPr>
            <w:rStyle w:val="Hyperlink"/>
            <w:rFonts w:ascii="Times New Roman" w:hAnsi="Times New Roman"/>
          </w:rPr>
          <w:t>3</w:t>
        </w:r>
        <w:bookmarkEnd w:id="8"/>
        <w:r>
          <w:rPr>
            <w:rStyle w:val="Hyperlink"/>
            <w:rFonts w:ascii="Times New Roman" w:hAnsi="Times New Roman"/>
          </w:rPr>
          <w:t>88</w:t>
        </w:r>
      </w:hyperlink>
      <w:r>
        <w:rPr>
          <w:rFonts w:ascii="Times New Roman" w:hAnsi="Times New Roman"/>
        </w:rPr>
        <w:t>, 1999-11-04, Žin., 1999, Nr. 99-2845 (1999-11-24)</w:t>
      </w:r>
    </w:p>
    <w:p w:rsidR="00000000" w:rsidRDefault="00D809C9">
      <w:pPr>
        <w:pStyle w:val="PlainText"/>
        <w:tabs>
          <w:tab w:val="left" w:pos="9072"/>
        </w:tabs>
        <w:jc w:val="both"/>
        <w:rPr>
          <w:rFonts w:ascii="Times New Roman" w:hAnsi="Times New Roman"/>
        </w:rPr>
      </w:pPr>
      <w:r>
        <w:rPr>
          <w:rFonts w:ascii="Times New Roman" w:hAnsi="Times New Roman"/>
        </w:rPr>
        <w:t>PINIGŲ PLOVIMO PREVENCIJOS ĮSTATYMO 2 STRAIPSNIO PAKEITIMO ĮSTATYMAS</w:t>
      </w:r>
    </w:p>
    <w:p w:rsidR="00000000" w:rsidRDefault="00D809C9">
      <w:pPr>
        <w:pStyle w:val="PlainText"/>
        <w:tabs>
          <w:tab w:val="left" w:pos="9072"/>
        </w:tabs>
        <w:jc w:val="both"/>
        <w:rPr>
          <w:rFonts w:ascii="Times New Roman" w:hAnsi="Times New Roman"/>
        </w:rPr>
      </w:pPr>
    </w:p>
    <w:p w:rsidR="00000000" w:rsidRDefault="00D809C9">
      <w:pPr>
        <w:pStyle w:val="PlainText"/>
        <w:tabs>
          <w:tab w:val="left" w:pos="9072"/>
        </w:tabs>
        <w:jc w:val="both"/>
        <w:rPr>
          <w:rFonts w:ascii="Times New Roman" w:hAnsi="Times New Roman"/>
        </w:rPr>
      </w:pPr>
      <w:r>
        <w:rPr>
          <w:rFonts w:ascii="Times New Roman" w:hAnsi="Times New Roman"/>
        </w:rPr>
        <w:t>*** Pabaiga ***</w:t>
      </w:r>
    </w:p>
    <w:p w:rsidR="00000000" w:rsidRDefault="00D809C9">
      <w:pPr>
        <w:pStyle w:val="PlainText"/>
        <w:tabs>
          <w:tab w:val="left" w:pos="9072"/>
        </w:tabs>
        <w:jc w:val="both"/>
        <w:rPr>
          <w:rFonts w:ascii="Times New Roman" w:hAnsi="Times New Roman"/>
        </w:rPr>
      </w:pPr>
    </w:p>
    <w:p w:rsidR="00000000" w:rsidRDefault="00D809C9">
      <w:pPr>
        <w:pStyle w:val="PlainText"/>
        <w:tabs>
          <w:tab w:val="left" w:pos="9072"/>
        </w:tabs>
        <w:jc w:val="both"/>
        <w:rPr>
          <w:rFonts w:ascii="Times New Roman" w:hAnsi="Times New Roman"/>
        </w:rPr>
      </w:pPr>
    </w:p>
    <w:p w:rsidR="00000000" w:rsidRDefault="00D809C9">
      <w:pPr>
        <w:pStyle w:val="PlainText"/>
        <w:tabs>
          <w:tab w:val="left" w:pos="9072"/>
        </w:tabs>
        <w:jc w:val="both"/>
        <w:rPr>
          <w:rFonts w:ascii="Times New Roman" w:hAnsi="Times New Roman"/>
        </w:rPr>
      </w:pPr>
      <w:r>
        <w:rPr>
          <w:rFonts w:ascii="Times New Roman" w:hAnsi="Times New Roman"/>
        </w:rPr>
        <w:t xml:space="preserve">Redagavo: Aušrinė </w:t>
      </w:r>
      <w:proofErr w:type="spellStart"/>
      <w:r>
        <w:rPr>
          <w:rFonts w:ascii="Times New Roman" w:hAnsi="Times New Roman"/>
        </w:rPr>
        <w:t>Trapinskienė</w:t>
      </w:r>
      <w:proofErr w:type="spellEnd"/>
      <w:r>
        <w:rPr>
          <w:rFonts w:ascii="Times New Roman" w:hAnsi="Times New Roman"/>
        </w:rPr>
        <w:t xml:space="preserve"> (2002-01-10)</w:t>
      </w:r>
    </w:p>
    <w:p w:rsidR="00000000" w:rsidRDefault="00D809C9">
      <w:pPr>
        <w:pStyle w:val="PlainText"/>
        <w:tabs>
          <w:tab w:val="left" w:pos="9072"/>
        </w:tabs>
        <w:jc w:val="both"/>
        <w:rPr>
          <w:rFonts w:ascii="Times New Roman" w:hAnsi="Times New Roman"/>
        </w:rPr>
      </w:pPr>
      <w:r>
        <w:rPr>
          <w:rFonts w:ascii="Times New Roman" w:hAnsi="Times New Roman"/>
        </w:rPr>
        <w:t xml:space="preserve">                  </w:t>
      </w:r>
      <w:proofErr w:type="spellStart"/>
      <w:r>
        <w:rPr>
          <w:rFonts w:ascii="Times New Roman" w:hAnsi="Times New Roman"/>
        </w:rPr>
        <w:t>autrap</w:t>
      </w:r>
      <w:proofErr w:type="spellEnd"/>
      <w:r>
        <w:rPr>
          <w:rFonts w:ascii="Times New Roman" w:hAnsi="Times New Roman"/>
        </w:rPr>
        <w:t>@</w:t>
      </w:r>
      <w:proofErr w:type="spellStart"/>
      <w:r>
        <w:rPr>
          <w:rFonts w:ascii="Times New Roman" w:hAnsi="Times New Roman"/>
        </w:rPr>
        <w:t>lrs</w:t>
      </w:r>
      <w:proofErr w:type="spellEnd"/>
      <w:r>
        <w:rPr>
          <w:rFonts w:ascii="Times New Roman" w:hAnsi="Times New Roman"/>
        </w:rPr>
        <w:t>.lt</w:t>
      </w:r>
    </w:p>
    <w:p w:rsidR="00000000" w:rsidRDefault="00D809C9">
      <w:pPr>
        <w:tabs>
          <w:tab w:val="left" w:pos="9072"/>
        </w:tabs>
        <w:ind w:firstLine="426"/>
        <w:jc w:val="both"/>
        <w:rPr>
          <w:rFonts w:ascii="Times New Roman" w:hAnsi="Times New Roman"/>
          <w:sz w:val="22"/>
          <w:lang w:val="lt-LT"/>
        </w:rPr>
      </w:pPr>
    </w:p>
    <w:sectPr w:rsidR="00000000">
      <w:pgSz w:w="11906" w:h="16838"/>
      <w:pgMar w:top="1440" w:right="1800" w:bottom="1440" w:left="18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LT">
    <w:altName w:val="Liberation Mono"/>
    <w:charset w:val="00"/>
    <w:family w:val="auto"/>
    <w:pitch w:val="variable"/>
    <w:sig w:usb0="00000001" w:usb1="00000000" w:usb2="00000000" w:usb3="00000000" w:csb0="0000009F" w:csb1="00000000"/>
  </w:font>
  <w:font w:name="HelveticaLT">
    <w:altName w:val="Times New Roman"/>
    <w:panose1 w:val="00000000000000000000"/>
    <w:charset w:val="BA"/>
    <w:family w:val="swiss"/>
    <w:notTrueType/>
    <w:pitch w:val="variable"/>
    <w:sig w:usb0="00000007" w:usb1="00000000" w:usb2="00000000" w:usb3="00000000" w:csb0="00000081"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grammar="clean"/>
  <w:revisionView w:inkAnnotations="0"/>
  <w:doNotTrackMoves/>
  <w:defaultTabStop w:val="720"/>
  <w:displayHorizontalDrawingGridEvery w:val="0"/>
  <w:displayVerticalDrawingGridEvery w:val="0"/>
  <w:doNotUseMarginsForDrawingGridOrigin/>
  <w:noPunctuationKerning/>
  <w:characterSpacingControl w:val="doNotCompress"/>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809C9"/>
    <w:rsid w:val="00D809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3F78D4C5-6318-4213-976A-BAB32AA5F6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CourierLT" w:hAnsi="CourierLT"/>
      <w:lang w:val="en-GB"/>
    </w:rPr>
  </w:style>
  <w:style w:type="paragraph" w:styleId="Heading1">
    <w:name w:val="heading 1"/>
    <w:basedOn w:val="Normal"/>
    <w:next w:val="Normal"/>
    <w:qFormat/>
    <w:pPr>
      <w:keepNext/>
      <w:tabs>
        <w:tab w:val="left" w:pos="9072"/>
      </w:tabs>
      <w:ind w:right="-766"/>
      <w:outlineLvl w:val="0"/>
    </w:pPr>
    <w:rPr>
      <w:rFonts w:ascii="Times New Roman" w:hAnsi="Times New Roman"/>
      <w:b/>
      <w:sz w:val="22"/>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reigos">
    <w:name w:val="Pareigos"/>
    <w:basedOn w:val="DefaultParagraphFont"/>
    <w:rPr>
      <w:rFonts w:ascii="HelveticaLT" w:hAnsi="HelveticaLT"/>
      <w:caps/>
    </w:rPr>
  </w:style>
  <w:style w:type="paragraph" w:styleId="BodyText">
    <w:name w:val="Body Text"/>
    <w:basedOn w:val="Normal"/>
    <w:semiHidden/>
    <w:pPr>
      <w:ind w:right="-1050"/>
    </w:pPr>
    <w:rPr>
      <w:lang w:val="lt-LT"/>
    </w:rPr>
  </w:style>
  <w:style w:type="paragraph" w:styleId="PlainText">
    <w:name w:val="Plain Text"/>
    <w:basedOn w:val="Normal"/>
    <w:semiHidden/>
    <w:rPr>
      <w:rFonts w:ascii="Courier New" w:hAnsi="Courier New"/>
      <w:lang w:val="lt-LT"/>
    </w:rPr>
  </w:style>
  <w:style w:type="paragraph" w:styleId="BodyTextIndent">
    <w:name w:val="Body Text Indent"/>
    <w:basedOn w:val="Normal"/>
    <w:semiHidden/>
    <w:pPr>
      <w:tabs>
        <w:tab w:val="left" w:pos="9072"/>
      </w:tabs>
      <w:ind w:right="-766" w:firstLine="426"/>
      <w:jc w:val="both"/>
    </w:pPr>
    <w:rPr>
      <w:rFonts w:ascii="Times New Roman" w:hAnsi="Times New Roman"/>
      <w:sz w:val="22"/>
      <w:lang w:val="lt-LT"/>
    </w:rPr>
  </w:style>
  <w:style w:type="paragraph" w:styleId="BodyTextIndent2">
    <w:name w:val="Body Text Indent 2"/>
    <w:basedOn w:val="Normal"/>
    <w:semiHidden/>
    <w:pPr>
      <w:tabs>
        <w:tab w:val="left" w:pos="9072"/>
      </w:tabs>
      <w:ind w:right="-766" w:firstLine="709"/>
      <w:jc w:val="both"/>
    </w:pPr>
    <w:rPr>
      <w:rFonts w:ascii="Times New Roman" w:hAnsi="Times New Roman"/>
      <w:sz w:val="22"/>
      <w:lang w:val="lt-LT"/>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character" w:customStyle="1" w:styleId="Datadiena">
    <w:name w:val="Data_diena"/>
    <w:basedOn w:val="DefaultParagraphFont"/>
  </w:style>
  <w:style w:type="character" w:customStyle="1" w:styleId="statymoNr">
    <w:name w:val="Á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3.lrs.lt/cgi-bin/preps2?a=90474&amp;b="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3.lrs.lt/cgi-bin/preps2?a=65769&amp;b=" TargetMode="External"/><Relationship Id="rId5" Type="http://schemas.openxmlformats.org/officeDocument/2006/relationships/hyperlink" Target="http://www3.lrs.lt/cgi-bin/preps2?a=90474&amp;b=" TargetMode="External"/><Relationship Id="rId4" Type="http://schemas.openxmlformats.org/officeDocument/2006/relationships/hyperlink" Target="http://www3.lrs.lt/cgi-bin/preps2?a=65769&amp;b=" TargetMode="Externa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1992</Words>
  <Characters>14125</Characters>
  <Application>Microsoft Office Word</Application>
  <DocSecurity>4</DocSecurity>
  <Lines>300</Lines>
  <Paragraphs>153</Paragraphs>
  <ScaleCrop>false</ScaleCrop>
  <HeadingPairs>
    <vt:vector size="2" baseType="variant">
      <vt:variant>
        <vt:lpstr>Title</vt:lpstr>
      </vt:variant>
      <vt:variant>
        <vt:i4>1</vt:i4>
      </vt:variant>
    </vt:vector>
  </HeadingPairs>
  <TitlesOfParts>
    <vt:vector size="1" baseType="lpstr">
      <vt:lpstr>Redagavo: Ramunė Lūžaitė (1998</vt:lpstr>
    </vt:vector>
  </TitlesOfParts>
  <Company>Seimas</Company>
  <LinksUpToDate>false</LinksUpToDate>
  <CharactersWithSpaces>15964</CharactersWithSpaces>
  <SharedDoc>false</SharedDoc>
  <HLinks>
    <vt:vector size="24" baseType="variant">
      <vt:variant>
        <vt:i4>5439511</vt:i4>
      </vt:variant>
      <vt:variant>
        <vt:i4>27</vt:i4>
      </vt:variant>
      <vt:variant>
        <vt:i4>0</vt:i4>
      </vt:variant>
      <vt:variant>
        <vt:i4>5</vt:i4>
      </vt:variant>
      <vt:variant>
        <vt:lpwstr>http://www3.lrs.lt/cgi-bin/preps2?a=90474&amp;b=</vt:lpwstr>
      </vt:variant>
      <vt:variant>
        <vt:lpwstr/>
      </vt:variant>
      <vt:variant>
        <vt:i4>5701654</vt:i4>
      </vt:variant>
      <vt:variant>
        <vt:i4>24</vt:i4>
      </vt:variant>
      <vt:variant>
        <vt:i4>0</vt:i4>
      </vt:variant>
      <vt:variant>
        <vt:i4>5</vt:i4>
      </vt:variant>
      <vt:variant>
        <vt:lpwstr>http://www3.lrs.lt/cgi-bin/preps2?a=65769&amp;b=</vt:lpwstr>
      </vt:variant>
      <vt:variant>
        <vt:lpwstr/>
      </vt:variant>
      <vt:variant>
        <vt:i4>5439511</vt:i4>
      </vt:variant>
      <vt:variant>
        <vt:i4>15</vt:i4>
      </vt:variant>
      <vt:variant>
        <vt:i4>0</vt:i4>
      </vt:variant>
      <vt:variant>
        <vt:i4>5</vt:i4>
      </vt:variant>
      <vt:variant>
        <vt:lpwstr>http://www3.lrs.lt/cgi-bin/preps2?a=90474&amp;b=</vt:lpwstr>
      </vt:variant>
      <vt:variant>
        <vt:lpwstr/>
      </vt:variant>
      <vt:variant>
        <vt:i4>5701654</vt:i4>
      </vt:variant>
      <vt:variant>
        <vt:i4>12</vt:i4>
      </vt:variant>
      <vt:variant>
        <vt:i4>0</vt:i4>
      </vt:variant>
      <vt:variant>
        <vt:i4>5</vt:i4>
      </vt:variant>
      <vt:variant>
        <vt:lpwstr>http://www3.lrs.lt/cgi-bin/preps2?a=65769&amp;b=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(1998</dc:title>
  <dc:subject/>
  <dc:creator>Seimas</dc:creator>
  <cp:keywords/>
  <cp:lastModifiedBy>adlibuser</cp:lastModifiedBy>
  <cp:revision>2</cp:revision>
  <cp:lastPrinted>8910-05-16T19:52:39Z</cp:lastPrinted>
  <dcterms:created xsi:type="dcterms:W3CDTF">2026-07-03T22:28:00Z</dcterms:created>
  <dcterms:modified xsi:type="dcterms:W3CDTF">2026-07-03T22:28:00Z</dcterms:modified>
</cp:coreProperties>
</file>