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2020-01-10 iki 2020-07-09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3b8b3a675e8d4f0f867436e3611b3027"/>
                    <w:lock w:val="sdtLocked"/>
                    <w:richText/>
                  </w:sdtPr>
                  <w:sdtContent>
                    <w:p>
                      <w:pPr>
                        <w:spacing w:line="360" w:lineRule="auto"/>
                        <w:ind w:firstLine="720"/>
                        <w:jc w:val="both"/>
                        <w:rPr>
                          <w:bCs/>
                          <w:szCs w:val="24"/>
                        </w:rPr>
                      </w:pPr>
                      <w:sdt>
                        <w:sdtPr>
                          <w:alias w:val="Numeris"/>
                          <w:tag w:val="nr_3b8b3a675e8d4f0f867436e3611b3027"/>
                          <w:lock w:val="sdtLocked"/>
                          <w:richText/>
                        </w:sdtPr>
                        <w:sdtContent>
                          <w:r>
                            <w:rPr>
                              <w:bCs/>
                              <w:szCs w:val="24"/>
                            </w:rPr>
                            <w:t>4</w:t>
                          </w:r>
                        </w:sdtContent>
                      </w:sdt>
                      <w:r>
                        <w:rPr>
                          <w:bCs/>
                          <w:szCs w:val="24"/>
                        </w:rPr>
                        <w:t xml:space="preserve">. </w:t>
                      </w:r>
                      <w:r>
                        <w:rPr>
                          <w:b/>
                          <w:bCs/>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Cs w:val="24"/>
                        </w:rPr>
                        <w:t xml:space="preserve">, ir Europos vertybinių popierių ir rinkų institucija, įsteigta </w:t>
                      </w:r>
                      <w:r>
                        <w:rPr>
                          <w:color w:val="000000"/>
                          <w:szCs w:val="24"/>
                        </w:rPr>
                        <w:t xml:space="preserve">2010 m. lapkričio 24 d. </w:t>
                      </w:r>
                      <w:r>
                        <w:rPr>
                          <w:bCs/>
                          <w:szCs w:val="24"/>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9c37119efab84fdbb53a9d8f62c25d4c"/>
                    <w:lock w:val="sdtLocked"/>
                    <w:richText/>
                  </w:sdtPr>
                  <w:sdtContent>
                    <w:p>
                      <w:pPr>
                        <w:spacing w:line="360" w:lineRule="auto"/>
                        <w:ind w:firstLine="720"/>
                        <w:jc w:val="both"/>
                        <w:rPr>
                          <w:szCs w:val="24"/>
                        </w:rPr>
                      </w:pPr>
                      <w:sdt>
                        <w:sdtPr>
                          <w:alias w:val="Numeris"/>
                          <w:tag w:val="nr_9c37119efab84fdbb53a9d8f62c25d4c"/>
                          <w:lock w:val="sdtLocked"/>
                          <w:richText/>
                        </w:sdtPr>
                        <w:sdtContent>
                          <w:r>
                            <w:rPr>
                              <w:szCs w:val="24"/>
                            </w:rPr>
                            <w:t>8</w:t>
                          </w:r>
                        </w:sdtContent>
                      </w:sdt>
                      <w:r>
                        <w:rPr>
                          <w:szCs w:val="24"/>
                        </w:rPr>
                        <w:t>.</w:t>
                      </w:r>
                      <w:r>
                        <w:rPr>
                          <w:b/>
                          <w:szCs w:val="24"/>
                        </w:rPr>
                        <w:t xml:space="preserve"> Grynieji pinigai </w:t>
                      </w:r>
                      <w:r>
                        <w:rPr>
                          <w:szCs w:val="24"/>
                        </w:rPr>
                        <w:t>– kaip apibrėžta Reglamento (EB) Nr. 1889/2005 2 straipsnio 2 punkte.</w:t>
                      </w:r>
                    </w:p>
                    <w:p>
                      <w:pPr>
                        <w:spacing w:line="360" w:lineRule="auto"/>
                        <w:jc w:val="both"/>
                        <w:rPr>
                          <w:i/>
                          <w:sz w:val="20"/>
                        </w:rPr>
                      </w:pPr>
                      <w:r>
                        <w:rPr>
                          <w:b/>
                          <w:i/>
                          <w:sz w:val="20"/>
                        </w:rPr>
                        <w:t>TAR pastaba</w:t>
                      </w:r>
                      <w:r>
                        <w:rPr>
                          <w:i/>
                          <w:sz w:val="20"/>
                        </w:rPr>
                        <w:t>. 8 dalis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7e7c21ee24cf4d4c9a15f8f87f2ecb01"/>
                        <w:lock w:val="sdtLocked"/>
                        <w:richText/>
                      </w:sdtPr>
                      <w:sdtContent>
                        <w:p>
                          <w:pPr>
                            <w:spacing w:line="400" w:lineRule="atLeast"/>
                            <w:ind w:firstLine="720"/>
                            <w:jc w:val="both"/>
                            <w:rPr>
                              <w:bCs/>
                              <w:szCs w:val="24"/>
                            </w:rPr>
                          </w:pPr>
                          <w:sdt>
                            <w:sdtPr>
                              <w:alias w:val="Numeris"/>
                              <w:tag w:val="nr_7e7c21ee24cf4d4c9a15f8f87f2ecb01"/>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(OL 2013 L 269, p. 1), su paskutiniais pakeitimais, padarytais 2019 m. balandžio 17 d. Europos Parlamento ir Tarybos reglamentu (ES) 2019/632 (OL 2019 L 111, p. 54),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770b0dba48e94fa7b4b743e4a5958126"/>
                    <w:lock w:val="sdtLocked"/>
                    <w:richText/>
                  </w:sdtPr>
                  <w:sdtContent>
                    <w:p>
                      <w:pPr>
                        <w:spacing w:line="400" w:lineRule="atLeast"/>
                        <w:ind w:firstLine="720"/>
                        <w:jc w:val="both"/>
                        <w:rPr>
                          <w:bCs/>
                          <w:szCs w:val="24"/>
                        </w:rPr>
                      </w:pPr>
                      <w:sdt>
                        <w:sdtPr>
                          <w:alias w:val="Numeris"/>
                          <w:tag w:val="nr_770b0dba48e94fa7b4b743e4a5958126"/>
                          <w:lock w:val="sdtLocked"/>
                          <w:richText/>
                        </w:sdtPr>
                        <w:sdtContent>
                          <w:r>
                            <w:rPr>
                              <w:szCs w:val="24"/>
                            </w:rPr>
                            <w:t>11</w:t>
                          </w:r>
                        </w:sdtContent>
                      </w:sdt>
                      <w:r>
                        <w:rPr>
                          <w:szCs w:val="24"/>
                        </w:rPr>
                        <w:t xml:space="preserve">. </w:t>
                      </w:r>
                      <w:r>
                        <w:rPr>
                          <w:b/>
                          <w:bCs/>
                          <w:szCs w:val="24"/>
                        </w:rPr>
                        <w:t>Klientas</w:t>
                      </w:r>
                      <w:r>
                        <w:rPr>
                          <w:szCs w:val="24"/>
                        </w:rPr>
                        <w:t xml:space="preserve"> – fizinis arba juridinis asmuo, atliekantis pinigines operacijas arba sudarantis sandorius su finansų įstaiga ar kitu įpareigotuoju subjektu. Juridiniu asmeniu taip pat laikoma bet kuri užsienio valstybės organizacija, pagal Lietuvos Respublikos ar užsienio valstybės įstatymus pripažįstama teisės subjektu.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9ff05df37c334433979d350f78d36186"/>
                            <w:lock w:val="sdtLocked"/>
                            <w:richText/>
                          </w:sdtPr>
                          <w:sdtContent>
                            <w:p>
                              <w:pPr>
                                <w:spacing w:line="360" w:lineRule="auto"/>
                                <w:ind w:firstLine="720"/>
                                <w:jc w:val="both"/>
                                <w:rPr>
                                  <w:strike/>
                                  <w:szCs w:val="24"/>
                                  <w:lang w:eastAsia="lt-LT"/>
                                </w:rPr>
                              </w:pPr>
                              <w:sdt>
                                <w:sdtPr>
                                  <w:alias w:val="Numeris"/>
                                  <w:tag w:val="nr_9ff05df37c334433979d350f78d36186"/>
                                  <w:lock w:val="sdtLocked"/>
                                  <w:richText/>
                                </w:sdtPr>
                                <w:sdtContent>
                                  <w:r>
                                    <w:rPr>
                                      <w:szCs w:val="24"/>
                                      <w:lang w:eastAsia="lt-LT"/>
                                    </w:rPr>
                                    <w:t>a</w:t>
                                  </w:r>
                                </w:sdtContent>
                              </w:sdt>
                              <w:r>
                                <w:rPr>
                                  <w:szCs w:val="24"/>
                                  <w:lang w:eastAsia="lt-LT"/>
                                </w:rPr>
                                <w:t>) fizinis asmuo, kuriam priklauso juridinis asmuo ar kuris jį valdo tiesiogiai ar netiesiogiai, turėdamas pakankamą procentinę dalį to juridinio asmens akcijų arba balsavimo teisių, įskaitant per pareikštinių akcijų valdymą, išskyrus akcines bendroves,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4c785e59b1764142bc699b975a8ad6b5"/>
                <w:lock w:val="sdtLocked"/>
                <w:richText/>
              </w:sdtPr>
              <w:sdtContent>
                <w:p>
                  <w:pPr>
                    <w:spacing w:line="360" w:lineRule="auto"/>
                    <w:ind w:left="2127" w:hanging="1407"/>
                    <w:jc w:val="both"/>
                    <w:rPr>
                      <w:bCs/>
                      <w:color w:val="000000"/>
                      <w:szCs w:val="24"/>
                    </w:rPr>
                  </w:pPr>
                  <w:sdt>
                    <w:sdtPr>
                      <w:alias w:val="Numeris"/>
                      <w:tag w:val="nr_4c785e59b1764142bc699b975a8ad6b5"/>
                      <w:lock w:val="sdtLocked"/>
                      <w:richText/>
                    </w:sdtPr>
                    <w:sdtContent>
                      <w:r>
                        <w:rPr>
                          <w:b/>
                          <w:bCs/>
                          <w:color w:val="000000"/>
                          <w:szCs w:val="24"/>
                        </w:rPr>
                        <w:t>3</w:t>
                      </w:r>
                    </w:sdtContent>
                  </w:sdt>
                  <w:r>
                    <w:rPr>
                      <w:b/>
                      <w:bCs/>
                      <w:color w:val="000000"/>
                      <w:szCs w:val="24"/>
                    </w:rPr>
                    <w:t xml:space="preserve"> straipsnis. </w:t>
                  </w:r>
                  <w:sdt>
                    <w:sdtPr>
                      <w:alias w:val="Pavadinimas"/>
                      <w:tag w:val="title_4c785e59b1764142bc699b975a8ad6b5"/>
                      <w:lock w:val="sdtLocked"/>
                      <w:richText/>
                    </w:sdtPr>
                    <w:sdtContent>
                      <w:r>
                        <w:rPr>
                          <w:b/>
                          <w:bCs/>
                          <w:color w:val="000000"/>
                          <w:szCs w:val="24"/>
                        </w:rPr>
                        <w:t>Už pinigų plovimo ir (ar) teroristų finansavimo prevenciją atsakingos institucijos</w:t>
                      </w:r>
                    </w:sdtContent>
                  </w:sdt>
                </w:p>
                <w:sdt>
                  <w:sdtPr>
                    <w:alias w:val="3 str. 1 d."/>
                    <w:tag w:val="part_fd7b4c719be84e6cb65f5288a0672e7a"/>
                    <w:lock w:val="sdtLocked"/>
                    <w:richText/>
                  </w:sdtPr>
                  <w:sdtContent>
                    <w:p>
                      <w:pPr>
                        <w:spacing w:line="360" w:lineRule="auto"/>
                        <w:ind w:firstLine="720"/>
                        <w:jc w:val="both"/>
                        <w:rPr>
                          <w:szCs w:val="24"/>
                        </w:rPr>
                      </w:pPr>
                      <w:r>
                        <w:rPr>
                          <w:szCs w:val="24"/>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Lošimų priežiūros tarnyba prie Lietuvos Respublikos finansų ministerijos (toliau – Lošimų priežiūros tarnyba), Lietuvos notarų rūmai, Lietuvos auditorių rūmai, Lietuvos antstolių rūmai,</w:t>
                      </w:r>
                      <w:r>
                        <w:rPr>
                          <w:b/>
                          <w:bCs/>
                          <w:szCs w:val="24"/>
                        </w:rPr>
                        <w:t xml:space="preserve"> </w:t>
                      </w:r>
                      <w:r>
                        <w:rPr>
                          <w:szCs w:val="24"/>
                        </w:rPr>
                        <w:t>Lietuvos prabavimo rūmai ir Lietuvos advokatūra yra institucijos, pagal kompetenciją atsakingos už šiame įstatyme nustatytą pinigų plovimo ir (ar) teroristų finansavimo prevenciją.</w:t>
                      </w:r>
                    </w:p>
                    <w:p>
                      <w:pPr>
                        <w:spacing w:line="360" w:lineRule="auto"/>
                        <w:ind w:firstLine="720"/>
                        <w:jc w:val="both"/>
                        <w:rPr>
                          <w:szCs w:val="24"/>
                        </w:rPr>
                      </w:pPr>
                    </w:p>
                  </w:sdtContent>
                </w:sdt>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1 d."/>
                    <w:tag w:val="part_f2c885b930564072b382e2b07c40e246"/>
                    <w:lock w:val="sdtLocked"/>
                    <w:richText/>
                  </w:sdtPr>
                  <w:sdtContent>
                    <w:p>
                      <w:pPr>
                        <w:spacing w:line="400" w:lineRule="atLeast"/>
                        <w:ind w:firstLine="720"/>
                        <w:jc w:val="both"/>
                      </w:pPr>
                      <w:sdt>
                        <w:sdtPr>
                          <w:alias w:val="Numeris"/>
                          <w:tag w:val="nr_f2c885b930564072b382e2b07c40e246"/>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spacing w:line="400" w:lineRule="atLeast"/>
                        <w:jc w:val="both"/>
                        <w:rPr>
                          <w:i/>
                          <w:sz w:val="20"/>
                        </w:rPr>
                      </w:pPr>
                      <w:r>
                        <w:rPr>
                          <w:b/>
                          <w:i/>
                          <w:sz w:val="20"/>
                        </w:rPr>
                        <w:t>TAR pastaba.</w:t>
                      </w:r>
                      <w:r>
                        <w:rPr>
                          <w:i/>
                          <w:sz w:val="20"/>
                        </w:rPr>
                        <w:t xml:space="preserve"> 9 straipsnis papildomas 4</w:t>
                      </w:r>
                      <w:r>
                        <w:rPr>
                          <w:i/>
                          <w:sz w:val="20"/>
                          <w:vertAlign w:val="superscript"/>
                        </w:rPr>
                        <w:t>1</w:t>
                      </w:r>
                      <w:r>
                        <w:rPr>
                          <w:i/>
                          <w:sz w:val="20"/>
                        </w:rPr>
                        <w:t xml:space="preserve"> dalimi nuo 2020-07-10.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31d9f4bf0ae14c57bcf000ef4d9d85b1"/>
                        <w:lock w:val="sdtLocked"/>
                        <w:richText/>
                      </w:sdtPr>
                      <w:sdtContent>
                        <w:p>
                          <w:pPr>
                            <w:spacing w:line="360" w:lineRule="auto"/>
                            <w:ind w:firstLine="720"/>
                            <w:jc w:val="both"/>
                            <w:rPr>
                              <w:color w:val="000000"/>
                              <w:szCs w:val="24"/>
                            </w:rPr>
                          </w:pPr>
                          <w:sdt>
                            <w:sdtPr>
                              <w:alias w:val="Numeris"/>
                              <w:tag w:val="nr_31d9f4bf0ae14c57bcf000ef4d9d85b1"/>
                              <w:lock w:val="sdtLocked"/>
                              <w:richText/>
                            </w:sdtPr>
                            <w:sdtContent>
                              <w:r>
                                <w:rPr>
                                  <w:szCs w:val="24"/>
                                  <w:lang w:eastAsia="lt-LT"/>
                                </w:rPr>
                                <w:t>7</w:t>
                              </w:r>
                            </w:sdtContent>
                          </w:sdt>
                          <w:r>
                            <w:rPr>
                              <w:szCs w:val="24"/>
                              <w:lang w:eastAsia="lt-LT"/>
                            </w:rPr>
                            <w:t xml:space="preserve">) šio straipsnio 9 dalyje nurodytais atvejais vienu metu </w:t>
                          </w:r>
                          <w:r>
                            <w:rPr>
                              <w:szCs w:val="24"/>
                            </w:rPr>
                            <w:t xml:space="preserve">įmoka sumas ar atsiima kelis laimėjimus, kurių suma </w:t>
                          </w:r>
                          <w:r>
                            <w:rPr>
                              <w:color w:val="000000"/>
                              <w:szCs w:val="24"/>
                            </w:rPr>
                            <w:t>viršija 1 000 eurų arba ją atitinkančią sumą užsienio valiuta;</w:t>
                          </w:r>
                        </w:p>
                        <w:p>
                          <w:pPr>
                            <w:spacing w:line="360" w:lineRule="auto"/>
                            <w:jc w:val="both"/>
                            <w:rPr>
                              <w:b/>
                              <w:i/>
                              <w:color w:val="000000"/>
                              <w:sz w:val="20"/>
                            </w:rPr>
                          </w:pPr>
                          <w:r>
                            <w:rPr>
                              <w:b/>
                              <w:i/>
                              <w:color w:val="000000"/>
                              <w:sz w:val="20"/>
                            </w:rPr>
                            <w:t>7 punkto redakcija nuo 2020-07-10:</w:t>
                          </w:r>
                        </w:p>
                        <w:p>
                          <w:pPr>
                            <w:spacing w:line="360" w:lineRule="auto"/>
                            <w:ind w:firstLine="709"/>
                            <w:jc w:val="both"/>
                            <w:rPr>
                              <w:b/>
                              <w:i/>
                              <w:sz w:val="20"/>
                            </w:rPr>
                          </w:pPr>
                          <w:r>
                            <w:rPr>
                              <w:color w:val="000000"/>
                              <w:szCs w:val="24"/>
                            </w:rPr>
                            <w:t xml:space="preserve">7) 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d5781e8290ea4529846a0339b396a9e0"/>
                    <w:lock w:val="sdtLocked"/>
                    <w:richText/>
                  </w:sdtPr>
                  <w:sdtContent>
                    <w:p>
                      <w:pPr>
                        <w:spacing w:line="360" w:lineRule="auto"/>
                        <w:ind w:firstLine="720"/>
                        <w:jc w:val="both"/>
                        <w:rPr>
                          <w:szCs w:val="24"/>
                        </w:rPr>
                      </w:pPr>
                      <w:sdt>
                        <w:sdtPr>
                          <w:alias w:val="Numeris"/>
                          <w:tag w:val="nr_d5781e8290ea4529846a0339b396a9e0"/>
                          <w:lock w:val="sdtLocked"/>
                          <w:richText/>
                        </w:sdtPr>
                        <w:sdtContent>
                          <w:r>
                            <w:rPr>
                              <w:szCs w:val="24"/>
                            </w:rPr>
                            <w:t>1</w:t>
                          </w:r>
                        </w:sdtContent>
                      </w:sdt>
                      <w:r>
                        <w:rPr>
                          <w:szCs w:val="24"/>
                        </w:rPr>
                        <w:t>. Finansų įstaigos ir kiti įpareigotieji subjektai, nustatydami kliento – fizinio asmens tapatybę, kai ji</w:t>
                      </w:r>
                      <w:r>
                        <w:rPr>
                          <w:spacing w:val="-2"/>
                          <w:szCs w:val="24"/>
                        </w:rPr>
                        <w:t xml:space="preserve"> nustatoma jam dalyvaujant fiziškai, reikalauja iš kliento –</w:t>
                      </w:r>
                      <w:r>
                        <w:rPr>
                          <w:szCs w:val="24"/>
                        </w:rPr>
                        <w:t xml:space="preserve"> fizinio asmens Lietuvos Respublikos ar užsienio valstybės asmens tapatybės dokumento arba leidimo gyventi Lietuvos Respublikoje, kuriame yra šie duomenys, patvirtinantys jo tapatybę:</w:t>
                      </w:r>
                    </w:p>
                    <w:sdt>
                      <w:sdtPr>
                        <w:alias w:val="10 str. 1 d. 1 p."/>
                        <w:tag w:val="part_0764dbabb97a4b1ca60b748d8201a792"/>
                        <w:lock w:val="sdtLocked"/>
                        <w:richText/>
                      </w:sdtPr>
                      <w:sdtContent>
                        <w:p>
                          <w:pPr>
                            <w:spacing w:line="360" w:lineRule="auto"/>
                            <w:ind w:firstLine="720"/>
                            <w:jc w:val="both"/>
                            <w:rPr>
                              <w:szCs w:val="24"/>
                              <w:lang w:eastAsia="lt-LT"/>
                            </w:rPr>
                          </w:pPr>
                          <w:sdt>
                            <w:sdtPr>
                              <w:alias w:val="Numeris"/>
                              <w:tag w:val="nr_0764dbabb97a4b1ca60b748d8201a792"/>
                              <w:lock w:val="sdtLocked"/>
                              <w:richText/>
                            </w:sdtPr>
                            <w:sdtContent>
                              <w:r>
                                <w:rPr>
                                  <w:szCs w:val="24"/>
                                  <w:lang w:eastAsia="lt-LT"/>
                                </w:rPr>
                                <w:t>1</w:t>
                              </w:r>
                            </w:sdtContent>
                          </w:sdt>
                          <w:r>
                            <w:rPr>
                              <w:szCs w:val="24"/>
                              <w:lang w:eastAsia="lt-LT"/>
                            </w:rPr>
                            <w:t>) vardas (vardai);</w:t>
                          </w:r>
                        </w:p>
                      </w:sdtContent>
                    </w:sdt>
                    <w:sdt>
                      <w:sdtPr>
                        <w:alias w:val="10 str. 1 d. 2 p."/>
                        <w:tag w:val="part_08794e9df75f490da1dd4608dec3e1b9"/>
                        <w:lock w:val="sdtLocked"/>
                        <w:richText/>
                      </w:sdtPr>
                      <w:sdtContent>
                        <w:p>
                          <w:pPr>
                            <w:spacing w:line="360" w:lineRule="auto"/>
                            <w:ind w:firstLine="720"/>
                            <w:jc w:val="both"/>
                            <w:rPr>
                              <w:szCs w:val="24"/>
                              <w:lang w:eastAsia="lt-LT"/>
                            </w:rPr>
                          </w:pPr>
                          <w:sdt>
                            <w:sdtPr>
                              <w:alias w:val="Numeris"/>
                              <w:tag w:val="nr_08794e9df75f490da1dd4608dec3e1b9"/>
                              <w:lock w:val="sdtLocked"/>
                              <w:richText/>
                            </w:sdtPr>
                            <w:sdtContent>
                              <w:r>
                                <w:rPr>
                                  <w:szCs w:val="24"/>
                                  <w:lang w:eastAsia="lt-LT"/>
                                </w:rPr>
                                <w:t>2</w:t>
                              </w:r>
                            </w:sdtContent>
                          </w:sdt>
                          <w:r>
                            <w:rPr>
                              <w:szCs w:val="24"/>
                              <w:lang w:eastAsia="lt-LT"/>
                            </w:rPr>
                            <w:t>) pavardė (pavardės);</w:t>
                          </w:r>
                        </w:p>
                      </w:sdtContent>
                    </w:sdt>
                    <w:sdt>
                      <w:sdtPr>
                        <w:alias w:val="10 str. 1 d. 3 p."/>
                        <w:tag w:val="part_200bcb4eb9804fc1a46ee5343b42c424"/>
                        <w:lock w:val="sdtLocked"/>
                        <w:richText/>
                      </w:sdtPr>
                      <w:sdtContent>
                        <w:p>
                          <w:pPr>
                            <w:spacing w:line="360" w:lineRule="auto"/>
                            <w:ind w:firstLine="720"/>
                            <w:jc w:val="both"/>
                            <w:rPr>
                              <w:szCs w:val="24"/>
                              <w:lang w:eastAsia="lt-LT"/>
                            </w:rPr>
                          </w:pPr>
                          <w:sdt>
                            <w:sdtPr>
                              <w:alias w:val="Numeris"/>
                              <w:tag w:val="nr_200bcb4eb9804fc1a46ee5343b42c424"/>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 (taikoma užsieniečiams)</w:t>
                          </w:r>
                          <w:r>
                            <w:rPr>
                              <w:szCs w:val="24"/>
                              <w:lang w:eastAsia="lt-LT"/>
                            </w:rPr>
                            <w:t>;</w:t>
                          </w:r>
                        </w:p>
                      </w:sdtContent>
                    </w:sdt>
                    <w:sdt>
                      <w:sdtPr>
                        <w:alias w:val="10 str. 1 d. 4 p."/>
                        <w:tag w:val="part_412e2c01156146c4b85a31ed0d57d8ea"/>
                        <w:lock w:val="sdtLocked"/>
                        <w:richText/>
                      </w:sdtPr>
                      <w:sdtContent>
                        <w:p>
                          <w:pPr>
                            <w:spacing w:line="360" w:lineRule="auto"/>
                            <w:ind w:firstLine="720"/>
                            <w:jc w:val="both"/>
                            <w:rPr>
                              <w:szCs w:val="24"/>
                              <w:lang w:eastAsia="lt-LT"/>
                            </w:rPr>
                          </w:pPr>
                          <w:sdt>
                            <w:sdtPr>
                              <w:alias w:val="Numeris"/>
                              <w:tag w:val="nr_412e2c01156146c4b85a31ed0d57d8ea"/>
                              <w:lock w:val="sdtLocked"/>
                              <w:richText/>
                            </w:sdtPr>
                            <w:sdtContent>
                              <w:r>
                                <w:rPr>
                                  <w:szCs w:val="24"/>
                                  <w:lang w:eastAsia="lt-LT"/>
                                </w:rPr>
                                <w:t>4</w:t>
                              </w:r>
                            </w:sdtContent>
                          </w:sdt>
                          <w:r>
                            <w:rPr>
                              <w:szCs w:val="24"/>
                              <w:lang w:eastAsia="lt-LT"/>
                            </w:rPr>
                            <w:t>) nuotrauka;</w:t>
                          </w:r>
                        </w:p>
                      </w:sdtContent>
                    </w:sdt>
                    <w:sdt>
                      <w:sdtPr>
                        <w:alias w:val="10 str. 1 d. 5 p."/>
                        <w:tag w:val="part_b8e78c105e9e42618ba0334b943a1477"/>
                        <w:lock w:val="sdtLocked"/>
                        <w:richText/>
                      </w:sdtPr>
                      <w:sdtContent>
                        <w:p>
                          <w:pPr>
                            <w:spacing w:line="360" w:lineRule="auto"/>
                            <w:ind w:firstLine="720"/>
                            <w:jc w:val="both"/>
                            <w:rPr>
                              <w:szCs w:val="24"/>
                              <w:lang w:eastAsia="lt-LT"/>
                            </w:rPr>
                          </w:pPr>
                          <w:sdt>
                            <w:sdtPr>
                              <w:alias w:val="Numeris"/>
                              <w:tag w:val="nr_b8e78c105e9e42618ba0334b943a1477"/>
                              <w:lock w:val="sdtLocked"/>
                              <w:richText/>
                            </w:sdtPr>
                            <w:sdtContent>
                              <w:r>
                                <w:rPr>
                                  <w:szCs w:val="24"/>
                                  <w:lang w:eastAsia="lt-LT"/>
                                </w:rPr>
                                <w:t>5</w:t>
                              </w:r>
                            </w:sdtContent>
                          </w:sdt>
                          <w:r>
                            <w:rPr>
                              <w:szCs w:val="24"/>
                              <w:lang w:eastAsia="lt-LT"/>
                            </w:rPr>
                            <w:t xml:space="preserve">) parašas (išskyrus atvejus, kai </w:t>
                          </w:r>
                          <w:r>
                            <w:rPr>
                              <w:szCs w:val="24"/>
                            </w:rPr>
                            <w:t>asmens tapatybės dokumente jis neprivalomas)</w:t>
                          </w:r>
                          <w:r>
                            <w:rPr>
                              <w:szCs w:val="24"/>
                              <w:lang w:eastAsia="lt-LT"/>
                            </w:rPr>
                            <w:t>;</w:t>
                          </w:r>
                        </w:p>
                      </w:sdtContent>
                    </w:sdt>
                    <w:sdt>
                      <w:sdtPr>
                        <w:alias w:val="10 str. 1 d. 6 p."/>
                        <w:tag w:val="part_922f797be3f845ed89d1363cb45a1435"/>
                        <w:lock w:val="sdtLocked"/>
                        <w:richText/>
                      </w:sdtPr>
                      <w:sdtContent>
                        <w:p>
                          <w:pPr>
                            <w:spacing w:line="360" w:lineRule="auto"/>
                            <w:ind w:firstLine="720"/>
                            <w:jc w:val="both"/>
                            <w:rPr>
                              <w:szCs w:val="24"/>
                              <w:lang w:eastAsia="lt-LT"/>
                            </w:rPr>
                          </w:pPr>
                          <w:sdt>
                            <w:sdtPr>
                              <w:alias w:val="Numeris"/>
                              <w:tag w:val="nr_922f797be3f845ed89d1363cb45a1435"/>
                              <w:lock w:val="sdtLocked"/>
                              <w:richText/>
                            </w:sdtPr>
                            <w:sdtContent>
                              <w:r>
                                <w:rPr>
                                  <w:szCs w:val="24"/>
                                  <w:lang w:eastAsia="lt-LT"/>
                                </w:rPr>
                                <w:t>6</w:t>
                              </w:r>
                            </w:sdtContent>
                          </w:sdt>
                          <w:r>
                            <w:rPr>
                              <w:szCs w:val="24"/>
                              <w:lang w:eastAsia="lt-LT"/>
                            </w:rPr>
                            <w:t xml:space="preserve">) pilietybė (jeigu asmuo be pilietybės – </w:t>
                          </w:r>
                          <w:r>
                            <w:rPr>
                              <w:szCs w:val="24"/>
                            </w:rPr>
                            <w:t>valstybę, kuri išdavė asmens tapatybę patvirtinantį dokumentą</w:t>
                          </w:r>
                          <w:r>
                            <w:rPr>
                              <w:szCs w:val="24"/>
                              <w:lang w:eastAsia="lt-LT"/>
                            </w:rPr>
                            <w:t>).</w:t>
                          </w:r>
                        </w:p>
                      </w:sdtContent>
                    </w:sdt>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093ed7b65cab42b7824925416e7f1c74"/>
                        <w:lock w:val="sdtLocked"/>
                        <w:richText/>
                      </w:sdtPr>
                      <w:sdtContent>
                        <w:p>
                          <w:pPr>
                            <w:spacing w:line="360" w:lineRule="auto"/>
                            <w:ind w:firstLine="720"/>
                            <w:jc w:val="both"/>
                            <w:rPr>
                              <w:szCs w:val="24"/>
                            </w:rPr>
                          </w:pPr>
                          <w:sdt>
                            <w:sdtPr>
                              <w:alias w:val="Numeris"/>
                              <w:tag w:val="nr_093ed7b65cab42b7824925416e7f1c7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 (OL 2014 L 257, p. 73) (toliau – Reglamentas (ES) Nr. 910/2014);</w:t>
                          </w:r>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d2921c5f5b0c4337ad692cd6bf7227b0"/>
                        <w:lock w:val="sdtLocked"/>
                        <w:richText/>
                      </w:sdtPr>
                      <w:sdtContent>
                        <w:p>
                          <w:pPr>
                            <w:spacing w:line="360" w:lineRule="auto"/>
                            <w:ind w:firstLine="720"/>
                            <w:jc w:val="both"/>
                            <w:rPr>
                              <w:szCs w:val="24"/>
                            </w:rPr>
                          </w:pPr>
                          <w:sdt>
                            <w:sdtPr>
                              <w:alias w:val="Numeris"/>
                              <w:tag w:val="nr_d2921c5f5b0c4337ad692cd6bf7227b0"/>
                              <w:lock w:val="sdtLocked"/>
                              <w:richText/>
                            </w:sdtPr>
                            <w:sdtContent>
                              <w:r>
                                <w:rPr>
                                  <w:szCs w:val="24"/>
                                </w:rPr>
                                <w:t>4</w:t>
                              </w:r>
                            </w:sdtContent>
                          </w:sdt>
                          <w:r>
                            <w:rPr>
                              <w:szCs w:val="24"/>
                            </w:rPr>
                            <w:t>) naudojant elektronines priemones, leidžiančias tiesioginį vaizdo perdavimą vienu iš šių būdų:</w:t>
                          </w:r>
                        </w:p>
                        <w:sdt>
                          <w:sdtPr>
                            <w:alias w:val="11 str. 1 d. 4 p. a pp."/>
                            <w:tag w:val="part_7492e1b3a1034503a6c8bf03ae794416"/>
                            <w:lock w:val="sdtLocked"/>
                            <w:richText/>
                          </w:sdtPr>
                          <w:sdtContent>
                            <w:p>
                              <w:pPr>
                                <w:spacing w:line="360" w:lineRule="auto"/>
                                <w:ind w:firstLine="720"/>
                                <w:jc w:val="both"/>
                                <w:rPr>
                                  <w:szCs w:val="24"/>
                                </w:rPr>
                              </w:pPr>
                              <w:sdt>
                                <w:sdtPr>
                                  <w:alias w:val="Numeris"/>
                                  <w:tag w:val="nr_7492e1b3a1034503a6c8bf03ae794416"/>
                                  <w:lock w:val="sdtLocked"/>
                                  <w:richText/>
                                </w:sdtPr>
                                <w:sdtContent>
                                  <w:r>
                                    <w:rPr>
                                      <w:szCs w:val="24"/>
                                    </w:rPr>
                                    <w:t>a</w:t>
                                  </w:r>
                                </w:sdtContent>
                              </w:sdt>
                              <w:r>
                                <w:rPr>
                                  <w:szCs w:val="24"/>
                                </w:rPr>
                                <w:t>) tiesioginio vaizdo perdavimo metu užfiksuojamas tapatybę patvirtinančio dokumento arba jį atitinkančio leidimo gyventi Lietuvos Respublikoje originalas ir kliento tapatybė patvirtinama naudojantis bent pažangiuoju elektroniniu parašu, atitinkančiu Reglamento (ES) Nr. 910/2014 26 straipsnyje nustatytus reikalavimus;</w:t>
                              </w:r>
                            </w:p>
                          </w:sdtContent>
                        </w:sdt>
                        <w:sdt>
                          <w:sdtPr>
                            <w:alias w:val="11 str. 1 d. 4 p. b pp."/>
                            <w:tag w:val="part_67ed263ce89f45c293c8d9c4d27525fc"/>
                            <w:lock w:val="sdtLocked"/>
                            <w:richText/>
                          </w:sdtPr>
                          <w:sdtContent>
                            <w:p>
                              <w:pPr>
                                <w:spacing w:line="360" w:lineRule="auto"/>
                                <w:ind w:firstLine="720"/>
                                <w:jc w:val="both"/>
                                <w:rPr>
                                  <w:szCs w:val="24"/>
                                </w:rPr>
                              </w:pPr>
                              <w:sdt>
                                <w:sdtPr>
                                  <w:alias w:val="Numeris"/>
                                  <w:tag w:val="nr_67ed263ce89f45c293c8d9c4d27525fc"/>
                                  <w:lock w:val="sdtLocked"/>
                                  <w:richText/>
                                </w:sdtPr>
                                <w:sdtContent>
                                  <w:r>
                                    <w:rPr>
                                      <w:szCs w:val="24"/>
                                    </w:rPr>
                                    <w:t>b</w:t>
                                  </w:r>
                                </w:sdtContent>
                              </w:sdt>
                              <w:r>
                                <w:rPr>
                                  <w:szCs w:val="24"/>
                                </w:rPr>
                                <w:t>) tiesioginio vaizdo perdavimo metu užfiksuojamas kliento veido atvaizdas ir kliento parodytas tapatybę patvirtinančio dokumento arba jį atitinkančio leidimo gyventi Lietuvos Respublikoje originalas;</w:t>
                              </w:r>
                            </w:p>
                          </w:sdtContent>
                        </w:sdt>
                      </w:sdtContent>
                    </w:sdt>
                    <w:sdt>
                      <w:sdtPr>
                        <w:alias w:val="11 str. 1 d. 5 p."/>
                        <w:tag w:val="part_3772ecaae4214bc8ba5390ae0bb8ab9f"/>
                        <w:lock w:val="sdtLocked"/>
                        <w:richText/>
                      </w:sdtPr>
                      <w:sdtContent>
                        <w:p>
                          <w:pPr>
                            <w:spacing w:line="360" w:lineRule="auto"/>
                            <w:ind w:firstLine="720"/>
                            <w:jc w:val="both"/>
                            <w:rPr>
                              <w:szCs w:val="24"/>
                            </w:rPr>
                          </w:pPr>
                          <w:sdt>
                            <w:sdtPr>
                              <w:alias w:val="Numeris"/>
                              <w:tag w:val="nr_3772ecaae4214bc8ba5390ae0bb8ab9f"/>
                              <w:lock w:val="sdtLocked"/>
                              <w:richText/>
                            </w:sdtPr>
                            <w:sdtContent>
                              <w:r>
                                <w:rPr>
                                  <w:szCs w:val="24"/>
                                </w:rPr>
                                <w:t>5</w:t>
                              </w:r>
                            </w:sdtContent>
                          </w:sdt>
                          <w:r>
                            <w:rPr>
                              <w:szCs w:val="24"/>
                            </w:rPr>
                            <w:t>)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asmens tapatybės dokumento kopija. Asmens tapatybės dokumento kopijos tvirtinimo ir pateikimo tvarką nustato Finansinių nusikaltimų tyrimo tarnyba.</w:t>
                          </w:r>
                        </w:p>
                      </w:sdtContent>
                    </w:sdt>
                  </w:sdtContent>
                </w:sdt>
                <w:sdt>
                  <w:sdtPr>
                    <w:alias w:val="11 str. 2 d."/>
                    <w:tag w:val="part_1e94a502be61464ca959df649a6671f3"/>
                    <w:lock w:val="sdtLocked"/>
                    <w:richText/>
                  </w:sdtPr>
                  <w:sdtContent>
                    <w:p>
                      <w:pPr>
                        <w:spacing w:line="360" w:lineRule="auto"/>
                        <w:ind w:firstLine="720"/>
                        <w:jc w:val="both"/>
                        <w:rPr>
                          <w:szCs w:val="24"/>
                        </w:rPr>
                      </w:pPr>
                      <w:sdt>
                        <w:sdtPr>
                          <w:alias w:val="Numeris"/>
                          <w:tag w:val="nr_1e94a502be61464ca959df649a6671f3"/>
                          <w:lock w:val="sdtLocked"/>
                          <w:richText/>
                        </w:sdtPr>
                        <w:sdtContent>
                          <w:r>
                            <w:rPr>
                              <w:szCs w:val="24"/>
                            </w:rPr>
                            <w:t>2</w:t>
                          </w:r>
                        </w:sdtContent>
                      </w:sdt>
                      <w:r>
                        <w:rPr>
                          <w:szCs w:val="24"/>
                        </w:rPr>
                        <w:t>. Nustatyti kliento ir naudos gavėjo tapatybę šio straipsnio 1 dalies 1, 2 ir 3 punktuose nurodytais atvejais galima tik tada, kai yra visos šios sąlygos:</w:t>
                      </w:r>
                    </w:p>
                    <w:sdt>
                      <w:sdtPr>
                        <w:alias w:val="11 str. 2 d. 1 p."/>
                        <w:tag w:val="part_94e41bba39bb4430b94a09c7a46d9baf"/>
                        <w:lock w:val="sdtLocked"/>
                        <w:richText/>
                      </w:sdtPr>
                      <w:sdtContent>
                        <w:p>
                          <w:pPr>
                            <w:spacing w:line="360" w:lineRule="auto"/>
                            <w:ind w:firstLine="720"/>
                            <w:jc w:val="both"/>
                            <w:rPr>
                              <w:szCs w:val="24"/>
                            </w:rPr>
                          </w:pPr>
                          <w:sdt>
                            <w:sdtPr>
                              <w:alias w:val="Numeris"/>
                              <w:tag w:val="nr_94e41bba39bb4430b94a09c7a46d9baf"/>
                              <w:lock w:val="sdtLocked"/>
                              <w:richText/>
                            </w:sdtPr>
                            <w:sdtContent>
                              <w:r>
                                <w:rPr>
                                  <w:szCs w:val="24"/>
                                </w:rPr>
                                <w:t>1</w:t>
                              </w:r>
                            </w:sdtContent>
                          </w:sdt>
                          <w:r>
                            <w:rPr>
                              <w:szCs w:val="24"/>
                            </w:rPr>
                            <w:t>) prieš nustatant kliento ir naudos gavėjo tapatybę šio straipsnio 1 dalies 1, 2 ir 3 punktuose nurodytais atvejais kliento tapatybė trečiosios šalies buvo nustatyta jam fiziškai dalyvaujant</w:t>
                          </w:r>
                          <w:r>
                            <w:rPr>
                              <w:b/>
                              <w:bCs/>
                              <w:szCs w:val="24"/>
                            </w:rPr>
                            <w:t xml:space="preserve"> </w:t>
                          </w:r>
                          <w:r>
                            <w:rPr>
                              <w:bCs/>
                              <w:szCs w:val="24"/>
                            </w:rPr>
                            <w:t>arba naudojant</w:t>
                          </w:r>
                          <w:r>
                            <w:rPr>
                              <w:szCs w:val="24"/>
                            </w:rPr>
                            <w:t xml:space="preserve"> </w:t>
                          </w:r>
                          <w:r>
                            <w:rPr>
                              <w:bCs/>
                              <w:szCs w:val="24"/>
                            </w:rPr>
                            <w:t>elektronines priemones, leidžiančias tiesioginį vaizdo perdavimą vienu iš būdų, nurodytų šio straipsnio 1 dalies 4 punkte, arba šio straipsnio 1 dalies 5 punkte nurodytu būdu</w:t>
                          </w:r>
                          <w:r>
                            <w:rPr>
                              <w:szCs w:val="24"/>
                            </w:rPr>
                            <w:t>, taip pat kai kliento tapatybė buvo nustatyta jam fiziškai dalyvaujant išduodant elektroninės atpažinties priemonę, veikiančią pagal aukšto arba pakankamo saugumo užtikrinimo lygio elektroninės atpažinties schemą, ar prieš išduodant jam kvalifikuotą elektroninio parašo sertifikatą;</w:t>
                          </w:r>
                        </w:p>
                      </w:sdtContent>
                    </w:sdt>
                    <w:sdt>
                      <w:sdtPr>
                        <w:alias w:val="11 str. 2 d. 2 p."/>
                        <w:tag w:val="part_dc3a71918fb94b4c9a5f7023803ffeeb"/>
                        <w:lock w:val="sdtLocked"/>
                        <w:richText/>
                      </w:sdtPr>
                      <w:sdtContent>
                        <w:p>
                          <w:pPr>
                            <w:spacing w:line="360" w:lineRule="auto"/>
                            <w:ind w:firstLine="720"/>
                            <w:jc w:val="both"/>
                            <w:rPr>
                              <w:szCs w:val="24"/>
                            </w:rPr>
                          </w:pPr>
                          <w:sdt>
                            <w:sdtPr>
                              <w:alias w:val="Numeris"/>
                              <w:tag w:val="nr_dc3a71918fb94b4c9a5f7023803ffeeb"/>
                              <w:lock w:val="sdtLocked"/>
                              <w:richText/>
                            </w:sdtPr>
                            <w:sdtContent>
                              <w:r>
                                <w:rPr>
                                  <w:szCs w:val="24"/>
                                </w:rPr>
                                <w:t>2</w:t>
                              </w:r>
                            </w:sdtContent>
                          </w:sdt>
                          <w:r>
                            <w:rPr>
                              <w:szCs w:val="24"/>
                            </w:rPr>
                            <w:t>) kliento ir naudos gavėjo – fizinio asmens ir juridinio asmens atstovo tapatybė šio įstatymo 9 straipsnyje nurodytais atvejais buvo nustatyta iš šio įstatymo 10 straipsnyje nurodytų dokumentų.</w:t>
                          </w:r>
                        </w:p>
                      </w:sdtContent>
                    </w:sdt>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25db2692ab1f40ec827f5d79240f60aa"/>
                        <w:lock w:val="sdtLocked"/>
                        <w:richText/>
                      </w:sdtPr>
                      <w:sdtContent>
                        <w:p>
                          <w:pPr>
                            <w:spacing w:line="400" w:lineRule="atLeast"/>
                            <w:ind w:firstLine="720"/>
                            <w:jc w:val="both"/>
                          </w:pPr>
                          <w:sdt>
                            <w:sdtPr>
                              <w:alias w:val="Numeris"/>
                              <w:tag w:val="nr_25db2692ab1f40ec827f5d79240f60aa"/>
                              <w:lock w:val="sdtLocked"/>
                              <w:richText/>
                            </w:sdtPr>
                            <w:sdtContent>
                              <w:r>
                                <w:rPr>
                                  <w:szCs w:val="24"/>
                                </w:rPr>
                                <w:t>2</w:t>
                              </w:r>
                            </w:sdtContent>
                          </w:sdt>
                          <w:r>
                            <w:rPr>
                              <w:szCs w:val="24"/>
                            </w:rPr>
                            <w:t>) šio straipsnio 1 dalies 2 ir 3 punktuose nurodytais atvejais gauti 10 straipsnio 1 dalies 1, 2, 3 ir 6 punktuose, 10 straipsnio 2 dalies 1, 2, 3 punktuose ir 12 straipsnio 2 dalyje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196476c6f95748c5863fb4945d3989eb"/>
                    <w:lock w:val="sdtLocked"/>
                    <w:richText/>
                  </w:sdtPr>
                  <w:sdtContent>
                    <w:p>
                      <w:pPr>
                        <w:spacing w:line="400" w:lineRule="atLeast"/>
                        <w:ind w:firstLine="720"/>
                        <w:jc w:val="both"/>
                        <w:rPr>
                          <w:szCs w:val="24"/>
                        </w:rPr>
                      </w:pPr>
                      <w:sdt>
                        <w:sdtPr>
                          <w:alias w:val="Numeris"/>
                          <w:tag w:val="nr_196476c6f95748c5863fb4945d3989eb"/>
                          <w:lock w:val="sdtLocked"/>
                          <w:richText/>
                        </w:sdtPr>
                        <w:sdtContent>
                          <w:r>
                            <w:rPr>
                              <w:szCs w:val="24"/>
                            </w:rPr>
                            <w:t>8</w:t>
                          </w:r>
                        </w:sdtContent>
                      </w:sdt>
                      <w:r>
                        <w:rPr>
                          <w:szCs w:val="24"/>
                        </w:rPr>
                        <w:t xml:space="preserve">. Finansų </w:t>
                      </w:r>
                      <w:r>
                        <w:rPr>
                          <w:szCs w:val="24"/>
                          <w:lang w:eastAsia="lt-LT"/>
                        </w:rPr>
                        <w:t xml:space="preserve">įstaigos ir kiti </w:t>
                      </w:r>
                      <w:r>
                        <w:rPr>
                          <w:szCs w:val="24"/>
                        </w:rPr>
                        <w:t>įpareigotieji</w:t>
                      </w:r>
                      <w:r>
                        <w:rPr>
                          <w:szCs w:val="24"/>
                          <w:lang w:eastAsia="lt-LT"/>
                        </w:rPr>
                        <w:t xml:space="preserve"> subjektai, nustatydami naudos gavėjo tapatybę, papildomai turi teisę naudotis Juridinių asmenų dalyvių informacine sistema (JADIS) ir kitomis valstybės informacinėmis sistemomis, registrais, kuriuose kaupiami duomenys apie juridinių asmenų dalyvius.</w:t>
                      </w:r>
                    </w:p>
                    <w:p>
                      <w:pPr>
                        <w:spacing w:line="400" w:lineRule="atLeast"/>
                        <w:jc w:val="both"/>
                        <w:rPr>
                          <w:szCs w:val="24"/>
                        </w:rPr>
                      </w:pPr>
                      <w:r>
                        <w:rPr>
                          <w:b/>
                          <w:i/>
                          <w:sz w:val="20"/>
                        </w:rPr>
                        <w:t>8 dalies redakcija nuo 2021-08-01:</w:t>
                      </w:r>
                    </w:p>
                    <w:p>
                      <w:pPr>
                        <w:spacing w:line="400" w:lineRule="atLeast"/>
                        <w:ind w:firstLine="720"/>
                        <w:jc w:val="both"/>
                      </w:pPr>
                      <w:r>
                        <w:rPr>
                          <w:szCs w:val="24"/>
                        </w:rPr>
                        <w:t>8.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d."/>
                    <w:tag w:val="part_3ede92b3a1334bef94743302ad3b22e4"/>
                    <w:lock w:val="sdtLocked"/>
                    <w:richText/>
                  </w:sdtPr>
                  <w:sdtContent>
                    <w:p>
                      <w:pPr>
                        <w:spacing w:line="400" w:lineRule="atLeast"/>
                        <w:ind w:firstLine="720"/>
                        <w:jc w:val="both"/>
                      </w:pPr>
                      <w:sdt>
                        <w:sdtPr>
                          <w:alias w:val="Numeris"/>
                          <w:tag w:val="nr_3ede92b3a1334bef94743302ad3b22e4"/>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spacing w:line="400" w:lineRule="atLeast"/>
                        <w:jc w:val="both"/>
                        <w:rPr>
                          <w:b/>
                          <w:i/>
                          <w:sz w:val="20"/>
                        </w:rPr>
                      </w:pPr>
                      <w:r>
                        <w:rPr>
                          <w:b/>
                          <w:i/>
                          <w:sz w:val="20"/>
                        </w:rPr>
                        <w:t>TAR pastaba. 12 straipsnis papildomas 9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d."/>
                    <w:tag w:val="part_3a26108c82ed4eec990704c213bef31f"/>
                    <w:lock w:val="sdtLocked"/>
                    <w:richText/>
                  </w:sdtPr>
                  <w:sdtContent>
                    <w:p>
                      <w:pPr>
                        <w:spacing w:line="400" w:lineRule="atLeast"/>
                        <w:ind w:firstLine="720"/>
                        <w:jc w:val="both"/>
                      </w:pPr>
                      <w:sdt>
                        <w:sdtPr>
                          <w:alias w:val="Numeris"/>
                          <w:tag w:val="nr_3a26108c82ed4eec990704c213bef31f"/>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spacing w:line="400" w:lineRule="atLeast"/>
                        <w:jc w:val="both"/>
                        <w:rPr>
                          <w:szCs w:val="24"/>
                        </w:rPr>
                      </w:pPr>
                      <w:r>
                        <w:rPr>
                          <w:b/>
                          <w:i/>
                          <w:sz w:val="20"/>
                        </w:rPr>
                        <w:t>TAR pastaba. 12 straipsnis papildomas 10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67f32005d2d45878cb54851174241d9"/>
                        <w:lock w:val="sdtLocked"/>
                        <w:richText/>
                      </w:sdtPr>
                      <w:sdtContent>
                        <w:p>
                          <w:pPr>
                            <w:spacing w:line="400" w:lineRule="atLeast"/>
                            <w:ind w:firstLine="720"/>
                            <w:jc w:val="both"/>
                          </w:pPr>
                          <w:sdt>
                            <w:sdtPr>
                              <w:alias w:val="Numeris"/>
                              <w:tag w:val="nr_367f32005d2d45878cb54851174241d9"/>
                              <w:lock w:val="sdtLocked"/>
                              <w:richText/>
                            </w:sdtPr>
                            <w:sdtContent>
                              <w:r>
                                <w:rPr>
                                  <w:szCs w:val="24"/>
                                </w:rPr>
                                <w:t>7</w:t>
                              </w:r>
                            </w:sdtContent>
                          </w:sdt>
                          <w:r>
                            <w:rPr>
                              <w:szCs w:val="24"/>
                            </w:rPr>
                            <w:t>) užtikrinti, kad pirmasis kliento mokėjimas būtų atliekamas iš kredito įstaigoje turimos to kliento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4055c8cf756f4339b8af6320365a52c6"/>
                        <w:lock w:val="sdtLocked"/>
                        <w:richText/>
                      </w:sdtPr>
                      <w:sdtContent>
                        <w:p>
                          <w:pPr>
                            <w:spacing w:line="360" w:lineRule="auto"/>
                            <w:ind w:firstLine="720"/>
                            <w:jc w:val="both"/>
                            <w:rPr>
                              <w:szCs w:val="24"/>
                            </w:rPr>
                          </w:pPr>
                          <w:sdt>
                            <w:sdtPr>
                              <w:alias w:val="Numeris"/>
                              <w:tag w:val="nr_4055c8cf756f4339b8af6320365a52c6"/>
                              <w:lock w:val="sdtLocked"/>
                              <w:richText/>
                            </w:sdtPr>
                            <w:sdtContent>
                              <w:r>
                                <w:rPr>
                                  <w:szCs w:val="24"/>
                                </w:rPr>
                                <w:t>2</w:t>
                              </w:r>
                            </w:sdtContent>
                          </w:sdt>
                          <w:r>
                            <w:rPr>
                              <w:szCs w:val="24"/>
                            </w:rPr>
                            <w:t>) valstybės ir savivaldybių institucijoms ir įstaigoms, Lietuvos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1f1625e1e0244f609e773924bfc7eafb"/>
                        <w:lock w:val="sdtLocked"/>
                        <w:richText/>
                      </w:sdtPr>
                      <w:sdtContent>
                        <w:p>
                          <w:pPr>
                            <w:spacing w:line="400" w:lineRule="atLeast"/>
                            <w:ind w:firstLine="720"/>
                            <w:jc w:val="both"/>
                          </w:pPr>
                          <w:sdt>
                            <w:sdtPr>
                              <w:alias w:val="Numeris"/>
                              <w:tag w:val="nr_1f1625e1e0244f609e773924bfc7eafb"/>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493115f0c5bf49a0bdd4271fbc119b42"/>
                    <w:lock w:val="sdtLocked"/>
                    <w:richText/>
                  </w:sdtPr>
                  <w:sdtContent>
                    <w:p>
                      <w:pPr>
                        <w:spacing w:line="400" w:lineRule="atLeast"/>
                        <w:ind w:firstLine="720"/>
                        <w:jc w:val="both"/>
                      </w:pPr>
                      <w:sdt>
                        <w:sdtPr>
                          <w:alias w:val="Numeris"/>
                          <w:tag w:val="nr_493115f0c5bf49a0bdd4271fbc119b42"/>
                          <w:lock w:val="sdtLocked"/>
                          <w:richText/>
                        </w:sdtPr>
                        <w:sdtContent>
                          <w:r>
                            <w:rPr>
                              <w:szCs w:val="24"/>
                            </w:rPr>
                            <w:t>3</w:t>
                          </w:r>
                        </w:sdtContent>
                      </w:sdt>
                      <w:r>
                        <w:rPr>
                          <w:szCs w:val="24"/>
                        </w:rPr>
                        <w:t>. Taikydami supaprastintą kliento tapatybės nustatymą šio straipsnio 1 dalies 2 punkte nustatytais atvejais, finansų įstaigos ir kiti įpareigotieji subjektai, nustatydami kliento ir naudos gavėjo tapatybę, gali nukrypti nuo šio įstatymo 10 ir 12 straipsnių nuostatų ir privalo tik gauti šio įstatymo 10 straipsnio 1 dalies 1, 2, 3 punktuose ir 10 straipsnio 2 dalies 1, 2,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31ddcf80a4fd47a1903ad0040fcb7167"/>
                    <w:lock w:val="sdtLocked"/>
                    <w:richText/>
                  </w:sdtPr>
                  <w:sdtContent>
                    <w:p>
                      <w:pPr>
                        <w:spacing w:line="400" w:lineRule="atLeast"/>
                        <w:ind w:firstLine="720"/>
                        <w:jc w:val="both"/>
                        <w:rPr>
                          <w:szCs w:val="24"/>
                        </w:rPr>
                      </w:pPr>
                      <w:sdt>
                        <w:sdtPr>
                          <w:alias w:val="Numeris"/>
                          <w:tag w:val="nr_31ddcf80a4fd47a1903ad0040fcb7167"/>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6125c5fd61ee43f7a70d12ca7f7d4fee"/>
                    <w:lock w:val="sdtLocked"/>
                    <w:richText/>
                  </w:sdtPr>
                  <w:sdtContent>
                    <w:p>
                      <w:pPr>
                        <w:spacing w:line="360" w:lineRule="auto"/>
                        <w:ind w:firstLine="720"/>
                        <w:jc w:val="both"/>
                        <w:rPr>
                          <w:szCs w:val="24"/>
                        </w:rPr>
                      </w:pPr>
                      <w:sdt>
                        <w:sdtPr>
                          <w:alias w:val="Numeris"/>
                          <w:tag w:val="nr_6125c5fd61ee43f7a70d12ca7f7d4fee"/>
                          <w:lock w:val="sdtLocked"/>
                          <w:richText/>
                        </w:sdtPr>
                        <w:sdtContent>
                          <w:r>
                            <w:rPr>
                              <w:szCs w:val="24"/>
                              <w:lang w:eastAsia="lt-LT"/>
                            </w:rPr>
                            <w:t>1</w:t>
                          </w:r>
                        </w:sdtContent>
                      </w:sdt>
                      <w:r>
                        <w:rPr>
                          <w:szCs w:val="24"/>
                          <w:lang w:eastAsia="lt-LT"/>
                        </w:rPr>
                        <w:t xml:space="preserve">. </w:t>
                      </w:r>
                      <w:r>
                        <w:rPr>
                          <w:szCs w:val="24"/>
                        </w:rPr>
                        <w:t>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skirtas vienam, keliems teroristams ar teroristinei organizacijai remti.</w:t>
                      </w:r>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50072996428a4cf4b320ca8a60b1e7f1"/>
                <w:lock w:val="sdtLocked"/>
                <w:richText/>
              </w:sdtPr>
              <w:sdtContent>
                <w:p>
                  <w:pPr>
                    <w:spacing w:line="360" w:lineRule="auto"/>
                    <w:ind w:firstLine="720"/>
                    <w:jc w:val="both"/>
                    <w:rPr>
                      <w:bCs/>
                      <w:szCs w:val="24"/>
                    </w:rPr>
                  </w:pPr>
                  <w:sdt>
                    <w:sdtPr>
                      <w:alias w:val="Numeris"/>
                      <w:tag w:val="nr_50072996428a4cf4b320ca8a60b1e7f1"/>
                      <w:lock w:val="sdtLocked"/>
                      <w:richText/>
                    </w:sdtPr>
                    <w:sdtContent>
                      <w:r>
                        <w:rPr>
                          <w:b/>
                          <w:bCs/>
                          <w:szCs w:val="24"/>
                        </w:rPr>
                        <w:t>21</w:t>
                      </w:r>
                    </w:sdtContent>
                  </w:sdt>
                  <w:r>
                    <w:rPr>
                      <w:b/>
                      <w:bCs/>
                      <w:szCs w:val="24"/>
                    </w:rPr>
                    <w:t xml:space="preserve"> straipsnis. </w:t>
                  </w:r>
                  <w:sdt>
                    <w:sdtPr>
                      <w:alias w:val="Pavadinimas"/>
                      <w:tag w:val="title_50072996428a4cf4b320ca8a60b1e7f1"/>
                      <w:lock w:val="sdtLocked"/>
                      <w:richText/>
                    </w:sdtPr>
                    <w:sdtContent>
                      <w:r>
                        <w:rPr>
                          <w:b/>
                          <w:bCs/>
                          <w:szCs w:val="24"/>
                        </w:rPr>
                        <w:t>Grynųjų pinigų deklaravimas ir muitinės įstaigų veikla</w:t>
                      </w:r>
                    </w:sdtContent>
                  </w:sdt>
                </w:p>
                <w:sdt>
                  <w:sdtPr>
                    <w:alias w:val="21 str. 1 d."/>
                    <w:tag w:val="part_056c2737c94e4b2b9e5210f4798aa905"/>
                    <w:lock w:val="sdtLocked"/>
                    <w:richText/>
                  </w:sdtPr>
                  <w:sdtContent>
                    <w:p>
                      <w:pPr>
                        <w:spacing w:line="360" w:lineRule="auto"/>
                        <w:ind w:firstLine="720"/>
                        <w:jc w:val="both"/>
                        <w:rPr>
                          <w:bCs/>
                          <w:szCs w:val="24"/>
                        </w:rPr>
                      </w:pPr>
                      <w:sdt>
                        <w:sdtPr>
                          <w:alias w:val="Numeris"/>
                          <w:tag w:val="nr_056c2737c94e4b2b9e5210f4798aa905"/>
                          <w:lock w:val="sdtLocked"/>
                          <w:richText/>
                        </w:sdtPr>
                        <w:sdtContent>
                          <w:r>
                            <w:rPr>
                              <w:bCs/>
                              <w:szCs w:val="24"/>
                            </w:rPr>
                            <w:t>1</w:t>
                          </w:r>
                        </w:sdtContent>
                      </w:sdt>
                      <w:r>
                        <w:rPr>
                          <w:bCs/>
                          <w:szCs w:val="24"/>
                        </w:rPr>
                        <w:t>. Grynųjų pinigų sumos deklaruojamos šiais atvejais:</w:t>
                      </w:r>
                    </w:p>
                    <w:sdt>
                      <w:sdtPr>
                        <w:alias w:val="21 str. 1 d. 1 p."/>
                        <w:tag w:val="part_4564d91a4d3e4e19b976db4744d0a706"/>
                        <w:lock w:val="sdtLocked"/>
                        <w:richText/>
                      </w:sdtPr>
                      <w:sdtContent>
                        <w:p>
                          <w:pPr>
                            <w:spacing w:line="360" w:lineRule="auto"/>
                            <w:ind w:firstLine="720"/>
                            <w:jc w:val="both"/>
                            <w:rPr>
                              <w:szCs w:val="24"/>
                            </w:rPr>
                          </w:pPr>
                          <w:sdt>
                            <w:sdtPr>
                              <w:alias w:val="Numeris"/>
                              <w:tag w:val="nr_4564d91a4d3e4e19b976db4744d0a706"/>
                              <w:lock w:val="sdtLocked"/>
                              <w:richText/>
                            </w:sdtPr>
                            <w:sdtContent>
                              <w:r>
                                <w:rPr>
                                  <w:bCs/>
                                  <w:szCs w:val="24"/>
                                </w:rPr>
                                <w:t>1</w:t>
                              </w:r>
                            </w:sdtContent>
                          </w:sdt>
                          <w:r>
                            <w:rPr>
                              <w:bCs/>
                              <w:szCs w:val="24"/>
                            </w:rPr>
                            <w:t xml:space="preserve">) </w:t>
                          </w:r>
                          <w:r>
                            <w:rPr>
                              <w:szCs w:val="24"/>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sdtContent>
                    </w:sdt>
                    <w:sdt>
                      <w:sdtPr>
                        <w:alias w:val="21 str. 1 d. 2 p."/>
                        <w:tag w:val="part_37fc10b2406540008917e07718e39d1c"/>
                        <w:lock w:val="sdtLocked"/>
                        <w:richText/>
                      </w:sdtPr>
                      <w:sdtContent>
                        <w:p>
                          <w:pPr>
                            <w:spacing w:line="360" w:lineRule="auto"/>
                            <w:ind w:firstLine="720"/>
                            <w:jc w:val="both"/>
                            <w:rPr>
                              <w:bCs/>
                              <w:szCs w:val="24"/>
                            </w:rPr>
                          </w:pPr>
                          <w:sdt>
                            <w:sdtPr>
                              <w:alias w:val="Numeris"/>
                              <w:tag w:val="nr_37fc10b2406540008917e07718e39d1c"/>
                              <w:lock w:val="sdtLocked"/>
                              <w:richText/>
                            </w:sdtPr>
                            <w:sdtContent>
                              <w:r>
                                <w:rPr>
                                  <w:szCs w:val="24"/>
                                </w:rPr>
                                <w:t>2</w:t>
                              </w:r>
                            </w:sdtContent>
                          </w:sdt>
                          <w:r>
                            <w:rPr>
                              <w:szCs w:val="24"/>
                            </w:rPr>
                            <w:t xml:space="preserve">)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szCs w:val="24"/>
                            </w:rPr>
                            <w:t>kurių vienkartinė suma viršija 10 000 eurų ar ją atitinkančią sumą užsienio valiuta.</w:t>
                          </w:r>
                        </w:p>
                      </w:sdtContent>
                    </w:sdt>
                  </w:sdtContent>
                </w:sdt>
                <w:sdt>
                  <w:sdtPr>
                    <w:alias w:val="21 str. 2 d."/>
                    <w:tag w:val="part_eb098dbe907848e5b3711afc02ae2d9e"/>
                    <w:lock w:val="sdtLocked"/>
                    <w:richText/>
                  </w:sdtPr>
                  <w:sdtContent>
                    <w:p>
                      <w:pPr>
                        <w:spacing w:line="360" w:lineRule="auto"/>
                        <w:ind w:firstLine="720"/>
                        <w:jc w:val="both"/>
                        <w:rPr>
                          <w:b/>
                          <w:szCs w:val="24"/>
                        </w:rPr>
                      </w:pPr>
                      <w:sdt>
                        <w:sdtPr>
                          <w:alias w:val="Numeris"/>
                          <w:tag w:val="nr_eb098dbe907848e5b3711afc02ae2d9e"/>
                          <w:lock w:val="sdtLocked"/>
                          <w:richText/>
                        </w:sdtPr>
                        <w:sdtContent>
                          <w:r>
                            <w:rPr>
                              <w:szCs w:val="24"/>
                            </w:rPr>
                            <w:t>2</w:t>
                          </w:r>
                        </w:sdtContent>
                      </w:sdt>
                      <w:r>
                        <w:rPr>
                          <w:szCs w:val="24"/>
                        </w:rPr>
                        <w:t>. Muitinės įstaigos atlieka:</w:t>
                      </w:r>
                    </w:p>
                    <w:sdt>
                      <w:sdtPr>
                        <w:alias w:val="21 str. 2 d. 1 p."/>
                        <w:tag w:val="part_519b0aac003a45a2a58c90316c728692"/>
                        <w:lock w:val="sdtLocked"/>
                        <w:richText/>
                      </w:sdtPr>
                      <w:sdtContent>
                        <w:p>
                          <w:pPr>
                            <w:spacing w:line="360" w:lineRule="auto"/>
                            <w:ind w:firstLine="720"/>
                            <w:jc w:val="both"/>
                            <w:rPr>
                              <w:szCs w:val="24"/>
                            </w:rPr>
                          </w:pPr>
                          <w:sdt>
                            <w:sdtPr>
                              <w:alias w:val="Numeris"/>
                              <w:tag w:val="nr_519b0aac003a45a2a58c90316c728692"/>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(EB) Nr. 1889/2005 nuostatomis;</w:t>
                          </w:r>
                        </w:p>
                      </w:sdtContent>
                    </w:sdt>
                    <w:sdt>
                      <w:sdtPr>
                        <w:alias w:val="21 str. 2 d. 2 p."/>
                        <w:tag w:val="part_3f80a5cc30ab4efc8916960799efe6a4"/>
                        <w:lock w:val="sdtLocked"/>
                        <w:richText/>
                      </w:sdtPr>
                      <w:sdtContent>
                        <w:p>
                          <w:pPr>
                            <w:spacing w:line="360" w:lineRule="auto"/>
                            <w:ind w:firstLine="720"/>
                            <w:jc w:val="both"/>
                            <w:rPr>
                              <w:szCs w:val="24"/>
                            </w:rPr>
                          </w:pPr>
                          <w:sdt>
                            <w:sdtPr>
                              <w:alias w:val="Numeris"/>
                              <w:tag w:val="nr_3f80a5cc30ab4efc8916960799efe6a4"/>
                              <w:lock w:val="sdtLocked"/>
                              <w:richText/>
                            </w:sdtPr>
                            <w:sdtContent>
                              <w:r>
                                <w:rPr>
                                  <w:szCs w:val="24"/>
                                </w:rPr>
                                <w:t>2</w:t>
                              </w:r>
                            </w:sdtContent>
                          </w:sdt>
                          <w:r>
                            <w:rPr>
                              <w:szCs w:val="24"/>
                            </w:rPr>
                            <w:t xml:space="preserve">)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Pr>
                              <w:bCs/>
                              <w:szCs w:val="24"/>
                            </w:rPr>
                            <w:t>kurių vienkartinė suma viršija 10 000 eurų ar ją atitinkančią sumą užsienio valiuta,</w:t>
                          </w:r>
                          <w:r>
                            <w:rPr>
                              <w:szCs w:val="24"/>
                            </w:rPr>
                            <w:t xml:space="preserve"> kontrolę.</w:t>
                          </w:r>
                        </w:p>
                      </w:sdtContent>
                    </w:sdt>
                  </w:sdtContent>
                </w:sdt>
                <w:sdt>
                  <w:sdtPr>
                    <w:alias w:val="21 str. 3 d."/>
                    <w:tag w:val="part_5ff126c950584280bf35d6f99de7a8cc"/>
                    <w:lock w:val="sdtLocked"/>
                    <w:richText/>
                  </w:sdtPr>
                  <w:sdtContent>
                    <w:p>
                      <w:pPr>
                        <w:spacing w:line="360" w:lineRule="auto"/>
                        <w:ind w:firstLine="720"/>
                        <w:jc w:val="both"/>
                        <w:rPr>
                          <w:szCs w:val="24"/>
                        </w:rPr>
                      </w:pPr>
                      <w:sdt>
                        <w:sdtPr>
                          <w:alias w:val="Numeris"/>
                          <w:tag w:val="nr_5ff126c950584280bf35d6f99de7a8cc"/>
                          <w:lock w:val="sdtLocked"/>
                          <w:richText/>
                        </w:sdtPr>
                        <w:sdtContent>
                          <w:r>
                            <w:rPr>
                              <w:szCs w:val="24"/>
                            </w:rPr>
                            <w:t>3</w:t>
                          </w:r>
                        </w:sdtContent>
                      </w:sdt>
                      <w:r>
                        <w:rPr>
                          <w:szCs w:val="24"/>
                        </w:rPr>
                        <w:t>. Reglamento (EB) Nr. 1889/2005 nustatytais atvejais, kai Europos Sąjungos valstybėms narėms suteikta sprendimo priėmimo teisė, sprendimus priima ir atitinkamų Reglamento (EB) Nr. 1889/2005 nuostatų taikymo Lietuvos Respublikoje tvarką nustato Muitinės departamento prie Lietuvos Respublikos finansų ministerijos generalinis direktorius, išskyrus atvejus, kai šis arba kiti įstatymai nustato kitaip.</w:t>
                      </w:r>
                    </w:p>
                  </w:sdtContent>
                </w:sdt>
                <w:sdt>
                  <w:sdtPr>
                    <w:alias w:val="21 str. 4 d."/>
                    <w:tag w:val="part_3b9aeecdf3714ff399fe06d99d3550a1"/>
                    <w:lock w:val="sdtLocked"/>
                    <w:richText/>
                  </w:sdtPr>
                  <w:sdtContent>
                    <w:p>
                      <w:pPr>
                        <w:spacing w:line="360" w:lineRule="auto"/>
                        <w:ind w:firstLine="720"/>
                        <w:jc w:val="both"/>
                        <w:rPr>
                          <w:szCs w:val="24"/>
                        </w:rPr>
                      </w:pPr>
                      <w:sdt>
                        <w:sdtPr>
                          <w:alias w:val="Numeris"/>
                          <w:tag w:val="nr_3b9aeecdf3714ff399fe06d99d3550a1"/>
                          <w:lock w:val="sdtLocked"/>
                          <w:richText/>
                        </w:sdtPr>
                        <w:sdtContent>
                          <w:r>
                            <w:rPr>
                              <w:szCs w:val="24"/>
                            </w:rPr>
                            <w:t>4</w:t>
                          </w:r>
                        </w:sdtContent>
                      </w:sdt>
                      <w:r>
                        <w:rPr>
                          <w:szCs w:val="24"/>
                        </w:rPr>
                        <w:t>.</w:t>
                      </w:r>
                      <w:r>
                        <w:rPr>
                          <w:b/>
                          <w:szCs w:val="24"/>
                        </w:rPr>
                        <w:t xml:space="preserve"> </w:t>
                      </w:r>
                      <w:r>
                        <w:rPr>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5cd5ae3f9b66407a89a57e4394e36f15"/>
                    <w:lock w:val="sdtLocked"/>
                    <w:richText/>
                  </w:sdtPr>
                  <w:sdtContent>
                    <w:p>
                      <w:pPr>
                        <w:spacing w:line="360" w:lineRule="auto"/>
                        <w:ind w:firstLine="720"/>
                        <w:jc w:val="both"/>
                        <w:rPr>
                          <w:b/>
                          <w:szCs w:val="24"/>
                        </w:rPr>
                      </w:pPr>
                      <w:sdt>
                        <w:sdtPr>
                          <w:alias w:val="Numeris"/>
                          <w:tag w:val="nr_5cd5ae3f9b66407a89a57e4394e36f1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w:t>
                      </w:r>
                    </w:p>
                    <w:sdt>
                      <w:sdtPr>
                        <w:alias w:val="21 str. 5 d. 1 p."/>
                        <w:tag w:val="part_83e8c16eb0114fb98e06d34a54b672a4"/>
                        <w:lock w:val="sdtLocked"/>
                        <w:richText/>
                      </w:sdtPr>
                      <w:sdtContent>
                        <w:p>
                          <w:pPr>
                            <w:spacing w:line="360" w:lineRule="auto"/>
                            <w:ind w:firstLine="720"/>
                            <w:jc w:val="both"/>
                            <w:rPr>
                              <w:szCs w:val="24"/>
                            </w:rPr>
                          </w:pPr>
                          <w:sdt>
                            <w:sdtPr>
                              <w:alias w:val="Numeris"/>
                              <w:tag w:val="nr_83e8c16eb0114fb98e06d34a54b672a4"/>
                              <w:lock w:val="sdtLocked"/>
                              <w:richText/>
                            </w:sdtPr>
                            <w:sdtContent>
                              <w:r>
                                <w:rPr>
                                  <w:szCs w:val="24"/>
                                </w:rPr>
                                <w:t>1</w:t>
                              </w:r>
                            </w:sdtContent>
                          </w:sdt>
                          <w:r>
                            <w:rPr>
                              <w:szCs w:val="24"/>
                            </w:rPr>
                            <w:t>) jeigu asmuo įveža iš trečiųjų šalių į Europos Sąjungą per Lietuvos Respubliką ar išveža iš Europos Sąjungos per Lietuvos Respubliką į trečiąsias šalis vienkartinę grynųjų pinigų sumą, kurios vertė yra ne mažesnė kaip nurodytoji Reglamento (EB) Nr. 1889/2005 3 straipsnio 1 dalyje;</w:t>
                          </w:r>
                        </w:p>
                      </w:sdtContent>
                    </w:sdt>
                    <w:sdt>
                      <w:sdtPr>
                        <w:alias w:val="21 str. 5 d. 2 p."/>
                        <w:tag w:val="part_a9b11868d476470b9324f58744863c6b"/>
                        <w:lock w:val="sdtLocked"/>
                        <w:richText/>
                      </w:sdtPr>
                      <w:sdtContent>
                        <w:p>
                          <w:pPr>
                            <w:spacing w:line="360" w:lineRule="auto"/>
                            <w:ind w:firstLine="720"/>
                            <w:jc w:val="both"/>
                            <w:rPr>
                              <w:bCs/>
                              <w:szCs w:val="24"/>
                            </w:rPr>
                          </w:pPr>
                          <w:sdt>
                            <w:sdtPr>
                              <w:alias w:val="Numeris"/>
                              <w:tag w:val="nr_a9b11868d476470b9324f58744863c6b"/>
                              <w:lock w:val="sdtLocked"/>
                              <w:richText/>
                            </w:sdtPr>
                            <w:sdtContent>
                              <w:r>
                                <w:rPr>
                                  <w:szCs w:val="24"/>
                                </w:rPr>
                                <w:t>2</w:t>
                              </w:r>
                            </w:sdtContent>
                          </w:sdt>
                          <w:r>
                            <w:rPr>
                              <w:szCs w:val="24"/>
                            </w:rPr>
                            <w:t xml:space="preserve">)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Pr>
                              <w:bCs/>
                              <w:szCs w:val="24"/>
                            </w:rPr>
                            <w:t>kurių vienkartinė suma viršija 10 000 eurų ar ją atitinkančią sumą užsienio valiuta.</w:t>
                          </w:r>
                        </w:p>
                      </w:sdtContent>
                    </w:sdt>
                  </w:sdtContent>
                </w:sdt>
                <w:sdt>
                  <w:sdtPr>
                    <w:alias w:val="21 str. 6 d."/>
                    <w:tag w:val="part_4b1b581358364793b91e23ea52a336ed"/>
                    <w:lock w:val="sdtLocked"/>
                    <w:richText/>
                  </w:sdtPr>
                  <w:sdtContent>
                    <w:p>
                      <w:pPr>
                        <w:spacing w:line="360" w:lineRule="auto"/>
                        <w:ind w:firstLine="720"/>
                        <w:jc w:val="both"/>
                        <w:rPr>
                          <w:szCs w:val="24"/>
                        </w:rPr>
                      </w:pPr>
                      <w:sdt>
                        <w:sdtPr>
                          <w:alias w:val="Numeris"/>
                          <w:tag w:val="nr_4b1b581358364793b91e23ea52a336ed"/>
                          <w:lock w:val="sdtLocked"/>
                          <w:richText/>
                        </w:sdtPr>
                        <w:sdtContent>
                          <w:r>
                            <w:rPr>
                              <w:szCs w:val="24"/>
                            </w:rPr>
                            <w:t>6</w:t>
                          </w:r>
                        </w:sdtContent>
                      </w:sdt>
                      <w:r>
                        <w:rPr>
                          <w:szCs w:val="24"/>
                        </w:rPr>
                        <w:t>. Šiame straipsnyje vartojama sąvoka</w:t>
                      </w:r>
                      <w:r>
                        <w:rPr>
                          <w:bCs/>
                          <w:szCs w:val="24"/>
                        </w:rPr>
                        <w:t xml:space="preserve"> „Europos Sąjungos valstybė narė“ neapima Europos ekonominės erdvės valstybių.</w:t>
                      </w:r>
                    </w:p>
                    <w:p>
                      <w:pPr>
                        <w:spacing w:line="360" w:lineRule="auto"/>
                        <w:jc w:val="both"/>
                        <w:rPr>
                          <w:i/>
                          <w:sz w:val="20"/>
                        </w:rPr>
                      </w:pPr>
                      <w:r>
                        <w:rPr>
                          <w:b/>
                          <w:i/>
                          <w:sz w:val="20"/>
                        </w:rPr>
                        <w:t xml:space="preserve">TAR pastaba. </w:t>
                      </w:r>
                      <w:r>
                        <w:rPr>
                          <w:i/>
                          <w:sz w:val="20"/>
                        </w:rPr>
                        <w:t>21 straipsnio redakcija iki 2021-06-02.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ff9bc5d2dd2b4060bf4e2e63add536b6"/>
                    <w:lock w:val="sdtLocked"/>
                    <w:richText/>
                  </w:sdtPr>
                  <w:sdtContent>
                    <w:p>
                      <w:pPr>
                        <w:spacing w:line="400" w:lineRule="atLeast"/>
                        <w:ind w:firstLine="720"/>
                        <w:jc w:val="both"/>
                        <w:rPr>
                          <w:szCs w:val="24"/>
                        </w:rPr>
                      </w:pPr>
                      <w:sdt>
                        <w:sdtPr>
                          <w:alias w:val="Numeris"/>
                          <w:tag w:val="nr_ff9bc5d2dd2b4060bf4e2e63add536b6"/>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(OL 2016 L 119, p. 1) (toliau – Reglamentas (ES) 2016/679) 13 ir 14 straipsniais, privalo naujiems klientams pateikti informaciją apie jų duomenų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0d8758e88c24259b10034d3b6050b18"/>
                    <w:lock w:val="sdtLocked"/>
                    <w:richText/>
                  </w:sdtPr>
                  <w:sdtContent>
                    <w:p>
                      <w:pPr>
                        <w:spacing w:line="400" w:lineRule="atLeast"/>
                        <w:ind w:firstLine="720"/>
                        <w:jc w:val="both"/>
                        <w:rPr>
                          <w:szCs w:val="24"/>
                        </w:rPr>
                      </w:pPr>
                      <w:sdt>
                        <w:sdtPr>
                          <w:alias w:val="Numeris"/>
                          <w:tag w:val="nr_b0d8758e88c24259b10034d3b6050b18"/>
                          <w:lock w:val="sdtLocked"/>
                          <w:richText/>
                        </w:sdtPr>
                        <w:sdtContent>
                          <w:r>
                            <w:rPr>
                              <w:szCs w:val="24"/>
                            </w:rPr>
                            <w:t>2</w:t>
                          </w:r>
                        </w:sdtContent>
                      </w:sdt>
                      <w:r>
                        <w:rPr>
                          <w:szCs w:val="24"/>
                        </w:rPr>
                        <w:t>. Asmens duomenys tvarkomi vadovaujantis Reglamentu (ES) 2016/679,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6d7dffe31f1d44c5afd5a904068b7f7d"/>
                <w:lock w:val="sdtLocked"/>
                <w:richText/>
              </w:sdtPr>
              <w:sdtContent>
                <w:p>
                  <w:pPr>
                    <w:spacing w:line="400" w:lineRule="atLeast"/>
                    <w:ind w:left="2410" w:hanging="1690"/>
                    <w:jc w:val="both"/>
                    <w:rPr>
                      <w:b/>
                      <w:szCs w:val="24"/>
                    </w:rPr>
                  </w:pPr>
                  <w:sdt>
                    <w:sdtPr>
                      <w:alias w:val="Numeris"/>
                      <w:tag w:val="nr_6d7dffe31f1d44c5afd5a904068b7f7d"/>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6d7dffe31f1d44c5afd5a904068b7f7d"/>
                      <w:lock w:val="sdtLocked"/>
                      <w:richText/>
                    </w:sdtPr>
                    <w:sdtContent>
                      <w:r>
                        <w:rPr>
                          <w:b/>
                          <w:szCs w:val="24"/>
                        </w:rPr>
                        <w:t xml:space="preserve">Juridinių asmenų dalyvių informacinei sistemai (JADIS) keliami  reikalavimai ir duomenų teikimo tvarka</w:t>
                      </w:r>
                    </w:sdtContent>
                  </w:sdt>
                </w:p>
                <w:sdt>
                  <w:sdtPr>
                    <w:alias w:val="25-2 str. 1 d."/>
                    <w:tag w:val="part_78de2a250c9b4d5197da0d15018f2846"/>
                    <w:lock w:val="sdtLocked"/>
                    <w:richText/>
                  </w:sdtPr>
                  <w:sdtContent>
                    <w:p>
                      <w:pPr>
                        <w:spacing w:line="400" w:lineRule="atLeast"/>
                        <w:ind w:firstLine="720"/>
                        <w:jc w:val="both"/>
                        <w:rPr>
                          <w:szCs w:val="24"/>
                        </w:rPr>
                      </w:pPr>
                      <w:sdt>
                        <w:sdtPr>
                          <w:alias w:val="Numeris"/>
                          <w:tag w:val="nr_78de2a250c9b4d5197da0d15018f2846"/>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(OL 2017 L 169, p. 46) su paskutiniais pakeitimais, padarytais pagal 2019 m. birželio 20 d. Europos Parlamento ir Tarybos direktyvą (ES) 2019/1151 (OL 2019 L 186, p. 80), (toliau – Europos Parlamento ir Tarybos direktyva (ES) 2017/1132) 22 straipsnio 1 dalį.</w:t>
                      </w:r>
                    </w:p>
                  </w:sdtContent>
                </w:sdt>
                <w:sdt>
                  <w:sdtPr>
                    <w:alias w:val="25-2 str. 2 d."/>
                    <w:tag w:val="part_a174ca58870744eaa390a43296d33b91"/>
                    <w:lock w:val="sdtLocked"/>
                    <w:richText/>
                  </w:sdtPr>
                  <w:sdtContent>
                    <w:p>
                      <w:pPr>
                        <w:spacing w:line="400" w:lineRule="atLeast"/>
                        <w:ind w:firstLine="720"/>
                        <w:jc w:val="both"/>
                        <w:rPr>
                          <w:szCs w:val="24"/>
                        </w:rPr>
                      </w:pPr>
                      <w:sdt>
                        <w:sdtPr>
                          <w:alias w:val="Numeris"/>
                          <w:tag w:val="nr_a174ca58870744eaa390a43296d33b91"/>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df33a5366b1e4a809f2d23088353aafa"/>
                    <w:lock w:val="sdtLocked"/>
                    <w:richText/>
                  </w:sdtPr>
                  <w:sdtContent>
                    <w:p>
                      <w:pPr>
                        <w:spacing w:line="400" w:lineRule="atLeast"/>
                        <w:ind w:firstLine="720"/>
                        <w:jc w:val="both"/>
                        <w:rPr>
                          <w:szCs w:val="24"/>
                        </w:rPr>
                      </w:pPr>
                      <w:sdt>
                        <w:sdtPr>
                          <w:alias w:val="Numeris"/>
                          <w:tag w:val="nr_df33a5366b1e4a809f2d23088353aafa"/>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fb14e8a9c23a4addbabcf105a3d7f728"/>
                        <w:lock w:val="sdtLocked"/>
                        <w:richText/>
                      </w:sdtPr>
                      <w:sdtContent>
                        <w:p>
                          <w:pPr>
                            <w:spacing w:line="400" w:lineRule="atLeast"/>
                            <w:ind w:firstLine="720"/>
                            <w:jc w:val="both"/>
                            <w:rPr>
                              <w:szCs w:val="24"/>
                            </w:rPr>
                          </w:pPr>
                          <w:sdt>
                            <w:sdtPr>
                              <w:alias w:val="Numeris"/>
                              <w:tag w:val="nr_fb14e8a9c23a4addbabcf105a3d7f728"/>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e08a713a8cb6479e8f562b310866ecfb"/>
                        <w:lock w:val="sdtLocked"/>
                        <w:richText/>
                      </w:sdtPr>
                      <w:sdtContent>
                        <w:p>
                          <w:pPr>
                            <w:spacing w:line="400" w:lineRule="atLeast"/>
                            <w:ind w:firstLine="720"/>
                            <w:jc w:val="both"/>
                            <w:rPr>
                              <w:szCs w:val="24"/>
                            </w:rPr>
                          </w:pPr>
                          <w:sdt>
                            <w:sdtPr>
                              <w:alias w:val="Numeris"/>
                              <w:tag w:val="nr_e08a713a8cb6479e8f562b310866ecfb"/>
                              <w:lock w:val="sdtLocked"/>
                              <w:richText/>
                            </w:sdtPr>
                            <w:sdtContent>
                              <w:r>
                                <w:rPr>
                                  <w:szCs w:val="24"/>
                                </w:rPr>
                                <w:t>2</w:t>
                              </w:r>
                            </w:sdtContent>
                          </w:sdt>
                          <w:r>
                            <w:rPr>
                              <w:szCs w:val="24"/>
                            </w:rPr>
                            <w:t>) perduodama susijusiems registrams, valstybės informacinėms sistemoms;</w:t>
                          </w:r>
                        </w:p>
                      </w:sdtContent>
                    </w:sdt>
                    <w:sdt>
                      <w:sdtPr>
                        <w:alias w:val="25-2 str. 3 d. 3 p."/>
                        <w:tag w:val="part_ffa690a253f94371b3558fd3aa12e943"/>
                        <w:lock w:val="sdtLocked"/>
                        <w:richText/>
                      </w:sdtPr>
                      <w:sdtContent>
                        <w:p>
                          <w:pPr>
                            <w:spacing w:line="400" w:lineRule="atLeast"/>
                            <w:ind w:firstLine="720"/>
                            <w:jc w:val="both"/>
                            <w:rPr>
                              <w:szCs w:val="24"/>
                            </w:rPr>
                          </w:pPr>
                          <w:sdt>
                            <w:sdtPr>
                              <w:alias w:val="Numeris"/>
                              <w:tag w:val="nr_ffa690a253f94371b3558fd3aa12e943"/>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Content>
                </w:sdt>
                <w:sdt>
                  <w:sdtPr>
                    <w:alias w:val="25-2 str. 4 d."/>
                    <w:tag w:val="part_51ceacc32b20462d8b2eed27122f2a5d"/>
                    <w:lock w:val="sdtLocked"/>
                    <w:richText/>
                  </w:sdtPr>
                  <w:sdtContent>
                    <w:p>
                      <w:pPr>
                        <w:spacing w:line="400" w:lineRule="atLeast"/>
                        <w:ind w:firstLine="720"/>
                        <w:jc w:val="both"/>
                      </w:pPr>
                      <w:sdt>
                        <w:sdtPr>
                          <w:alias w:val="Numeris"/>
                          <w:tag w:val="nr_51ceacc32b20462d8b2eed27122f2a5d"/>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p>
                      <w:pPr>
                        <w:spacing w:line="400" w:lineRule="atLeast"/>
                        <w:jc w:val="both"/>
                        <w:rPr>
                          <w:i/>
                          <w:sz w:val="20"/>
                          <w:lang w:eastAsia="lt-LT"/>
                        </w:rPr>
                      </w:pPr>
                      <w:r>
                        <w:rPr>
                          <w:b/>
                          <w:i/>
                          <w:sz w:val="20"/>
                        </w:rPr>
                        <w:t>TAR pastaba</w:t>
                      </w:r>
                      <w:r>
                        <w:rPr>
                          <w:i/>
                          <w:sz w:val="20"/>
                        </w:rPr>
                        <w:t xml:space="preserve">. Įstatymas papildomas </w:t>
                      </w:r>
                      <w:r>
                        <w:rPr>
                          <w:i/>
                          <w:color w:val="000000"/>
                          <w:sz w:val="20"/>
                        </w:rPr>
                        <w:t>25</w:t>
                      </w:r>
                      <w:r>
                        <w:rPr>
                          <w:i/>
                          <w:color w:val="000000"/>
                          <w:sz w:val="20"/>
                          <w:vertAlign w:val="superscript"/>
                        </w:rPr>
                        <w:t>2</w:t>
                      </w:r>
                      <w:r>
                        <w:rPr>
                          <w:i/>
                          <w:color w:val="000000"/>
                          <w:sz w:val="20"/>
                        </w:rPr>
                        <w:t xml:space="preserve"> straipsniu nuo 2021-03-10.</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b6cb637fc57f499e9c34fc61296e7128"/>
                        <w:lock w:val="sdtLocked"/>
                        <w:richText/>
                      </w:sdtPr>
                      <w:sdtContent>
                        <w:p>
                          <w:pPr>
                            <w:spacing w:line="400" w:lineRule="atLeast"/>
                            <w:ind w:firstLine="720"/>
                            <w:jc w:val="both"/>
                            <w:rPr>
                              <w:szCs w:val="24"/>
                            </w:rPr>
                          </w:pPr>
                          <w:sdt>
                            <w:sdtPr>
                              <w:alias w:val="Numeris"/>
                              <w:tag w:val="nr_b6cb637fc57f499e9c34fc61296e7128"/>
                              <w:lock w:val="sdtLocked"/>
                              <w:richText/>
                            </w:sdtPr>
                            <w:sdtContent>
                              <w:r>
                                <w:rPr>
                                  <w:szCs w:val="24"/>
                                </w:rPr>
                                <w:t>5</w:t>
                              </w:r>
                            </w:sdtContent>
                          </w:sdt>
                          <w:r>
                            <w:rPr>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(OL 2013 L 287, p. 63), nuostatas finansų rinkos priežiūros funkciją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8f784e71b83b4b448150ee1c4086df0d"/>
                    <w:lock w:val="sdtLocked"/>
                    <w:richText/>
                  </w:sdtPr>
                  <w:sdtContent>
                    <w:p>
                      <w:pPr>
                        <w:spacing w:line="400" w:lineRule="atLeast"/>
                        <w:ind w:firstLine="720"/>
                        <w:jc w:val="both"/>
                        <w:rPr>
                          <w:szCs w:val="24"/>
                        </w:rPr>
                      </w:pPr>
                      <w:sdt>
                        <w:sdtPr>
                          <w:alias w:val="Numeris"/>
                          <w:tag w:val="nr_8f784e71b83b4b448150ee1c4086df0d"/>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3af71ec9efcd4433836412877da7a54b"/>
                        <w:lock w:val="sdtLocked"/>
                        <w:richText/>
                      </w:sdtPr>
                      <w:sdtContent>
                        <w:p>
                          <w:pPr>
                            <w:spacing w:line="400" w:lineRule="atLeast"/>
                            <w:ind w:firstLine="720"/>
                            <w:jc w:val="both"/>
                            <w:rPr>
                              <w:szCs w:val="24"/>
                            </w:rPr>
                          </w:pPr>
                          <w:sdt>
                            <w:sdtPr>
                              <w:alias w:val="Numeris"/>
                              <w:tag w:val="nr_3af71ec9efcd4433836412877da7a54b"/>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63ac231aeb2b4726a3b11b1f3a139dea"/>
                        <w:lock w:val="sdtLocked"/>
                        <w:richText/>
                      </w:sdtPr>
                      <w:sdtContent>
                        <w:p>
                          <w:pPr>
                            <w:spacing w:line="400" w:lineRule="atLeast"/>
                            <w:ind w:firstLine="720"/>
                            <w:jc w:val="both"/>
                            <w:rPr>
                              <w:szCs w:val="24"/>
                            </w:rPr>
                          </w:pPr>
                          <w:sdt>
                            <w:sdtPr>
                              <w:alias w:val="Numeris"/>
                              <w:tag w:val="nr_63ac231aeb2b4726a3b11b1f3a139dea"/>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6e515712a5f84950af2a193c137f9773"/>
                        <w:lock w:val="sdtLocked"/>
                        <w:richText/>
                      </w:sdtPr>
                      <w:sdtContent>
                        <w:p>
                          <w:pPr>
                            <w:spacing w:line="400" w:lineRule="atLeast"/>
                            <w:ind w:firstLine="720"/>
                            <w:jc w:val="both"/>
                            <w:rPr>
                              <w:szCs w:val="24"/>
                            </w:rPr>
                          </w:pPr>
                          <w:sdt>
                            <w:sdtPr>
                              <w:alias w:val="Numeris"/>
                              <w:tag w:val="nr_6e515712a5f84950af2a193c137f977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da4e440a1c14428aa3cf6637cf2d21d1"/>
                        <w:lock w:val="sdtLocked"/>
                        <w:richText/>
                      </w:sdtPr>
                      <w:sdtContent>
                        <w:p>
                          <w:pPr>
                            <w:spacing w:line="400" w:lineRule="atLeast"/>
                            <w:ind w:firstLine="720"/>
                            <w:jc w:val="both"/>
                            <w:rPr>
                              <w:szCs w:val="24"/>
                            </w:rPr>
                          </w:pPr>
                          <w:sdt>
                            <w:sdtPr>
                              <w:alias w:val="Numeris"/>
                              <w:tag w:val="nr_da4e440a1c14428aa3cf6637cf2d21d1"/>
                              <w:lock w:val="sdtLocked"/>
                              <w:richText/>
                            </w:sdtPr>
                            <w:sdtContent>
                              <w:r>
                                <w:rPr>
                                  <w:szCs w:val="24"/>
                                </w:rPr>
                                <w:t>4</w:t>
                              </w:r>
                            </w:sdtContent>
                          </w:sdt>
                          <w:r>
                            <w:rPr>
                              <w:szCs w:val="24"/>
                            </w:rPr>
                            <w:t>) Finansinės žvalgybos padalinio („Egmont“ grupė) pavadinimą ir adresą;</w:t>
                          </w:r>
                        </w:p>
                      </w:sdtContent>
                    </w:sdt>
                    <w:sdt>
                      <w:sdtPr>
                        <w:alias w:val="51 str. 1 d. 5 p."/>
                        <w:tag w:val="part_ff6923a4664f432ca6f702e5b55873b4"/>
                        <w:lock w:val="sdtLocked"/>
                        <w:richText/>
                      </w:sdtPr>
                      <w:sdtContent>
                        <w:p>
                          <w:pPr>
                            <w:spacing w:line="400" w:lineRule="atLeast"/>
                            <w:ind w:firstLine="720"/>
                            <w:jc w:val="both"/>
                            <w:rPr>
                              <w:szCs w:val="24"/>
                            </w:rPr>
                          </w:pPr>
                          <w:sdt>
                            <w:sdtPr>
                              <w:alias w:val="Numeris"/>
                              <w:tag w:val="nr_ff6923a4664f432ca6f702e5b55873b4"/>
                              <w:lock w:val="sdtLocked"/>
                              <w:richText/>
                            </w:sdtPr>
                            <w:sdtContent>
                              <w:r>
                                <w:rPr>
                                  <w:szCs w:val="24"/>
                                </w:rPr>
                                <w:t>5</w:t>
                              </w:r>
                            </w:sdtContent>
                          </w:sdt>
                          <w:r>
                            <w:rPr>
                              <w:szCs w:val="24"/>
                            </w:rPr>
                            <w:t>) taikomas sustiprintas kliento tapatybės nustatymo priemones pagal šio įstatymo 14 straipsnio 4</w:t>
                          </w:r>
                          <w:r>
                            <w:rPr>
                              <w:szCs w:val="24"/>
                              <w:vertAlign w:val="superscript"/>
                            </w:rPr>
                            <w:t>2</w:t>
                          </w:r>
                          <w:r>
                            <w:rPr>
                              <w:szCs w:val="24"/>
                            </w:rPr>
                            <w:t xml:space="preserve"> dalį ir procedūras, taikomas pagal šio įstatymo 14</w:t>
                          </w:r>
                          <w:r>
                            <w:rPr>
                              <w:szCs w:val="24"/>
                              <w:vertAlign w:val="superscript"/>
                            </w:rPr>
                            <w:t>1</w:t>
                          </w:r>
                          <w:r>
                            <w:rPr>
                              <w:szCs w:val="24"/>
                            </w:rPr>
                            <w:t xml:space="preserve"> straipsnį;</w:t>
                          </w:r>
                        </w:p>
                      </w:sdtContent>
                    </w:sdt>
                    <w:sdt>
                      <w:sdtPr>
                        <w:alias w:val="51 str. 1 d. 6 p."/>
                        <w:tag w:val="part_18f6753c3e104582849ff6bf87da153f"/>
                        <w:lock w:val="sdtLocked"/>
                        <w:richText/>
                      </w:sdtPr>
                      <w:sdtContent>
                        <w:p>
                          <w:pPr>
                            <w:spacing w:line="400" w:lineRule="atLeast"/>
                            <w:ind w:firstLine="720"/>
                            <w:jc w:val="both"/>
                            <w:rPr>
                              <w:szCs w:val="24"/>
                            </w:rPr>
                          </w:pPr>
                          <w:sdt>
                            <w:sdtPr>
                              <w:alias w:val="Numeris"/>
                              <w:tag w:val="nr_18f6753c3e104582849ff6bf87da153f"/>
                              <w:lock w:val="sdtLocked"/>
                              <w:richText/>
                            </w:sdtPr>
                            <w:sdtContent>
                              <w:r>
                                <w:rPr>
                                  <w:szCs w:val="24"/>
                                </w:rPr>
                                <w:t>6</w:t>
                              </w:r>
                            </w:sdtContent>
                          </w:sdt>
                          <w:r>
                            <w:rPr>
                              <w:szCs w:val="24"/>
                            </w:rPr>
                            <w:t>) pagal šio įstatymo 25 straipsnio 2 dalį pateiktą informaciją apie patikos paslaugų teikėjų skaičių ir jų ypatumus;</w:t>
                          </w:r>
                        </w:p>
                      </w:sdtContent>
                    </w:sdt>
                    <w:sdt>
                      <w:sdtPr>
                        <w:alias w:val="51 str. 1 d. 7 p."/>
                        <w:tag w:val="part_a48bf7d3ebeb48cbadcb36c6987098e5"/>
                        <w:lock w:val="sdtLocked"/>
                        <w:richText/>
                      </w:sdtPr>
                      <w:sdtContent>
                        <w:p>
                          <w:pPr>
                            <w:spacing w:line="400" w:lineRule="atLeast"/>
                            <w:ind w:firstLine="720"/>
                            <w:jc w:val="both"/>
                            <w:rPr>
                              <w:szCs w:val="24"/>
                            </w:rPr>
                          </w:pPr>
                          <w:sdt>
                            <w:sdtPr>
                              <w:alias w:val="Numeris"/>
                              <w:tag w:val="nr_a48bf7d3ebeb48cbadcb36c6987098e5"/>
                              <w:lock w:val="sdtLocked"/>
                              <w:richText/>
                            </w:sdtPr>
                            <w:sdtContent>
                              <w:r>
                                <w:rPr>
                                  <w:szCs w:val="24"/>
                                </w:rPr>
                                <w:t>7</w:t>
                              </w:r>
                            </w:sdtContent>
                          </w:sdt>
                          <w:r>
                            <w:rPr>
                              <w:szCs w:val="24"/>
                            </w:rPr>
                            <w:t>) priežiūros institucijų pavadinimus, adresus, kontaktinius duomenis (telefonų numerius, elektroninio pašto adresus).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3e9ac10993364461819e5a5fd478ca2a"/>
                        <w:lock w:val="sdtLocked"/>
                        <w:richText/>
                      </w:sdtPr>
                      <w:sdtContent>
                        <w:p>
                          <w:pPr>
                            <w:spacing w:line="400" w:lineRule="atLeast"/>
                            <w:ind w:firstLine="720"/>
                            <w:jc w:val="both"/>
                            <w:rPr>
                              <w:szCs w:val="24"/>
                            </w:rPr>
                          </w:pPr>
                          <w:sdt>
                            <w:sdtPr>
                              <w:alias w:val="Numeris"/>
                              <w:tag w:val="nr_3e9ac10993364461819e5a5fd478ca2a"/>
                              <w:lock w:val="sdtLocked"/>
                              <w:richText/>
                            </w:sdtPr>
                            <w:sdtContent>
                              <w:r>
                                <w:rPr>
                                  <w:szCs w:val="24"/>
                                </w:rPr>
                                <w:t>3</w:t>
                              </w:r>
                            </w:sdtContent>
                          </w:sdt>
                          <w:r>
                            <w:rPr>
                              <w:szCs w:val="24"/>
                            </w:rPr>
                            <w:t>)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f3602fff0d9b47adb37e8596b651e2dd"/>
        <w:lock w:val="sdtLocked"/>
        <w:richText/>
      </w:sdtPr>
      <w:sdtContent>
        <w:p>
          <w:pPr>
            <w:ind w:firstLine="5954"/>
            <w:rPr>
              <w:szCs w:val="24"/>
            </w:rPr>
            <w:sectPr>
              <w:pgSz w:w="11906" w:h="16838" w:code="9"/>
              <w:pgMar w:top="1134" w:right="851" w:bottom="1134" w:left="1701" w:header="709" w:footer="709" w:gutter="0"/>
              <w:cols w:space="720"/>
              <w:titlePg/>
            </w:sectPr>
          </w:pPr>
        </w:p>
        <w:p>
          <w:pPr>
            <w:ind w:firstLine="5954"/>
            <w:rPr>
              <w:color w:val="000000"/>
              <w:szCs w:val="24"/>
              <w:lang w:eastAsia="lt-LT"/>
            </w:rPr>
          </w:pPr>
          <w:r>
            <w:rPr>
              <w:color w:val="000000"/>
              <w:szCs w:val="24"/>
              <w:lang w:eastAsia="lt-LT"/>
            </w:rPr>
            <w:t>Lietuvos Respublikos</w:t>
          </w:r>
        </w:p>
        <w:p>
          <w:pPr>
            <w:ind w:firstLine="5954"/>
            <w:rPr>
              <w:color w:val="000000"/>
              <w:szCs w:val="24"/>
              <w:lang w:eastAsia="lt-LT"/>
            </w:rPr>
          </w:pPr>
          <w:r>
            <w:rPr>
              <w:color w:val="000000"/>
              <w:szCs w:val="24"/>
              <w:lang w:eastAsia="lt-LT"/>
            </w:rPr>
            <w:t xml:space="preserve">pinigų plovimo ir teroristų </w:t>
          </w:r>
        </w:p>
        <w:p>
          <w:pPr>
            <w:ind w:firstLine="5954"/>
            <w:rPr>
              <w:color w:val="000000"/>
              <w:szCs w:val="24"/>
              <w:lang w:eastAsia="lt-LT"/>
            </w:rPr>
          </w:pPr>
          <w:r>
            <w:rPr>
              <w:color w:val="000000"/>
              <w:szCs w:val="24"/>
              <w:lang w:eastAsia="lt-LT"/>
            </w:rPr>
            <w:t>finansavimo prevencijos įstatymo</w:t>
          </w:r>
        </w:p>
        <w:p>
          <w:pPr>
            <w:ind w:firstLine="5954"/>
            <w:rPr>
              <w:color w:val="000000"/>
              <w:szCs w:val="24"/>
              <w:lang w:eastAsia="lt-LT"/>
            </w:rPr>
          </w:pPr>
          <w:r>
            <w:rPr>
              <w:color w:val="000000"/>
              <w:szCs w:val="24"/>
              <w:lang w:eastAsia="lt-LT"/>
            </w:rPr>
            <w:t>priedas</w:t>
          </w:r>
        </w:p>
        <w:p>
          <w:pPr>
            <w:spacing w:line="400" w:lineRule="atLeast"/>
            <w:ind w:firstLine="720"/>
            <w:rPr>
              <w:color w:val="000000"/>
              <w:szCs w:val="24"/>
              <w:lang w:eastAsia="lt-LT"/>
            </w:rPr>
          </w:pPr>
        </w:p>
        <w:p>
          <w:pPr>
            <w:spacing w:line="400" w:lineRule="atLeast"/>
            <w:jc w:val="center"/>
            <w:rPr>
              <w:color w:val="000000"/>
              <w:szCs w:val="24"/>
              <w:lang w:eastAsia="lt-LT"/>
            </w:rPr>
          </w:pPr>
          <w:sdt>
            <w:sdtPr>
              <w:alias w:val="Pavadinimas"/>
              <w:tag w:val="title_f3602fff0d9b47adb37e8596b651e2dd"/>
              <w:lock w:val="sdtLocked"/>
              <w:richText/>
            </w:sdtPr>
            <w:sdtContent>
              <w:r>
                <w:rPr>
                  <w:b/>
                  <w:bCs/>
                  <w:color w:val="000000"/>
                  <w:szCs w:val="24"/>
                  <w:lang w:eastAsia="lt-LT"/>
                </w:rPr>
                <w:t>ĮGYVENDINAMI EUROPOS SĄJUNGOS TEISĖS AKTAI</w:t>
              </w:r>
            </w:sdtContent>
          </w:sdt>
        </w:p>
        <w:p>
          <w:pPr>
            <w:spacing w:line="400" w:lineRule="atLeast"/>
            <w:ind w:firstLine="720"/>
            <w:rPr>
              <w:szCs w:val="24"/>
            </w:rPr>
          </w:pPr>
        </w:p>
        <w:sdt>
          <w:sdtPr>
            <w:alias w:val="pr. 1 p."/>
            <w:tag w:val="part_99fdb467df7640e2bd17d9399eb79b15"/>
            <w:lock w:val="sdtLocked"/>
            <w:richText/>
          </w:sdtPr>
          <w:sdtContent>
            <w:p>
              <w:pPr>
                <w:tabs>
                  <w:tab w:val="left" w:pos="2460"/>
                </w:tabs>
                <w:spacing w:line="400" w:lineRule="atLeast"/>
                <w:ind w:firstLine="720"/>
                <w:jc w:val="both"/>
                <w:rPr>
                  <w:strike/>
                  <w:szCs w:val="24"/>
                </w:rPr>
              </w:pPr>
              <w:sdt>
                <w:sdtPr>
                  <w:alias w:val="Numeris"/>
                  <w:tag w:val="nr_99fdb467df7640e2bd17d9399eb79b15"/>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(OL 2009 L 267, p. 7), </w:t>
              </w:r>
              <w:r>
                <w:rPr>
                  <w:szCs w:val="24"/>
                  <w:lang w:eastAsia="lt-LT"/>
                </w:rPr>
                <w:t>su paskutiniais pakeitimais, padarytais 2015 m. lapkričio 25 d. Europos Parlamento ir Tarybos direktyva (ES) 2015/2366 (OL 2015 L 337, p. 35)</w:t>
              </w:r>
              <w:r>
                <w:rPr>
                  <w:szCs w:val="24"/>
                </w:rPr>
                <w:t xml:space="preserve">. </w:t>
              </w:r>
            </w:p>
          </w:sdtContent>
        </w:sdt>
        <w:sdt>
          <w:sdtPr>
            <w:alias w:val="pr. 2 p."/>
            <w:tag w:val="part_060a45a3a82b4e6983e431c5a2e5558c"/>
            <w:lock w:val="sdtLocked"/>
            <w:richText/>
          </w:sdtPr>
          <w:sdtContent>
            <w:p>
              <w:pPr>
                <w:tabs>
                  <w:tab w:val="left" w:pos="2460"/>
                </w:tabs>
                <w:spacing w:line="400" w:lineRule="atLeast"/>
                <w:ind w:firstLine="720"/>
                <w:jc w:val="both"/>
                <w:rPr>
                  <w:szCs w:val="24"/>
                </w:rPr>
              </w:pPr>
              <w:sdt>
                <w:sdtPr>
                  <w:alias w:val="Numeris"/>
                  <w:tag w:val="nr_060a45a3a82b4e6983e431c5a2e5558c"/>
                  <w:lock w:val="sdtLocked"/>
                  <w:richText/>
                </w:sdtPr>
                <w:sdtContent>
                  <w:r>
                    <w:rPr>
                      <w:szCs w:val="24"/>
                    </w:rPr>
                    <w:t>2</w:t>
                  </w:r>
                </w:sdtContent>
              </w:sdt>
              <w:r>
                <w:rPr>
                  <w:szCs w:val="24"/>
                </w:rPr>
                <w:t>. 2015 m. gegužės 20 d. Europos Parlamento ir Tarybos reglamentas (ES) 2015/847 dėl informacijos, teikiamos pervedant lėšas, ir kuriuo panaikinamas Reglamentas (EB) Nr. 1781/2006 (OL 2015 L 141, p. 1).</w:t>
              </w:r>
            </w:p>
          </w:sdtContent>
        </w:sdt>
        <w:sdt>
          <w:sdtPr>
            <w:alias w:val="pr. 3 p."/>
            <w:tag w:val="part_1900d62481224b019a7f4b007d76ba56"/>
            <w:lock w:val="sdtLocked"/>
            <w:richText/>
          </w:sdtPr>
          <w:sdtContent>
            <w:p>
              <w:pPr>
                <w:tabs>
                  <w:tab w:val="left" w:pos="2460"/>
                </w:tabs>
                <w:spacing w:line="400" w:lineRule="atLeast"/>
                <w:ind w:firstLine="720"/>
                <w:jc w:val="both"/>
                <w:rPr>
                  <w:szCs w:val="24"/>
                </w:rPr>
              </w:pPr>
              <w:sdt>
                <w:sdtPr>
                  <w:alias w:val="Numeris"/>
                  <w:tag w:val="nr_1900d62481224b019a7f4b007d76ba56"/>
                  <w:lock w:val="sdtLocked"/>
                  <w:richText/>
                </w:sdtPr>
                <w:sdtContent>
                  <w:r>
                    <w:rPr>
                      <w:szCs w:val="24"/>
                    </w:rPr>
                    <w:t>3</w:t>
                  </w:r>
                </w:sdtContent>
              </w:sdt>
              <w:r>
                <w:rPr>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(OL 2015 L 141, p. 73),</w:t>
              </w:r>
              <w:r>
                <w:rPr>
                  <w:szCs w:val="24"/>
                  <w:lang w:eastAsia="lt-LT"/>
                </w:rPr>
                <w:t xml:space="preserve"> su paskutiniais pakeitimais, padarytais 2018 m. gegužės 30 d. Europos Parlamento ir Tarybos direktyva (ES) 2018/843 (OL 2018 L 156, p. 43)</w:t>
              </w:r>
              <w:r>
                <w:rPr>
                  <w:szCs w:val="24"/>
                </w:rPr>
                <w:t>.</w:t>
              </w:r>
            </w:p>
          </w:sdtContent>
        </w:sdt>
        <w:sdt>
          <w:sdtPr>
            <w:alias w:val="pr. 4 p."/>
            <w:tag w:val="part_66bdbdae1e5f4992b9096ecb33eaf585"/>
            <w:lock w:val="sdtLocked"/>
            <w:richText/>
          </w:sdtPr>
          <w:sdtContent>
            <w:p>
              <w:pPr>
                <w:tabs>
                  <w:tab w:val="left" w:pos="2460"/>
                </w:tabs>
                <w:spacing w:line="400" w:lineRule="atLeast"/>
                <w:ind w:firstLine="720"/>
                <w:jc w:val="both"/>
                <w:rPr>
                  <w:szCs w:val="24"/>
                </w:rPr>
              </w:pPr>
              <w:sdt>
                <w:sdtPr>
                  <w:alias w:val="Numeris"/>
                  <w:tag w:val="nr_66bdbdae1e5f4992b9096ecb33eaf585"/>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 (OL 2018 L 203, p. 2).</w:t>
              </w:r>
            </w:p>
          </w:sdtContent>
        </w:sdt>
        <w:sdt>
          <w:sdtPr>
            <w:alias w:val="pr. 5 p."/>
            <w:tag w:val="part_e2bab3a2ef804dae98de47c3934e4bd0"/>
            <w:lock w:val="sdtLocked"/>
            <w:richText/>
          </w:sdtPr>
          <w:sdtContent>
            <w:p>
              <w:pPr>
                <w:tabs>
                  <w:tab w:val="left" w:pos="2460"/>
                </w:tabs>
                <w:spacing w:line="400" w:lineRule="atLeast"/>
                <w:ind w:firstLine="720"/>
                <w:jc w:val="both"/>
                <w:rPr>
                  <w:szCs w:val="24"/>
                </w:rPr>
              </w:pPr>
              <w:sdt>
                <w:sdtPr>
                  <w:alias w:val="Numeris"/>
                  <w:tag w:val="nr_e2bab3a2ef804dae98de47c3934e4bd0"/>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 (OL 2018 L 284, p. 6).</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AD70FD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3b8b3a675e8d4f0f867436e3611b3027"/>
        <Part Type="strDalis" Nr="5" Abbr="2 str. 5 d." DocPartId="3b5042a494f44e4c9cfecbcaddce228b" PartId="e09f0430ab924708b1e9c42d5c2f1429"/>
        <Part Type="strDalis" Nr="6" Abbr="2 str. 6 d." DocPartId="7acfc5c2925447b7bedb771b7eda3f96" PartId="dc38a90796184eb399ea204641c07ac8"/>
        <Part Type="strDalis" Nr="7" Abbr="2 str. 7 d." DocPartId="9abcfe96777d4073b2f16d44ce50efab" PartId="302bfaf591764dbbb8076ab09bb1205d"/>
        <Part Type="strDalis" Nr="8" Abbr="2 str. 8 d." DocPartId="f40df40a8cda4eb29851ac91a3ea873d" PartId="9c37119efab84fdbb53a9d8f62c25d4c"/>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7e7c21ee24cf4d4c9a15f8f87f2ecb01"/>
        </Part>
        <Part Type="strDalis" Nr="11" Abbr="2 str. 11 d." DocPartId="46324eea06144633b3d5a17097e3f728" PartId="770b0dba48e94fa7b4b743e4a5958126"/>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9ff05df37c334433979d350f78d36186"/>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4c785e59b1764142bc699b975a8ad6b5">
        <Part Type="strDalis" Nr="1" Abbr="3 str. 1 d." DocPartId="3e5045da9e0f42aa865c7245cee9ae8f" PartId="fd7b4c719be84e6cb65f5288a0672e7a"/>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4-1 d." DocPartId="bbd2971928974226894b26a9b400b44b" PartId="f2c885b930564072b382e2b07c40e246"/>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31d9f4bf0ae14c57bcf000ef4d9d85b1"/>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d5781e8290ea4529846a0339b396a9e0">
          <Part Type="strPunktas" Nr="1" Abbr="10 str. 1 d. 1 p." DocPartId="8e328e254a36480e81328cc5a90afc40" PartId="0764dbabb97a4b1ca60b748d8201a792"/>
          <Part Type="strPunktas" Nr="2" Abbr="10 str. 1 d. 2 p." DocPartId="fc3143d988d7463ca016fcf581039235" PartId="08794e9df75f490da1dd4608dec3e1b9"/>
          <Part Type="strPunktas" Nr="3" Abbr="10 str. 1 d. 3 p." DocPartId="c850688cff3e4a5486a756e99d7597d0" PartId="200bcb4eb9804fc1a46ee5343b42c424"/>
          <Part Type="strPunktas" Nr="4" Abbr="10 str. 1 d. 4 p." DocPartId="113537dcccb64ba8847bae141126e56b" PartId="412e2c01156146c4b85a31ed0d57d8ea"/>
          <Part Type="strPunktas" Nr="5" Abbr="10 str. 1 d. 5 p." DocPartId="6b766ebdaa204c21b6f4c2ec63210fd0" PartId="b8e78c105e9e42618ba0334b943a1477"/>
          <Part Type="strPunktas" Nr="6" Abbr="10 str. 1 d. 6 p." DocPartId="23fa52a66fe04a658e610d9f2e1d819b" PartId="922f797be3f845ed89d1363cb45a1435"/>
        </Part>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093ed7b65cab42b7824925416e7f1c74"/>
          <Part Type="strPunktas" Nr="3" Abbr="11 str. 1 d. 3 p." DocPartId="3cfd5f42748a4b85a06fe8d96074d574" PartId="4422cf5d97254ced90f6a8160836ddfa"/>
          <Part Type="strPunktas" Nr="4" Abbr="11 str. 1 d. 4 p." DocPartId="5c19d62163b74a569fdab649b1134732" PartId="d2921c5f5b0c4337ad692cd6bf7227b0">
            <Part Type="strPapunktis" Nr="a" Abbr="11 str. 1 d. 4 p. a pp." DocPartId="7000fb28b734429dbbb6b7740f273be9" PartId="7492e1b3a1034503a6c8bf03ae794416"/>
            <Part Type="strPapunktis" Nr="b" Abbr="11 str. 1 d. 4 p. b pp." DocPartId="a1876d7c76234db38d9ff3d16c3c0236" PartId="67ed263ce89f45c293c8d9c4d27525fc"/>
          </Part>
          <Part Type="strPunktas" Nr="5" Abbr="11 str. 1 d. 5 p." DocPartId="50df96a8e3514907b4ecc79287169569" PartId="3772ecaae4214bc8ba5390ae0bb8ab9f"/>
        </Part>
        <Part Type="strDalis" Nr="2" Abbr="11 str. 2 d." DocPartId="2a91fd3a47454956a3915547f505d994" PartId="1e94a502be61464ca959df649a6671f3">
          <Part Type="strPunktas" Nr="1" Abbr="11 str. 2 d. 1 p." DocPartId="b5310a5e48b14cc28d2e7a22efd3dc37" PartId="94e41bba39bb4430b94a09c7a46d9baf"/>
          <Part Type="strPunktas" Nr="2" Abbr="11 str. 2 d. 2 p." DocPartId="5bbd71e52c884925a82d28a4cae7d226" PartId="dc3a71918fb94b4c9a5f7023803ffeeb"/>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25db2692ab1f40ec827f5d79240f60aa"/>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196476c6f95748c5863fb4945d3989eb"/>
        <Part Type="strDalis" Nr="9" Abbr="9 d." DocPartId="9f25ba211e664c0da8bfa63fbe951175" PartId="3ede92b3a1334bef94743302ad3b22e4"/>
        <Part Type="strDalis" Nr="10" Abbr="10 d." DocPartId="584d1884a4cc4e9686fadeae7878527e" PartId="3a26108c82ed4eec990704c213bef31f"/>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67f32005d2d45878cb54851174241d9"/>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4055c8cf756f4339b8af6320365a52c6"/>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bc0d5a5ba7ec40d3a22ebd933b46a52e"/>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1f1625e1e0244f609e773924bfc7eafb"/>
        </Part>
        <Part Type="strDalis" Nr="3" Abbr="15 str. 3 d." DocPartId="2ef510b7db854312b78966806f272a2d" PartId="493115f0c5bf49a0bdd4271fbc119b4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31ddcf80a4fd47a1903ad0040fcb7167"/>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6125c5fd61ee43f7a70d12ca7f7d4fee"/>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50072996428a4cf4b320ca8a60b1e7f1">
        <Part Type="strDalis" Nr="1" Abbr="21 str. 1 d." DocPartId="14866f2dd3a04b62ade90aae5c228a8c" PartId="056c2737c94e4b2b9e5210f4798aa905">
          <Part Type="strPunktas" Nr="1" Abbr="21 str. 1 d. 1 p." DocPartId="5d9135c9577443a8b69085ab2469a858" PartId="4564d91a4d3e4e19b976db4744d0a706"/>
          <Part Type="strPunktas" Nr="2" Abbr="21 str. 1 d. 2 p." DocPartId="22a9422a22df4e429c93ee61060034ae" PartId="37fc10b2406540008917e07718e39d1c"/>
        </Part>
        <Part Type="strDalis" Nr="2" Abbr="21 str. 2 d." DocPartId="7f3305c39f01473bb01414506f7b7c0b" PartId="eb098dbe907848e5b3711afc02ae2d9e">
          <Part Type="strPunktas" Nr="1" Abbr="21 str. 2 d. 1 p." DocPartId="25b6e1a3548644648d1ff219f623f456" PartId="519b0aac003a45a2a58c90316c728692"/>
          <Part Type="strPunktas" Nr="2" Abbr="21 str. 2 d. 2 p." DocPartId="b021a8e9d68845d2a414b7f7b03edf65" PartId="3f80a5cc30ab4efc8916960799efe6a4"/>
        </Part>
        <Part Type="strDalis" Nr="3" Abbr="21 str. 3 d." DocPartId="ae19cd7a4c2d458da4656fdbefddac65" PartId="5ff126c950584280bf35d6f99de7a8cc"/>
        <Part Type="strDalis" Nr="4" Abbr="21 str. 4 d." DocPartId="fa7123e60eca45b185e229144af38a7b" PartId="3b9aeecdf3714ff399fe06d99d3550a1"/>
        <Part Type="strDalis" Nr="5" Abbr="21 str. 5 d." DocPartId="680ef6e3c9a84bf083f0ee114ff54ca8" PartId="5cd5ae3f9b66407a89a57e4394e36f15">
          <Part Type="strPunktas" Nr="1" Abbr="21 str. 5 d. 1 p." DocPartId="c62cf68a31c74ce089cfaee729123a1d" PartId="83e8c16eb0114fb98e06d34a54b672a4"/>
          <Part Type="strPunktas" Nr="2" Abbr="21 str. 5 d. 2 p." DocPartId="0594f50d89254ca1beea0137b2572133" PartId="a9b11868d476470b9324f58744863c6b"/>
        </Part>
        <Part Type="strDalis" Nr="6" Abbr="21 str. 6 d." DocPartId="92496b4d23764767ac3e6c2d4bb61a03" PartId="4b1b581358364793b91e23ea52a336ed"/>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ff9bc5d2dd2b4060bf4e2e63add536b6"/>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0d8758e88c24259b10034d3b6050b18"/>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6d7dffe31f1d44c5afd5a904068b7f7d">
        <Part Type="strDalis" Nr="1" Abbr="25-2 str. 1 d." DocPartId="76222d8795c3496ca141c0185d2ed346" PartId="78de2a250c9b4d5197da0d15018f2846"/>
        <Part Type="strDalis" Nr="2" Abbr="25-2 str. 2 d." DocPartId="6556db2d01e24f52b9fcb6090b937102" PartId="a174ca58870744eaa390a43296d33b91"/>
        <Part Type="strDalis" Nr="3" Abbr="25-2 str. 3 d." DocPartId="5c921ef7c5d247bea751a5a9315a2db5" PartId="df33a5366b1e4a809f2d23088353aafa">
          <Part Type="strPunktas" Nr="1" Abbr="25-2 str. 3 d. 1 p." DocPartId="1dfea62df57041418b7236907d19b7b9" PartId="fb14e8a9c23a4addbabcf105a3d7f728"/>
          <Part Type="strPunktas" Nr="2" Abbr="25-2 str. 3 d. 2 p." DocPartId="78b7b34998c44c1ba1fcd21b2b87c828" PartId="e08a713a8cb6479e8f562b310866ecfb"/>
          <Part Type="strPunktas" Nr="3" Abbr="25-2 str. 3 d. 3 p." DocPartId="2e68b628f47741efa40d62788169a2f0" PartId="ffa690a253f94371b3558fd3aa12e943"/>
        </Part>
        <Part Type="strDalis" Nr="4" Abbr="25-2 str. 4 d." DocPartId="9339fde2c09146aa860b531602ebf1af" PartId="51ceacc32b20462d8b2eed27122f2a5d"/>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b6cb637fc57f499e9c34fc61296e7128"/>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8f784e71b83b4b448150ee1c4086df0d">
          <Part Type="strPunktas" Nr="1" Abbr="51 str. 1 d. 1 p." DocPartId="0f8a9730844247668b87438895620a8e" PartId="3af71ec9efcd4433836412877da7a54b"/>
          <Part Type="strPunktas" Nr="2" Abbr="51 str. 1 d. 2 p." DocPartId="ad70c8ca1dd94af585271ae19de75e6f" PartId="63ac231aeb2b4726a3b11b1f3a139dea"/>
          <Part Type="strPunktas" Nr="3" Abbr="51 str. 1 d. 3 p." DocPartId="29e11a9d00fa479b9c2c05b8a42c99df" PartId="6e515712a5f84950af2a193c137f9773"/>
          <Part Type="strPunktas" Nr="4" Abbr="51 str. 1 d. 4 p." DocPartId="a0c2a720d43846d18129fe0f9bd61cc4" PartId="da4e440a1c14428aa3cf6637cf2d21d1"/>
          <Part Type="strPunktas" Nr="5" Abbr="51 str. 1 d. 5 p." DocPartId="0512350f202440a2b7bc4bb906e42d5d" PartId="ff6923a4664f432ca6f702e5b55873b4"/>
          <Part Type="strPunktas" Nr="6" Abbr="51 str. 1 d. 6 p." DocPartId="9026c15b9bc34b4da5518b24de8a0efd" PartId="18f6753c3e104582849ff6bf87da153f"/>
          <Part Type="strPunktas" Nr="7" Abbr="51 str. 1 d. 7 p." DocPartId="e9f54f671d854f6b8d41758ba17c1572" PartId="a48bf7d3ebeb48cbadcb36c6987098e5"/>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3e9ac10993364461819e5a5fd478ca2a"/>
          <Part Type="strPunktas" Nr="4" Abbr="51 str. 3 d. 4 p." DocPartId="f73c5e8521f545348c729a3b3789a467" PartId="507ed5b54d4b43fab1f2cfbeea9b5345"/>
          <Part Type="strPunktas" Nr="5" Abbr="51 str. 3 d. 5 p." DocPartId="dd3f3f8f2d654689bb358fc2be02c589" PartId="d2f812f3c0db41b59d89bb9fbad38544"/>
        </Part>
      </Part>
    </Part>
    <Part Type="signatura" DocPartId="b0f84c04f2e04f219ad21b87ab606e0b" PartId="9b2b2a7b0962472d9c16204f4972a4e9"/>
  </Part>
  <Part Type="priedas" Abbr="pr." Title="ĮGYVENDINAMI EUROPOS SĄJUNGOS TEISĖS AKTAI" DocPartId="9b39b9a4fc3241dfbcd9a8ddfa33d668" PartId="f3602fff0d9b47adb37e8596b651e2dd">
    <Part Type="punktas" Nr="1" Abbr="pr. 1 p." DocPartId="4cca96f480804cb192b7cfe38397bef1" PartId="99fdb467df7640e2bd17d9399eb79b15"/>
    <Part Type="punktas" Nr="2" Abbr="pr. 2 p." DocPartId="ed45bfa62b244e0fb0838c45e86b2221" PartId="060a45a3a82b4e6983e431c5a2e5558c"/>
    <Part Type="punktas" Nr="3" Abbr="pr. 3 p." DocPartId="ad1167cfd9504b14ae851c8e752e18bc" PartId="1900d62481224b019a7f4b007d76ba56"/>
    <Part Type="punktas" Nr="4" Abbr="pr. 4 p." DocPartId="fe2b4d160e934f6396edd9df0e1c2c0e" PartId="66bdbdae1e5f4992b9096ecb33eaf585"/>
    <Part Type="punktas" Nr="5" Abbr="pr. 5 p." DocPartId="8d3a69d0813347fb9f2943a1a449168e" PartId="e2bab3a2ef804dae98de47c3934e4bd0"/>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BED6D53-B1DE-44D4-85DE-A513F7DE2679}">
  <ds:schemaRefs>
    <ds:schemaRef ds:uri="http://lrs.lt/TAIS/DocParts"/>
  </ds:schemaRefs>
</ds:datastoreItem>
</file>

<file path=customXml/itemProps3.xml><?xml version="1.0" encoding="utf-8"?>
<ds:datastoreItem xmlns:ds="http://schemas.openxmlformats.org/officeDocument/2006/customXml" ds:itemID="{059EE3C8-5EFF-4A73-B12F-B477C897DB3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78</TotalTime>
  <Pages>78</Pages>
  <Words>132840</Words>
  <Characters>75720</Characters>
  <Application>Microsoft Office Word</Application>
  <DocSecurity>0</DocSecurity>
  <Lines>631</Lines>
  <Paragraphs>416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208144</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2020-01-14T11:56:00Z</dcterms:modified>
  <revision>28</revision>
  <dc:title>Redagavo: Ramunė Lūžaitė (1998</dc:title>
</coreProperties>
</file>