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2022-11-10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85914447cb2c449d942e9b82646ec376"/>
                    <w:lock w:val="sdtLocked"/>
                    <w:richText/>
                  </w:sdtPr>
                  <w:sdtContent>
                    <w:p>
                      <w:pPr>
                        <w:spacing w:line="360" w:lineRule="auto"/>
                        <w:ind w:firstLine="720"/>
                        <w:jc w:val="both"/>
                        <w:rPr>
                          <w:bCs/>
                          <w:szCs w:val="24"/>
                        </w:rPr>
                      </w:pPr>
                      <w:sdt>
                        <w:sdtPr>
                          <w:alias w:val="Numeris"/>
                          <w:tag w:val="nr_85914447cb2c449d942e9b82646ec376"/>
                          <w:lock w:val="sdtLocked"/>
                          <w:richText/>
                        </w:sdtPr>
                        <w:sdtContent>
                          <w:r>
                            <w:rPr>
                              <w:bCs/>
                              <w:szCs w:val="24"/>
                            </w:rPr>
                            <w:t>4</w:t>
                          </w:r>
                        </w:sdtContent>
                      </w:sdt>
                      <w:r>
                        <w:rPr>
                          <w:bCs/>
                          <w:szCs w:val="24"/>
                        </w:rPr>
                        <w:t xml:space="preserve">. </w:t>
                      </w:r>
                      <w:r>
                        <w:rPr>
                          <w:b/>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w:t>
                      </w:r>
                      <w:r>
                        <w:rPr>
                          <w:bCs/>
                          <w:szCs w:val="24"/>
                        </w:rPr>
                        <w:t xml:space="preserve">, </w:t>
                      </w:r>
                      <w:r>
                        <w:rPr>
                          <w:szCs w:val="24"/>
                        </w:rPr>
                        <w:t>su visais pakeitimais,</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w:t>
                      </w:r>
                      <w:r>
                        <w:rPr>
                          <w:bCs/>
                          <w:szCs w:val="24"/>
                        </w:rPr>
                        <w:t xml:space="preserve">, </w:t>
                      </w:r>
                      <w:r>
                        <w:rPr>
                          <w:szCs w:val="24"/>
                        </w:rPr>
                        <w:t xml:space="preserve">su visais pakeitimais, </w:t>
                      </w:r>
                      <w:r>
                        <w:rPr>
                          <w:bCs/>
                          <w:szCs w:val="24"/>
                        </w:rPr>
                        <w:t xml:space="preserve">ir Europos vertybinių popierių ir rinkų institucija, įsteigta </w:t>
                      </w:r>
                      <w:r>
                        <w:rPr>
                          <w:color w:val="000000"/>
                          <w:szCs w:val="24"/>
                        </w:rPr>
                        <w:t xml:space="preserve">2010 m. lapkričio 24 d. </w:t>
                      </w:r>
                      <w:r>
                        <w:rPr>
                          <w:bCs/>
                          <w:szCs w:val="24"/>
                        </w:rPr>
                        <w:t xml:space="preserve">Europos Parlamento ir Tarybos reglamentu (ES) Nr. 1095/2010, kuriuo įsteigiama Europos priežiūros institucija (Europos vertybinių popierių ir rinkų institucija) ir iš dalies keičiamas Sprendimas Nr. 716/2009/EB bei panaikinamas Komisijos sprendimas 2009/77/EB, </w:t>
                      </w:r>
                      <w:r>
                        <w:rPr>
                          <w:szCs w:val="24"/>
                        </w:rPr>
                        <w:t>su visais pakeitimais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7 d."/>
                    <w:tag w:val="part_adc775730bad4c8faf7b347a2d219007"/>
                    <w:lock w:val="sdtLocked"/>
                    <w:richText/>
                  </w:sdtPr>
                  <w:sdtContent>
                    <w:p>
                      <w:pPr>
                        <w:spacing w:line="360" w:lineRule="auto"/>
                        <w:ind w:firstLine="720"/>
                        <w:jc w:val="both"/>
                        <w:rPr>
                          <w:szCs w:val="24"/>
                        </w:rPr>
                      </w:pPr>
                      <w:sdt>
                        <w:sdtPr>
                          <w:alias w:val="Numeris"/>
                          <w:tag w:val="nr_adc775730bad4c8faf7b347a2d219007"/>
                          <w:lock w:val="sdtLocked"/>
                          <w:richText/>
                        </w:sdtPr>
                        <w:sdtContent>
                          <w:r>
                            <w:rPr>
                              <w:szCs w:val="24"/>
                            </w:rPr>
                            <w:t>7</w:t>
                          </w:r>
                        </w:sdtContent>
                      </w:sdt>
                      <w:r>
                        <w:rPr>
                          <w:szCs w:val="24"/>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Lietuvos Respublikos valiutos keityklos operatorių įstatyme apibrėžti valiutos keityklos operatoriai, Lietuvos Respublikos sutelktinio finansavimo įstatyme apibrėžti sutelktinio finansavimo platformų operatoriai arba 2020 m. spalio 7 d. Europos Parlamento ir Tarybos reglamente </w:t>
                      </w:r>
                      <w:r>
                        <w:rPr>
                          <w:bCs/>
                          <w:szCs w:val="24"/>
                        </w:rPr>
                        <w:t>(ES) 2020/1503</w:t>
                      </w:r>
                      <w:r>
                        <w:rPr>
                          <w:szCs w:val="24"/>
                        </w:rPr>
                        <w:t xml:space="preserve"> dėl Europos sutelktinio finansavimo paslaugų verslui teikėjų, kuriuo iš dalies keičiamas Reglamentas (ES) 2017/1129 ir Direktyva (ES) 2019/1937, apibrėžti sutelktinio finansavimo paslaugų teikėjai, </w:t>
                      </w:r>
                      <w:r>
                        <w:rPr>
                          <w:bCs/>
                          <w:szCs w:val="24"/>
                        </w:rPr>
                        <w:t>įsteigti Lietuvos Respublikoje,</w:t>
                      </w:r>
                      <w:r>
                        <w:rPr>
                          <w:szCs w:val="24"/>
                        </w:rPr>
                        <w:t xml:space="preserve"> Lietuvos Respublikos vartojimo kredito įstatyme ir Lietuvos Respublikos su nekilnojamuoju turtu susijusio kredito įstatyme apibrėžti tarpusavio skolinimo platformų operatoriai, Lietuvos Respublikos draudimo įstatyme apibrėžtos draudimo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 šių užsienio finansų įstaigų filialai, įsteigti Lietuvos Respublikoje, taip pat elektroninių pinigų įstaigos ir mokėjimo įstaigos, kurių buveinė yra kitoje Europos Sąjungos valstybėje narėje, teikiančios paslaugas Lietuvos Respublikoje per tarpininkus, fizinius ar juridinius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7b0879c90b61497696ae2af519485551"/>
                        <w:lock w:val="sdtLocked"/>
                        <w:richText/>
                      </w:sdtPr>
                      <w:sdtContent>
                        <w:p>
                          <w:pPr>
                            <w:spacing w:line="400" w:lineRule="atLeast"/>
                            <w:ind w:firstLine="720"/>
                            <w:jc w:val="both"/>
                            <w:rPr>
                              <w:szCs w:val="24"/>
                            </w:rPr>
                          </w:pPr>
                          <w:sdt>
                            <w:sdtPr>
                              <w:alias w:val="Numeris"/>
                              <w:tag w:val="nr_7b0879c90b61497696ae2af519485551"/>
                              <w:lock w:val="sdtLocked"/>
                              <w:richText/>
                            </w:sdtPr>
                            <w:sdtContent>
                              <w:r>
                                <w:rPr>
                                  <w:szCs w:val="24"/>
                                </w:rPr>
                                <w:t>3</w:t>
                              </w:r>
                            </w:sdtContent>
                          </w:sdt>
                          <w:r>
                            <w:rPr>
                              <w:szCs w:val="24"/>
                            </w:rPr>
                            <w:t>) buhalterinės apskaitos ar mokesčių konsultavimo paslaugas teikiančios įmonės ir šias paslaugas savarankiškai teikiantys</w:t>
                          </w:r>
                          <w:r>
                            <w:rPr>
                              <w:b/>
                              <w:bCs/>
                              <w:szCs w:val="24"/>
                            </w:rPr>
                            <w:t xml:space="preserve"> </w:t>
                          </w:r>
                          <w:r>
                            <w:rPr>
                              <w:szCs w:val="24"/>
                            </w:rPr>
                            <w:t>asmenys, taip pat asmenys, kurie, vykdydami savo pagrindinę verslo arba profesinę veiklą, įsipareigoja tiesiogiai arba per kitus asmenis, su kuriais tas kitas asmuo yra susijęs, teikti materialinę pagalbą, paramą ar patarimus mokesčių klausimais (toliau – buhalterinės apskaitos ar mokesčių konsultavimo paslaugas teikiančios įmonės);</w:t>
                          </w:r>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ff81b895039477caaf4025fde3a00f0"/>
                    <w:lock w:val="sdtLocked"/>
                    <w:richText/>
                  </w:sdtPr>
                  <w:sdtContent>
                    <w:p>
                      <w:pPr>
                        <w:spacing w:line="400" w:lineRule="atLeast"/>
                        <w:ind w:firstLine="720"/>
                        <w:jc w:val="both"/>
                        <w:rPr>
                          <w:bCs/>
                          <w:szCs w:val="24"/>
                        </w:rPr>
                      </w:pPr>
                      <w:sdt>
                        <w:sdtPr>
                          <w:alias w:val="Numeris"/>
                          <w:tag w:val="nr_5ff81b895039477caaf4025fde3a00f0"/>
                          <w:lock w:val="sdtLocked"/>
                          <w:richText/>
                        </w:sdtPr>
                        <w:sdtContent>
                          <w:r>
                            <w:rPr>
                              <w:rFonts w:eastAsia="SimSun"/>
                              <w:szCs w:val="24"/>
                            </w:rPr>
                            <w:t>17</w:t>
                          </w:r>
                          <w:r>
                            <w:rPr>
                              <w:rFonts w:eastAsia="SimSun"/>
                              <w:szCs w:val="24"/>
                              <w:vertAlign w:val="superscript"/>
                            </w:rPr>
                            <w:t>1</w:t>
                          </w:r>
                        </w:sdtContent>
                      </w:sdt>
                      <w:r>
                        <w:rPr>
                          <w:rFonts w:eastAsia="SimSun"/>
                          <w:szCs w:val="24"/>
                        </w:rPr>
                        <w:t xml:space="preserve">. </w:t>
                      </w:r>
                      <w:r>
                        <w:rPr>
                          <w:rFonts w:eastAsia="SimSun"/>
                          <w:b/>
                          <w:szCs w:val="24"/>
                        </w:rPr>
                        <w:t>Pirminis virtualiosios valiutos siūlymas</w:t>
                      </w:r>
                      <w:r>
                        <w:rPr>
                          <w:rFonts w:eastAsia="SimSun"/>
                          <w:szCs w:val="24"/>
                        </w:rPr>
                        <w:t xml:space="preserve"> </w:t>
                      </w:r>
                      <w:r>
                        <w:rPr>
                          <w:rFonts w:eastAsia="SimSun"/>
                          <w:b/>
                          <w:szCs w:val="24"/>
                        </w:rPr>
                        <w:t>(ICO)</w:t>
                      </w:r>
                      <w:r>
                        <w:rPr>
                          <w:rFonts w:eastAsia="SimSun"/>
                          <w:szCs w:val="24"/>
                        </w:rPr>
                        <w:t xml:space="preserve"> – Lietuvos Respublikoje įsteigto juridinio asmens ar Lietuvos Respublikoje įsteigto Europos Sąjungos valstybės narės ar užsienio valstybės juridinio asmens filialo pirmą kartą tiesiogiai ar per tarpininką vykdomas siūlymas jo virtualiąją valiutą įsigyti už lėšas arba kitą virtualiąją valiutą siekiant pritraukti kapitalo ar investicijų.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cbd412de687c48b3b8fb278c2dea2be2"/>
                        <w:lock w:val="sdtLocked"/>
                        <w:richText/>
                      </w:sdtPr>
                      <w:sdtContent>
                        <w:p>
                          <w:pPr>
                            <w:spacing w:line="360" w:lineRule="auto"/>
                            <w:ind w:firstLine="720"/>
                            <w:jc w:val="both"/>
                            <w:rPr>
                              <w:szCs w:val="24"/>
                            </w:rPr>
                          </w:pPr>
                          <w:sdt>
                            <w:sdtPr>
                              <w:alias w:val="Numeris"/>
                              <w:tag w:val="nr_cbd412de687c48b3b8fb278c2dea2be2"/>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finansinės atskaitomybės įstatymą, valdymo ar priežiūros organo narys;</w:t>
                          </w:r>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2-2 d."/>
                    <w:tag w:val="part_1c28f009723b441b9f2e4492ea4a4545"/>
                    <w:lock w:val="sdtLocked"/>
                    <w:richText/>
                  </w:sdtPr>
                  <w:sdtContent>
                    <w:p>
                      <w:pPr>
                        <w:spacing w:line="360" w:lineRule="auto"/>
                        <w:ind w:firstLine="720"/>
                        <w:jc w:val="both"/>
                      </w:pPr>
                      <w:sdt>
                        <w:sdtPr>
                          <w:alias w:val="Numeris"/>
                          <w:tag w:val="nr_1c28f009723b441b9f2e4492ea4a4545"/>
                          <w:lock w:val="sdtLocked"/>
                          <w:richText/>
                        </w:sdtPr>
                        <w:sdtContent>
                          <w:r>
                            <w:rPr>
                              <w:szCs w:val="24"/>
                            </w:rPr>
                            <w:t>22</w:t>
                          </w:r>
                          <w:r>
                            <w:rPr>
                              <w:szCs w:val="24"/>
                              <w:vertAlign w:val="superscript"/>
                            </w:rPr>
                            <w:t>2</w:t>
                          </w:r>
                        </w:sdtContent>
                      </w:sdt>
                      <w:r>
                        <w:rPr>
                          <w:szCs w:val="24"/>
                        </w:rPr>
                        <w:t xml:space="preserve">. </w:t>
                      </w:r>
                      <w:r>
                        <w:rPr>
                          <w:b/>
                          <w:szCs w:val="24"/>
                        </w:rPr>
                        <w:t>Virtualioji valiuta</w:t>
                      </w:r>
                      <w:r>
                        <w:rPr>
                          <w:szCs w:val="24"/>
                        </w:rPr>
                        <w:t xml:space="preserve"> – skaitmenin</w:t>
                      </w:r>
                      <w:r>
                        <w:rPr>
                          <w:bCs/>
                          <w:szCs w:val="24"/>
                        </w:rPr>
                        <w:t>ė</w:t>
                      </w:r>
                      <w:r>
                        <w:rPr>
                          <w:szCs w:val="24"/>
                        </w:rPr>
                        <w:t xml:space="preserve">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w:t>
                      </w:r>
                      <w:r>
                        <w:rPr>
                          <w:bCs/>
                          <w:szCs w:val="24"/>
                        </w:rPr>
                        <w:t>elektroninėmis priemonėmis</w:t>
                      </w:r>
                      <w:r>
                        <w:rPr>
                          <w:szCs w:val="24"/>
                        </w:rPr>
                        <w:t xml:space="preserve"> pervedama, saugoma, parduodama, </w:t>
                      </w:r>
                      <w:r>
                        <w:rPr>
                          <w:bCs/>
                          <w:szCs w:val="24"/>
                        </w:rPr>
                        <w:t>keičiama, investuojama ir naudojama atsiskaitymams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4fdd0c47011eba2bad9a0748ee64d">
                    <w:r w:rsidRPr="00532B9F">
                      <w:rPr>
                        <w:rFonts w:ascii="Times New Roman" w:eastAsia="MS Mincho" w:hAnsi="Times New Roman"/>
                        <w:sz w:val="20"/>
                        <w:i/>
                        <w:iCs/>
                        <w:color w:val="0000FF" w:themeColor="hyperlink"/>
                        <w:u w:val="single"/>
                      </w:rPr>
                      <w:t>XIV-334</w:t>
                    </w:r>
                  </w:fldSimple>
                  <w:r>
                    <w:rPr>
                      <w:rFonts w:ascii="Times New Roman" w:eastAsia="MS Mincho" w:hAnsi="Times New Roman"/>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fee3acabf2994b6da5bb4b439330a0ff"/>
                    <w:lock w:val="sdtLocked"/>
                    <w:richText/>
                  </w:sdtPr>
                  <w:sdtContent>
                    <w:p>
                      <w:pPr>
                        <w:spacing w:line="360" w:lineRule="auto"/>
                        <w:ind w:firstLine="720"/>
                        <w:jc w:val="both"/>
                        <w:rPr>
                          <w:szCs w:val="24"/>
                        </w:rPr>
                      </w:pPr>
                      <w:sdt>
                        <w:sdtPr>
                          <w:alias w:val="Numeris"/>
                          <w:tag w:val="nr_fee3acabf2994b6da5bb4b439330a0ff"/>
                          <w:lock w:val="sdtLocked"/>
                          <w:richText/>
                        </w:sdtPr>
                        <w:sdtContent>
                          <w:r>
                            <w:rPr>
                              <w:szCs w:val="24"/>
                            </w:rPr>
                            <w:t>1</w:t>
                          </w:r>
                        </w:sdtContent>
                      </w:sdt>
                      <w:r>
                        <w:rPr>
                          <w:szCs w:val="24"/>
                        </w:rPr>
                        <w:t>. Lietuvos bankas patvirtina kredito įstaigoms, elektroninių pinigų įstaigoms, mokėjimo įstaigoms, valiutos keityklos operatoriams, sutelktinio finansavimo platformų operatoriams arba sutelktinio finansavimo paslaugų teikėjams, tarpusavio skolinimo platformų operatoriams, 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taip pat elektroninių pinigų įstaigoms ir mokėjimo įstaigoms, kurių buveinė yra kitoje valstybėje narėje, teikiančioms paslaugas Lietuvos Respublikoje per tarpininkus, fizinius ar juridinius asmenis,</w:t>
                      </w:r>
                      <w:r>
                        <w:rPr>
                          <w:bCs/>
                          <w:szCs w:val="24"/>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7b4f0304bfc34ab1a44218b660ea7cc0"/>
                        <w:lock w:val="sdtLocked"/>
                        <w:richText/>
                      </w:sdtPr>
                      <w:sdtContent>
                        <w:p>
                          <w:pPr>
                            <w:spacing w:line="360" w:lineRule="auto"/>
                            <w:ind w:firstLine="720"/>
                            <w:jc w:val="both"/>
                            <w:rPr>
                              <w:szCs w:val="24"/>
                            </w:rPr>
                          </w:pPr>
                          <w:sdt>
                            <w:sdtPr>
                              <w:alias w:val="Numeris"/>
                              <w:tag w:val="nr_7b4f0304bfc34ab1a44218b660ea7cc0"/>
                              <w:lock w:val="sdtLocked"/>
                              <w:richText/>
                            </w:sdtPr>
                            <w:sdtContent>
                              <w:r>
                                <w:rPr>
                                  <w:bCs/>
                                  <w:szCs w:val="24"/>
                                </w:rPr>
                                <w:t>10</w:t>
                              </w:r>
                            </w:sdtContent>
                          </w:sdt>
                          <w:r>
                            <w:rPr>
                              <w:bCs/>
                              <w:szCs w:val="24"/>
                            </w:rPr>
                            <w:t>) pagal Reglamentą (ES) Nr. 1093/2010 bendradarbiauja su Europos bankininkystės institucija ir teikia jai visą jos užduotims atlikti būtiną informaciją.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dc32a4a32b89479bb4ddd4b438cdf259"/>
                        <w:lock w:val="sdtLocked"/>
                        <w:richText/>
                      </w:sdtPr>
                      <w:sdtContent>
                        <w:p>
                          <w:pPr>
                            <w:spacing w:line="400" w:lineRule="atLeast"/>
                            <w:ind w:firstLine="720"/>
                            <w:jc w:val="both"/>
                            <w:rPr>
                              <w:bCs/>
                              <w:szCs w:val="24"/>
                            </w:rPr>
                          </w:pPr>
                          <w:sdt>
                            <w:sdtPr>
                              <w:alias w:val="Numeris"/>
                              <w:tag w:val="nr_dc32a4a32b89479bb4ddd4b438cdf259"/>
                              <w:lock w:val="sdtLocked"/>
                              <w:richText/>
                            </w:sdtPr>
                            <w:sdtContent>
                              <w:r>
                                <w:rPr>
                                  <w:rFonts w:eastAsia="SimSun"/>
                                  <w:szCs w:val="24"/>
                                </w:rPr>
                                <w:t>1</w:t>
                              </w:r>
                            </w:sdtContent>
                          </w:sdt>
                          <w:r>
                            <w:rPr>
                              <w:rFonts w:eastAsia="SimSun"/>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arba dėl jo, įskaitant teikiamas konsultacijas dėl teismo proceso pradėjimo arba jo vengimo, pirminį virtualiosios valiutos siūlymą (ICO) vykdančių asmenų savo funkcijoms atlikti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9 str. 1 d. 6 p."/>
                        <w:tag w:val="part_e7e4a69a70b94482ab9c4df51ab47718"/>
                        <w:lock w:val="sdtLocked"/>
                        <w:richText/>
                      </w:sdtPr>
                      <w:sdtContent>
                        <w:p>
                          <w:pPr>
                            <w:spacing w:line="400" w:lineRule="atLeast"/>
                            <w:ind w:firstLine="720"/>
                            <w:jc w:val="both"/>
                            <w:rPr>
                              <w:szCs w:val="24"/>
                            </w:rPr>
                          </w:pPr>
                          <w:sdt>
                            <w:sdtPr>
                              <w:alias w:val="Numeris"/>
                              <w:tag w:val="nr_e7e4a69a70b94482ab9c4df51ab47718"/>
                              <w:lock w:val="sdtLocked"/>
                              <w:richText/>
                            </w:sdtPr>
                            <w:sdtContent>
                              <w:r>
                                <w:rPr>
                                  <w:rFonts w:eastAsia="SimSun"/>
                                  <w:szCs w:val="24"/>
                                </w:rPr>
                                <w:t>6</w:t>
                              </w:r>
                            </w:sdtContent>
                          </w:sdt>
                          <w:r>
                            <w:rPr>
                              <w:rFonts w:eastAsia="SimSun"/>
                              <w:szCs w:val="24"/>
                            </w:rPr>
                            <w:t>) prieš atlikdami virtualiosios valiutos keitimo operacijas ar sandorius virtualiąja valiuta lėšomis, kurių suma lygi arba viršija 1 000 eurų ar ją atitinkančią sumą užsienio ar virtualiąja valiuta, arba prieš įnešdami į depozitinę virtualiųjų valiutų piniginę arba iš jos išimdami virtualiąją valiutą, kurios suma lygi arba viršija 1 000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str. 11 d. 9 p."/>
                        <w:tag w:val="part_926ad6e6de714072896dd11e2838d6be"/>
                        <w:lock w:val="sdtLocked"/>
                        <w:richText/>
                      </w:sdtPr>
                      <w:sdtContent>
                        <w:p>
                          <w:pPr>
                            <w:spacing w:line="400" w:lineRule="atLeast"/>
                            <w:ind w:firstLine="720"/>
                            <w:jc w:val="both"/>
                          </w:pPr>
                          <w:sdt>
                            <w:sdtPr>
                              <w:alias w:val="Numeris"/>
                              <w:tag w:val="nr_926ad6e6de714072896dd11e2838d6be"/>
                              <w:lock w:val="sdtLocked"/>
                              <w:richText/>
                            </w:sdtPr>
                            <w:sdtContent>
                              <w:r>
                                <w:rPr>
                                  <w:rFonts w:eastAsia="SimSun"/>
                                  <w:szCs w:val="24"/>
                                </w:rPr>
                                <w:t>9</w:t>
                              </w:r>
                            </w:sdtContent>
                          </w:sdt>
                          <w:r>
                            <w:rPr>
                              <w:rFonts w:eastAsia="SimSun"/>
                              <w:szCs w:val="24"/>
                            </w:rPr>
                            <w:t>) per parą atlieka kelias virtualiosios valiutos keitimo operacijas ar sandorius virtualiąja valiuta lėšomis, kurių suma lygi arba viršija 1 000 eurų arba ją atitinkančią sumą užsienio ar virtualiąja valiuta, arba per parą atlieka kelias virtualiosios valiutos įnešimo į depozitinę virtualiųjų valiutų piniginę arba išėmimo iš jos operacijas, kurių suma lygi arba viršija 1 000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d728d725d8e647af9cf4aa42d3921622"/>
                    <w:lock w:val="sdtLocked"/>
                    <w:richText/>
                  </w:sdtPr>
                  <w:sdtContent>
                    <w:p>
                      <w:pPr>
                        <w:spacing w:line="360" w:lineRule="auto"/>
                        <w:ind w:firstLine="720"/>
                        <w:jc w:val="both"/>
                        <w:rPr>
                          <w:szCs w:val="24"/>
                        </w:rPr>
                      </w:pPr>
                      <w:sdt>
                        <w:sdtPr>
                          <w:alias w:val="Numeris"/>
                          <w:tag w:val="nr_d728d725d8e647af9cf4aa42d3921622"/>
                          <w:lock w:val="sdtLocked"/>
                          <w:richText/>
                        </w:sdtPr>
                        <w:sdtContent>
                          <w:r>
                            <w:rPr>
                              <w:szCs w:val="24"/>
                            </w:rPr>
                            <w:t>19</w:t>
                          </w:r>
                        </w:sdtContent>
                      </w:sdt>
                      <w:r>
                        <w:rPr>
                          <w:szCs w:val="24"/>
                        </w:rPr>
                        <w:t xml:space="preserve">. Šio straipsnio 18 dalis netaikoma </w:t>
                      </w:r>
                      <w:r>
                        <w:rPr>
                          <w:color w:val="000000"/>
                          <w:szCs w:val="24"/>
                          <w:lang w:eastAsia="lt-LT"/>
                        </w:rPr>
                        <w:t xml:space="preserve">notarams, </w:t>
                      </w:r>
                      <w:r>
                        <w:rPr>
                          <w:bCs/>
                          <w:szCs w:val="24"/>
                        </w:rPr>
                        <w:t>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p>
                  </w:sdtContent>
                </w:sdt>
                <w:sdt>
                  <w:sdtPr>
                    <w:alias w:val="9 str. 20 d."/>
                    <w:tag w:val="part_a5d85846b70146aba228f9e9906faf56"/>
                    <w:lock w:val="sdtLocked"/>
                    <w:richText/>
                  </w:sdtPr>
                  <w:sdtContent>
                    <w:p>
                      <w:pPr>
                        <w:spacing w:line="360" w:lineRule="auto"/>
                        <w:ind w:firstLine="720"/>
                        <w:jc w:val="both"/>
                        <w:rPr>
                          <w:szCs w:val="24"/>
                        </w:rPr>
                      </w:pPr>
                      <w:sdt>
                        <w:sdtPr>
                          <w:alias w:val="Numeris"/>
                          <w:tag w:val="nr_a5d85846b70146aba228f9e9906faf56"/>
                          <w:lock w:val="sdtLocked"/>
                          <w:richText/>
                        </w:sdtPr>
                        <w:sdtContent>
                          <w:r>
                            <w:rPr>
                              <w:szCs w:val="24"/>
                            </w:rPr>
                            <w:t>20</w:t>
                          </w:r>
                        </w:sdtContent>
                      </w:sdt>
                      <w:r>
                        <w:rPr>
                          <w:szCs w:val="24"/>
                        </w:rPr>
                        <w:t xml:space="preserve">. Šio straipsnio 1 dalies 1, 2, 6 punktai, 12, 14–17 dalys netaikomi, kai finansų įstaigos ar kito įpareigotojo subjekto klientas yra kita finansų įstaiga arba finansų įstaiga, registruota kitoje Europos Sąjungos valstybėje narėje, nustačiusioje šio įstatymo reikalavimams lygiaverčius reikalavimus, ir kompetentingų institucijų prižiūrima dėl šių reikalavimų laikymosi. </w:t>
                      </w:r>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1-1 d."/>
                    <w:tag w:val="part_d14ff63ce75d459b816f4188d6d88425"/>
                    <w:lock w:val="sdtLocked"/>
                    <w:richText/>
                  </w:sdtPr>
                  <w:sdtContent>
                    <w:p>
                      <w:pPr>
                        <w:tabs>
                          <w:tab w:val="left" w:pos="851"/>
                        </w:tabs>
                        <w:spacing w:line="360" w:lineRule="auto"/>
                        <w:ind w:firstLine="720"/>
                        <w:jc w:val="both"/>
                        <w:rPr>
                          <w:szCs w:val="24"/>
                        </w:rPr>
                      </w:pPr>
                      <w:sdt>
                        <w:sdtPr>
                          <w:alias w:val="Numeris"/>
                          <w:tag w:val="nr_d14ff63ce75d459b816f4188d6d88425"/>
                          <w:lock w:val="sdtLocked"/>
                          <w:richText/>
                        </w:sdtPr>
                        <w:sdtContent>
                          <w:r>
                            <w:rPr>
                              <w:szCs w:val="24"/>
                              <w:lang w:eastAsia="lt-LT"/>
                            </w:rPr>
                            <w:t>21</w:t>
                          </w:r>
                          <w:r>
                            <w:rPr>
                              <w:szCs w:val="24"/>
                              <w:vertAlign w:val="superscript"/>
                              <w:lang w:eastAsia="lt-LT"/>
                            </w:rPr>
                            <w:t>1</w:t>
                          </w:r>
                        </w:sdtContent>
                      </w:sdt>
                      <w:r>
                        <w:rPr>
                          <w:szCs w:val="24"/>
                          <w:lang w:eastAsia="lt-LT"/>
                        </w:rPr>
                        <w:t>. Virtualiųjų valiutų keityklos operatoriui ir depozitinių virtualiųjų valiutų piniginių operatoriui draudžiama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4 d."/>
                    <w:tag w:val="part_6f937445d1ce474c9aa3025cb0118547"/>
                    <w:lock w:val="sdtLocked"/>
                    <w:richText/>
                  </w:sdtPr>
                  <w:sdtContent>
                    <w:p>
                      <w:pPr>
                        <w:spacing w:line="400" w:lineRule="atLeast"/>
                        <w:ind w:firstLine="720"/>
                        <w:jc w:val="both"/>
                        <w:rPr>
                          <w:szCs w:val="24"/>
                          <w:lang w:eastAsia="lt-LT"/>
                        </w:rPr>
                      </w:pPr>
                      <w:sdt>
                        <w:sdtPr>
                          <w:alias w:val="Numeris"/>
                          <w:tag w:val="nr_6f937445d1ce474c9aa3025cb0118547"/>
                          <w:lock w:val="sdtLocked"/>
                          <w:richText/>
                        </w:sdtPr>
                        <w:sdtContent>
                          <w:r>
                            <w:rPr>
                              <w:rFonts w:eastAsia="SimSun"/>
                              <w:szCs w:val="24"/>
                            </w:rPr>
                            <w:t>4</w:t>
                          </w:r>
                        </w:sdtContent>
                      </w:sdt>
                      <w:r>
                        <w:rPr>
                          <w:rFonts w:eastAsia="SimSun"/>
                          <w:szCs w:val="24"/>
                        </w:rPr>
                        <w:t xml:space="preserve">. </w:t>
                      </w:r>
                      <w:r>
                        <w:rPr>
                          <w:rFonts w:eastAsia="SimSun"/>
                          <w:bCs/>
                          <w:szCs w:val="24"/>
                        </w:rPr>
                        <w:t xml:space="preserve">Finansų įstaigos ir kiti įpareigotieji subjektai turi teisę gauti </w:t>
                      </w:r>
                      <w:r>
                        <w:rPr>
                          <w:rFonts w:eastAsia="SimSun"/>
                          <w:szCs w:val="24"/>
                        </w:rPr>
                        <w:t xml:space="preserve">šiame įstatyme nurodytus kliento ar naudos gavėjo tapatybei nustatyti reikalingus dokumentus, duomenis ar informaciją tiesiogiai iš </w:t>
                      </w:r>
                      <w:r>
                        <w:rPr>
                          <w:rFonts w:eastAsia="SimSun"/>
                          <w:bCs/>
                          <w:szCs w:val="24"/>
                        </w:rPr>
                        <w:t>valstybės informacinių sistemų ar registrų ir</w:t>
                      </w:r>
                      <w:r>
                        <w:rPr>
                          <w:rFonts w:eastAsia="SimSun"/>
                          <w:szCs w:val="24"/>
                        </w:rPr>
                        <w:t xml:space="preserve"> nereikalauti iš kliento, kad jis pats pateiktų šiuos dokumentus, duomenis ar informaciją, </w:t>
                      </w:r>
                      <w:r>
                        <w:rPr>
                          <w:rFonts w:eastAsia="SimSun"/>
                          <w:bCs/>
                          <w:szCs w:val="24"/>
                        </w:rPr>
                        <w:t xml:space="preserve">jeigu klientas finansų įstaigos ar kito įpareigotojo subjekto dokumentus, duomenis ar informaciją, gautus tiesiogiai iš valstybės informacinių sistemų ar registrų, patvirtina parašu (įskaitant pažangųjį elektroninį parašą arba kvalifikuotą elektroninį parašą). </w:t>
                      </w:r>
                      <w:r>
                        <w:rPr>
                          <w:rFonts w:eastAsia="SimSun"/>
                          <w:szCs w:val="24"/>
                        </w:rPr>
                        <w:t>Finansų įstaigos ir kiti įpareigotieji subjektai turi teisę nereikalauti, kad klientas finansų įstaigos ar kito įpareigotojo subjekto tiesiogiai iš valstybės informacinių sistemų ar registrų gautus dokumentus, duomenis ar informaciją patvirtintų parašu, jeigu tokie dokumentai, duomenys ar informacija nesiskiria nuo anksčiau kliento parašu patvirtintų dokumentų, duomenų ar informacijos, jeigu iš valstybės informacinių sistemų ar registrų gauti dokumentai, duomenys ar informacija yra apie juridinio asmens vadovą, taip pat jeigu tokie dokumentai, duomenys ar informacija gauti iš Lietuvos Respublikos gyventojų registro. Visais šioje dalyje nurodytais atvejais turi būti laikomasi šio straipsnio 1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str. 1 d. 5 p."/>
                        <w:tag w:val="part_70508cb810c84e618b8e61cf05869dcf"/>
                        <w:lock w:val="sdtLocked"/>
                        <w:richText/>
                      </w:sdtPr>
                      <w:sdtContent>
                        <w:p>
                          <w:pPr>
                            <w:spacing w:line="360" w:lineRule="auto"/>
                            <w:ind w:firstLine="720"/>
                            <w:jc w:val="both"/>
                            <w:rPr>
                              <w:szCs w:val="24"/>
                            </w:rPr>
                          </w:pPr>
                          <w:sdt>
                            <w:sdtPr>
                              <w:alias w:val="Numeris"/>
                              <w:tag w:val="nr_70508cb810c84e618b8e61cf05869dcf"/>
                              <w:lock w:val="sdtLocked"/>
                              <w:richText/>
                            </w:sdtPr>
                            <w:sdtContent>
                              <w:r>
                                <w:t>5</w:t>
                              </w:r>
                            </w:sdtContent>
                          </w:sdt>
                          <w:r>
                            <w:t xml:space="preserve">) prieš pradedant naudotis finansų įstaigos ar kito įpareigotojo subjekto paslaugomis, į jo mokėjimo sąskaitą iš kliento vardu kredito, </w:t>
                          </w:r>
                          <w:r>
                            <w:rPr>
                              <w:bCs/>
                            </w:rPr>
                            <w:t>mokėjimo ar elektroninių pinigų</w:t>
                          </w:r>
                          <w:r>
                            <w:t xml:space="preserve">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22cf7af8d84a468f998e557249a20cd6"/>
                    <w:lock w:val="sdtLocked"/>
                    <w:richText/>
                  </w:sdtPr>
                  <w:sdtContent>
                    <w:p>
                      <w:pPr>
                        <w:spacing w:line="360" w:lineRule="auto"/>
                        <w:ind w:firstLine="720"/>
                        <w:jc w:val="both"/>
                        <w:rPr>
                          <w:szCs w:val="24"/>
                        </w:rPr>
                      </w:pPr>
                      <w:sdt>
                        <w:sdtPr>
                          <w:alias w:val="Numeris"/>
                          <w:tag w:val="nr_22cf7af8d84a468f998e557249a20cd6"/>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p>
                      <w:pPr>
                        <w:spacing w:line="360" w:lineRule="auto"/>
                        <w:ind w:firstLine="720"/>
                        <w:jc w:val="both"/>
                        <w:rPr>
                          <w:szCs w:val="24"/>
                        </w:rPr>
                      </w:pPr>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40c95d2f30cf479389afc384605e6dd4"/>
                    <w:lock w:val="sdtLocked"/>
                    <w:richText/>
                  </w:sdtPr>
                  <w:sdtContent>
                    <w:p>
                      <w:pPr>
                        <w:spacing w:line="360" w:lineRule="auto"/>
                        <w:ind w:firstLine="720"/>
                        <w:jc w:val="both"/>
                      </w:pPr>
                      <w:sdt>
                        <w:sdtPr>
                          <w:alias w:val="Numeris"/>
                          <w:tag w:val="nr_40c95d2f30cf479389afc384605e6dd4"/>
                          <w:lock w:val="sdtLocked"/>
                          <w:richText/>
                        </w:sdtPr>
                        <w:sdtContent>
                          <w:r>
                            <w:rPr>
                              <w:szCs w:val="24"/>
                            </w:rPr>
                            <w:t>8</w:t>
                          </w:r>
                        </w:sdtContent>
                      </w:sdt>
                      <w:r>
                        <w:rPr>
                          <w:szCs w:val="24"/>
                        </w:rPr>
                        <w:t xml:space="preserve">. </w:t>
                      </w:r>
                      <w:r>
                        <w:rPr>
                          <w:color w:val="000000"/>
                          <w:szCs w:val="24"/>
                          <w:shd w:val="clear" w:color="auto" w:fill="FFFFFF"/>
                        </w:rPr>
                        <w:t xml:space="preserve">Finansų įstaigos </w:t>
                      </w:r>
                      <w:r>
                        <w:rPr>
                          <w:szCs w:val="24"/>
                          <w:shd w:val="clear" w:color="auto" w:fill="FFFFFF"/>
                        </w:rPr>
                        <w:t xml:space="preserve">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w:t>
                      </w:r>
                      <w:r>
                        <w:rPr>
                          <w:color w:val="000000"/>
                          <w:szCs w:val="24"/>
                          <w:shd w:val="clear" w:color="auto" w:fill="FFFFFF"/>
                        </w:rPr>
                        <w:t>asmenų dalyvius.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9 d."/>
                    <w:tag w:val="part_b796984f4d4d420887998a27f0ad9093"/>
                    <w:lock w:val="sdtLocked"/>
                    <w:richText/>
                  </w:sdtPr>
                  <w:sdtContent>
                    <w:p>
                      <w:pPr>
                        <w:spacing w:line="400" w:lineRule="atLeast"/>
                        <w:ind w:firstLine="720"/>
                        <w:jc w:val="both"/>
                        <w:rPr>
                          <w:b/>
                          <w:i/>
                          <w:sz w:val="20"/>
                        </w:rPr>
                      </w:pPr>
                      <w:sdt>
                        <w:sdtPr>
                          <w:alias w:val="Numeris"/>
                          <w:tag w:val="nr_b796984f4d4d420887998a27f0ad9093"/>
                          <w:lock w:val="sdtLocked"/>
                          <w:richText/>
                        </w:sdtPr>
                        <w:sdtContent>
                          <w:r>
                            <w:rPr>
                              <w:szCs w:val="24"/>
                            </w:rPr>
                            <w:t>9</w:t>
                          </w:r>
                        </w:sdtContent>
                      </w:sdt>
                      <w:r>
                        <w:rPr>
                          <w:szCs w:val="24"/>
                        </w:rPr>
                        <w:t xml:space="preserve">. </w:t>
                      </w:r>
                      <w:r>
                        <w:rPr>
                          <w:i/>
                          <w:sz w:val="20"/>
                        </w:rPr>
                        <w:t>Neteko galios nuo 2022-01-28</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10 d."/>
                    <w:tag w:val="part_c85149f1804a4e9d875df8a7e898719c"/>
                    <w:lock w:val="sdtLocked"/>
                    <w:richText/>
                  </w:sdtPr>
                  <w:sdtContent>
                    <w:p>
                      <w:pPr>
                        <w:spacing w:line="400" w:lineRule="atLeast"/>
                        <w:ind w:firstLine="720"/>
                        <w:jc w:val="both"/>
                        <w:rPr>
                          <w:szCs w:val="24"/>
                        </w:rPr>
                      </w:pPr>
                      <w:sdt>
                        <w:sdtPr>
                          <w:alias w:val="Numeris"/>
                          <w:tag w:val="nr_c85149f1804a4e9d875df8a7e898719c"/>
                          <w:lock w:val="sdtLocked"/>
                          <w:richText/>
                        </w:sdtPr>
                        <w:sdtContent>
                          <w:r>
                            <w:rPr>
                              <w:szCs w:val="24"/>
                            </w:rPr>
                            <w:t>10</w:t>
                          </w:r>
                        </w:sdtContent>
                      </w:sdt>
                      <w:r>
                        <w:rPr>
                          <w:szCs w:val="24"/>
                        </w:rPr>
                        <w:t>.</w:t>
                      </w:r>
                      <w:r>
                        <w:rPr>
                          <w:bCs/>
                          <w:color w:val="FF0000"/>
                          <w:szCs w:val="24"/>
                        </w:rPr>
                        <w:t xml:space="preserve"> </w:t>
                      </w:r>
                      <w:r>
                        <w:rPr>
                          <w:bCs/>
                          <w:i/>
                          <w:sz w:val="20"/>
                        </w:rPr>
                        <w:t>Neteko galios nuo 2022-01-28</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1 d."/>
                    <w:tag w:val="part_2808f5507d284602a8f23bbce9b2103e"/>
                    <w:lock w:val="sdtLocked"/>
                    <w:richText/>
                  </w:sdtPr>
                  <w:sdtContent>
                    <w:p>
                      <w:pPr>
                        <w:spacing w:line="360" w:lineRule="auto"/>
                        <w:ind w:firstLine="720"/>
                        <w:jc w:val="both"/>
                      </w:pPr>
                      <w:sdt>
                        <w:sdtPr>
                          <w:alias w:val="Numeris"/>
                          <w:tag w:val="nr_2808f5507d284602a8f23bbce9b2103e"/>
                          <w:lock w:val="sdtLocked"/>
                          <w:richText/>
                        </w:sdtPr>
                        <w:sdtContent>
                          <w:r>
                            <w:rPr>
                              <w:color w:val="000000"/>
                              <w:szCs w:val="24"/>
                              <w:lang w:eastAsia="lt-LT"/>
                            </w:rPr>
                            <w:t>11</w:t>
                          </w:r>
                        </w:sdtContent>
                      </w:sdt>
                      <w:r>
                        <w:rPr>
                          <w:color w:val="000000"/>
                          <w:szCs w:val="24"/>
                          <w:lang w:eastAsia="lt-LT"/>
                        </w:rPr>
                        <w:t>. Finansų įstaigos ir kiti įpareigotieji subjektai, nustatę šio įstatymo 25 straipsnyje nustatyta tvarka Juridinių asmenų dalyvių informacinėje sistemoje (JADIS) pateiktos informacijos ir jų turimos informacijos apie to paties kliento – juridinio asmens naudos gavėjus neatitiktį, praneša apie tai klientui ir pasiūlo pateikti tikslią informaciją apie savo naudos gavėjus Juridinių asmenų dalyvių informacinės sistemos (JADIS)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d."/>
                    <w:tag w:val="part_db56877a640045f097c2f659c9a6b3c4"/>
                    <w:lock w:val="sdtLocked"/>
                    <w:richText/>
                  </w:sdtPr>
                  <w:sdtContent>
                    <w:p>
                      <w:pPr>
                        <w:spacing w:line="360" w:lineRule="auto"/>
                        <w:ind w:firstLine="720"/>
                        <w:jc w:val="both"/>
                        <w:rPr>
                          <w:szCs w:val="24"/>
                        </w:rPr>
                      </w:pPr>
                      <w:sdt>
                        <w:sdtPr>
                          <w:alias w:val="Numeris"/>
                          <w:tag w:val="nr_db56877a640045f097c2f659c9a6b3c4"/>
                          <w:lock w:val="sdtLocked"/>
                          <w:richText/>
                        </w:sdtPr>
                        <w:sdtContent>
                          <w:r>
                            <w:rPr>
                              <w:color w:val="000000"/>
                              <w:szCs w:val="24"/>
                              <w:lang w:eastAsia="lt-LT"/>
                            </w:rPr>
                            <w:t>12</w:t>
                          </w:r>
                        </w:sdtContent>
                      </w:sdt>
                      <w:r>
                        <w:rPr>
                          <w:color w:val="000000"/>
                          <w:szCs w:val="24"/>
                          <w:lang w:eastAsia="lt-LT"/>
                        </w:rPr>
                        <w:t>. 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 juridinio asmens naudos gavėjus šio įstatymo 25 straipsnyje nustatyta tvarka nėra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1fd82ce54644fb388f2b3ccfed97fdf"/>
                        <w:lock w:val="sdtLocked"/>
                        <w:richText/>
                      </w:sdtPr>
                      <w:sdtContent>
                        <w:p>
                          <w:pPr>
                            <w:spacing w:line="360" w:lineRule="auto"/>
                            <w:ind w:firstLine="720"/>
                            <w:jc w:val="both"/>
                          </w:pPr>
                          <w:sdt>
                            <w:sdtPr>
                              <w:alias w:val="Numeris"/>
                              <w:tag w:val="nr_31fd82ce54644fb388f2b3ccfed97fdf"/>
                              <w:lock w:val="sdtLocked"/>
                              <w:richText/>
                            </w:sdtPr>
                            <w:sdtContent>
                              <w:r>
                                <w:t>7</w:t>
                              </w:r>
                            </w:sdtContent>
                          </w:sdt>
                          <w:r>
                            <w:t xml:space="preserve">) užtikrinti, kad tada, kai klientui atidaroma sąskaita, pirmasis kliento mokėjimas būtų atliekamas iš kredito, </w:t>
                          </w:r>
                          <w:r>
                            <w:rPr>
                              <w:bCs/>
                            </w:rPr>
                            <w:t>mokėjimo ar elektroninių pinigų</w:t>
                          </w:r>
                          <w:r>
                            <w:t xml:space="preserve"> įstaigoje turimos to kliento sąskaitos, kai kredito,</w:t>
                          </w:r>
                          <w:r>
                            <w:rPr>
                              <w:bCs/>
                            </w:rPr>
                            <w:t xml:space="preserve"> mokėjimo ar elektroninių pinigų</w:t>
                          </w:r>
                          <w:r>
                            <w:t xml:space="preserve">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d5b2539081fe467e9814f3b873975369"/>
                        <w:lock w:val="sdtLocked"/>
                        <w:richText/>
                      </w:sdtPr>
                      <w:sdtContent>
                        <w:p>
                          <w:pPr>
                            <w:tabs>
                              <w:tab w:val="left" w:pos="2460"/>
                            </w:tabs>
                            <w:spacing w:line="360" w:lineRule="auto"/>
                            <w:ind w:firstLine="720"/>
                            <w:jc w:val="both"/>
                            <w:rPr>
                              <w:szCs w:val="24"/>
                            </w:rPr>
                          </w:pPr>
                          <w:sdt>
                            <w:sdtPr>
                              <w:alias w:val="Numeris"/>
                              <w:tag w:val="nr_d5b2539081fe467e9814f3b873975369"/>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10 p."/>
                        <w:tag w:val="part_2fefdf1d6254431fbb1608dbc64ba806"/>
                        <w:lock w:val="sdtLocked"/>
                        <w:richText/>
                      </w:sdtPr>
                      <w:sdtContent>
                        <w:p>
                          <w:pPr>
                            <w:spacing w:line="360" w:lineRule="auto"/>
                            <w:ind w:firstLine="720"/>
                            <w:jc w:val="both"/>
                            <w:rPr>
                              <w:szCs w:val="24"/>
                            </w:rPr>
                          </w:pPr>
                          <w:sdt>
                            <w:sdtPr>
                              <w:alias w:val="Numeris"/>
                              <w:tag w:val="nr_2fefdf1d6254431fbb1608dbc64ba806"/>
                              <w:lock w:val="sdtLocked"/>
                              <w:richText/>
                            </w:sdtPr>
                            <w:sdtContent>
                              <w:r>
                                <w:t>10</w:t>
                              </w:r>
                            </w:sdtContent>
                          </w:sdt>
                          <w:r>
                            <w:t>)</w:t>
                          </w:r>
                          <w:r>
                            <w:rPr>
                              <w:bCs/>
                            </w:rPr>
                            <w:t xml:space="preserve"> </w:t>
                          </w:r>
                          <w: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w:t>
                          </w:r>
                          <w:r>
                            <w:rPr>
                              <w:bCs/>
                            </w:rPr>
                            <w:t xml:space="preserve"> mokėjimo ar elektroninių pinigų</w:t>
                          </w:r>
                          <w:r>
                            <w:t xml:space="preserve"> įstaigoje turimą sąskaitą, iš kurios buvo pervedamos lėšos indėliui laikyti, kaip nurodyta šio straipsnio 2 dalies 2 punkte;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1 p."/>
                        <w:tag w:val="part_a481b67095fb49b4bad186e807e74181"/>
                        <w:lock w:val="sdtLocked"/>
                        <w:richText/>
                      </w:sdtPr>
                      <w:sdtContent>
                        <w:p>
                          <w:pPr>
                            <w:spacing w:line="360" w:lineRule="auto"/>
                            <w:ind w:firstLine="720"/>
                            <w:jc w:val="both"/>
                          </w:pPr>
                          <w:sdt>
                            <w:sdtPr>
                              <w:alias w:val="Numeris"/>
                              <w:tag w:val="nr_a481b67095fb49b4bad186e807e74181"/>
                              <w:lock w:val="sdtLocked"/>
                              <w:richText/>
                            </w:sdtPr>
                            <w:sdtContent>
                              <w:r>
                                <w:rPr>
                                  <w:bCs/>
                                  <w:szCs w:val="24"/>
                                  <w:lang w:eastAsia="lt-LT"/>
                                </w:rPr>
                                <w:t>11</w:t>
                              </w:r>
                            </w:sdtContent>
                          </w:sdt>
                          <w:r>
                            <w:rPr>
                              <w:bCs/>
                              <w:szCs w:val="24"/>
                              <w:lang w:eastAsia="lt-LT"/>
                            </w:rPr>
                            <w:t>) sutelktinio finansavimo paslaugų ir tarpusavio skolinimo paslaugų teikimo atvejais, kai bendra kliento per kalendorinius metus vienoje sutelktinio finansavimo platformoje arba vienoje tarpusavio skolinimo platformoje investuojama suma neviršija 30 000 eurų arba ją atitinkančios sumos užsienio valiuta ir sukaupta palūkanų ar kita mokėtina suma grąžinama tik į kliento kredito, mokėjimo ar elektroninių pinigų įstaigoje turimą sąskaitą, iš kurios buvo pervedamos lėšos, kaip nurodyta šio straipsnio 2 dalies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2 p."/>
                        <w:tag w:val="part_52560857376e42b1a2df42077bcab1c4"/>
                        <w:lock w:val="sdtLocked"/>
                        <w:richText/>
                      </w:sdtPr>
                      <w:sdtContent>
                        <w:p>
                          <w:pPr>
                            <w:spacing w:line="360" w:lineRule="auto"/>
                            <w:ind w:firstLine="720"/>
                            <w:jc w:val="both"/>
                            <w:rPr>
                              <w:szCs w:val="24"/>
                            </w:rPr>
                          </w:pPr>
                          <w:sdt>
                            <w:sdtPr>
                              <w:alias w:val="Numeris"/>
                              <w:tag w:val="nr_52560857376e42b1a2df42077bcab1c4"/>
                              <w:lock w:val="sdtLocked"/>
                              <w:richText/>
                            </w:sdtPr>
                            <w:sdtContent>
                              <w:r>
                                <w:rPr>
                                  <w:bCs/>
                                  <w:szCs w:val="24"/>
                                </w:rPr>
                                <w:t>12</w:t>
                              </w:r>
                            </w:sdtContent>
                          </w:sdt>
                          <w:r>
                            <w:rPr>
                              <w:bCs/>
                              <w:szCs w:val="24"/>
                            </w:rPr>
                            <w:t>) elektroninių pinigų išleidimo atvejais, kai per kalendorinius metus išleistų elektroninių pinigų bendrai vertei taikoma 1 000 eurų arba ją atitinkančios sumos užsienio valiuta riba, o elektroninių pinigų leidimo apribojimas taikomas išimtinai tik elektroninės prekybos platformų – interneto svetainių, mobiliųjų įrenginių programų ir kitų taikomųjų programų, skirtų elektroninei prekybai tarp jose registruotų vartotojų vykdyti, – vartotojų tarpusavio atsiskaitymams ir sukauptų lėšų pervedimas galimas tik į kliento kredito, mokėjimo ar elektroninių pinigų įstaigoje turimą sąskaitą,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 išskyrus atvejus, kai tais pačiais kalendoriniais metais elektroninių pinigų turėtojo prašymu išperkama 500 eurų arba ją atitinkanti suma užsienio valiuta ar didesnė suma grynaisiais pinigais. Elektroninės prekybos platforma šiuo atveju suprantama kaip technologinis sprendinys elektroninei prekybai tarp tos platformos registruotų vartotojų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4bad3b647d174888b8cc80b769ff9639"/>
                        <w:lock w:val="sdtLocked"/>
                        <w:richText/>
                      </w:sdtPr>
                      <w:sdtContent>
                        <w:p>
                          <w:pPr>
                            <w:spacing w:line="360" w:lineRule="auto"/>
                            <w:ind w:firstLine="720"/>
                            <w:jc w:val="both"/>
                          </w:pPr>
                          <w:sdt>
                            <w:sdtPr>
                              <w:alias w:val="Numeris"/>
                              <w:tag w:val="nr_4bad3b647d174888b8cc80b769ff9639"/>
                              <w:lock w:val="sdtLocked"/>
                              <w:richText/>
                            </w:sdtPr>
                            <w:sdtContent>
                              <w:r>
                                <w:rPr>
                                  <w:bCs/>
                                  <w:szCs w:val="24"/>
                                  <w:lang w:eastAsia="lt-LT"/>
                                </w:rPr>
                                <w:t>2</w:t>
                              </w:r>
                            </w:sdtContent>
                          </w:sdt>
                          <w:r>
                            <w:rPr>
                              <w:bCs/>
                              <w:szCs w:val="24"/>
                              <w:lang w:eastAsia="lt-LT"/>
                            </w:rPr>
                            <w:t>) užtikrinti, kad pirmasis kliento mokėjimas būtų atliekamas iš kredito, mokėjimo ar elektroninių pinigų įstaigoje turimos sąskaitos,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3 d."/>
                    <w:tag w:val="part_7b15aa40f15045618ce69dde3282dcc2"/>
                    <w:lock w:val="sdtLocked"/>
                    <w:richText/>
                  </w:sdtPr>
                  <w:sdtContent>
                    <w:p>
                      <w:pPr>
                        <w:spacing w:line="360" w:lineRule="auto"/>
                        <w:ind w:firstLine="720"/>
                        <w:jc w:val="both"/>
                      </w:pPr>
                      <w:sdt>
                        <w:sdtPr>
                          <w:alias w:val="Numeris"/>
                          <w:tag w:val="nr_7b15aa40f15045618ce69dde3282dcc2"/>
                          <w:lock w:val="sdtLocked"/>
                          <w:richText/>
                        </w:sdtPr>
                        <w:sdtContent>
                          <w:r>
                            <w:rPr>
                              <w:szCs w:val="24"/>
                              <w:lang w:eastAsia="lt-LT"/>
                            </w:rPr>
                            <w:t>3</w:t>
                          </w:r>
                        </w:sdtContent>
                      </w:sdt>
                      <w:r>
                        <w:rPr>
                          <w:szCs w:val="24"/>
                          <w:lang w:eastAsia="lt-LT"/>
                        </w:rPr>
                        <w:t>. Taikydami supaprastintą kliento tapatybės nustatymą šio straipsnio 1 dalies 2 ir 12 punktuose nustatytais atvejais, finansų įstaigos ir kiti įpareigotieji subjektai, nustatydami kliento ir naudos gavėjo tapatybę, gali nukrypti nuo šio įstatymo 10 ir 12 straipsnių nuostatų ir privalo gauti tik šio įstatymo 10 straipsnio 1 dalies 1, 2, 3 punktuose ir 10 straipsnio 2 dalies 1, 2, 3 punktuose nurodytus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7 d."/>
                    <w:tag w:val="part_e5944fcb5a8345b1a59d9230df077471"/>
                    <w:lock w:val="sdtLocked"/>
                    <w:richText/>
                  </w:sdtPr>
                  <w:sdtContent>
                    <w:p>
                      <w:pPr>
                        <w:tabs>
                          <w:tab w:val="left" w:pos="851"/>
                        </w:tabs>
                        <w:spacing w:line="360" w:lineRule="auto"/>
                        <w:ind w:firstLine="720"/>
                        <w:jc w:val="both"/>
                        <w:rPr>
                          <w:szCs w:val="24"/>
                        </w:rPr>
                      </w:pPr>
                      <w:sdt>
                        <w:sdtPr>
                          <w:alias w:val="Numeris"/>
                          <w:tag w:val="nr_e5944fcb5a8345b1a59d9230df077471"/>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 valstybės ir savivaldybių institucijoms ir įstaigoms, Lietuvos bankui.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419ac488fd0b4588abccaa83c73693c7"/>
                    <w:lock w:val="sdtLocked"/>
                    <w:richText/>
                  </w:sdtPr>
                  <w:sdtContent>
                    <w:p>
                      <w:pPr>
                        <w:spacing w:line="360" w:lineRule="auto"/>
                        <w:ind w:firstLine="720"/>
                        <w:jc w:val="both"/>
                        <w:rPr>
                          <w:szCs w:val="24"/>
                        </w:rPr>
                      </w:pPr>
                      <w:sdt>
                        <w:sdtPr>
                          <w:alias w:val="Numeris"/>
                          <w:tag w:val="nr_419ac488fd0b4588abccaa83c73693c7"/>
                          <w:lock w:val="sdtLocked"/>
                          <w:richText/>
                        </w:sdtPr>
                        <w:sdtContent>
                          <w:r>
                            <w:rPr>
                              <w:szCs w:val="24"/>
                            </w:rPr>
                            <w:t>10</w:t>
                          </w:r>
                        </w:sdtContent>
                      </w:sdt>
                      <w:r>
                        <w:rPr>
                          <w:szCs w:val="24"/>
                        </w:rPr>
                        <w:t xml:space="preserve">. Šio </w:t>
                      </w:r>
                      <w:r>
                        <w:rPr>
                          <w:szCs w:val="24"/>
                          <w:lang w:eastAsia="lt-LT"/>
                        </w:rPr>
                        <w:t>straipsnio 1, 2 ir 3</w:t>
                      </w:r>
                      <w:r>
                        <w:rPr>
                          <w:color w:val="000000"/>
                          <w:szCs w:val="24"/>
                          <w:lang w:eastAsia="lt-LT"/>
                        </w:rPr>
                        <w:t xml:space="preserve"> dalys netaikomos notarams,</w:t>
                      </w:r>
                      <w:r>
                        <w:rPr>
                          <w:bCs/>
                          <w:szCs w:val="24"/>
                        </w:rPr>
                        <w:t xml:space="preserve"> 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kai jie informaciją gauna vertindami savo kliento teisinę padėtį arba atstovaudami jam baudžiamojo, administracinio ar civilinio proceso metu, įskaitant teikiamas konsultacijas dėl teismo proceso pradėjimo arba jo vengimo.</w:t>
                      </w:r>
                      <w:r>
                        <w:rPr>
                          <w:b/>
                          <w:szCs w:val="24"/>
                        </w:rPr>
                        <w:t xml:space="preserve"> </w:t>
                      </w:r>
                      <w:r>
                        <w:rPr>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color w:val="000000"/>
                          <w:szCs w:val="24"/>
                        </w:rPr>
                        <w:t xml:space="preserve"> </w:t>
                      </w:r>
                      <w:r>
                        <w:rPr>
                          <w:color w:val="000000"/>
                          <w:szCs w:val="24"/>
                        </w:rPr>
                        <w:t>neatsižvelgiant į tai, ar tokia informacija yra gauta arba įgyta prieš tokį procesą, tokio proceso metu ar jam pasibaigus</w:t>
                      </w:r>
                      <w:r>
                        <w:rPr>
                          <w:szCs w:val="24"/>
                        </w:rPr>
                        <w:t>.</w:t>
                      </w:r>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7536b5b057cd43e9b18bd88760b557f3"/>
                        <w:lock w:val="sdtLocked"/>
                        <w:richText/>
                      </w:sdtPr>
                      <w:sdtContent>
                        <w:p>
                          <w:pPr>
                            <w:spacing w:line="400" w:lineRule="atLeast"/>
                            <w:ind w:firstLine="720"/>
                            <w:jc w:val="both"/>
                            <w:rPr>
                              <w:szCs w:val="24"/>
                            </w:rPr>
                          </w:pPr>
                          <w:sdt>
                            <w:sdtPr>
                              <w:alias w:val="Numeris"/>
                              <w:tag w:val="nr_7536b5b057cd43e9b18bd88760b557f3"/>
                              <w:lock w:val="sdtLocked"/>
                              <w:richText/>
                            </w:sdtPr>
                            <w:sdtContent>
                              <w:r>
                                <w:rPr>
                                  <w:szCs w:val="24"/>
                                </w:rPr>
                                <w:t>2</w:t>
                              </w:r>
                            </w:sdtContent>
                          </w:sdt>
                          <w:r>
                            <w:rPr>
                              <w:szCs w:val="24"/>
                            </w:rPr>
                            <w:t>)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kurių vienkartinė suma viršija 10 000 eurų ar ją atitinkančią sumą užsienio valiuta;</w:t>
                          </w:r>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36f1e45f77324bb9ac13aa23f0fa9fa5"/>
                        <w:lock w:val="sdtLocked"/>
                        <w:richText/>
                      </w:sdtPr>
                      <w:sdtContent>
                        <w:p>
                          <w:pPr>
                            <w:spacing w:line="400" w:lineRule="atLeast"/>
                            <w:ind w:firstLine="720"/>
                            <w:jc w:val="both"/>
                            <w:rPr>
                              <w:szCs w:val="24"/>
                            </w:rPr>
                          </w:pPr>
                          <w:sdt>
                            <w:sdtPr>
                              <w:alias w:val="Numeris"/>
                              <w:tag w:val="nr_36f1e45f77324bb9ac13aa23f0fa9fa5"/>
                              <w:lock w:val="sdtLocked"/>
                              <w:richText/>
                            </w:sdtPr>
                            <w:sdtContent>
                              <w:r>
                                <w:rPr>
                                  <w:szCs w:val="24"/>
                                </w:rPr>
                                <w:t>2</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kurių vienkartinė suma viršija 10 000 eurų ar ją atitinkančią sumą užsienio valiuta, kontrolę.</w:t>
                          </w:r>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953fb4a3f45f4b329d9fd83da427a9d5"/>
                    <w:lock w:val="sdtLocked"/>
                    <w:richText/>
                  </w:sdtPr>
                  <w:sdtContent>
                    <w:p>
                      <w:pPr>
                        <w:spacing w:line="400" w:lineRule="atLeast"/>
                        <w:ind w:firstLine="720"/>
                        <w:jc w:val="both"/>
                        <w:rPr>
                          <w:szCs w:val="24"/>
                        </w:rPr>
                      </w:pPr>
                      <w:sdt>
                        <w:sdtPr>
                          <w:alias w:val="Numeris"/>
                          <w:tag w:val="nr_953fb4a3f45f4b329d9fd83da427a9d5"/>
                          <w:lock w:val="sdtLocked"/>
                          <w:richText/>
                        </w:sdtPr>
                        <w:sdtContent>
                          <w:r>
                            <w:rPr>
                              <w:szCs w:val="24"/>
                            </w:rPr>
                            <w:t>4</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34e4ead614bd4cc695fa7242dbdf7325"/>
                    <w:lock w:val="sdtLocked"/>
                    <w:richText/>
                  </w:sdtPr>
                  <w:sdtContent>
                    <w:p>
                      <w:pPr>
                        <w:spacing w:line="400" w:lineRule="atLeast"/>
                        <w:ind w:firstLine="720"/>
                        <w:jc w:val="both"/>
                        <w:rPr>
                          <w:strike/>
                          <w:szCs w:val="24"/>
                        </w:rPr>
                      </w:pPr>
                      <w:sdt>
                        <w:sdtPr>
                          <w:alias w:val="Numeris"/>
                          <w:tag w:val="nr_34e4ead614bd4cc695fa7242dbdf7325"/>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kurių vienkartinė suma viršija 10 000 eurų ar ją atitinkančią sumą užsienio valiuta.</w:t>
                      </w:r>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d51c2c5041f3474e9e48b6dd40d9305d"/>
                    <w:lock w:val="sdtLocked"/>
                    <w:richText/>
                  </w:sdtPr>
                  <w:sdtContent>
                    <w:p>
                      <w:pPr>
                        <w:spacing w:line="360" w:lineRule="auto"/>
                        <w:ind w:firstLine="720"/>
                        <w:jc w:val="both"/>
                        <w:rPr>
                          <w:szCs w:val="24"/>
                        </w:rPr>
                      </w:pPr>
                      <w:sdt>
                        <w:sdtPr>
                          <w:alias w:val="Numeris"/>
                          <w:tag w:val="nr_d51c2c5041f3474e9e48b6dd40d9305d"/>
                          <w:lock w:val="sdtLocked"/>
                          <w:richText/>
                        </w:sdtPr>
                        <w:sdtContent>
                          <w:r>
                            <w:rPr>
                              <w:szCs w:val="24"/>
                            </w:rPr>
                            <w:t>7</w:t>
                          </w:r>
                        </w:sdtContent>
                      </w:sdt>
                      <w:r>
                        <w:rPr>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2016 m. balandžio 27 d. Europos Parlamento ir Tarybos reglamento (ES) 2016/679 dėl fizinių asmenų apsaugos tvarkant asmens duomenis ir dėl laisvo tokių duomenų judėjimo, kuriuo panaikinama Direktyva 95/46/EB (Bendrasis duomenų apsaugos reglamentas), 13 ir 14 straipsniais, privalo naujiems klientams pateikti informaciją apie jų duomenų tvarkymą.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167cf99ffe9b463397cee822b9cc1b71"/>
                        <w:lock w:val="sdtLocked"/>
                        <w:richText/>
                      </w:sdtPr>
                      <w:sdtContent>
                        <w:p>
                          <w:pPr>
                            <w:spacing w:line="360" w:lineRule="auto"/>
                            <w:ind w:firstLine="720"/>
                            <w:jc w:val="both"/>
                            <w:rPr>
                              <w:szCs w:val="24"/>
                            </w:rPr>
                          </w:pPr>
                          <w:sdt>
                            <w:sdtPr>
                              <w:alias w:val="Numeris"/>
                              <w:tag w:val="nr_167cf99ffe9b463397cee822b9cc1b71"/>
                              <w:lock w:val="sdtLocked"/>
                              <w:richText/>
                            </w:sdtPr>
                            <w:sdtContent>
                              <w:r>
                                <w:rPr>
                                  <w:szCs w:val="24"/>
                                </w:rPr>
                                <w:t>2</w:t>
                              </w:r>
                            </w:sdtContent>
                          </w:sdt>
                          <w:r>
                            <w:rPr>
                              <w:szCs w:val="24"/>
                            </w:rPr>
                            <w:t xml:space="preserve">) keistis informacija tarp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p>
                      </w:sdtContent>
                    </w:sdt>
                    <w:sdt>
                      <w:sdtPr>
                        <w:alias w:val="23 str. 4 d. 3 p."/>
                        <w:tag w:val="part_19a3d8edddd045a98f16fa9d7337937b"/>
                        <w:lock w:val="sdtLocked"/>
                        <w:richText/>
                      </w:sdtPr>
                      <w:sdtContent>
                        <w:p>
                          <w:pPr>
                            <w:spacing w:line="360" w:lineRule="auto"/>
                            <w:ind w:firstLine="720"/>
                            <w:jc w:val="both"/>
                            <w:rPr>
                              <w:szCs w:val="24"/>
                            </w:rPr>
                          </w:pPr>
                          <w:sdt>
                            <w:sdtPr>
                              <w:alias w:val="Numeris"/>
                              <w:tag w:val="nr_19a3d8edddd045a98f16fa9d7337937b"/>
                              <w:lock w:val="sdtLocked"/>
                              <w:richText/>
                            </w:sdtPr>
                            <w:sdtContent>
                              <w:r>
                                <w:rPr>
                                  <w:szCs w:val="24"/>
                                </w:rPr>
                                <w:t>3</w:t>
                              </w:r>
                            </w:sdtContent>
                          </w:sdt>
                          <w:r>
                            <w:rPr>
                              <w:szCs w:val="24"/>
                            </w:rPr>
                            <w:t xml:space="preserve">) keistis informacija tarp finansų įstaigų,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8027a63485da4aca90f7c9cd33cb22ab"/>
                    <w:lock w:val="sdtLocked"/>
                    <w:richText/>
                  </w:sdtPr>
                  <w:sdtContent>
                    <w:p>
                      <w:pPr>
                        <w:spacing w:line="360" w:lineRule="auto"/>
                        <w:ind w:firstLine="720"/>
                        <w:jc w:val="both"/>
                        <w:rPr>
                          <w:szCs w:val="24"/>
                        </w:rPr>
                      </w:pPr>
                      <w:sdt>
                        <w:sdtPr>
                          <w:alias w:val="Numeris"/>
                          <w:tag w:val="nr_8027a63485da4aca90f7c9cd33cb22ab"/>
                          <w:lock w:val="sdtLocked"/>
                          <w:richText/>
                        </w:sdtPr>
                        <w:sdtContent>
                          <w:r>
                            <w:rPr>
                              <w:szCs w:val="24"/>
                            </w:rPr>
                            <w:t>2</w:t>
                          </w:r>
                        </w:sdtContent>
                      </w:sdt>
                      <w:r>
                        <w:rPr>
                          <w:szCs w:val="24"/>
                        </w:rPr>
                        <w:t>. Asmens duomenys tvarkomi vadovaujantis Reglamentu (ES) 2016/679, 2018 m. spalio 23 d. Europos Parlamento ir Tarybos reglamentu (ES) 2018/1725 dėl fizinių asmenų apsaugos Sąjungos institucijoms, organams, tarnyboms ir agentūroms tvarkant asmens duomenis ir dėl laisvo tokių duomenų judėjimo, kuriuo panaikinamas Reglamentas (EB) Nr.</w:t>
                      </w:r>
                      <w:r>
                        <w:rPr>
                          <w:b/>
                          <w:bCs/>
                          <w:szCs w:val="24"/>
                        </w:rPr>
                        <w:t xml:space="preserve"> </w:t>
                      </w:r>
                      <w:r>
                        <w:rPr>
                          <w:szCs w:val="24"/>
                        </w:rPr>
                        <w:t>45/2001 ir Sprendimas Nr. 1247/2002/EB,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e9cf9173d20d4ea48680861028777027"/>
                <w:lock w:val="sdtLocked"/>
                <w:richText/>
              </w:sdtPr>
              <w:sdtContent>
                <w:p>
                  <w:pPr>
                    <w:spacing w:line="360" w:lineRule="auto"/>
                    <w:ind w:left="2410" w:hanging="1690"/>
                    <w:jc w:val="both"/>
                    <w:rPr>
                      <w:rFonts w:eastAsia="Yu Gothic"/>
                      <w:szCs w:val="24"/>
                    </w:rPr>
                  </w:pPr>
                  <w:sdt>
                    <w:sdtPr>
                      <w:alias w:val="Numeris"/>
                      <w:tag w:val="nr_e9cf9173d20d4ea48680861028777027"/>
                      <w:lock w:val="sdtLocked"/>
                      <w:richText/>
                    </w:sdtPr>
                    <w:sdtContent>
                      <w:r>
                        <w:rPr>
                          <w:rFonts w:eastAsia="Yu Gothic"/>
                          <w:b/>
                          <w:szCs w:val="24"/>
                        </w:rPr>
                        <w:t>25</w:t>
                      </w:r>
                    </w:sdtContent>
                  </w:sdt>
                  <w:r>
                    <w:rPr>
                      <w:rFonts w:eastAsia="Yu Gothic"/>
                      <w:b/>
                      <w:szCs w:val="24"/>
                    </w:rPr>
                    <w:t xml:space="preserve"> straipsnis. </w:t>
                  </w:r>
                  <w:sdt>
                    <w:sdtPr>
                      <w:alias w:val="Pavadinimas"/>
                      <w:tag w:val="title_e9cf9173d20d4ea48680861028777027"/>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paslaugų teikėjais ir nekilnojamojo turto agentais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 str. 2 d."/>
                    <w:tag w:val="part_504cec922225456c97b22e1bb5031994"/>
                    <w:lock w:val="sdtLocked"/>
                    <w:richText/>
                  </w:sdtPr>
                  <w:sdtContent>
                    <w:p>
                      <w:pPr>
                        <w:spacing w:line="360" w:lineRule="auto"/>
                        <w:ind w:firstLine="720"/>
                        <w:jc w:val="both"/>
                        <w:rPr>
                          <w:rFonts w:eastAsia="Yu Gothic"/>
                          <w:szCs w:val="24"/>
                        </w:rPr>
                      </w:pPr>
                      <w:sdt>
                        <w:sdtPr>
                          <w:alias w:val="Numeris"/>
                          <w:tag w:val="nr_504cec922225456c97b22e1bb5031994"/>
                          <w:lock w:val="sdtLocked"/>
                          <w:richText/>
                        </w:sdtPr>
                        <w:sdtContent>
                          <w:r>
                            <w:rPr>
                              <w:rFonts w:eastAsia="Yu Gothic"/>
                              <w:szCs w:val="24"/>
                            </w:rPr>
                            <w:t>2</w:t>
                          </w:r>
                        </w:sdtContent>
                      </w:sdt>
                      <w:r>
                        <w:rPr>
                          <w:rFonts w:eastAsia="Yu Gothic"/>
                          <w:szCs w:val="24"/>
                        </w:rPr>
                        <w:t xml:space="preserve">. Juridinis asmuo, pradėjęs vykdyti patikos ar bendrovių steigimo, ar administravimo paslaugų teikėjo veiklą ar ją nutraukęs, ne vėliau kaip per 5 darbo dienas nuo veiklos pradžios ar pabaigos privalo informuoti Juridinių asmenų registro tvarkytoją apie patikos ar bendrovių steigimo, ar administravimo paslaugų teikėjo veiklos vykdymą ar tokios veiklos vykdymo pabaigą. Fizinis asmuo, pradėjęs vykdyti patikos ar bendrovių steigimo, ar administravimo paslaugų teikėjo veiklą ar ją nutraukęs, ne vėliau kaip per 5 darbo dienas nuo veiklos pradžios ar pabaigos privalo informuoti Valstybinę mokesčių inspekciją apie patikos ar bendrovių steigimo, ar administravimo paslaugų teikėjo veiklos vykdymą ar tokios veiklos vykdymo pabaigą. Pateikdamas šią informaciją, patikos ar bendrovių steigimo, ar administravimo paslaugų teikėjas patvirtina, kad jis pats ar jo valdymo ar priežiūros organų nariai ir naudos gavėjai yra susipažinę su pinigų plovimą ir teroristų finansavimo prevenciją reglamentuojančiais teisės aktais ir atitinka jų reikalavimus. </w:t>
                      </w:r>
                    </w:p>
                    <w:p>
                      <w:pPr>
                        <w:jc w:val="both"/>
                        <w:rPr>
                          <w:rFonts w:eastAsia="Yu Gothic"/>
                          <w:i/>
                          <w:sz w:val="20"/>
                        </w:rPr>
                      </w:pPr>
                      <w:r>
                        <w:rPr>
                          <w:rFonts w:eastAsia="Yu Gothic"/>
                          <w:b/>
                          <w:i/>
                          <w:sz w:val="20"/>
                        </w:rPr>
                        <w:t>TAR pastaba.</w:t>
                      </w:r>
                      <w:r>
                        <w:rPr>
                          <w:rFonts w:eastAsia="Yu Gothic"/>
                          <w:i/>
                          <w:sz w:val="20"/>
                        </w:rPr>
                        <w:t xml:space="preserve"> Asmenys, iki įstatymo Nr. XIII-1440 įsigaliojimo (2018-11-01) pradėję vykdyti ir po šio įstatymo įsigaliojimo toliau vykdantys patikos ar bendrovių steigimo, ar administravimo paslaugų teikėjų veiklą, ne vėliau kaip per 4 mėnesius nuo šio įstatymo įsigaliojimo pateikia Juridinių asmenų registro tvarkytojui ar Valstybinei mokesčių inspekcijai Lietuvos Respublikos pinigų plovimo ir teroristų finansavimo prevencijos įstatymo 25 straipsnio 2 dalyje nurodytą informaciją.</w:t>
                      </w:r>
                    </w:p>
                  </w:sdtContent>
                </w:sdt>
                <w:sdt>
                  <w:sdtPr>
                    <w:alias w:val="25 str. 3 d."/>
                    <w:tag w:val="part_80ac859b022b4546adf4b093afeea8da"/>
                    <w:lock w:val="sdtLocked"/>
                    <w:richText/>
                  </w:sdtPr>
                  <w:sdtContent>
                    <w:p>
                      <w:pPr>
                        <w:tabs>
                          <w:tab w:val="left" w:pos="851"/>
                        </w:tabs>
                        <w:spacing w:line="360" w:lineRule="auto"/>
                        <w:ind w:firstLine="720"/>
                        <w:jc w:val="both"/>
                      </w:pPr>
                      <w:sdt>
                        <w:sdtPr>
                          <w:alias w:val="Numeris"/>
                          <w:tag w:val="nr_80ac859b022b4546adf4b093afeea8da"/>
                          <w:lock w:val="sdtLocked"/>
                          <w:richText/>
                        </w:sdtPr>
                        <w:sdtContent>
                          <w:r>
                            <w:rPr>
                              <w:bCs/>
                              <w:szCs w:val="24"/>
                              <w:lang w:eastAsia="lt-LT"/>
                            </w:rPr>
                            <w:t>3</w:t>
                          </w:r>
                        </w:sdtContent>
                      </w:sdt>
                      <w:r>
                        <w:rPr>
                          <w:bCs/>
                          <w:szCs w:val="24"/>
                          <w:lang w:eastAsia="lt-LT"/>
                        </w:rPr>
                        <w:t>. Patikos ar bendrovių steigimo, ar administravimo paslaugų teikėju, nekilnojamojo turto agentu, juridinio asmens, kuris vykdo patikos ar bendrovių steigimo, ar administravimo paslaugų teikėjo, nekilnojamojo turto agento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3-1 d."/>
                    <w:tag w:val="part_84cd9ddf035842af8f7485f6d4bbde66"/>
                    <w:lock w:val="sdtLocked"/>
                    <w:richText/>
                  </w:sdtPr>
                  <w:sdtContent>
                    <w:p>
                      <w:pPr>
                        <w:spacing w:line="360" w:lineRule="auto"/>
                        <w:ind w:firstLine="720"/>
                        <w:jc w:val="both"/>
                        <w:rPr>
                          <w:szCs w:val="24"/>
                          <w:lang w:eastAsia="lt-LT"/>
                        </w:rPr>
                      </w:pPr>
                      <w:sdt>
                        <w:sdtPr>
                          <w:alias w:val="Numeris"/>
                          <w:tag w:val="nr_84cd9ddf035842af8f7485f6d4bbde66"/>
                          <w:lock w:val="sdtLocked"/>
                          <w:richText/>
                        </w:sdtPr>
                        <w:sdtContent>
                          <w:r>
                            <w:rPr>
                              <w:szCs w:val="24"/>
                              <w:lang w:eastAsia="lt-LT"/>
                            </w:rPr>
                            <w:t>3</w:t>
                          </w:r>
                          <w:r>
                            <w:rPr>
                              <w:szCs w:val="24"/>
                              <w:vertAlign w:val="superscript"/>
                              <w:lang w:eastAsia="lt-LT"/>
                            </w:rPr>
                            <w:t>1</w:t>
                          </w:r>
                        </w:sdtContent>
                      </w:sdt>
                      <w:r>
                        <w:rPr>
                          <w:szCs w:val="24"/>
                          <w:lang w:eastAsia="lt-LT"/>
                        </w:rPr>
                        <w:t>. Virtualiųjų valiutų keityklos operatoriaus ir depozitinių virtualiųjų valiutų piniginių operatoriaus valdymo, priežiūros organų nariu, naudos gavėju negali būti fizinis asmuo, kuris yra:</w:t>
                      </w:r>
                    </w:p>
                    <w:sdt>
                      <w:sdtPr>
                        <w:alias w:val="3-1 d. 1 p."/>
                        <w:tag w:val="part_e54520c3a1fe40f09db5cd789471b368"/>
                        <w:lock w:val="sdtLocked"/>
                        <w:richText/>
                      </w:sdtPr>
                      <w:sdtContent>
                        <w:p>
                          <w:pPr>
                            <w:spacing w:line="360" w:lineRule="auto"/>
                            <w:ind w:firstLine="720"/>
                            <w:jc w:val="both"/>
                            <w:rPr>
                              <w:szCs w:val="24"/>
                              <w:lang w:eastAsia="lt-LT"/>
                            </w:rPr>
                          </w:pPr>
                          <w:sdt>
                            <w:sdtPr>
                              <w:alias w:val="Numeris"/>
                              <w:tag w:val="nr_e54520c3a1fe40f09db5cd789471b368"/>
                              <w:lock w:val="sdtLocked"/>
                              <w:richText/>
                            </w:sdtPr>
                            <w:sdtContent>
                              <w:r>
                                <w:rPr>
                                  <w:szCs w:val="24"/>
                                  <w:lang w:eastAsia="lt-LT"/>
                                </w:rPr>
                                <w:t>1</w:t>
                              </w:r>
                            </w:sdtContent>
                          </w:sdt>
                          <w:r>
                            <w:rPr>
                              <w:szCs w:val="24"/>
                              <w:lang w:eastAsia="lt-LT"/>
                            </w:rPr>
                            <w:t>) pripažintas kaltu padaręs Lietuvos Respublikos baudžiamajame kodekse numatytą sunkų arba labai sunkų nusikaltimą ar bet kurį iš šių nusikaltimų atitinkančią nusikalstamą veiką pagal kitų valstybių baudžiamuosius įstatymus, neatsižvelgiant į tai, ar asmens teistumas yra išnykęs, ar panaikintas;</w:t>
                          </w:r>
                        </w:p>
                      </w:sdtContent>
                    </w:sdt>
                    <w:sdt>
                      <w:sdtPr>
                        <w:alias w:val="3-1 d. 2 p."/>
                        <w:tag w:val="part_fd23d3b4ca4547baa4d9afb1fafe42ed"/>
                        <w:lock w:val="sdtLocked"/>
                        <w:richText/>
                      </w:sdtPr>
                      <w:sdtContent>
                        <w:p>
                          <w:pPr>
                            <w:spacing w:line="360" w:lineRule="auto"/>
                            <w:ind w:firstLine="720"/>
                            <w:jc w:val="both"/>
                            <w:rPr>
                              <w:szCs w:val="24"/>
                              <w:lang w:eastAsia="lt-LT"/>
                            </w:rPr>
                          </w:pPr>
                          <w:sdt>
                            <w:sdtPr>
                              <w:alias w:val="Numeris"/>
                              <w:tag w:val="nr_fd23d3b4ca4547baa4d9afb1fafe42ed"/>
                              <w:lock w:val="sdtLocked"/>
                              <w:richText/>
                            </w:sdtPr>
                            <w:sdtContent>
                              <w:r>
                                <w:rPr>
                                  <w:szCs w:val="24"/>
                                  <w:lang w:eastAsia="lt-LT"/>
                                </w:rPr>
                                <w:t>2</w:t>
                              </w:r>
                            </w:sdtContent>
                          </w:sdt>
                          <w:r>
                            <w:rPr>
                              <w:szCs w:val="24"/>
                              <w:lang w:eastAsia="lt-LT"/>
                            </w:rPr>
                            <w:t>)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w:t>
                          </w:r>
                        </w:p>
                      </w:sdtContent>
                    </w:sdt>
                    <w:sdt>
                      <w:sdtPr>
                        <w:alias w:val="3-1 d. 3 p."/>
                        <w:tag w:val="part_19a939f54ab54af7bb7f519caad7dd4e"/>
                        <w:lock w:val="sdtLocked"/>
                        <w:richText/>
                      </w:sdtPr>
                      <w:sdtContent>
                        <w:p>
                          <w:pPr>
                            <w:spacing w:line="360" w:lineRule="auto"/>
                            <w:ind w:firstLine="720"/>
                            <w:jc w:val="both"/>
                          </w:pPr>
                          <w:sdt>
                            <w:sdtPr>
                              <w:alias w:val="Numeris"/>
                              <w:tag w:val="nr_19a939f54ab54af7bb7f519caad7dd4e"/>
                              <w:lock w:val="sdtLocked"/>
                              <w:richText/>
                            </w:sdtPr>
                            <w:sdtContent>
                              <w:r>
                                <w:rPr>
                                  <w:szCs w:val="24"/>
                                  <w:lang w:eastAsia="lt-LT"/>
                                </w:rPr>
                                <w:t>3</w:t>
                              </w:r>
                            </w:sdtContent>
                          </w:sdt>
                          <w:r>
                            <w:rPr>
                              <w:szCs w:val="24"/>
                              <w:lang w:eastAsia="lt-LT"/>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4 d."/>
                    <w:tag w:val="part_31d911cb29534b9c9d5adf30f506e83d"/>
                    <w:lock w:val="sdtLocked"/>
                    <w:richText/>
                  </w:sdtPr>
                  <w:sdtContent>
                    <w:p>
                      <w:pPr>
                        <w:spacing w:line="400" w:lineRule="atLeast"/>
                        <w:ind w:firstLine="720"/>
                        <w:jc w:val="both"/>
                      </w:pPr>
                      <w:sdt>
                        <w:sdtPr>
                          <w:alias w:val="Numeris"/>
                          <w:tag w:val="nr_31d911cb29534b9c9d5adf30f506e83d"/>
                          <w:lock w:val="sdtLocked"/>
                          <w:richText/>
                        </w:sdtPr>
                        <w:sdtContent>
                          <w:r>
                            <w:rPr>
                              <w:rFonts w:eastAsia="SimSun"/>
                              <w:szCs w:val="24"/>
                            </w:rPr>
                            <w:t>4</w:t>
                          </w:r>
                        </w:sdtContent>
                      </w:sdt>
                      <w:r>
                        <w:rPr>
                          <w:rFonts w:eastAsia="SimSun"/>
                          <w:szCs w:val="24"/>
                        </w:rPr>
                        <w:t>. Juridinis asmuo,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plovimą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d."/>
                    <w:tag w:val="part_4c42ad0a227a43158d6ef653f02dcc58"/>
                    <w:lock w:val="sdtLocked"/>
                    <w:richText/>
                  </w:sdtPr>
                  <w:sdtContent>
                    <w:p>
                      <w:pPr>
                        <w:spacing w:line="360" w:lineRule="auto"/>
                        <w:ind w:firstLine="720"/>
                        <w:jc w:val="both"/>
                      </w:pPr>
                      <w:sdt>
                        <w:sdtPr>
                          <w:alias w:val="Numeris"/>
                          <w:tag w:val="nr_4c42ad0a227a43158d6ef653f02dcc58"/>
                          <w:lock w:val="sdtLocked"/>
                          <w:richText/>
                        </w:sdtPr>
                        <w:sdtContent>
                          <w:r>
                            <w:rPr>
                              <w:szCs w:val="24"/>
                              <w:lang w:eastAsia="lt-LT"/>
                            </w:rPr>
                            <w:t>5</w:t>
                          </w:r>
                        </w:sdtContent>
                      </w:sdt>
                      <w:r>
                        <w:rPr>
                          <w:szCs w:val="24"/>
                          <w:lang w:eastAsia="lt-LT"/>
                        </w:rPr>
                        <w:t xml:space="preserve">. Juridinis asmuo, pradėjęs vykdyti virtualiųjų valiutų keityklos operatoriaus ir (ar) depozitinių virtualiųjų valiutų piniginių operatoriaus veiklą, privalo turėti vyresnįjį vadovą, kuris būtų nuolatinis Lietuvos gyventojas, kaip jis suprantamas pagal Lietuvos Respublikos gyventojų pajamų mokesčio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6 d."/>
                    <w:tag w:val="part_75528c656f3c4e78ab42446b7c2ad714"/>
                    <w:lock w:val="sdtLocked"/>
                    <w:richText/>
                  </w:sdtPr>
                  <w:sdtContent>
                    <w:p>
                      <w:pPr>
                        <w:spacing w:line="360" w:lineRule="auto"/>
                        <w:ind w:firstLine="720"/>
                        <w:jc w:val="both"/>
                      </w:pPr>
                      <w:sdt>
                        <w:sdtPr>
                          <w:alias w:val="Numeris"/>
                          <w:tag w:val="nr_75528c656f3c4e78ab42446b7c2ad714"/>
                          <w:lock w:val="sdtLocked"/>
                          <w:richText/>
                        </w:sdtPr>
                        <w:sdtContent>
                          <w:r>
                            <w:rPr>
                              <w:szCs w:val="24"/>
                              <w:lang w:eastAsia="lt-LT"/>
                            </w:rPr>
                            <w:t>6</w:t>
                          </w:r>
                        </w:sdtContent>
                      </w:sdt>
                      <w:r>
                        <w:rPr>
                          <w:szCs w:val="24"/>
                          <w:lang w:eastAsia="lt-LT"/>
                        </w:rPr>
                        <w:t xml:space="preserve">. Lietuvos Respublikoje įsteigtas </w:t>
                      </w:r>
                      <w:r>
                        <w:rPr>
                          <w:szCs w:val="24"/>
                        </w:rPr>
                        <w:t>juridinis asmuo, kurio teisinė forma yra akcinė bendrovė arba uždaroji akcinė bendrovė, ketinantis vykdyti virtualiųjų valiutų keityklos operatoriaus ir (ar) depozitinių virtualiųjų valiutų piniginių operatoriaus veiklą, privalo turėti įregistruotą įstatinį kapitalą, kuris turi būti ne mažesnis kaip 125 000 eurų.</w:t>
                      </w:r>
                      <w:r>
                        <w:rPr>
                          <w:szCs w:val="24"/>
                          <w:lang w:eastAsia="lt-LT"/>
                        </w:rPr>
                        <w:t xml:space="preserve"> </w:t>
                      </w:r>
                      <w:r>
                        <w:rPr>
                          <w:szCs w:val="24"/>
                        </w:rPr>
                        <w:t xml:space="preserve">Kitos teisinės formos Lietuvos Respublikoje įsteigtas juridinis asmuo arba Europos Sąjungos valstybės narės ar užsienio valstybės juridinio asmens filialas, ketinantis vykdyti virtualiųjų valiutų keityklos operatoriaus ir (ar) depozitinių virtualiųjų valiutų piniginių operatoriaus veiklą, privalo turėti draudimo įmonės išduotą prievolių įvykdymo laidavimo draudimo arba finansų įstaigos laidavimo ar garantijos dokumentą dėl ne mažesnės kaip 100 000 eurų sumos vienai kliento pretenzijai dėl nuostolių atlyginimo ir 500 000 eurų sumos visoms klientų pretenzijoms dėl nuostolių atlyginimo per metus.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7 d."/>
                    <w:tag w:val="part_b1f42d640079439c90e8da9efce5c4a4"/>
                    <w:lock w:val="sdtLocked"/>
                    <w:richText/>
                  </w:sdtPr>
                  <w:sdtContent>
                    <w:p>
                      <w:pPr>
                        <w:spacing w:line="360" w:lineRule="auto"/>
                        <w:ind w:firstLine="720"/>
                        <w:jc w:val="both"/>
                      </w:pPr>
                      <w:sdt>
                        <w:sdtPr>
                          <w:alias w:val="Numeris"/>
                          <w:tag w:val="nr_b1f42d640079439c90e8da9efce5c4a4"/>
                          <w:lock w:val="sdtLocked"/>
                          <w:richText/>
                        </w:sdtPr>
                        <w:sdtContent>
                          <w:r>
                            <w:rPr>
                              <w:szCs w:val="24"/>
                              <w:lang w:eastAsia="lt-LT"/>
                            </w:rPr>
                            <w:t>7</w:t>
                          </w:r>
                        </w:sdtContent>
                      </w:sdt>
                      <w:r>
                        <w:rPr>
                          <w:szCs w:val="24"/>
                          <w:lang w:eastAsia="lt-LT"/>
                        </w:rPr>
                        <w:t xml:space="preserve">. </w:t>
                      </w:r>
                      <w:r>
                        <w:rPr>
                          <w:rFonts w:eastAsia="Calibri"/>
                          <w:szCs w:val="24"/>
                        </w:rPr>
                        <w:t>Pagal šio įstatymo 22 straipsnio 1 dalį paskirti virtualiųjų valiutų keityklos operatoriaus ir (ar) depozitinių virtualiųjų valiutų piniginių operatoriaus vadovaujantieji darbuotojai negali tuo pačiu metu atstovauti daugiau kaip vienam virtualiųjų valiutų keityklos operatoriui ir (ar) depozitinių virtualiųjų valiutų piniginių operatoriui, išskyrus atvejus, kai tie operatoriai priklauso vienai įmonių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8 d."/>
                    <w:tag w:val="part_104944facb41494f8e2655846cec752b"/>
                    <w:lock w:val="sdtLocked"/>
                    <w:richText/>
                  </w:sdtPr>
                  <w:sdtContent>
                    <w:p>
                      <w:pPr>
                        <w:spacing w:line="360" w:lineRule="auto"/>
                        <w:ind w:firstLine="720"/>
                        <w:jc w:val="both"/>
                      </w:pPr>
                      <w:sdt>
                        <w:sdtPr>
                          <w:alias w:val="Numeris"/>
                          <w:tag w:val="nr_104944facb41494f8e2655846cec752b"/>
                          <w:lock w:val="sdtLocked"/>
                          <w:richText/>
                        </w:sdtPr>
                        <w:sdtContent>
                          <w:r>
                            <w:rPr>
                              <w:rFonts w:eastAsia="Calibri"/>
                              <w:szCs w:val="24"/>
                            </w:rPr>
                            <w:t>8</w:t>
                          </w:r>
                        </w:sdtContent>
                      </w:sdt>
                      <w:r>
                        <w:rPr>
                          <w:rFonts w:eastAsia="Calibri"/>
                          <w:szCs w:val="24"/>
                        </w:rPr>
                        <w:t xml:space="preserve">. </w:t>
                      </w:r>
                      <w:r>
                        <w:rPr>
                          <w:szCs w:val="24"/>
                          <w:lang w:eastAsia="lt-LT"/>
                        </w:rPr>
                        <w:t>Virtualiųjų valiutų keityklos operatorius ir (ar) depozitinių virtualiųjų valiutų piniginių operatorius privalo nevykdyti veiklos ir neteikti paslaugų kitoje valstybėje tokiu mastu, kad Lietuvos Respublikoje liktų tik neesminės pagal jų veiklos pobūdį funkcijos ar paslaugos ir jos būtų atliekamos ar teikiamos išimtinai tik kitos valstybės klientams ar iš esmės veiklos Lietuvos Respublikoje jie nebevykdytų.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5-1 str."/>
                <w:tag w:val="part_9d9190b52235447bbd99378d15adfa0c"/>
                <w:lock w:val="sdtLocked"/>
                <w:richText/>
              </w:sdtPr>
              <w:sdtContent>
                <w:p>
                  <w:pPr>
                    <w:spacing w:line="400" w:lineRule="atLeast"/>
                    <w:ind w:left="2694" w:hanging="1974"/>
                    <w:jc w:val="both"/>
                    <w:rPr>
                      <w:rFonts w:eastAsia="SimSun"/>
                      <w:b/>
                      <w:szCs w:val="24"/>
                    </w:rPr>
                  </w:pPr>
                  <w:sdt>
                    <w:sdtPr>
                      <w:alias w:val="Numeris"/>
                      <w:tag w:val="nr_9d9190b52235447bbd99378d15adfa0c"/>
                      <w:lock w:val="sdtLocked"/>
                      <w:richText/>
                    </w:sdtPr>
                    <w:sdtContent>
                      <w:r>
                        <w:rPr>
                          <w:rFonts w:eastAsia="SimSun"/>
                          <w:b/>
                          <w:szCs w:val="24"/>
                        </w:rPr>
                        <w:t>25</w:t>
                      </w:r>
                      <w:r>
                        <w:rPr>
                          <w:rFonts w:eastAsia="SimSun"/>
                          <w:b/>
                          <w:szCs w:val="24"/>
                          <w:vertAlign w:val="superscript"/>
                        </w:rPr>
                        <w:t>1</w:t>
                      </w:r>
                    </w:sdtContent>
                  </w:sdt>
                  <w:r>
                    <w:rPr>
                      <w:rFonts w:eastAsia="SimSun"/>
                      <w:b/>
                      <w:szCs w:val="24"/>
                    </w:rPr>
                    <w:t xml:space="preserve"> straipsnis. </w:t>
                  </w:r>
                  <w:sdt>
                    <w:sdtPr>
                      <w:alias w:val="Pavadinimas"/>
                      <w:tag w:val="title_9d9190b52235447bbd99378d15adfa0c"/>
                      <w:lock w:val="sdtLocked"/>
                      <w:richText/>
                    </w:sdtPr>
                    <w:sdtContent>
                      <w:r>
                        <w:rPr>
                          <w:rFonts w:eastAsia="SimSun"/>
                          <w:b/>
                          <w:szCs w:val="24"/>
                        </w:rPr>
                        <w:t>Reikalavimai pirminį virtualiosios valiutos siūlymą (ICO) vykdantiems asmenims</w:t>
                      </w:r>
                    </w:sdtContent>
                  </w:sdt>
                </w:p>
                <w:sdt>
                  <w:sdtPr>
                    <w:alias w:val="25-1 str. 1 d."/>
                    <w:tag w:val="part_84fa1bdf52f84680b13ec83a82e47b93"/>
                    <w:lock w:val="sdtLocked"/>
                    <w:richText/>
                  </w:sdtPr>
                  <w:sdtContent>
                    <w:p>
                      <w:pPr>
                        <w:spacing w:line="400" w:lineRule="atLeast"/>
                        <w:ind w:firstLine="720"/>
                        <w:jc w:val="both"/>
                        <w:rPr>
                          <w:rFonts w:eastAsia="SimSun"/>
                          <w:szCs w:val="24"/>
                        </w:rPr>
                      </w:pPr>
                      <w:sdt>
                        <w:sdtPr>
                          <w:alias w:val="Numeris"/>
                          <w:tag w:val="nr_84fa1bdf52f84680b13ec83a82e47b93"/>
                          <w:lock w:val="sdtLocked"/>
                          <w:richText/>
                        </w:sdtPr>
                        <w:sdtContent>
                          <w:r>
                            <w:rPr>
                              <w:rFonts w:eastAsia="SimSun"/>
                              <w:szCs w:val="24"/>
                            </w:rPr>
                            <w:t>1</w:t>
                          </w:r>
                        </w:sdtContent>
                      </w:sdt>
                      <w:r>
                        <w:rPr>
                          <w:rFonts w:eastAsia="SimSun"/>
                          <w:szCs w:val="24"/>
                        </w:rPr>
                        <w:t>. Pirminį virtualiosios valiutos siūlymą (ICO) vykdantys asmenys privalo nustatyti ir patikrinti asmens, įsigyjančio virtualiąją valiutą, ir naudos gavėjo tapatybę šio įstatymo 9–15 straipsniuose nustatyta tvarka prieš atlikdami vienkartines ar kelias tarpusavyje susijusias pinigines operacijas ar operacijas virtualiąja valiuta arba sudarydami sandorius, kurių suma lygi arba viršija 3 000 eurų ar ją atitinkančią sumą virtualiąja valiuta (virtualiosios valiutos vertė nustatoma operacijos atlikimo ar sandorio sudarymo momentu), nesvarbu, ar sandoris sudaromas atliekant vieną ar kelias tarpusavyje susijusias pinigines operacijas, taip pat imtis reikiamų priemonių turto ir lėšų, susijusių su dalykiniais santykiais arba sandoriu, šaltiniui nustatyti.</w:t>
                      </w:r>
                    </w:p>
                  </w:sdtContent>
                </w:sdt>
                <w:sdt>
                  <w:sdtPr>
                    <w:alias w:val="25-1 str. 2 d."/>
                    <w:tag w:val="part_becefc83875c4b9890b1899da4240d2a"/>
                    <w:lock w:val="sdtLocked"/>
                    <w:richText/>
                  </w:sdtPr>
                  <w:sdtContent>
                    <w:p>
                      <w:pPr>
                        <w:spacing w:line="400" w:lineRule="atLeast"/>
                        <w:ind w:firstLine="720"/>
                        <w:jc w:val="both"/>
                        <w:rPr>
                          <w:rFonts w:eastAsia="SimSun"/>
                          <w:szCs w:val="24"/>
                        </w:rPr>
                      </w:pPr>
                      <w:sdt>
                        <w:sdtPr>
                          <w:alias w:val="Numeris"/>
                          <w:tag w:val="nr_becefc83875c4b9890b1899da4240d2a"/>
                          <w:lock w:val="sdtLocked"/>
                          <w:richText/>
                        </w:sdtPr>
                        <w:sdtContent>
                          <w:r>
                            <w:rPr>
                              <w:rFonts w:eastAsia="SimSun"/>
                              <w:szCs w:val="24"/>
                            </w:rPr>
                            <w:t>2</w:t>
                          </w:r>
                        </w:sdtContent>
                      </w:sdt>
                      <w:r>
                        <w:rPr>
                          <w:rFonts w:eastAsia="SimSun"/>
                          <w:szCs w:val="24"/>
                        </w:rPr>
                        <w:t>. Pirminį virtualiosios valiutos siūlymą (ICO) vykdantys asmenys privalo Finansinių nusikaltimų tyrimo tarnybos reikalavimu pateikti prašomą informaciją per 7 darbo dienas nuo prašymo gavimo momento. Jeigu Finansinių nusikaltimų tyrimo tarnybos reikalavime pateikti prašomą informaciją motyvuotai nustatytas trumpesnis informacijos pateikimo terminas, pirminį virtualiosios valiutos siūlymą (ICO) vykdantys asmenys privalo šią informaciją pateikti per Finansinių nusikaltimų tyrimo tarnybos reikalavime pateikti prašomą informaciją nustatytą informacijos pateikimo terminą.</w:t>
                      </w:r>
                    </w:p>
                  </w:sdtContent>
                </w:sdt>
                <w:sdt>
                  <w:sdtPr>
                    <w:alias w:val="25-1 str. 3 d."/>
                    <w:tag w:val="part_cd44119029ee4daf92bede1829493819"/>
                    <w:lock w:val="sdtLocked"/>
                    <w:richText/>
                  </w:sdtPr>
                  <w:sdtContent>
                    <w:p>
                      <w:pPr>
                        <w:spacing w:line="400" w:lineRule="atLeast"/>
                        <w:ind w:firstLine="720"/>
                        <w:jc w:val="both"/>
                        <w:rPr>
                          <w:rFonts w:eastAsia="SimSun"/>
                          <w:szCs w:val="24"/>
                        </w:rPr>
                      </w:pPr>
                      <w:sdt>
                        <w:sdtPr>
                          <w:alias w:val="Numeris"/>
                          <w:tag w:val="nr_cd44119029ee4daf92bede1829493819"/>
                          <w:lock w:val="sdtLocked"/>
                          <w:richText/>
                        </w:sdtPr>
                        <w:sdtContent>
                          <w:r>
                            <w:rPr>
                              <w:rFonts w:eastAsia="SimSun"/>
                              <w:szCs w:val="24"/>
                            </w:rPr>
                            <w:t>3</w:t>
                          </w:r>
                        </w:sdtContent>
                      </w:sdt>
                      <w:r>
                        <w:rPr>
                          <w:rFonts w:eastAsia="SimSun"/>
                          <w:szCs w:val="24"/>
                        </w:rPr>
                        <w:t xml:space="preserve">. Pirminį virtualiosios valiutos siūlymą (ICO) vykdantiems asmenims ir jų darbuotojams draudžiama pranešti klientui ar kitiems asmenims, kad informacija apie kliento atliekamas pinigines operacijas arba sudaromus sandorius ar bet kokia kita informacija pateikta Finansinių nusikaltimų tyrimo tarnybai arba kitai priežiūros institucijai. </w:t>
                      </w:r>
                    </w:p>
                  </w:sdtContent>
                </w:sdt>
                <w:sdt>
                  <w:sdtPr>
                    <w:alias w:val="25-1 str. 4 d."/>
                    <w:tag w:val="part_a5fd74a12ef54010a5d1abdee9371785"/>
                    <w:lock w:val="sdtLocked"/>
                    <w:richText/>
                  </w:sdtPr>
                  <w:sdtContent>
                    <w:p>
                      <w:pPr>
                        <w:spacing w:line="400" w:lineRule="atLeast"/>
                        <w:ind w:firstLine="720"/>
                        <w:jc w:val="both"/>
                      </w:pPr>
                      <w:sdt>
                        <w:sdtPr>
                          <w:alias w:val="Numeris"/>
                          <w:tag w:val="nr_a5fd74a12ef54010a5d1abdee9371785"/>
                          <w:lock w:val="sdtLocked"/>
                          <w:richText/>
                        </w:sdtPr>
                        <w:sdtContent>
                          <w:r>
                            <w:rPr>
                              <w:rFonts w:eastAsia="SimSun"/>
                              <w:szCs w:val="24"/>
                            </w:rPr>
                            <w:t>4</w:t>
                          </w:r>
                        </w:sdtContent>
                      </w:sdt>
                      <w:r>
                        <w:rPr>
                          <w:rFonts w:eastAsia="SimSun"/>
                          <w:szCs w:val="24"/>
                        </w:rPr>
                        <w:t>. Pirminį virtualiosios valiutos siūlymą (ICO) vykdantys asmenys šio straipsnio 2 dalyje nurodytų asmenų tapatybę patvirtinančių dokumentų kopijas, naudos gavėjo tapatybės duomenis, tiesioginio vaizdo perdavimo (tiesioginės vaizdo transliacijos) įrašus, kitus duomenis, gautus asmens, įsigyjančio virtualiąją valiutą, tapatybės nustatymo metu, sąskaitų ir (ar) sutarčių dokumentus (dokumentų originalus) bei piniginės operacijos, operacijos virtualiąja valiuta ar sandorio patvirtinimo dokumentus ir duomenis ar kitus teisinę galią turinčius dokumentus ir duomenis, susijusius su piniginių operacijų, operacijų virtualiąja valiuta atlikimu ar sandorių sudarymu, turi saugoti 8 metus nuo sandorio su asmeniu, įsigyjančiu virtualiąją valiutą, pabaigos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d18926abbf3440eabdbdd3bae83f2c3a"/>
                    <w:lock w:val="sdtLocked"/>
                    <w:richText/>
                  </w:sdtPr>
                  <w:sdtContent>
                    <w:p>
                      <w:pPr>
                        <w:spacing w:line="360" w:lineRule="auto"/>
                        <w:ind w:firstLine="720"/>
                        <w:jc w:val="both"/>
                        <w:rPr>
                          <w:szCs w:val="24"/>
                        </w:rPr>
                      </w:pPr>
                      <w:sdt>
                        <w:sdtPr>
                          <w:alias w:val="Numeris"/>
                          <w:tag w:val="nr_d18926abbf3440eabdbdd3bae83f2c3a"/>
                          <w:lock w:val="sdtLocked"/>
                          <w:richText/>
                        </w:sdtPr>
                        <w:sdtContent>
                          <w:r>
                            <w:rPr>
                              <w:szCs w:val="24"/>
                            </w:rPr>
                            <w:t>3</w:t>
                          </w:r>
                        </w:sdtContent>
                      </w:sdt>
                      <w:r>
                        <w:rPr>
                          <w:szCs w:val="24"/>
                        </w:rPr>
                        <w:t>. Juridinių asmenų dalyvių informacinėje sistemoje (JADIS) kaupiama informacija apie naudos gavėjus visiems teisės aktų nustatytomis sąlygomis turintiems teisę ją gauti fiziniams ir juridiniams asmenims teikiama neatlygintinai.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25-2 str. 4 d."/>
                    <w:tag w:val="part_35d3775f2f114bdb85008934b4130ab5"/>
                    <w:lock w:val="sdtLocked"/>
                    <w:richText/>
                  </w:sdtPr>
                  <w:sdtContent>
                    <w:p>
                      <w:pPr>
                        <w:spacing w:line="400" w:lineRule="atLeast"/>
                        <w:ind w:firstLine="720"/>
                        <w:jc w:val="both"/>
                        <w:rPr>
                          <w:i/>
                          <w:sz w:val="20"/>
                          <w:lang w:eastAsia="lt-LT"/>
                        </w:rPr>
                      </w:pPr>
                      <w:sdt>
                        <w:sdtPr>
                          <w:alias w:val="Numeris"/>
                          <w:tag w:val="nr_35d3775f2f114bdb85008934b4130ab5"/>
                          <w:lock w:val="sdtLocked"/>
                          <w:richText/>
                        </w:sdtPr>
                        <w:sdtContent>
                          <w:r>
                            <w:rPr>
                              <w:szCs w:val="24"/>
                            </w:rPr>
                            <w:t>4</w:t>
                          </w:r>
                        </w:sdtContent>
                      </w:sdt>
                      <w:r>
                        <w:rPr>
                          <w:szCs w:val="24"/>
                        </w:rPr>
                        <w:t xml:space="preserve">. </w:t>
                      </w:r>
                      <w:r>
                        <w:rPr>
                          <w:i/>
                          <w:sz w:val="20"/>
                        </w:rPr>
                        <w:t>Neteko galios nuo 2022-08-01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b16bd3601d4d40308d1b1da746d85468"/>
                    <w:lock w:val="sdtLocked"/>
                    <w:richText/>
                  </w:sdtPr>
                  <w:sdtContent>
                    <w:p>
                      <w:pPr>
                        <w:spacing w:line="360" w:lineRule="auto"/>
                        <w:ind w:firstLine="720"/>
                        <w:jc w:val="both"/>
                        <w:rPr>
                          <w:szCs w:val="24"/>
                        </w:rPr>
                      </w:pPr>
                      <w:sdt>
                        <w:sdtPr>
                          <w:alias w:val="Numeris"/>
                          <w:tag w:val="nr_b16bd3601d4d40308d1b1da746d85468"/>
                          <w:lock w:val="sdtLocked"/>
                          <w:richText/>
                        </w:sdtPr>
                        <w:sdtContent>
                          <w:r>
                            <w:rPr>
                              <w:szCs w:val="24"/>
                            </w:rPr>
                            <w:t>3</w:t>
                          </w:r>
                        </w:sdtContent>
                      </w:sdt>
                      <w:r>
                        <w:rPr>
                          <w:szCs w:val="24"/>
                        </w:rPr>
                        <w:t>. Šio straipsnio 1 dalyje nurodytos vidaus kontrolės procedūros turi būti parengtos atsižvelgiant į:</w:t>
                      </w:r>
                    </w:p>
                    <w:sdt>
                      <w:sdtPr>
                        <w:alias w:val="29 str. 3 d. 1 p."/>
                        <w:tag w:val="part_2b5d3697fe634e4894635dc4b9c8e27d"/>
                        <w:lock w:val="sdtLocked"/>
                        <w:richText/>
                      </w:sdtPr>
                      <w:sdtContent>
                        <w:p>
                          <w:pPr>
                            <w:spacing w:line="360" w:lineRule="auto"/>
                            <w:ind w:firstLine="720"/>
                            <w:jc w:val="both"/>
                            <w:rPr>
                              <w:szCs w:val="24"/>
                            </w:rPr>
                          </w:pPr>
                          <w:sdt>
                            <w:sdtPr>
                              <w:alias w:val="Numeris"/>
                              <w:tag w:val="nr_2b5d3697fe634e4894635dc4b9c8e27d"/>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01baf690461e4cfab2f282572c310019"/>
                        <w:lock w:val="sdtLocked"/>
                        <w:richText/>
                      </w:sdtPr>
                      <w:sdtContent>
                        <w:p>
                          <w:pPr>
                            <w:spacing w:line="360" w:lineRule="auto"/>
                            <w:ind w:firstLine="720"/>
                            <w:jc w:val="both"/>
                            <w:rPr>
                              <w:szCs w:val="24"/>
                            </w:rPr>
                          </w:pPr>
                          <w:sdt>
                            <w:sdtPr>
                              <w:alias w:val="Numeris"/>
                              <w:tag w:val="nr_01baf690461e4cfab2f282572c310019"/>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82a7a997d88742fb8dd55334144362be"/>
                        <w:lock w:val="sdtLocked"/>
                        <w:richText/>
                      </w:sdtPr>
                      <w:sdtContent>
                        <w:p>
                          <w:pPr>
                            <w:spacing w:line="360" w:lineRule="auto"/>
                            <w:ind w:firstLine="720"/>
                            <w:jc w:val="both"/>
                            <w:rPr>
                              <w:szCs w:val="24"/>
                            </w:rPr>
                          </w:pPr>
                          <w:sdt>
                            <w:sdtPr>
                              <w:alias w:val="Numeris"/>
                              <w:tag w:val="nr_82a7a997d88742fb8dd55334144362be"/>
                              <w:lock w:val="sdtLocked"/>
                              <w:richText/>
                            </w:sdtPr>
                            <w:sdtContent>
                              <w:r>
                                <w:rPr>
                                  <w:szCs w:val="24"/>
                                </w:rPr>
                                <w:t>3</w:t>
                              </w:r>
                            </w:sdtContent>
                          </w:sdt>
                          <w:r>
                            <w:rPr>
                              <w:szCs w:val="24"/>
                            </w:rPr>
                            <w:t xml:space="preserve">) </w:t>
                          </w:r>
                          <w:r>
                            <w:rPr>
                              <w:bCs/>
                              <w:szCs w:val="24"/>
                            </w:rPr>
                            <w:t>Europos priežiūros institucijų</w:t>
                          </w:r>
                          <w:r>
                            <w:rPr>
                              <w:szCs w:val="24"/>
                            </w:rPr>
                            <w:t xml:space="preserve"> dokumentus dėl rizikos veiksnių, į kuriuos reikia atsižvelgti, ir dėl priemonių, kurių reikia imtis tais atvejais, kai leidžiama taikyti supaprastinto klientų tapatybės nustatymo priemones;</w:t>
                          </w:r>
                        </w:p>
                      </w:sdtContent>
                    </w:sdt>
                    <w:sdt>
                      <w:sdtPr>
                        <w:alias w:val="29 str. 3 d. 4 p."/>
                        <w:tag w:val="part_70ff9c3a9eeb4cf5b728022cd18fe32a"/>
                        <w:lock w:val="sdtLocked"/>
                        <w:richText/>
                      </w:sdtPr>
                      <w:sdtContent>
                        <w:p>
                          <w:pPr>
                            <w:spacing w:line="360" w:lineRule="auto"/>
                            <w:ind w:firstLine="720"/>
                            <w:jc w:val="both"/>
                            <w:rPr>
                              <w:szCs w:val="24"/>
                            </w:rPr>
                          </w:pPr>
                          <w:sdt>
                            <w:sdtPr>
                              <w:alias w:val="Numeris"/>
                              <w:tag w:val="nr_70ff9c3a9eeb4cf5b728022cd18fe32a"/>
                              <w:lock w:val="sdtLocked"/>
                              <w:richText/>
                            </w:sdtPr>
                            <w:sdtContent>
                              <w:r>
                                <w:rPr>
                                  <w:szCs w:val="24"/>
                                </w:rPr>
                                <w:t>4</w:t>
                              </w:r>
                            </w:sdtContent>
                          </w:sdt>
                          <w:r>
                            <w:rPr>
                              <w:szCs w:val="24"/>
                            </w:rPr>
                            <w:t xml:space="preserve">) </w:t>
                          </w:r>
                          <w:r>
                            <w:rPr>
                              <w:bCs/>
                              <w:szCs w:val="24"/>
                            </w:rPr>
                            <w:t>Europos priežiūros institucijų</w:t>
                          </w:r>
                          <w:r>
                            <w:rPr>
                              <w:szCs w:val="24"/>
                            </w:rPr>
                            <w:t xml:space="preserve"> gaires dėl rizikos veiksnių, į kuriuos reikia atsižvelgti, ir dėl priemonių, kurių reikia imtis tais atvejais, kai tikslinga taikyti sustiprinto klientų tapatybės nustatymo priemones.</w:t>
                          </w:r>
                        </w:p>
                      </w:sdtContent>
                    </w:sdt>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c562fff13d274b29a1794df0c4daa43e"/>
                    <w:lock w:val="sdtLocked"/>
                    <w:richText/>
                  </w:sdtPr>
                  <w:sdtContent>
                    <w:p>
                      <w:pPr>
                        <w:tabs>
                          <w:tab w:val="left" w:pos="709"/>
                        </w:tabs>
                        <w:spacing w:line="360" w:lineRule="auto"/>
                        <w:ind w:firstLine="720"/>
                        <w:jc w:val="both"/>
                        <w:rPr>
                          <w:szCs w:val="24"/>
                        </w:rPr>
                      </w:pPr>
                      <w:sdt>
                        <w:sdtPr>
                          <w:alias w:val="Numeris"/>
                          <w:tag w:val="nr_c562fff13d274b29a1794df0c4daa43e"/>
                          <w:lock w:val="sdtLocked"/>
                          <w:richText/>
                        </w:sdtPr>
                        <w:sdtContent>
                          <w:r>
                            <w:rPr>
                              <w:szCs w:val="24"/>
                            </w:rPr>
                            <w:t>4</w:t>
                          </w:r>
                        </w:sdtContent>
                      </w:sdt>
                      <w:r>
                        <w:rPr>
                          <w:szCs w:val="24"/>
                        </w:rPr>
                        <w:t>. Priežiūros institucijai priėmus sprendimą dėl veiksmų, nustatytų šio straipsnio 1 dalies 8 punkte, Vilniaus apygardos administraciniam teismui pateikiamas prašymas leisti atlikti šiuos veiksmus. Prašyme turi būti nurodytas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Vilniaus apygardos administracinis teismas ir priima motyvuotą nutartį patenkinti prašymą arba jį atmesti. Prašymas turi būti išnagrinėtas ir nutartis priimta ne vėliau kaip per 72 valandas nuo prašymo pateikimo momento. Priežiūros institucija, nesutinkanti su Vilniaus apygardos administracinio teismo sprendimu atmesti prašymą, turi teisę per 7 kalendorines dienas apskųsti teismo nutartį Lietuvos vyriausiajam administraciniam teismui. Lietuvos vyriausiasis administracinis teismas turi išnagrinėti skundą dėl Vilniaus apygardos administracinio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32058049a5794ef88df7676eddc9e5a0"/>
                        <w:lock w:val="sdtLocked"/>
                        <w:richText/>
                      </w:sdtPr>
                      <w:sdtContent>
                        <w:p>
                          <w:pPr>
                            <w:spacing w:line="360" w:lineRule="auto"/>
                            <w:ind w:firstLine="720"/>
                            <w:jc w:val="both"/>
                            <w:rPr>
                              <w:szCs w:val="24"/>
                            </w:rPr>
                          </w:pPr>
                          <w:sdt>
                            <w:sdtPr>
                              <w:alias w:val="Numeris"/>
                              <w:tag w:val="nr_32058049a5794ef88df7676eddc9e5a0"/>
                              <w:lock w:val="sdtLocked"/>
                              <w:richText/>
                            </w:sdtPr>
                            <w:sdtContent>
                              <w:r>
                                <w:rPr>
                                  <w:szCs w:val="24"/>
                                  <w:lang w:eastAsia="lt-LT"/>
                                </w:rPr>
                                <w:t>5</w:t>
                              </w:r>
                            </w:sdtContent>
                          </w:sdt>
                          <w:r>
                            <w:rPr>
                              <w:szCs w:val="24"/>
                              <w:lang w:eastAsia="lt-LT"/>
                            </w:rPr>
                            <w:t xml:space="preserve">) laikinas teisės finansų įstaigoms ir kitiems įpareigotiesiems subjektams disponuoti lėšomis, esančiomis sąskaitose kredito, </w:t>
                          </w:r>
                          <w:r>
                            <w:rPr>
                              <w:bCs/>
                              <w:szCs w:val="24"/>
                              <w:lang w:eastAsia="lt-LT"/>
                            </w:rPr>
                            <w:t>mokėjimo ar elektroninių pinigų</w:t>
                          </w:r>
                          <w:r>
                            <w:rPr>
                              <w:szCs w:val="24"/>
                              <w:lang w:eastAsia="lt-LT"/>
                            </w:rPr>
                            <w:t xml:space="preserve"> įstaigose, ir (ar) kitu turtu apribojimas;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bc18aa87f1984bf3b1ebd1e28fda5b48"/>
                        <w:lock w:val="sdtLocked"/>
                        <w:richText/>
                      </w:sdtPr>
                      <w:sdtContent>
                        <w:p>
                          <w:pPr>
                            <w:tabs>
                              <w:tab w:val="left" w:pos="9072"/>
                            </w:tabs>
                            <w:spacing w:line="360" w:lineRule="auto"/>
                            <w:ind w:firstLine="720"/>
                            <w:jc w:val="both"/>
                            <w:rPr>
                              <w:szCs w:val="24"/>
                            </w:rPr>
                          </w:pPr>
                          <w:sdt>
                            <w:sdtPr>
                              <w:alias w:val="Numeris"/>
                              <w:tag w:val="nr_bc18aa87f1984bf3b1ebd1e28fda5b48"/>
                              <w:lock w:val="sdtLocked"/>
                              <w:richText/>
                            </w:sdtPr>
                            <w:sdtContent>
                              <w:r>
                                <w:rPr>
                                  <w:szCs w:val="24"/>
                                </w:rPr>
                                <w:t>7</w:t>
                              </w:r>
                            </w:sdtContent>
                          </w:sdt>
                          <w:r>
                            <w:rPr>
                              <w:szCs w:val="24"/>
                            </w:rPr>
                            <w:t>) laikinas uždraudimas finansų įstaigai teikti vieną ar kelias finansines paslaugas.</w:t>
                          </w:r>
                        </w:p>
                      </w:sdtContent>
                    </w:sdt>
                  </w:sdtContent>
                </w:sdt>
                <w:sdt>
                  <w:sdtPr>
                    <w:alias w:val="36 str. 2 d."/>
                    <w:tag w:val="part_b5f070d5415c497db62f788480188203"/>
                    <w:lock w:val="sdtLocked"/>
                    <w:richText/>
                  </w:sdtPr>
                  <w:sdtContent>
                    <w:p>
                      <w:pPr>
                        <w:spacing w:line="360" w:lineRule="auto"/>
                        <w:ind w:firstLine="720"/>
                        <w:jc w:val="both"/>
                        <w:rPr>
                          <w:szCs w:val="24"/>
                        </w:rPr>
                      </w:pPr>
                      <w:sdt>
                        <w:sdtPr>
                          <w:alias w:val="Numeris"/>
                          <w:tag w:val="nr_b5f070d5415c497db62f788480188203"/>
                          <w:lock w:val="sdtLocked"/>
                          <w:richText/>
                        </w:sdtPr>
                        <w:sdtContent>
                          <w:r>
                            <w:rPr>
                              <w:szCs w:val="24"/>
                            </w:rPr>
                            <w:t>2</w:t>
                          </w:r>
                        </w:sdtContent>
                      </w:sdt>
                      <w:r>
                        <w:rPr>
                          <w:szCs w:val="24"/>
                        </w:rPr>
                        <w:t>. Finansinių nusikaltimų tyrimo tarnyba taiko šio straipsnio 1 dalies 1–6 punktuose nurodytas poveikio priemones.</w:t>
                      </w:r>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3962961577264cfab722e2205e025f26"/>
                    <w:lock w:val="sdtLocked"/>
                    <w:richText/>
                  </w:sdtPr>
                  <w:sdtContent>
                    <w:p>
                      <w:pPr>
                        <w:spacing w:line="360" w:lineRule="auto"/>
                        <w:ind w:firstLine="720"/>
                        <w:jc w:val="both"/>
                        <w:rPr>
                          <w:szCs w:val="24"/>
                        </w:rPr>
                      </w:pPr>
                      <w:sdt>
                        <w:sdtPr>
                          <w:alias w:val="Numeris"/>
                          <w:tag w:val="nr_3962961577264cfab722e2205e025f26"/>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b3dc1e777d32495abdfeb613e4f6e5bc"/>
                    <w:lock w:val="sdtLocked"/>
                    <w:richText/>
                  </w:sdtPr>
                  <w:sdtContent>
                    <w:p>
                      <w:pPr>
                        <w:spacing w:line="360" w:lineRule="auto"/>
                        <w:ind w:firstLine="720"/>
                        <w:jc w:val="both"/>
                        <w:rPr>
                          <w:szCs w:val="24"/>
                          <w:lang w:eastAsia="lt-LT"/>
                        </w:rPr>
                      </w:pPr>
                      <w:sdt>
                        <w:sdtPr>
                          <w:alias w:val="Numeris"/>
                          <w:tag w:val="nr_b3dc1e777d32495abdfeb613e4f6e5bc"/>
                          <w:lock w:val="sdtLocked"/>
                          <w:richText/>
                        </w:sdtPr>
                        <w:sdtContent>
                          <w:r>
                            <w:rPr>
                              <w:szCs w:val="24"/>
                              <w:lang w:eastAsia="lt-LT"/>
                            </w:rPr>
                            <w:t>3</w:t>
                          </w:r>
                        </w:sdtContent>
                      </w:sdt>
                      <w:r>
                        <w:rPr>
                          <w:szCs w:val="24"/>
                          <w:lang w:eastAsia="lt-LT"/>
                        </w:rPr>
                        <w:t>. Jeigu kiti įpareigotieji subjektai yra patronuojančioji įmonė arba priklauso patronuojančiajai grupės įmonei ir rengia konsoliduotąsias finansines ataskaitas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7fcee09cdf314a1490b7e08711ac1a55"/>
                        <w:lock w:val="sdtLocked"/>
                        <w:richText/>
                      </w:sdtPr>
                      <w:sdtContent>
                        <w:p>
                          <w:pPr>
                            <w:spacing w:line="360" w:lineRule="auto"/>
                            <w:ind w:firstLine="720"/>
                            <w:jc w:val="both"/>
                            <w:rPr>
                              <w:szCs w:val="24"/>
                            </w:rPr>
                          </w:pPr>
                          <w:sdt>
                            <w:sdtPr>
                              <w:alias w:val="Numeris"/>
                              <w:tag w:val="nr_7fcee09cdf314a1490b7e08711ac1a55"/>
                              <w:lock w:val="sdtLocked"/>
                              <w:richText/>
                            </w:sdtPr>
                            <w:sdtContent>
                              <w:r>
                                <w:rPr>
                                  <w:bCs/>
                                  <w:szCs w:val="24"/>
                                </w:rPr>
                                <w:t>5</w:t>
                              </w:r>
                            </w:sdtContent>
                          </w:sdt>
                          <w:r>
                            <w:rPr>
                              <w:bCs/>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48 str. 5 d. 6 p."/>
                        <w:tag w:val="part_e3609c64db38428ebe5d4b495162e5f1"/>
                        <w:lock w:val="sdtLocked"/>
                        <w:richText/>
                      </w:sdtPr>
                      <w:sdtContent>
                        <w:p>
                          <w:pPr>
                            <w:spacing w:line="400" w:lineRule="atLeast"/>
                            <w:ind w:firstLine="720"/>
                            <w:jc w:val="both"/>
                            <w:rPr>
                              <w:szCs w:val="24"/>
                            </w:rPr>
                          </w:pPr>
                          <w:sdt>
                            <w:sdtPr>
                              <w:alias w:val="Numeris"/>
                              <w:tag w:val="nr_e3609c64db38428ebe5d4b495162e5f1"/>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8 str. 6 d."/>
                    <w:tag w:val="part_d181c2ade7ba4dbd93fa3e788652239e"/>
                    <w:lock w:val="sdtLocked"/>
                    <w:richText/>
                  </w:sdtPr>
                  <w:sdtContent>
                    <w:p>
                      <w:pPr>
                        <w:spacing w:line="400" w:lineRule="atLeast"/>
                        <w:ind w:firstLine="720"/>
                        <w:jc w:val="both"/>
                      </w:pPr>
                      <w:sdt>
                        <w:sdtPr>
                          <w:alias w:val="Numeris"/>
                          <w:tag w:val="nr_d181c2ade7ba4dbd93fa3e788652239e"/>
                          <w:lock w:val="sdtLocked"/>
                          <w:richText/>
                        </w:sdtPr>
                        <w:sdtContent>
                          <w:r>
                            <w:rPr>
                              <w:szCs w:val="24"/>
                            </w:rPr>
                            <w:t>6</w:t>
                          </w:r>
                        </w:sdtContent>
                      </w:sdt>
                      <w:r>
                        <w:rPr>
                          <w:szCs w:val="24"/>
                        </w:rPr>
                        <w:t>. Priežiūros tikslais gauti asmens duomenys teikiami vadovaujantis Reglamentu (ES) 2016/679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e1dcf0f04c2843f98823a8a8474b23ba"/>
                <w:lock w:val="sdtLocked"/>
                <w:richText/>
              </w:sdtPr>
              <w:sdtContent>
                <w:p>
                  <w:pPr>
                    <w:spacing w:line="400" w:lineRule="atLeast"/>
                    <w:ind w:firstLine="720"/>
                    <w:jc w:val="both"/>
                    <w:rPr>
                      <w:szCs w:val="24"/>
                    </w:rPr>
                  </w:pPr>
                  <w:sdt>
                    <w:sdtPr>
                      <w:alias w:val="Numeris"/>
                      <w:tag w:val="nr_e1dcf0f04c2843f98823a8a8474b23ba"/>
                      <w:lock w:val="sdtLocked"/>
                      <w:richText/>
                    </w:sdtPr>
                    <w:sdtContent>
                      <w:r>
                        <w:rPr>
                          <w:b/>
                          <w:szCs w:val="24"/>
                        </w:rPr>
                        <w:t>49</w:t>
                      </w:r>
                    </w:sdtContent>
                  </w:sdt>
                  <w:r>
                    <w:rPr>
                      <w:b/>
                      <w:szCs w:val="24"/>
                    </w:rPr>
                    <w:t xml:space="preserve"> straipsnis. </w:t>
                  </w:r>
                  <w:sdt>
                    <w:sdtPr>
                      <w:alias w:val="Pavadinimas"/>
                      <w:tag w:val="title_e1dcf0f04c2843f98823a8a8474b23ba"/>
                      <w:lock w:val="sdtLocked"/>
                      <w:richText/>
                    </w:sdtPr>
                    <w:sdtContent>
                      <w:r>
                        <w:rPr>
                          <w:b/>
                          <w:szCs w:val="24"/>
                        </w:rPr>
                        <w:t>Penktojo skirsnio nuostatų taikymas</w:t>
                      </w:r>
                      <w:r>
                        <w:rPr>
                          <w:szCs w:val="24"/>
                        </w:rPr>
                        <w:t xml:space="preserve"> </w:t>
                      </w:r>
                    </w:sdtContent>
                  </w:sdt>
                </w:p>
                <w:sdt>
                  <w:sdtPr>
                    <w:alias w:val="49 str. 1 d."/>
                    <w:tag w:val="part_c99ff6bfbb5b4e8ea13b0fe5b9e099c5"/>
                    <w:lock w:val="sdtLocked"/>
                    <w:richText/>
                  </w:sdtPr>
                  <w:sdtContent>
                    <w:p>
                      <w:pPr>
                        <w:spacing w:line="400" w:lineRule="atLeast"/>
                        <w:ind w:firstLine="720"/>
                        <w:jc w:val="both"/>
                        <w:rPr>
                          <w:b/>
                          <w:szCs w:val="24"/>
                        </w:rPr>
                      </w:pPr>
                      <w:r>
                        <w:rPr>
                          <w:spacing w:val="-2"/>
                          <w:szCs w:val="24"/>
                        </w:rPr>
                        <w:t xml:space="preserve">Grynųjų pinigų deklaravimui, muitinės įstaigų veiklai ir šio įstatymo 25, </w:t>
                      </w:r>
                      <w:r>
                        <w:rPr>
                          <w:szCs w:val="24"/>
                        </w:rPr>
                        <w:t>25</w:t>
                      </w:r>
                      <w:r>
                        <w:rPr>
                          <w:szCs w:val="24"/>
                          <w:vertAlign w:val="superscript"/>
                        </w:rPr>
                        <w:t>2</w:t>
                      </w:r>
                      <w:r>
                        <w:rPr>
                          <w:spacing w:val="-2"/>
                          <w:szCs w:val="24"/>
                        </w:rPr>
                        <w:t xml:space="preserve"> straipsniuose nustatytų reikalavimų priežiūrai šio įstatymo penktojo skirsnio nuostatos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507c60acfbca46cd84eb22646f84380d"/>
                <w:lock w:val="sdtLocked"/>
                <w:richText/>
              </w:sdtPr>
              <w:sdtContent>
                <w:p>
                  <w:pPr>
                    <w:spacing w:line="360" w:lineRule="auto"/>
                    <w:ind w:left="2410" w:hanging="1690"/>
                    <w:jc w:val="both"/>
                    <w:rPr>
                      <w:bCs/>
                      <w:szCs w:val="24"/>
                    </w:rPr>
                  </w:pPr>
                  <w:sdt>
                    <w:sdtPr>
                      <w:alias w:val="Numeris"/>
                      <w:tag w:val="nr_507c60acfbca46cd84eb22646f84380d"/>
                      <w:lock w:val="sdtLocked"/>
                      <w:richText/>
                    </w:sdtPr>
                    <w:sdtContent>
                      <w:r>
                        <w:rPr>
                          <w:b/>
                          <w:bCs/>
                          <w:szCs w:val="24"/>
                        </w:rPr>
                        <w:t>51</w:t>
                      </w:r>
                    </w:sdtContent>
                  </w:sdt>
                  <w:r>
                    <w:rPr>
                      <w:b/>
                      <w:bCs/>
                      <w:szCs w:val="24"/>
                    </w:rPr>
                    <w:t xml:space="preserve"> straipsnis. </w:t>
                  </w:r>
                  <w:sdt>
                    <w:sdtPr>
                      <w:alias w:val="Pavadinimas"/>
                      <w:tag w:val="title_507c60acfbca46cd84eb22646f84380d"/>
                      <w:lock w:val="sdtLocked"/>
                      <w:richText/>
                    </w:sdtPr>
                    <w:sdtContent>
                      <w:r>
                        <w:rPr>
                          <w:b/>
                          <w:bCs/>
                          <w:szCs w:val="24"/>
                        </w:rPr>
                        <w:t>Informacijos pateikimas kitoms Europos Sąjungos valstybėms narėms, Europos bankininkystės institucijai ir Europos Komisijai</w:t>
                      </w:r>
                    </w:sdtContent>
                  </w:sdt>
                </w:p>
                <w:sdt>
                  <w:sdtPr>
                    <w:alias w:val="51 str. 1 d."/>
                    <w:tag w:val="part_1e90cc47b5a24c0fbf2035df31c385af"/>
                    <w:lock w:val="sdtLocked"/>
                    <w:richText/>
                  </w:sdtPr>
                  <w:sdtContent>
                    <w:p>
                      <w:pPr>
                        <w:spacing w:line="360" w:lineRule="auto"/>
                        <w:ind w:firstLine="720"/>
                        <w:jc w:val="both"/>
                        <w:rPr>
                          <w:szCs w:val="24"/>
                          <w:lang w:eastAsia="lt-LT"/>
                        </w:rPr>
                      </w:pPr>
                      <w:sdt>
                        <w:sdtPr>
                          <w:alias w:val="Numeris"/>
                          <w:tag w:val="nr_1e90cc47b5a24c0fbf2035df31c385af"/>
                          <w:lock w:val="sdtLocked"/>
                          <w:richText/>
                        </w:sdtPr>
                        <w:sdtContent>
                          <w:r>
                            <w:rPr>
                              <w:szCs w:val="24"/>
                              <w:lang w:eastAsia="lt-LT"/>
                            </w:rPr>
                            <w:t>1</w:t>
                          </w:r>
                        </w:sdtContent>
                      </w:sdt>
                      <w:r>
                        <w:rPr>
                          <w:szCs w:val="24"/>
                          <w:lang w:eastAsia="lt-LT"/>
                        </w:rPr>
                        <w:t xml:space="preserve">. Finansinių nusikaltimų tyrimo tarnyba informuoja Europos Komisiją apie: </w:t>
                      </w:r>
                    </w:p>
                    <w:sdt>
                      <w:sdtPr>
                        <w:alias w:val="51 str. 1 d. 1 p."/>
                        <w:tag w:val="part_0de1154b44324b08944d827e37840d20"/>
                        <w:lock w:val="sdtLocked"/>
                        <w:richText/>
                      </w:sdtPr>
                      <w:sdtContent>
                        <w:p>
                          <w:pPr>
                            <w:spacing w:line="360" w:lineRule="auto"/>
                            <w:ind w:firstLine="720"/>
                            <w:jc w:val="both"/>
                            <w:rPr>
                              <w:szCs w:val="24"/>
                              <w:lang w:eastAsia="lt-LT"/>
                            </w:rPr>
                          </w:pPr>
                          <w:sdt>
                            <w:sdtPr>
                              <w:alias w:val="Numeris"/>
                              <w:tag w:val="nr_0de1154b44324b08944d827e37840d20"/>
                              <w:lock w:val="sdtLocked"/>
                              <w:richText/>
                            </w:sdtPr>
                            <w:sdtContent>
                              <w:r>
                                <w:rPr>
                                  <w:szCs w:val="24"/>
                                  <w:lang w:eastAsia="lt-LT"/>
                                </w:rPr>
                                <w:t>1</w:t>
                              </w:r>
                            </w:sdtContent>
                          </w:sdt>
                          <w:r>
                            <w:rPr>
                              <w:szCs w:val="24"/>
                              <w:lang w:eastAsia="lt-LT"/>
                            </w:rPr>
                            <w:t>) šio įstatymo taikymą šio įstatymo 2 straipsnio 10 dalies 2 punkte nurodytiems subjektams;</w:t>
                          </w:r>
                        </w:p>
                      </w:sdtContent>
                    </w:sdt>
                    <w:sdt>
                      <w:sdtPr>
                        <w:alias w:val="51 str. 1 d. 2 p."/>
                        <w:tag w:val="part_8f1b270eb36f4bb0bd24c41af695f487"/>
                        <w:lock w:val="sdtLocked"/>
                        <w:richText/>
                      </w:sdtPr>
                      <w:sdtContent>
                        <w:p>
                          <w:pPr>
                            <w:spacing w:line="360" w:lineRule="auto"/>
                            <w:ind w:firstLine="720"/>
                            <w:jc w:val="both"/>
                            <w:rPr>
                              <w:szCs w:val="24"/>
                              <w:lang w:eastAsia="lt-LT"/>
                            </w:rPr>
                          </w:pPr>
                          <w:sdt>
                            <w:sdtPr>
                              <w:alias w:val="Numeris"/>
                              <w:tag w:val="nr_8f1b270eb36f4bb0bd24c41af695f487"/>
                              <w:lock w:val="sdtLocked"/>
                              <w:richText/>
                            </w:sdtPr>
                            <w:sdtContent>
                              <w:r>
                                <w:rPr>
                                  <w:szCs w:val="24"/>
                                  <w:lang w:eastAsia="lt-LT"/>
                                </w:rPr>
                                <w:t>2</w:t>
                              </w:r>
                            </w:sdtContent>
                          </w:sdt>
                          <w:r>
                            <w:rPr>
                              <w:szCs w:val="24"/>
                              <w:lang w:eastAsia="lt-LT"/>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7b4f0c0bb7de4b11a76ffa0abe6ce376"/>
                        <w:lock w:val="sdtLocked"/>
                        <w:richText/>
                      </w:sdtPr>
                      <w:sdtContent>
                        <w:p>
                          <w:pPr>
                            <w:spacing w:line="360" w:lineRule="auto"/>
                            <w:ind w:firstLine="720"/>
                            <w:jc w:val="both"/>
                            <w:rPr>
                              <w:szCs w:val="24"/>
                              <w:lang w:eastAsia="lt-LT"/>
                            </w:rPr>
                          </w:pPr>
                          <w:sdt>
                            <w:sdtPr>
                              <w:alias w:val="Numeris"/>
                              <w:tag w:val="nr_7b4f0c0bb7de4b11a76ffa0abe6ce376"/>
                              <w:lock w:val="sdtLocked"/>
                              <w:richText/>
                            </w:sdtPr>
                            <w:sdtContent>
                              <w:r>
                                <w:rPr>
                                  <w:szCs w:val="24"/>
                                  <w:lang w:eastAsia="lt-LT"/>
                                </w:rPr>
                                <w:t>3</w:t>
                              </w:r>
                            </w:sdtContent>
                          </w:sdt>
                          <w:r>
                            <w:rPr>
                              <w:szCs w:val="24"/>
                              <w:lang w:eastAsia="lt-LT"/>
                            </w:rPr>
                            <w:t>) valstybės informacines sistemas ir registrus, kuriuose kaupiami duomenys apie juridinių asmenų dalyvius;</w:t>
                          </w:r>
                        </w:p>
                      </w:sdtContent>
                    </w:sdt>
                    <w:sdt>
                      <w:sdtPr>
                        <w:alias w:val="51 str. 1 d. 4 p."/>
                        <w:tag w:val="part_69aa4a15a88a42ccb49ef7d3d8159890"/>
                        <w:lock w:val="sdtLocked"/>
                        <w:richText/>
                      </w:sdtPr>
                      <w:sdtContent>
                        <w:p>
                          <w:pPr>
                            <w:spacing w:line="360" w:lineRule="auto"/>
                            <w:ind w:firstLine="720"/>
                            <w:jc w:val="both"/>
                            <w:rPr>
                              <w:szCs w:val="24"/>
                              <w:lang w:eastAsia="lt-LT"/>
                            </w:rPr>
                          </w:pPr>
                          <w:sdt>
                            <w:sdtPr>
                              <w:alias w:val="Numeris"/>
                              <w:tag w:val="nr_69aa4a15a88a42ccb49ef7d3d8159890"/>
                              <w:lock w:val="sdtLocked"/>
                              <w:richText/>
                            </w:sdtPr>
                            <w:sdtContent>
                              <w:r>
                                <w:rPr>
                                  <w:szCs w:val="24"/>
                                  <w:lang w:eastAsia="lt-LT"/>
                                </w:rPr>
                                <w:t>4</w:t>
                              </w:r>
                            </w:sdtContent>
                          </w:sdt>
                          <w:r>
                            <w:rPr>
                              <w:szCs w:val="24"/>
                              <w:lang w:eastAsia="lt-LT"/>
                            </w:rPr>
                            <w:t>) Finansinės žvalgybos padalinio („Egmont“ grupė) pavadinimą ir adresą;</w:t>
                          </w:r>
                        </w:p>
                      </w:sdtContent>
                    </w:sdt>
                    <w:sdt>
                      <w:sdtPr>
                        <w:alias w:val="51 str. 1 d. 5 p."/>
                        <w:tag w:val="part_1f4f09e77f0b4dc29f0cc89feba4137b"/>
                        <w:lock w:val="sdtLocked"/>
                        <w:richText/>
                      </w:sdtPr>
                      <w:sdtContent>
                        <w:p>
                          <w:pPr>
                            <w:spacing w:line="360" w:lineRule="auto"/>
                            <w:ind w:firstLine="720"/>
                            <w:jc w:val="both"/>
                            <w:rPr>
                              <w:szCs w:val="24"/>
                              <w:lang w:eastAsia="lt-LT"/>
                            </w:rPr>
                          </w:pPr>
                          <w:sdt>
                            <w:sdtPr>
                              <w:alias w:val="Numeris"/>
                              <w:tag w:val="nr_1f4f09e77f0b4dc29f0cc89feba4137b"/>
                              <w:lock w:val="sdtLocked"/>
                              <w:richText/>
                            </w:sdtPr>
                            <w:sdtContent>
                              <w:r>
                                <w:rPr>
                                  <w:szCs w:val="24"/>
                                  <w:lang w:eastAsia="lt-LT"/>
                                </w:rPr>
                                <w:t>5</w:t>
                              </w:r>
                            </w:sdtContent>
                          </w:sdt>
                          <w:r>
                            <w:rPr>
                              <w:szCs w:val="24"/>
                              <w:lang w:eastAsia="lt-LT"/>
                            </w:rPr>
                            <w:t>) taikomas sustiprintas kliento tapatybės nustatymo priemones pagal šio įstatymo 14 straipsnio 4</w:t>
                          </w:r>
                          <w:r>
                            <w:rPr>
                              <w:szCs w:val="24"/>
                              <w:vertAlign w:val="superscript"/>
                              <w:lang w:eastAsia="lt-LT"/>
                            </w:rPr>
                            <w:t>2</w:t>
                          </w:r>
                          <w:r>
                            <w:rPr>
                              <w:szCs w:val="24"/>
                              <w:lang w:eastAsia="lt-LT"/>
                            </w:rPr>
                            <w:t xml:space="preserve"> dalį ir procedūras, taikomas pagal šio įstatymo 14</w:t>
                          </w:r>
                          <w:r>
                            <w:rPr>
                              <w:szCs w:val="24"/>
                              <w:vertAlign w:val="superscript"/>
                              <w:lang w:eastAsia="lt-LT"/>
                            </w:rPr>
                            <w:t>1</w:t>
                          </w:r>
                          <w:r>
                            <w:rPr>
                              <w:szCs w:val="24"/>
                              <w:lang w:eastAsia="lt-LT"/>
                            </w:rPr>
                            <w:t xml:space="preserve"> straipsnį;</w:t>
                          </w:r>
                        </w:p>
                      </w:sdtContent>
                    </w:sdt>
                    <w:sdt>
                      <w:sdtPr>
                        <w:alias w:val="51 str. 1 d. 6 p."/>
                        <w:tag w:val="part_1f5d7922f3d140328de0f0f17f928da6"/>
                        <w:lock w:val="sdtLocked"/>
                        <w:richText/>
                      </w:sdtPr>
                      <w:sdtContent>
                        <w:p>
                          <w:pPr>
                            <w:spacing w:line="360" w:lineRule="auto"/>
                            <w:ind w:firstLine="720"/>
                            <w:jc w:val="both"/>
                            <w:rPr>
                              <w:szCs w:val="24"/>
                              <w:lang w:eastAsia="lt-LT"/>
                            </w:rPr>
                          </w:pPr>
                          <w:sdt>
                            <w:sdtPr>
                              <w:alias w:val="Numeris"/>
                              <w:tag w:val="nr_1f5d7922f3d140328de0f0f17f928da6"/>
                              <w:lock w:val="sdtLocked"/>
                              <w:richText/>
                            </w:sdtPr>
                            <w:sdtContent>
                              <w:r>
                                <w:rPr>
                                  <w:szCs w:val="24"/>
                                  <w:lang w:eastAsia="lt-LT"/>
                                </w:rPr>
                                <w:t>6</w:t>
                              </w:r>
                            </w:sdtContent>
                          </w:sdt>
                          <w:r>
                            <w:rPr>
                              <w:szCs w:val="24"/>
                              <w:lang w:eastAsia="lt-LT"/>
                            </w:rPr>
                            <w:t>) pagal šio įstatymo 25 straipsnio 2 dalį pateiktą informaciją apie patikos paslaugų teikėjų skaičių ir jų ypatumus;</w:t>
                          </w:r>
                        </w:p>
                      </w:sdtContent>
                    </w:sdt>
                    <w:sdt>
                      <w:sdtPr>
                        <w:alias w:val="51 str. 1 d. 7 p."/>
                        <w:tag w:val="part_b70124b9ef504a63a7348d49ceb7e66f"/>
                        <w:lock w:val="sdtLocked"/>
                        <w:richText/>
                      </w:sdtPr>
                      <w:sdtContent>
                        <w:p>
                          <w:pPr>
                            <w:spacing w:line="360" w:lineRule="auto"/>
                            <w:ind w:firstLine="720"/>
                            <w:jc w:val="both"/>
                            <w:rPr>
                              <w:szCs w:val="24"/>
                              <w:lang w:eastAsia="lt-LT"/>
                            </w:rPr>
                          </w:pPr>
                          <w:sdt>
                            <w:sdtPr>
                              <w:alias w:val="Numeris"/>
                              <w:tag w:val="nr_b70124b9ef504a63a7348d49ceb7e66f"/>
                              <w:lock w:val="sdtLocked"/>
                              <w:richText/>
                            </w:sdtPr>
                            <w:sdtContent>
                              <w:r>
                                <w:rPr>
                                  <w:szCs w:val="24"/>
                                  <w:lang w:eastAsia="lt-LT"/>
                                </w:rPr>
                                <w:t>7</w:t>
                              </w:r>
                            </w:sdtContent>
                          </w:sdt>
                          <w:r>
                            <w:rPr>
                              <w:szCs w:val="24"/>
                              <w:lang w:eastAsia="lt-LT"/>
                            </w:rPr>
                            <w:t>) priežiūros institucijų pavadinimus, adresus, kontaktinius duomenis (telefonų numerius, elektroninio pašto adresus).</w:t>
                          </w:r>
                        </w:p>
                      </w:sdtContent>
                    </w:sdt>
                  </w:sdtContent>
                </w:sdt>
                <w:sdt>
                  <w:sdtPr>
                    <w:alias w:val="51 str. 2 d."/>
                    <w:tag w:val="part_4305462ec63f4796bdf6a15163ea5abe"/>
                    <w:lock w:val="sdtLocked"/>
                    <w:richText/>
                  </w:sdtPr>
                  <w:sdtContent>
                    <w:p>
                      <w:pPr>
                        <w:spacing w:line="360" w:lineRule="auto"/>
                        <w:ind w:firstLine="720"/>
                        <w:jc w:val="both"/>
                        <w:rPr>
                          <w:bCs/>
                          <w:szCs w:val="24"/>
                        </w:rPr>
                      </w:pPr>
                      <w:sdt>
                        <w:sdtPr>
                          <w:alias w:val="Numeris"/>
                          <w:tag w:val="nr_4305462ec63f4796bdf6a15163ea5abe"/>
                          <w:lock w:val="sdtLocked"/>
                          <w:richText/>
                        </w:sdtPr>
                        <w:sdtContent>
                          <w:r>
                            <w:rPr>
                              <w:bCs/>
                              <w:szCs w:val="24"/>
                            </w:rPr>
                            <w:t>2</w:t>
                          </w:r>
                        </w:sdtContent>
                      </w:sdt>
                      <w:r>
                        <w:rPr>
                          <w:bCs/>
                          <w:szCs w:val="24"/>
                        </w:rPr>
                        <w:t>. Vyriausybė ar jos įgaliota institucija, laikydamasi Reglamento (ES) Nr. 1093/2010 nuostatų, informuoja Europos bankininkystės instituciją apie finansų įstaigoms taikytas šiame įstatyme nustatytas poveikio priemones, įskaitant informaciją apie visus su jomis susijusius skundus ir jų tyrimo rezultatus.</w:t>
                      </w:r>
                    </w:p>
                  </w:sdtContent>
                </w:sdt>
                <w:sdt>
                  <w:sdtPr>
                    <w:alias w:val="51 str. 3 d."/>
                    <w:tag w:val="part_34eba8740c604699bfcba60b31923da9"/>
                    <w:lock w:val="sdtLocked"/>
                    <w:richText/>
                  </w:sdtPr>
                  <w:sdtContent>
                    <w:p>
                      <w:pPr>
                        <w:spacing w:line="360" w:lineRule="auto"/>
                        <w:ind w:firstLine="720"/>
                        <w:jc w:val="both"/>
                        <w:rPr>
                          <w:szCs w:val="24"/>
                          <w:lang w:eastAsia="lt-LT"/>
                        </w:rPr>
                      </w:pPr>
                      <w:sdt>
                        <w:sdtPr>
                          <w:alias w:val="Numeris"/>
                          <w:tag w:val="nr_34eba8740c604699bfcba60b31923da9"/>
                          <w:lock w:val="sdtLocked"/>
                          <w:richText/>
                        </w:sdtPr>
                        <w:sdtContent>
                          <w:r>
                            <w:rPr>
                              <w:szCs w:val="24"/>
                              <w:lang w:eastAsia="lt-LT"/>
                            </w:rPr>
                            <w:t>3</w:t>
                          </w:r>
                        </w:sdtContent>
                      </w:sdt>
                      <w:r>
                        <w:rPr>
                          <w:szCs w:val="24"/>
                          <w:lang w:eastAsia="lt-LT"/>
                        </w:rPr>
                        <w:t xml:space="preserve">. Vyriausybė ar jos įgaliota institucija informuoja kitas Europos Sąjungos valstybes nares, Europos Komisiją ir, laikydamasi Reglamento (ES) Nr. 1093/2010 nuostatų, – Europos </w:t>
                      </w:r>
                      <w:r>
                        <w:rPr>
                          <w:bCs/>
                          <w:szCs w:val="24"/>
                        </w:rPr>
                        <w:t>bankininkystės instituciją</w:t>
                      </w:r>
                      <w:r>
                        <w:rPr>
                          <w:b/>
                          <w:bCs/>
                          <w:szCs w:val="24"/>
                        </w:rPr>
                        <w:t xml:space="preserve"> </w:t>
                      </w:r>
                      <w:r>
                        <w:rPr>
                          <w:szCs w:val="24"/>
                          <w:lang w:eastAsia="lt-LT"/>
                        </w:rPr>
                        <w:t>apie atvejus, kai:</w:t>
                      </w:r>
                    </w:p>
                    <w:sdt>
                      <w:sdtPr>
                        <w:alias w:val="51 str. 3 d. 1 p."/>
                        <w:tag w:val="part_61fe4b6f8c974d80a2024a33645290c6"/>
                        <w:lock w:val="sdtLocked"/>
                        <w:richText/>
                      </w:sdtPr>
                      <w:sdtContent>
                        <w:p>
                          <w:pPr>
                            <w:spacing w:line="360" w:lineRule="auto"/>
                            <w:ind w:firstLine="720"/>
                            <w:jc w:val="both"/>
                            <w:rPr>
                              <w:szCs w:val="24"/>
                              <w:lang w:eastAsia="lt-LT"/>
                            </w:rPr>
                          </w:pPr>
                          <w:sdt>
                            <w:sdtPr>
                              <w:alias w:val="Numeris"/>
                              <w:tag w:val="nr_61fe4b6f8c974d80a2024a33645290c6"/>
                              <w:lock w:val="sdtLocked"/>
                              <w:richText/>
                            </w:sdtPr>
                            <w:sdtContent>
                              <w:r>
                                <w:rPr>
                                  <w:szCs w:val="24"/>
                                  <w:lang w:eastAsia="lt-LT"/>
                                </w:rPr>
                                <w:t>1</w:t>
                              </w:r>
                            </w:sdtContent>
                          </w:sdt>
                          <w:r>
                            <w:rPr>
                              <w:szCs w:val="24"/>
                              <w:lang w:eastAsia="lt-LT"/>
                            </w:rPr>
                            <w:t xml:space="preserve">)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 </w:t>
                          </w:r>
                        </w:p>
                      </w:sdtContent>
                    </w:sdt>
                    <w:sdt>
                      <w:sdtPr>
                        <w:alias w:val="51 str. 3 d. 2 p."/>
                        <w:tag w:val="part_f9285a66bfae4e9bb38c3eb2878692fc"/>
                        <w:lock w:val="sdtLocked"/>
                        <w:richText/>
                      </w:sdtPr>
                      <w:sdtContent>
                        <w:p>
                          <w:pPr>
                            <w:spacing w:line="360" w:lineRule="auto"/>
                            <w:ind w:firstLine="720"/>
                            <w:jc w:val="both"/>
                            <w:rPr>
                              <w:szCs w:val="24"/>
                              <w:lang w:eastAsia="lt-LT"/>
                            </w:rPr>
                          </w:pPr>
                          <w:sdt>
                            <w:sdtPr>
                              <w:alias w:val="Numeris"/>
                              <w:tag w:val="nr_f9285a66bfae4e9bb38c3eb2878692fc"/>
                              <w:lock w:val="sdtLocked"/>
                              <w:richText/>
                            </w:sdtPr>
                            <w:sdtContent>
                              <w:r>
                                <w:rPr>
                                  <w:szCs w:val="24"/>
                                  <w:lang w:eastAsia="lt-LT"/>
                                </w:rPr>
                                <w:t>2</w:t>
                              </w:r>
                            </w:sdtContent>
                          </w:sdt>
                          <w:r>
                            <w:rPr>
                              <w:szCs w:val="24"/>
                              <w:lang w:eastAsia="lt-LT"/>
                            </w:rPr>
                            <w:t>) pagal šio įstatymo 27 straipsnį paskiriama nacionalinius veiksmus koordinuojanti institucija.</w:t>
                          </w:r>
                        </w:p>
                      </w:sdtContent>
                    </w:sdt>
                  </w:sdtContent>
                </w:sdt>
                <w:sdt>
                  <w:sdtPr>
                    <w:alias w:val="51 str. 4 d."/>
                    <w:tag w:val="part_420e3ae0f9434e0890e1cf9fde5144cf"/>
                    <w:lock w:val="sdtLocked"/>
                    <w:richText/>
                  </w:sdtPr>
                  <w:sdtContent>
                    <w:p>
                      <w:pPr>
                        <w:spacing w:line="360" w:lineRule="auto"/>
                        <w:ind w:firstLine="720"/>
                        <w:jc w:val="both"/>
                      </w:pPr>
                      <w:sdt>
                        <w:sdtPr>
                          <w:alias w:val="Numeris"/>
                          <w:tag w:val="nr_420e3ae0f9434e0890e1cf9fde5144cf"/>
                          <w:lock w:val="sdtLocked"/>
                          <w:richText/>
                        </w:sdtPr>
                        <w:sdtContent>
                          <w:r>
                            <w:rPr>
                              <w:szCs w:val="24"/>
                              <w:lang w:eastAsia="lt-LT"/>
                            </w:rPr>
                            <w:t>4</w:t>
                          </w:r>
                        </w:sdtContent>
                      </w:sdt>
                      <w:r>
                        <w:rPr>
                          <w:szCs w:val="24"/>
                          <w:lang w:eastAsia="lt-LT"/>
                        </w:rPr>
                        <w:t xml:space="preserve">. </w:t>
                      </w:r>
                      <w:r>
                        <w:rPr>
                          <w:szCs w:val="24"/>
                        </w:rPr>
                        <w:t>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ddd75f4401f1414e8ec58206091a1f93"/>
            <w:lock w:val="sdtLocked"/>
            <w:richText/>
          </w:sdtPr>
          <w:sdtContent>
            <w:p>
              <w:pPr>
                <w:tabs>
                  <w:tab w:val="left" w:pos="2460"/>
                </w:tabs>
                <w:spacing w:line="360" w:lineRule="auto"/>
                <w:ind w:firstLine="720"/>
                <w:jc w:val="both"/>
                <w:rPr>
                  <w:szCs w:val="24"/>
                </w:rPr>
              </w:pPr>
              <w:sdt>
                <w:sdtPr>
                  <w:alias w:val="Numeris"/>
                  <w:tag w:val="nr_ddd75f4401f1414e8ec58206091a1f93"/>
                  <w:lock w:val="sdtLocked"/>
                  <w:richText/>
                </w:sdtPr>
                <w:sdtContent>
                  <w:r>
                    <w:rPr>
                      <w:szCs w:val="24"/>
                    </w:rPr>
                    <w:t>2</w:t>
                  </w:r>
                </w:sdtContent>
              </w:sdt>
              <w:r>
                <w:rPr>
                  <w:szCs w:val="24"/>
                </w:rPr>
                <w:t xml:space="preserve">. 2015 m. gegužės 20 d. Europos Parlamento ir Tarybos reglamentas (ES) 2015/847 dėl informacijos, teikiamos pervedant lėšas, ir kuriuo panaikinamas Reglamentas (EB) Nr. 1781/2006, su paskutiniais pakeitimais, padarytais </w:t>
              </w:r>
              <w:r>
                <w:rPr>
                  <w:szCs w:val="24"/>
                  <w:lang w:eastAsia="lt-LT"/>
                </w:rPr>
                <w:t>2019 m. gruodžio 27 d. Europos Parlamento ir Tarybos reglamentu (ES) 2019/2175</w:t>
              </w:r>
              <w:r>
                <w:rPr>
                  <w:szCs w:val="24"/>
                </w:rPr>
                <w:t>.</w:t>
              </w:r>
            </w:p>
          </w:sdtContent>
        </w:sdt>
        <w:sdt>
          <w:sdtPr>
            <w:alias w:val="pr. 3 p."/>
            <w:tag w:val="part_0d158a0bd333435d8ba07f3743853772"/>
            <w:lock w:val="sdtLocked"/>
            <w:richText/>
          </w:sdtPr>
          <w:sdtContent>
            <w:p>
              <w:pPr>
                <w:spacing w:line="360" w:lineRule="auto"/>
                <w:ind w:firstLine="720"/>
                <w:jc w:val="both"/>
                <w:rPr>
                  <w:szCs w:val="24"/>
                </w:rPr>
              </w:pPr>
              <w:sdt>
                <w:sdtPr>
                  <w:alias w:val="Numeris"/>
                  <w:tag w:val="nr_0d158a0bd333435d8ba07f3743853772"/>
                  <w:lock w:val="sdtLocked"/>
                  <w:richText/>
                </w:sdtPr>
                <w:sdtContent>
                  <w:r>
                    <w:rPr>
                      <w:bCs/>
                      <w:szCs w:val="24"/>
                    </w:rPr>
                    <w:t>3</w:t>
                  </w:r>
                </w:sdtContent>
              </w:sdt>
              <w:r>
                <w:rPr>
                  <w:bCs/>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su paskutiniais pakeitimais, padarytais 2019 m. gruodžio 18 d. Europos Parlamento ir Tarybos direktyva (ES) 2019/2177.</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3" w:history="1">
                <w:r>
                  <w:rPr>
                    <w:color w:val="0000FF"/>
                    <w:u w:val="single"/>
                  </w:rPr>
                  <w:t>89-2741</w:t>
                </w:r>
              </w:hyperlink>
              <w:r>
                <w:t xml:space="preserve">) ir Lietuvos Respublikos baudžiamojo proceso kodeksu (Žin., 2002, Nr. </w:t>
              </w:r>
              <w:hyperlink r:id="rId14"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1"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4"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9a430406b11eb8d9fe110e148c770">
            <w:r w:rsidRPr="00532B9F">
              <w:rPr>
                <w:rFonts w:ascii="Times New Roman" w:eastAsia="MS Mincho" w:hAnsi="Times New Roman"/>
                <w:sz w:val="20"/>
                <w:iCs/>
                <w:color w:val="0000FF" w:themeColor="hyperlink"/>
                <w:u w:val="single"/>
              </w:rPr>
              <w:t>XIV-63</w:t>
            </w:r>
          </w:fldSimple>
          <w:r>
            <w:rPr>
              <w:rFonts w:ascii="Times New Roman" w:eastAsia="MS Mincho" w:hAnsi="Times New Roman"/>
              <w:sz w:val="20"/>
              <w:iCs/>
            </w:rPr>
            <w:t>,
2020-12-10,
paskelbta TAR 2020-12-17, i. k. 2020-27624                </w:t>
          </w:r>
        </w:p>
        <w:p>
          <w:pPr>
            <w:jc w:val="both"/>
            <w:rPr>
              <w:rFonts w:ascii="Times New Roman" w:hAnsi="Times New Roman"/>
            </w:rPr>
          </w:pPr>
          <w:r>
            <w:rPr>
              <w:rFonts w:ascii="Times New Roman" w:hAnsi="Times New Roman"/>
              <w:sz w:val="20"/>
            </w:rPr>
            <w:t>Lietuvos Respublikos pinigų plovimo ir teroristų finansavimo prevencijos įstatymo Nr. VIII-275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0080b0beae11eba2bad9a0748ee64d">
            <w:r w:rsidRPr="00532B9F">
              <w:rPr>
                <w:rFonts w:ascii="Times New Roman" w:eastAsia="MS Mincho" w:hAnsi="Times New Roman"/>
                <w:sz w:val="20"/>
                <w:iCs/>
                <w:color w:val="0000FF" w:themeColor="hyperlink"/>
                <w:u w:val="single"/>
              </w:rPr>
              <w:t>XIV-291</w:t>
            </w:r>
          </w:fldSimple>
          <w:r>
            <w:rPr>
              <w:rFonts w:ascii="Times New Roman" w:eastAsia="MS Mincho" w:hAnsi="Times New Roman"/>
              <w:sz w:val="20"/>
              <w:iCs/>
            </w:rPr>
            <w:t>,
2021-05-13,
paskelbta TAR 2021-05-27, i. k. 2021-11759                </w:t>
          </w:r>
        </w:p>
        <w:p>
          <w:pPr>
            <w:jc w:val="both"/>
            <w:rPr>
              <w:rFonts w:ascii="Times New Roman" w:hAnsi="Times New Roman"/>
            </w:rPr>
          </w:pPr>
          <w:r>
            <w:rPr>
              <w:rFonts w:ascii="Times New Roman" w:hAnsi="Times New Roman"/>
              <w:sz w:val="20"/>
            </w:rPr>
            <w:t>Lietuvos Respublikos pinigų plovimo ir teroristų finansavimo prevencijos įstatymo Nr. VIII-275 2, 7, 11, 14, 15, 16, 22, 25-2, 51 straipsnių ir priedo pakeitimo ir Įstatymo papildymo 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7caab0a80511ebbcbbc2971cdac3cb">
            <w:r w:rsidRPr="00532B9F">
              <w:rPr>
                <w:rFonts w:ascii="Times New Roman" w:eastAsia="MS Mincho" w:hAnsi="Times New Roman"/>
                <w:sz w:val="20"/>
                <w:iCs/>
                <w:color w:val="0000FF" w:themeColor="hyperlink"/>
                <w:u w:val="single"/>
              </w:rPr>
              <w:t>XIV-249</w:t>
            </w:r>
          </w:fldSimple>
          <w:r>
            <w:rPr>
              <w:rFonts w:ascii="Times New Roman" w:eastAsia="MS Mincho" w:hAnsi="Times New Roman"/>
              <w:sz w:val="20"/>
              <w:iCs/>
            </w:rPr>
            <w:t>,
2021-04-15,
paskelbta TAR 2021-04-28, i. k. 2021-08862                </w:t>
          </w:r>
        </w:p>
        <w:p>
          <w:pPr>
            <w:jc w:val="both"/>
            <w:rPr>
              <w:rFonts w:ascii="Times New Roman" w:hAnsi="Times New Roman"/>
            </w:rPr>
          </w:pPr>
          <w:r>
            <w:rPr>
              <w:rFonts w:ascii="Times New Roman" w:hAnsi="Times New Roman"/>
              <w:sz w:val="20"/>
            </w:rPr>
            <w:t>Lietuvos Respublikos pinigų plovimo ir teroristų finansavimo prevencijos įstatymo Nr. VIII-275 25-2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54fdd0c47011eba2bad9a0748ee64d">
            <w:r w:rsidRPr="00532B9F">
              <w:rPr>
                <w:rFonts w:ascii="Times New Roman" w:eastAsia="MS Mincho" w:hAnsi="Times New Roman"/>
                <w:sz w:val="20"/>
                <w:iCs/>
                <w:color w:val="0000FF" w:themeColor="hyperlink"/>
                <w:u w:val="single"/>
              </w:rPr>
              <w:t>XIV-334</w:t>
            </w:r>
          </w:fldSimple>
          <w:r>
            <w:rPr>
              <w:rFonts w:ascii="Times New Roman" w:eastAsia="MS Mincho" w:hAnsi="Times New Roman"/>
              <w:sz w:val="20"/>
              <w:iCs/>
            </w:rPr>
            <w:t>,
2021-05-20,
paskelbta TAR 2021-06-03, i. k. 2021-12773                </w:t>
          </w:r>
        </w:p>
        <w:p>
          <w:pPr>
            <w:jc w:val="both"/>
            <w:rPr>
              <w:rFonts w:ascii="Times New Roman" w:hAnsi="Times New Roman"/>
            </w:rPr>
          </w:pPr>
          <w:r>
            <w:rPr>
              <w:rFonts w:ascii="Times New Roman" w:hAnsi="Times New Roman"/>
              <w:sz w:val="20"/>
            </w:rPr>
            <w:t>Lietuvos Respublikos pinigų plovimo ir teroristų finansavimo prevencijos įstatymo Nr. VIII-275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4b10c0282c11ecad73e69048767e8c">
            <w:r w:rsidRPr="00532B9F">
              <w:rPr>
                <w:rFonts w:ascii="Times New Roman" w:eastAsia="MS Mincho" w:hAnsi="Times New Roman"/>
                <w:sz w:val="20"/>
                <w:iCs/>
                <w:color w:val="0000FF" w:themeColor="hyperlink"/>
                <w:u w:val="single"/>
              </w:rPr>
              <w:t>XIV-555</w:t>
            </w:r>
          </w:fldSimple>
          <w:r>
            <w:rPr>
              <w:rFonts w:ascii="Times New Roman" w:eastAsia="MS Mincho" w:hAnsi="Times New Roman"/>
              <w:sz w:val="20"/>
              <w:iCs/>
            </w:rPr>
            <w:t>,
2021-09-30,
paskelbta TAR 2021-10-08, i. k. 2021-21223                </w:t>
          </w:r>
        </w:p>
        <w:p>
          <w:pPr>
            <w:jc w:val="both"/>
            <w:rPr>
              <w:rFonts w:ascii="Times New Roman" w:hAnsi="Times New Roman"/>
            </w:rPr>
          </w:pPr>
          <w:r>
            <w:rPr>
              <w:rFonts w:ascii="Times New Roman" w:hAnsi="Times New Roman"/>
              <w:sz w:val="20"/>
            </w:rPr>
            <w:t>Lietuvos Respublikos pinigų plovimo ir teroristų finansavimo prevencijos įstatymo Nr. VIII-275 5, 24, 48, 51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522f20697111eca9ac839120d251c4">
            <w:r w:rsidRPr="00532B9F">
              <w:rPr>
                <w:rFonts w:ascii="Times New Roman" w:eastAsia="MS Mincho" w:hAnsi="Times New Roman"/>
                <w:sz w:val="20"/>
                <w:iCs/>
                <w:color w:val="0000FF" w:themeColor="hyperlink"/>
                <w:u w:val="single"/>
              </w:rPr>
              <w:t>XIV-831</w:t>
            </w:r>
          </w:fldSimple>
          <w:r>
            <w:rPr>
              <w:rFonts w:ascii="Times New Roman" w:eastAsia="MS Mincho" w:hAnsi="Times New Roman"/>
              <w:sz w:val="20"/>
              <w:iCs/>
            </w:rPr>
            <w:t>,
2021-12-23,
paskelbta TAR 2021-12-30, i. k. 2021-27723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e4e407f7c11ec993ff5ca6e8ba60c">
            <w:r w:rsidRPr="00532B9F">
              <w:rPr>
                <w:rFonts w:ascii="Times New Roman" w:eastAsia="MS Mincho" w:hAnsi="Times New Roman"/>
                <w:sz w:val="20"/>
                <w:iCs/>
                <w:color w:val="0000FF" w:themeColor="hyperlink"/>
                <w:u w:val="single"/>
              </w:rPr>
              <w:t>XIV-915</w:t>
            </w:r>
          </w:fldSimple>
          <w:r>
            <w:rPr>
              <w:rFonts w:ascii="Times New Roman" w:eastAsia="MS Mincho" w:hAnsi="Times New Roman"/>
              <w:sz w:val="20"/>
              <w:iCs/>
            </w:rPr>
            <w:t>,
2022-01-20,
paskelbta TAR 2022-01-27, i. k. 2022-01288                </w:t>
          </w:r>
        </w:p>
        <w:p>
          <w:pPr>
            <w:jc w:val="both"/>
            <w:rPr>
              <w:rFonts w:ascii="Times New Roman" w:hAnsi="Times New Roman"/>
            </w:rPr>
          </w:pPr>
          <w:r>
            <w:rPr>
              <w:rFonts w:ascii="Times New Roman" w:hAnsi="Times New Roman"/>
              <w:sz w:val="20"/>
            </w:rPr>
            <w:t>Lietuvos Respublikos pinigų plovimo ir teroristų finansavimo prevencijos įstatymo Nr. VIII-275 12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106ed0034c11edb32c9f9d8ba206f8">
            <w:r w:rsidRPr="00532B9F">
              <w:rPr>
                <w:rFonts w:ascii="Times New Roman" w:eastAsia="MS Mincho" w:hAnsi="Times New Roman"/>
                <w:sz w:val="20"/>
                <w:iCs/>
                <w:color w:val="0000FF" w:themeColor="hyperlink"/>
                <w:u w:val="single"/>
              </w:rPr>
              <w:t>XIV-1374</w:t>
            </w:r>
          </w:fldSimple>
          <w:r>
            <w:rPr>
              <w:rFonts w:ascii="Times New Roman" w:eastAsia="MS Mincho" w:hAnsi="Times New Roman"/>
              <w:sz w:val="20"/>
              <w:iCs/>
            </w:rPr>
            <w:t>,
2022-06-30,
paskelbta TAR 2022-07-14, i. k. 2022-15464                </w:t>
          </w:r>
        </w:p>
        <w:p>
          <w:pPr>
            <w:jc w:val="both"/>
            <w:rPr>
              <w:rFonts w:ascii="Times New Roman" w:hAnsi="Times New Roman"/>
            </w:rPr>
          </w:pPr>
          <w:r>
            <w:rPr>
              <w:rFonts w:ascii="Times New Roman" w:hAnsi="Times New Roman"/>
              <w:sz w:val="20"/>
            </w:rPr>
            <w:t>Lietuvos Respublikos pinigų plovimo ir teroristų finansavimo prevencijos įstatymo Nr. VIII-275 2, 9, 25 straipsnių pakeitimo ir Įstatymo papildymo 25-3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542540604011edbc04912defe897d1">
            <w:r w:rsidRPr="00532B9F">
              <w:rPr>
                <w:rFonts w:ascii="Times New Roman" w:eastAsia="MS Mincho" w:hAnsi="Times New Roman"/>
                <w:sz w:val="20"/>
                <w:iCs/>
                <w:color w:val="0000FF" w:themeColor="hyperlink"/>
                <w:u w:val="single"/>
              </w:rPr>
              <w:t>XIV-1497</w:t>
            </w:r>
          </w:fldSimple>
          <w:r>
            <w:rPr>
              <w:rFonts w:ascii="Times New Roman" w:eastAsia="MS Mincho" w:hAnsi="Times New Roman"/>
              <w:sz w:val="20"/>
              <w:iCs/>
            </w:rPr>
            <w:t>,
2022-11-08,
paskelbta TAR 2022-11-09, i. k. 2022-22685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įstatymo Nr. XIV-831 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15B5F813-82F7-4B28-83D1-EF556D6C11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57357&amp;b="/>
  <Relationship Id="rId11" Type="http://schemas.openxmlformats.org/officeDocument/2006/relationships/hyperlink" TargetMode="External" Target="http://www3.lrs.lt/cgi-bin/preps2?a=163331&amp;b="/>
  <Relationship Id="rId12" Type="http://schemas.openxmlformats.org/officeDocument/2006/relationships/hyperlink" TargetMode="External" Target="http://www3.lrs.lt/cgi-bin/preps2?a=209683&amp;b="/>
  <Relationship Id="rId13" Type="http://schemas.openxmlformats.org/officeDocument/2006/relationships/hyperlink" TargetMode="External" Target="http://www3.lrs.lt/cgi-bin/preps2?a=111555&amp;b="/>
  <Relationship Id="rId14" Type="http://schemas.openxmlformats.org/officeDocument/2006/relationships/hyperlink" TargetMode="External" Target="http://www3.lrs.lt/cgi-bin/preps2?a=163482&amp;b="/>
  <Relationship Id="rId15" Type="http://schemas.openxmlformats.org/officeDocument/2006/relationships/hyperlink" TargetMode="External" Target="http://www3.lrs.lt/cgi-bin/preps2?a=215773&amp;b="/>
  <Relationship Id="rId16" Type="http://schemas.openxmlformats.org/officeDocument/2006/relationships/hyperlink" TargetMode="External" Target="http://www3.lrs.lt/cgi-bin/preps2?a=223449&amp;b="/>
  <Relationship Id="rId17" Type="http://schemas.openxmlformats.org/officeDocument/2006/relationships/hyperlink" TargetMode="External" Target="http://www3.lrs.lt/cgi-bin/preps2?a=232356&amp;b="/>
  <Relationship Id="rId18" Type="http://schemas.openxmlformats.org/officeDocument/2006/relationships/hyperlink" TargetMode="External" Target="http://www3.lrs.lt/cgi-bin/preps2?a=297415&amp;b="/>
  <Relationship Id="rId19" Type="http://schemas.openxmlformats.org/officeDocument/2006/relationships/hyperlink" TargetMode="External" Target="http://www3.lrs.lt/cgi-bin/preps2?a=313223&amp;b="/>
  <Relationship Id="rId2" Type="http://schemas.openxmlformats.org/officeDocument/2006/relationships/fontTable" Target="fontTable.xml"/>
  <Relationship Id="rId20" Type="http://schemas.openxmlformats.org/officeDocument/2006/relationships/hyperlink" TargetMode="External" Target="http://www3.lrs.lt/cgi-bin/preps2?a=361208&amp;b="/>
  <Relationship Id="rId21" Type="http://schemas.openxmlformats.org/officeDocument/2006/relationships/hyperlink" TargetMode="External" Target="http://www3.lrs.lt/cgi-bin/preps2?a=397229&amp;b="/>
  <Relationship Id="rId22" Type="http://schemas.openxmlformats.org/officeDocument/2006/relationships/hyperlink" TargetMode="External" Target="http://www3.lrs.lt/cgi-bin/preps2?a=397405&amp;b="/>
  <Relationship Id="rId23" Type="http://schemas.openxmlformats.org/officeDocument/2006/relationships/hyperlink" TargetMode="External" Target="http://www3.lrs.lt/cgi-bin/preps2?a=399632&amp;b="/>
  <Relationship Id="rId24" Type="http://schemas.openxmlformats.org/officeDocument/2006/relationships/hyperlink" TargetMode="External" Target="http://www3.lrs.lt/cgi-bin/preps2?a=412359&amp;b="/>
  <Relationship Id="rId25" Type="http://schemas.openxmlformats.org/officeDocument/2006/relationships/hyperlink" TargetMode="External" Target="http://www3.lrs.lt/cgi-bin/preps2?a=415765&amp;b="/>
  <Relationship Id="rId26" Type="http://schemas.openxmlformats.org/officeDocument/2006/relationships/hyperlink" TargetMode="External" Target="http://www3.lrs.lt/cgi-bin/preps2?a=415775&amp;b="/>
  <Relationship Id="rId27" Type="http://schemas.openxmlformats.org/officeDocument/2006/relationships/hyperlink" TargetMode="External" Target="http://www3.lrs.lt/cgi-bin/preps2?a=471525&amp;b="/>
  <Relationship Id="rId28"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hyperlink" TargetMode="External" Target="http://www3.lrs.lt/cgi-bin/preps2?a=65769&amp;b="/>
  <Relationship Id="rId8" Type="http://schemas.openxmlformats.org/officeDocument/2006/relationships/hyperlink" TargetMode="External" Target="http://www3.lrs.lt/cgi-bin/preps2?a=90474&amp;b="/>
  <Relationship Id="rId9" Type="http://schemas.openxmlformats.org/officeDocument/2006/relationships/hyperlink" TargetMode="External" Target="http://www3.lrs.lt/cgi-bin/preps2?a=1361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85914447cb2c449d942e9b82646ec376"/>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adc775730bad4c8faf7b347a2d219007"/>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7b0879c90b61497696ae2af519485551"/>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ff81b895039477caaf4025fde3a00f0"/>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cbd412de687c48b3b8fb278c2dea2be2"/>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 str. 22-2 d." DocPartId="322094c4344144beb8ad1033ab3010d0" PartId="1c28f009723b441b9f2e4492ea4a4545"/>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fee3acabf2994b6da5bb4b439330a0ff"/>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7b4f0304bfc34ab1a44218b660ea7cc0"/>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dc32a4a32b89479bb4ddd4b438cdf259"/>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9 str. 1 d. 6 p." DocPartId="ef2e6bddfd94481cbc7fcbaef5408f63" PartId="e7e4a69a70b94482ab9c4df51ab4771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str. 11 d. 9 p." DocPartId="f38c59ee298740e68893c2eaeae1985c" PartId="926ad6e6de714072896dd11e2838d6be"/>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d728d725d8e647af9cf4aa42d3921622"/>
        <Part Type="strDalis" Nr="20" Abbr="9 str. 20 d." DocPartId="9afd8ba96a884737bf1f39083103e469" PartId="a5d85846b70146aba228f9e9906faf56"/>
        <Part Type="strDalis" Nr="21" Abbr="9 str. 21 d." DocPartId="986529ced132434f8a1484ae426f444b" PartId="abf84f9183c747ca8c207503a5a0776b"/>
        <Part Type="strDalis" Nr="21-1" Abbr="21-1 d." DocPartId="37c2c12e3b8b47e89a8040156674a8ee" PartId="d14ff63ce75d459b816f4188d6d88425"/>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4 d." DocPartId="46147ef6c63e4788af3729b39f85bc20" PartId="6f937445d1ce474c9aa3025cb0118547"/>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70508cb810c84e618b8e61cf05869dcf"/>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22cf7af8d84a468f998e557249a20cd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40c95d2f30cf479389afc384605e6dd4"/>
        <Part Type="strDalis" Nr="9" Abbr="12 str. 9 d." DocPartId="9f25ba211e664c0da8bfa63fbe951175" PartId="b796984f4d4d420887998a27f0ad9093"/>
        <Part Type="strDalis" Nr="10" Abbr="12 str. 10 d." DocPartId="584d1884a4cc4e9686fadeae7878527e" PartId="c85149f1804a4e9d875df8a7e898719c"/>
        <Part Type="strDalis" Nr="11" Abbr="11 d." DocPartId="0b39aa7851334740a969507081648f09" PartId="2808f5507d284602a8f23bbce9b2103e"/>
        <Part Type="strDalis" Nr="12" Abbr="12 d." DocPartId="69a7ad2a95304077a4fe35f90a2b070b" PartId="db56877a640045f097c2f659c9a6b3c4"/>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1fd82ce54644fb388f2b3ccfed97fdf"/>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d5b2539081fe467e9814f3b873975369"/>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2fefdf1d6254431fbb1608dbc64ba806"/>
          <Part Type="strPunktas" Nr="11" Abbr="11 p." DocPartId="205528b47fdc4c4883d2181c64718db3" PartId="a481b67095fb49b4bad186e807e74181"/>
          <Part Type="strPunktas" Nr="12" Abbr="12 p." DocPartId="bdc90eafe57147129af956e781b52996" PartId="52560857376e42b1a2df42077bcab1c4"/>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4bad3b647d174888b8cc80b769ff9639"/>
        </Part>
        <Part Type="strDalis" Nr="3" Abbr="15 str. 3 d." DocPartId="2ef510b7db854312b78966806f272a2d" PartId="7b15aa40f15045618ce69dde3282dcc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e5944fcb5a8345b1a59d9230df077471"/>
        <Part Type="strDalis" Nr="8" Abbr="15 str. 8 d." DocPartId="3a5d66f9e1ed4e678213b6e61c80a74b" PartId="f13461b87a1346ba92490fe7fa04e579"/>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419ac488fd0b4588abccaa83c73693c7"/>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7536b5b057cd43e9b18bd88760b557f3"/>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36f1e45f77324bb9ac13aa23f0fa9fa5"/>
        </Part>
        <Part Type="strDalis" Nr="3" Abbr="21 str. 3 d." DocPartId="3656ff98adf0492f8b44fcd9dde51aff" PartId="b31e5aa257664898a27b61f95776a425"/>
        <Part Type="strDalis" Nr="4" Abbr="21 str. 4 d." DocPartId="eb9b6b9aacd1441b8af8ab20143f9b55" PartId="953fb4a3f45f4b329d9fd83da427a9d5"/>
        <Part Type="strDalis" Nr="5" Abbr="21 str. 5 d." DocPartId="42c1e9c348e148c9b56f3b5ddde9abd9" PartId="34e4ead614bd4cc695fa7242dbdf732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d51c2c5041f3474e9e48b6dd40d9305d"/>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167cf99ffe9b463397cee822b9cc1b71"/>
          <Part Type="strPunktas" Nr="3" Abbr="23 str. 4 d. 3 p." DocPartId="4f8e093de1bb4fddb4966461585e83f9" PartId="19a3d8edddd045a98f16fa9d7337937b"/>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8027a63485da4aca90f7c9cd33cb22ab"/>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paslaugų teikėjais ir nekilnojamojo turto agentais“." DocPartId="a940a501b91244799f9db00e6e1ac7fb" PartId="e9cf9173d20d4ea48680861028777027">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504cec922225456c97b22e1bb5031994"/>
        <Part Type="strDalis" Nr="3" Abbr="25 str. 3 d." DocPartId="8eebd92b3d6b48168d3c0883a04b9abe" PartId="80ac859b022b4546adf4b093afeea8da"/>
        <Part Type="strDalis" Nr="3-1" Abbr="3-1 d." DocPartId="787f109c537b4a44b4dbbc5fa5cbee1f" PartId="84cd9ddf035842af8f7485f6d4bbde66">
          <Part Type="strPunktas" Nr="1" Abbr="3-1 d. 1 p." DocPartId="9adcf885b22d4f3abd0cb341ae010f64" PartId="e54520c3a1fe40f09db5cd789471b368"/>
          <Part Type="strPunktas" Nr="2" Abbr="3-1 d. 2 p." DocPartId="d6df761dc0ff46859b25f1605e96e590" PartId="fd23d3b4ca4547baa4d9afb1fafe42ed"/>
          <Part Type="strPunktas" Nr="3" Abbr="3-1 d. 3 p." DocPartId="b76fa1c954704e3d82197321b4cf7d1b" PartId="19a939f54ab54af7bb7f519caad7dd4e"/>
        </Part>
        <Part Type="strDalis" Nr="4" Abbr="4 d." DocPartId="6edd985e28864234a5dde0b16caf3349" PartId="31d911cb29534b9c9d5adf30f506e83d"/>
        <Part Type="strDalis" Nr="5" Abbr="5 d." DocPartId="8aad11bd320f4a4a9c112b6932dae082" PartId="4c42ad0a227a43158d6ef653f02dcc58"/>
        <Part Type="strDalis" Nr="6" Abbr="6 d." DocPartId="cad8aa3d06bc47b18243bc4064bad684" PartId="75528c656f3c4e78ab42446b7c2ad714"/>
        <Part Type="strDalis" Nr="7" Abbr="7 d." DocPartId="2e76fa8000054cc89515a300d7e7eab8" PartId="b1f42d640079439c90e8da9efce5c4a4"/>
        <Part Type="strDalis" Nr="8" Abbr="8 d." DocPartId="348fda26c2f34df1b881fef9197e9d12" PartId="104944facb41494f8e2655846cec752b"/>
      </Part>
      <Part Type="straipsnis" Nr="25-1" Abbr="25-1 str." Title="Reikalavimai pirminį virtualiosios valiutos siūlymą (ICO) vykdantiems asmenims" DocPartId="93f7042f03d74b16a1b585dd0ebb56dd" PartId="9d9190b52235447bbd99378d15adfa0c">
        <Part Type="strDalis" Nr="1" Abbr="25-1 str. 1 d." DocPartId="490e0d10b04546bea8aac3207584fc61" PartId="84fa1bdf52f84680b13ec83a82e47b93"/>
        <Part Type="strDalis" Nr="2" Abbr="25-1 str. 2 d." DocPartId="4df183d6361a4e6d9260fc7945fb380a" PartId="becefc83875c4b9890b1899da4240d2a"/>
        <Part Type="strDalis" Nr="3" Abbr="25-1 str. 3 d." DocPartId="9f602d2b09da4c8e8e6424335167eb8b" PartId="cd44119029ee4daf92bede1829493819"/>
        <Part Type="strDalis" Nr="4" Abbr="25-1 str. 4 d." DocPartId="c44f336bb9624b89be61e376391eb0aa" PartId="a5fd74a12ef54010a5d1abdee9371785"/>
      </Part>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d18926abbf3440eabdbdd3bae83f2c3a"/>
        <Part Type="strDalis" Nr="4" Abbr="25-2 str. 4 d." DocPartId="807420a7ca7044d787edb7b365ab5324" PartId="35d3775f2f114bdb85008934b4130ab5"/>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b16bd3601d4d40308d1b1da746d85468">
          <Part Type="strPunktas" Nr="1" Abbr="29 str. 3 d. 1 p." DocPartId="d85a15e6e91b4dd38ee88f493d2ed4d2" PartId="2b5d3697fe634e4894635dc4b9c8e27d"/>
          <Part Type="strPunktas" Nr="2" Abbr="29 str. 3 d. 2 p." DocPartId="13de6cd4f05c47a7ac71519845464b04" PartId="01baf690461e4cfab2f282572c310019"/>
          <Part Type="strPunktas" Nr="3" Abbr="29 str. 3 d. 3 p." DocPartId="c770515d9d344b0094f9f81b68ee6af2" PartId="82a7a997d88742fb8dd55334144362be"/>
          <Part Type="strPunktas" Nr="4" Abbr="29 str. 3 d. 4 p." DocPartId="5de1c0516d46490398ae08756f6fbe8c" PartId="70ff9c3a9eeb4cf5b728022cd18fe32a"/>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c562fff13d274b29a1794df0c4daa43e"/>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32058049a5794ef88df7676eddc9e5a0"/>
          <Part Type="strPunktas" Nr="6" Abbr="36 str. 1 d. 6 p." DocPartId="7cd457ffa0e34badbea1c60cbbe6d0b2" PartId="11658dedd6cb47559b69ac6a733e3374"/>
          <Part Type="strPunktas" Nr="7" Abbr="36 str. 1 d. 7 p." DocPartId="1708f873d15a4a0da8e91e4fb6faf80a" PartId="bc18aa87f1984bf3b1ebd1e28fda5b48"/>
        </Part>
        <Part Type="strDalis" Nr="2" Abbr="36 str. 2 d." DocPartId="13a6b36093324e909c15291fc698a2ce" PartId="b5f070d5415c497db62f788480188203"/>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3962961577264cfab722e2205e025f26"/>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b3dc1e777d32495abdfeb613e4f6e5bc"/>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7fcee09cdf314a1490b7e08711ac1a55"/>
          <Part Type="strPunktas" Nr="6" Abbr="48 str. 5 d. 6 p." DocPartId="3a7223488d0c40f9a711320cfb108914" PartId="e3609c64db38428ebe5d4b495162e5f1"/>
        </Part>
        <Part Type="strDalis" Nr="6" Abbr="48 str. 6 d." DocPartId="70604b654b1340dea160ed9e9518e7bb" PartId="d181c2ade7ba4dbd93fa3e788652239e"/>
        <Part Type="strDalis" Nr="7" Abbr="7 d." DocPartId="5edfabe0e4ad42e49b7b9b889d184761" PartId="0d309fdc37e149b1bb3cb63382fc99a2"/>
      </Part>
      <Part Type="straipsnis" Nr="49" Abbr="49 str." Title="Penktojo skirsnio nuostatų taikymas" DocPartId="369f22da89e4492cbb0d2a793a100eec" PartId="e1dcf0f04c2843f98823a8a8474b23ba">
        <Part Type="strDalis" Nr="1" Abbr="49 str. 1 d." DocPartId="d3980e2f2eb84abdbd6ae45aa52a37e2" PartId="c99ff6bfbb5b4e8ea13b0fe5b9e099c5"/>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bankininkystės institucijai ir Europos Komisijai" DocPartId="cdff24fb4e634912850dd10153b5e438" PartId="507c60acfbca46cd84eb22646f84380d">
        <Part Type="strDalis" Nr="1" Abbr="51 str. 1 d." DocPartId="70dd69532f7d41f5a926faf36d551269" PartId="1e90cc47b5a24c0fbf2035df31c385af">
          <Part Type="strPunktas" Nr="1" Abbr="51 str. 1 d. 1 p." DocPartId="4c717e081b7b4610a81ebc2548dfb407" PartId="0de1154b44324b08944d827e37840d20"/>
          <Part Type="strPunktas" Nr="2" Abbr="51 str. 1 d. 2 p." DocPartId="66023dc5f6924ef58f5657e0db92f775" PartId="8f1b270eb36f4bb0bd24c41af695f487"/>
          <Part Type="strPunktas" Nr="3" Abbr="51 str. 1 d. 3 p." DocPartId="b634f1cf74bc4698b33e3777b6329b2a" PartId="7b4f0c0bb7de4b11a76ffa0abe6ce376"/>
          <Part Type="strPunktas" Nr="4" Abbr="51 str. 1 d. 4 p." DocPartId="ba0f33da28aa4263accee12147b7e46a" PartId="69aa4a15a88a42ccb49ef7d3d8159890"/>
          <Part Type="strPunktas" Nr="5" Abbr="51 str. 1 d. 5 p." DocPartId="8b67e47011224b9aa116345c8f168520" PartId="1f4f09e77f0b4dc29f0cc89feba4137b"/>
          <Part Type="strPunktas" Nr="6" Abbr="51 str. 1 d. 6 p." DocPartId="4cd8c87ca5ee41aabb33ae1fa65e156c" PartId="1f5d7922f3d140328de0f0f17f928da6"/>
          <Part Type="strPunktas" Nr="7" Abbr="51 str. 1 d. 7 p." DocPartId="b28fc5a83f9740de81e207b68479b22d" PartId="b70124b9ef504a63a7348d49ceb7e66f"/>
        </Part>
        <Part Type="strDalis" Nr="2" Abbr="51 str. 2 d." DocPartId="54734cb1d6844f6592b4fee454c22549" PartId="4305462ec63f4796bdf6a15163ea5abe"/>
        <Part Type="strDalis" Nr="3" Abbr="51 str. 3 d." DocPartId="f2a934d1325e42bb99e816d2bbe9de0a" PartId="34eba8740c604699bfcba60b31923da9">
          <Part Type="strPunktas" Nr="1" Abbr="51 str. 3 d. 1 p." DocPartId="bd30ea26484641fcb0cf2dba050702d6" PartId="61fe4b6f8c974d80a2024a33645290c6"/>
          <Part Type="strPunktas" Nr="2" Abbr="51 str. 3 d. 2 p." DocPartId="00fcc4f9adef4fb8a462df81d80e15c4" PartId="f9285a66bfae4e9bb38c3eb2878692fc"/>
        </Part>
        <Part Type="strDalis" Nr="4" Abbr="51 str. 4 d." DocPartId="b85efd010f8e495590927192eb06adb3" PartId="420e3ae0f9434e0890e1cf9fde5144cf"/>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ddd75f4401f1414e8ec58206091a1f93"/>
    <Part Type="punktas" Nr="3" Abbr="pr. 3 p." DocPartId="c730135ec4be484390c7db054648b59b" PartId="0d158a0bd333435d8ba07f3743853772"/>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9F589FB-2CFE-4F85-88D1-364948E6D30B}">
  <ds:schemaRefs>
    <ds:schemaRef ds:uri="http://lrs.lt/TAIS/DocParts"/>
  </ds:schemaRefs>
</ds:datastoreItem>
</file>

<file path=customXml/itemProps3.xml><?xml version="1.0" encoding="utf-8"?>
<ds:datastoreItem xmlns:ds="http://schemas.openxmlformats.org/officeDocument/2006/customXml" ds:itemID="{B45F21CF-1006-44E9-AA49-2FCBDDC540E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123</TotalTime>
  <Pages>82</Pages>
  <Words>27522</Words>
  <Characters>196984</Characters>
  <Application>Microsoft Office Word</Application>
  <DocSecurity>0</DocSecurity>
  <Lines>1641</Lines>
  <Paragraphs>448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224058</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GUMBYTĖ Danguolė</lastModifiedBy>
  <lastPrinted>2254-05-16T19:52:00Z</lastPrinted>
  <dcterms:modified xsi:type="dcterms:W3CDTF">2022-11-10T08:41:00Z</dcterms:modified>
  <revision>46</revision>
  <dc:title>Redagavo: Ramunė Lūžaitė (1998</dc:title>
</coreProperties>
</file>