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Arial" w:hAnsi="Arial"/>
            </w:rPr>
          </w:pPr>
          <w:r>
            <w:rPr>
              <w:rFonts w:ascii="Arial" w:hAnsi="Arial"/>
              <w:b/>
              <w:i/>
            </w:rPr>
            <w:t>Suvestinė redakcija nuo 2024-01-01 iki 2024-04-25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1997, Nr. </w:t>
          </w:r>
          <w:fldSimple w:instr="HYPERLINK https://www.e-tar.lt/portal/legalAct.html?documentId=TAR.C44837068B55">
            <w:r w:rsidRPr="00532B9F">
              <w:rPr>
                <w:rFonts w:ascii="Arial" w:eastAsia="MS Mincho" w:hAnsi="Arial"/>
                <w:sz w:val="20"/>
                <w:i/>
                <w:iCs/>
                <w:color w:val="0000FF" w:themeColor="hyperlink"/>
                <w:u w:val="single"/>
              </w:rPr>
              <w:t>64-1502</w:t>
            </w:r>
          </w:fldSimple>
          <w:r>
            <w:rPr>
              <w:rFonts w:ascii="Arial" w:eastAsia="MS Mincho" w:hAnsi="Arial"/>
              <w:sz w:val="20"/>
              <w:i/>
              <w:iCs/>
            </w:rPr>
            <w:t>, i. k. 0971010ISTAVIII-275</w:t>
          </w:r>
        </w:p>
        <w:p>
          <w:pPr>
            <w:jc w:val="both"/>
            <w:rPr>
              <w:rFonts w:ascii="Arial" w:hAnsi="Arial"/>
              <w:sz w:val="20"/>
            </w:rPr>
          </w:pPr>
        </w:p>
        <w:p>
          <w:pPr>
            <w:rPr>
              <w:rFonts w:ascii="Arial" w:hAnsi="Arial"/>
              <w:sz w:val="20"/>
              <w:b/>
              <w:i/>
            </w:rPr>
          </w:pPr>
          <w:r>
            <w:rPr>
              <w:rFonts w:ascii="Arial" w:hAnsi="Arial"/>
              <w:sz w:val="20"/>
              <w:b/>
              <w:i/>
            </w:rPr>
            <w:t>Nauja redakcija nuo 2017-07-13:</w:t>
          </w:r>
        </w:p>
        <w:p>
          <w:pPr>
            <w:rPr>
              <w:rFonts w:ascii="Arial" w:hAnsi="Arial"/>
              <w:sz w:val="20"/>
              <w:i/>
            </w:rPr>
          </w:pPr>
          <w:r>
            <w:rPr>
              <w:rFonts w:ascii="Arial" w:hAnsi="Arial"/>
              <w:sz w:val="20"/>
              <w:i/>
            </w:rPr>
            <w:t xml:space="preserve">Nr. </w:t>
          </w:r>
          <w:fldSimple w:instr="HYPERLINK https://www.e-tar.lt/portal/legalAct.html?documentId=7767fad0670511e7b85cfdc787069b42">
            <w:r w:rsidRPr="00532B9F">
              <w:rPr>
                <w:rFonts w:ascii="Arial" w:eastAsia="MS Mincho" w:hAnsi="Arial"/>
                <w:sz w:val="20"/>
                <w:i/>
                <w:iCs/>
                <w:color w:val="0000FF" w:themeColor="hyperlink"/>
                <w:u w:val="single"/>
              </w:rPr>
              <w:t>XIII-568</w:t>
            </w:r>
          </w:fldSimple>
          <w:r>
            <w:rPr>
              <w:rFonts w:ascii="Arial" w:eastAsia="MS Mincho" w:hAnsi="Arial"/>
              <w:sz w:val="20"/>
              <w:i/>
              <w:iCs/>
            </w:rPr>
            <w:t>,
2017-06-29,
paskelbta TAR 2017-07-12, i. k. 2017-12068                </w:t>
          </w:r>
        </w:p>
        <w:p>
          <w:pPr>
            <w:rPr>
              <w:rFonts w:ascii="Arial" w:hAnsi="Arial"/>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7 d."/>
                    <w:tag w:val="part_b7bfbe66937a4deba2da99dcdc6eb872"/>
                    <w:lock w:val="sdtLocked"/>
                    <w:richText/>
                  </w:sdtPr>
                  <w:sdtContent>
                    <w:p>
                      <w:pPr>
                        <w:spacing w:line="360" w:lineRule="auto"/>
                        <w:ind w:firstLine="720"/>
                        <w:jc w:val="both"/>
                        <w:rPr>
                          <w:szCs w:val="24"/>
                        </w:rPr>
                      </w:pPr>
                      <w:sdt>
                        <w:sdtPr>
                          <w:alias w:val="Numeris"/>
                          <w:tag w:val="nr_b7bfbe66937a4deba2da99dcdc6eb872"/>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54fdd0c47011eba2bad9a0748ee64d">
                    <w:r w:rsidRPr="00532B9F">
                      <w:rPr>
                        <w:rFonts w:ascii="Arial" w:eastAsia="MS Mincho" w:hAnsi="Arial"/>
                        <w:sz w:val="20"/>
                        <w:i/>
                        <w:iCs/>
                        <w:color w:val="0000FF" w:themeColor="hyperlink"/>
                        <w:u w:val="single"/>
                      </w:rPr>
                      <w:t>XIV-334</w:t>
                    </w:r>
                  </w:fldSimple>
                  <w:r>
                    <w:rPr>
                      <w:rFonts w:ascii="Arial" w:eastAsia="MS Mincho" w:hAnsi="Arial"/>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71dfe9eebaf046eeb0e66da88d2f854c"/>
                    <w:lock w:val="sdtLocked"/>
                    <w:richText/>
                  </w:sdtPr>
                  <w:sdtContent>
                    <w:p>
                      <w:pPr>
                        <w:spacing w:line="360" w:lineRule="auto"/>
                        <w:ind w:firstLine="720"/>
                        <w:jc w:val="both"/>
                        <w:rPr>
                          <w:szCs w:val="24"/>
                        </w:rPr>
                      </w:pPr>
                      <w:sdt>
                        <w:sdtPr>
                          <w:alias w:val="Numeris"/>
                          <w:tag w:val="nr_71dfe9eebaf046eeb0e66da88d2f854c"/>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e2070931a8f54957891718bd9d6ebdf2"/>
                    <w:lock w:val="sdtLocked"/>
                    <w:richText/>
                  </w:sdtPr>
                  <w:sdtContent>
                    <w:p>
                      <w:pPr>
                        <w:spacing w:line="360" w:lineRule="auto"/>
                        <w:ind w:firstLine="720"/>
                        <w:jc w:val="both"/>
                        <w:rPr>
                          <w:szCs w:val="24"/>
                        </w:rPr>
                      </w:pPr>
                      <w:sdt>
                        <w:sdtPr>
                          <w:alias w:val="Numeris"/>
                          <w:tag w:val="nr_e2070931a8f54957891718bd9d6ebdf2"/>
                          <w:lock w:val="sdtLocked"/>
                          <w:richText/>
                        </w:sdtPr>
                        <w:sdtContent>
                          <w:r>
                            <w:rPr>
                              <w:szCs w:val="24"/>
                            </w:rPr>
                            <w:t>16</w:t>
                          </w:r>
                          <w:r>
                            <w:rPr>
                              <w:szCs w:val="24"/>
                              <w:vertAlign w:val="superscript"/>
                            </w:rPr>
                            <w:t>1</w:t>
                          </w:r>
                        </w:sdtContent>
                      </w:sdt>
                      <w:r>
                        <w:rPr>
                          <w:szCs w:val="24"/>
                        </w:rPr>
                        <w:t>. Virtualiųjų valiutų keityklos operatorius ir depozitinių virtualiųjų valiutų piniginių operatorius, siekdami nustatyti įtartinas pinigines operacijas ar sandorius ir prireikus imtis priemonių, atlikdami virtualiosios valiutos keitimo, pervedimo ar kitokią operaciją, privalo rinkti, saugoti ir perduoti operacijos gavėjo virtualiųjų valiutų keityklos operatoriui, depozitinių virtualiųjų valiutų piniginių operatoriui arba finansų įstaigai šią informaciją:</w:t>
                      </w:r>
                    </w:p>
                    <w:sdt>
                      <w:sdtPr>
                        <w:alias w:val="16-1 d. 1 p."/>
                        <w:tag w:val="part_721a5b8a4de542b89e3c89d27a8ff172"/>
                        <w:lock w:val="sdtLocked"/>
                        <w:richText/>
                      </w:sdtPr>
                      <w:sdtContent>
                        <w:p>
                          <w:pPr>
                            <w:spacing w:line="360" w:lineRule="auto"/>
                            <w:ind w:firstLine="720"/>
                            <w:jc w:val="both"/>
                            <w:rPr>
                              <w:szCs w:val="24"/>
                            </w:rPr>
                          </w:pPr>
                          <w:sdt>
                            <w:sdtPr>
                              <w:alias w:val="Numeris"/>
                              <w:tag w:val="nr_721a5b8a4de542b89e3c89d27a8ff172"/>
                              <w:lock w:val="sdtLocked"/>
                              <w:richText/>
                            </w:sdtPr>
                            <w:sdtContent>
                              <w:r>
                                <w:rPr>
                                  <w:szCs w:val="24"/>
                                </w:rPr>
                                <w:t>1</w:t>
                              </w:r>
                            </w:sdtContent>
                          </w:sdt>
                          <w:r>
                            <w:rPr>
                              <w:szCs w:val="24"/>
                            </w:rPr>
                            <w:t>) informaciją apie operacijos iniciatorių – fizinį asmenį:</w:t>
                          </w:r>
                        </w:p>
                        <w:sdt>
                          <w:sdtPr>
                            <w:alias w:val="16-1 d. 1 p. a pp."/>
                            <w:tag w:val="part_db230c4044ee4bd0883497a91264b870"/>
                            <w:lock w:val="sdtLocked"/>
                            <w:richText/>
                          </w:sdtPr>
                          <w:sdtContent>
                            <w:p>
                              <w:pPr>
                                <w:spacing w:line="360" w:lineRule="auto"/>
                                <w:ind w:firstLine="720"/>
                                <w:jc w:val="both"/>
                                <w:rPr>
                                  <w:szCs w:val="24"/>
                                </w:rPr>
                              </w:pPr>
                              <w:sdt>
                                <w:sdtPr>
                                  <w:alias w:val="Numeris"/>
                                  <w:tag w:val="nr_db230c4044ee4bd0883497a91264b870"/>
                                  <w:lock w:val="sdtLocked"/>
                                  <w:richText/>
                                </w:sdtPr>
                                <w:sdtContent>
                                  <w:r>
                                    <w:rPr>
                                      <w:szCs w:val="24"/>
                                    </w:rPr>
                                    <w:t>a</w:t>
                                  </w:r>
                                </w:sdtContent>
                              </w:sdt>
                              <w:r>
                                <w:rPr>
                                  <w:szCs w:val="24"/>
                                </w:rPr>
                                <w:t>) vardą (vardus), pavardę (pavardes);</w:t>
                              </w:r>
                            </w:p>
                          </w:sdtContent>
                        </w:sdt>
                        <w:sdt>
                          <w:sdtPr>
                            <w:alias w:val="16-1 d. 1 p. b pp."/>
                            <w:tag w:val="part_000f33db778c441fac4f433ad9cfaffa"/>
                            <w:lock w:val="sdtLocked"/>
                            <w:richText/>
                          </w:sdtPr>
                          <w:sdtContent>
                            <w:p>
                              <w:pPr>
                                <w:spacing w:line="360" w:lineRule="auto"/>
                                <w:ind w:firstLine="720"/>
                                <w:jc w:val="both"/>
                                <w:rPr>
                                  <w:szCs w:val="24"/>
                                </w:rPr>
                              </w:pPr>
                              <w:sdt>
                                <w:sdtPr>
                                  <w:alias w:val="Numeris"/>
                                  <w:tag w:val="nr_000f33db778c441fac4f433ad9cfaffa"/>
                                  <w:lock w:val="sdtLocked"/>
                                  <w:richText/>
                                </w:sdtPr>
                                <w:sdtContent>
                                  <w:r>
                                    <w:rPr>
                                      <w:szCs w:val="24"/>
                                    </w:rPr>
                                    <w:t>b</w:t>
                                  </w:r>
                                </w:sdtContent>
                              </w:sdt>
                              <w:r>
                                <w:rPr>
                                  <w:szCs w:val="24"/>
                                </w:rPr>
                                <w:t>) unikalų operacijos kodą;</w:t>
                              </w:r>
                            </w:p>
                          </w:sdtContent>
                        </w:sdt>
                        <w:sdt>
                          <w:sdtPr>
                            <w:alias w:val="16-1 d. 1 p. c pp."/>
                            <w:tag w:val="part_6e6516e9348d4200a34dc95f27d0502e"/>
                            <w:lock w:val="sdtLocked"/>
                            <w:richText/>
                          </w:sdtPr>
                          <w:sdtContent>
                            <w:p>
                              <w:pPr>
                                <w:spacing w:line="360" w:lineRule="auto"/>
                                <w:ind w:firstLine="720"/>
                                <w:jc w:val="both"/>
                                <w:rPr>
                                  <w:szCs w:val="24"/>
                                </w:rPr>
                              </w:pPr>
                              <w:sdt>
                                <w:sdtPr>
                                  <w:alias w:val="Numeris"/>
                                  <w:tag w:val="nr_6e6516e9348d4200a34dc95f27d0502e"/>
                                  <w:lock w:val="sdtLocked"/>
                                  <w:richText/>
                                </w:sdtPr>
                                <w:sdtContent>
                                  <w:r>
                                    <w:rPr>
                                      <w:szCs w:val="24"/>
                                    </w:rPr>
                                    <w:t>c</w:t>
                                  </w:r>
                                </w:sdtContent>
                              </w:sdt>
                              <w:r>
                                <w:rPr>
                                  <w:szCs w:val="24"/>
                                </w:rPr>
                                <w:t>) mokėjimo sąskaitos ar depozitinių virtualiųjų valiutų piniginių identifikacinius kodus;</w:t>
                              </w:r>
                            </w:p>
                          </w:sdtContent>
                        </w:sdt>
                        <w:sdt>
                          <w:sdtPr>
                            <w:alias w:val="16-1 d. 1 p. d pp."/>
                            <w:tag w:val="part_9c79cac8c4f142ed9b65b2e5e864ab33"/>
                            <w:lock w:val="sdtLocked"/>
                            <w:richText/>
                          </w:sdtPr>
                          <w:sdtContent>
                            <w:p>
                              <w:pPr>
                                <w:spacing w:line="360" w:lineRule="auto"/>
                                <w:ind w:firstLine="720"/>
                                <w:jc w:val="both"/>
                                <w:rPr>
                                  <w:szCs w:val="24"/>
                                </w:rPr>
                              </w:pPr>
                              <w:sdt>
                                <w:sdtPr>
                                  <w:alias w:val="Numeris"/>
                                  <w:tag w:val="nr_9c79cac8c4f142ed9b65b2e5e864ab33"/>
                                  <w:lock w:val="sdtLocked"/>
                                  <w:richText/>
                                </w:sdtPr>
                                <w:sdtContent>
                                  <w:r>
                                    <w:rPr>
                                      <w:szCs w:val="24"/>
                                    </w:rPr>
                                    <w:t>d</w:t>
                                  </w:r>
                                </w:sdtContent>
                              </w:sdt>
                              <w:r>
                                <w:rPr>
                                  <w:szCs w:val="24"/>
                                </w:rPr>
                                <w:t>) tapatybę patvirtinančio dokumento rūšį, jo numerį;</w:t>
                              </w:r>
                            </w:p>
                          </w:sdtContent>
                        </w:sdt>
                        <w:sdt>
                          <w:sdtPr>
                            <w:alias w:val="16-1 d. 1 p. e pp."/>
                            <w:tag w:val="part_74b7b815bcf3465e982ef7d777583579"/>
                            <w:lock w:val="sdtLocked"/>
                            <w:richText/>
                          </w:sdtPr>
                          <w:sdtContent>
                            <w:p>
                              <w:pPr>
                                <w:spacing w:line="360" w:lineRule="auto"/>
                                <w:ind w:firstLine="720"/>
                                <w:jc w:val="both"/>
                                <w:rPr>
                                  <w:szCs w:val="24"/>
                                </w:rPr>
                              </w:pPr>
                              <w:sdt>
                                <w:sdtPr>
                                  <w:alias w:val="Numeris"/>
                                  <w:tag w:val="nr_74b7b815bcf3465e982ef7d777583579"/>
                                  <w:lock w:val="sdtLocked"/>
                                  <w:richText/>
                                </w:sdtPr>
                                <w:sdtContent>
                                  <w:r>
                                    <w:rPr>
                                      <w:szCs w:val="24"/>
                                    </w:rPr>
                                    <w:t>e</w:t>
                                  </w:r>
                                </w:sdtContent>
                              </w:sdt>
                              <w:r>
                                <w:rPr>
                                  <w:szCs w:val="24"/>
                                </w:rPr>
                                <w:t>) asmens kodą (užsieniečio – gimimo datą, jeigu yra, – asmens kodą ar kitą šiam asmeniui suteiktą unikalią simbolių seką, skirtą asmeniui identifikuoti) ir pilietybę (jeigu asmuo be pilietybės, nurodyti valstybę, kuri išdavė asmens tapatybę patvirtinantį dokumentą);</w:t>
                              </w:r>
                            </w:p>
                          </w:sdtContent>
                        </w:sdt>
                        <w:sdt>
                          <w:sdtPr>
                            <w:alias w:val="16-1 d. 1 p. f pp."/>
                            <w:tag w:val="part_6f2c4e23d7784d74b76621305702c92e"/>
                            <w:lock w:val="sdtLocked"/>
                            <w:richText/>
                          </w:sdtPr>
                          <w:sdtContent>
                            <w:p>
                              <w:pPr>
                                <w:spacing w:line="360" w:lineRule="auto"/>
                                <w:ind w:firstLine="720"/>
                                <w:jc w:val="both"/>
                                <w:rPr>
                                  <w:szCs w:val="24"/>
                                </w:rPr>
                              </w:pPr>
                              <w:sdt>
                                <w:sdtPr>
                                  <w:alias w:val="Numeris"/>
                                  <w:tag w:val="nr_6f2c4e23d7784d74b76621305702c92e"/>
                                  <w:lock w:val="sdtLocked"/>
                                  <w:richText/>
                                </w:sdtPr>
                                <w:sdtContent>
                                  <w:r>
                                    <w:rPr>
                                      <w:szCs w:val="24"/>
                                    </w:rPr>
                                    <w:t>f</w:t>
                                  </w:r>
                                </w:sdtContent>
                              </w:sdt>
                              <w:r>
                                <w:rPr>
                                  <w:szCs w:val="24"/>
                                </w:rPr>
                                <w:t>) gyvenamosios vietos adresą;</w:t>
                              </w:r>
                            </w:p>
                          </w:sdtContent>
                        </w:sdt>
                      </w:sdtContent>
                    </w:sdt>
                    <w:sdt>
                      <w:sdtPr>
                        <w:alias w:val="16-1 d. 2 p."/>
                        <w:tag w:val="part_c5cff158991b41e6b4db1e11ee06dd8c"/>
                        <w:lock w:val="sdtLocked"/>
                        <w:richText/>
                      </w:sdtPr>
                      <w:sdtContent>
                        <w:p>
                          <w:pPr>
                            <w:spacing w:line="360" w:lineRule="auto"/>
                            <w:ind w:firstLine="720"/>
                            <w:jc w:val="both"/>
                            <w:rPr>
                              <w:szCs w:val="24"/>
                            </w:rPr>
                          </w:pPr>
                          <w:sdt>
                            <w:sdtPr>
                              <w:alias w:val="Numeris"/>
                              <w:tag w:val="nr_c5cff158991b41e6b4db1e11ee06dd8c"/>
                              <w:lock w:val="sdtLocked"/>
                              <w:richText/>
                            </w:sdtPr>
                            <w:sdtContent>
                              <w:r>
                                <w:rPr>
                                  <w:szCs w:val="24"/>
                                </w:rPr>
                                <w:t>2</w:t>
                              </w:r>
                            </w:sdtContent>
                          </w:sdt>
                          <w:r>
                            <w:rPr>
                              <w:szCs w:val="24"/>
                            </w:rPr>
                            <w:t>) informaciją apie operacijos iniciatorių – juridinį asmenį:</w:t>
                          </w:r>
                        </w:p>
                        <w:sdt>
                          <w:sdtPr>
                            <w:alias w:val="16-1 d. 2 p. a pp."/>
                            <w:tag w:val="part_1bb9ee850a2845d49eb06e932a5359f4"/>
                            <w:lock w:val="sdtLocked"/>
                            <w:richText/>
                          </w:sdtPr>
                          <w:sdtContent>
                            <w:p>
                              <w:pPr>
                                <w:spacing w:line="360" w:lineRule="auto"/>
                                <w:ind w:firstLine="720"/>
                                <w:jc w:val="both"/>
                                <w:rPr>
                                  <w:szCs w:val="24"/>
                                </w:rPr>
                              </w:pPr>
                              <w:sdt>
                                <w:sdtPr>
                                  <w:alias w:val="Numeris"/>
                                  <w:tag w:val="nr_1bb9ee850a2845d49eb06e932a5359f4"/>
                                  <w:lock w:val="sdtLocked"/>
                                  <w:richText/>
                                </w:sdtPr>
                                <w:sdtContent>
                                  <w:r>
                                    <w:rPr>
                                      <w:szCs w:val="24"/>
                                    </w:rPr>
                                    <w:t>a</w:t>
                                  </w:r>
                                </w:sdtContent>
                              </w:sdt>
                              <w:r>
                                <w:rPr>
                                  <w:szCs w:val="24"/>
                                </w:rPr>
                                <w:t>) pavadinimą;</w:t>
                              </w:r>
                            </w:p>
                          </w:sdtContent>
                        </w:sdt>
                        <w:sdt>
                          <w:sdtPr>
                            <w:alias w:val="16-1 d. 2 p. b pp."/>
                            <w:tag w:val="part_4613849f882c44c3b370ec637a9b5a0c"/>
                            <w:lock w:val="sdtLocked"/>
                            <w:richText/>
                          </w:sdtPr>
                          <w:sdtContent>
                            <w:p>
                              <w:pPr>
                                <w:spacing w:line="360" w:lineRule="auto"/>
                                <w:ind w:firstLine="720"/>
                                <w:jc w:val="both"/>
                                <w:rPr>
                                  <w:szCs w:val="24"/>
                                </w:rPr>
                              </w:pPr>
                              <w:sdt>
                                <w:sdtPr>
                                  <w:alias w:val="Numeris"/>
                                  <w:tag w:val="nr_4613849f882c44c3b370ec637a9b5a0c"/>
                                  <w:lock w:val="sdtLocked"/>
                                  <w:richText/>
                                </w:sdtPr>
                                <w:sdtContent>
                                  <w:r>
                                    <w:rPr>
                                      <w:szCs w:val="24"/>
                                    </w:rPr>
                                    <w:t>b</w:t>
                                  </w:r>
                                </w:sdtContent>
                              </w:sdt>
                              <w:r>
                                <w:rPr>
                                  <w:szCs w:val="24"/>
                                </w:rPr>
                                <w:t>) unikalų operacijos kodą;</w:t>
                              </w:r>
                            </w:p>
                          </w:sdtContent>
                        </w:sdt>
                        <w:sdt>
                          <w:sdtPr>
                            <w:alias w:val="16-1 d. 2 p. c pp."/>
                            <w:tag w:val="part_b23bfdb65d5149fb9e68ad6bfa975d97"/>
                            <w:lock w:val="sdtLocked"/>
                            <w:richText/>
                          </w:sdtPr>
                          <w:sdtContent>
                            <w:p>
                              <w:pPr>
                                <w:spacing w:line="360" w:lineRule="auto"/>
                                <w:ind w:firstLine="720"/>
                                <w:jc w:val="both"/>
                                <w:rPr>
                                  <w:szCs w:val="24"/>
                                </w:rPr>
                              </w:pPr>
                              <w:sdt>
                                <w:sdtPr>
                                  <w:alias w:val="Numeris"/>
                                  <w:tag w:val="nr_b23bfdb65d5149fb9e68ad6bfa975d97"/>
                                  <w:lock w:val="sdtLocked"/>
                                  <w:richText/>
                                </w:sdtPr>
                                <w:sdtContent>
                                  <w:r>
                                    <w:rPr>
                                      <w:szCs w:val="24"/>
                                    </w:rPr>
                                    <w:t>c</w:t>
                                  </w:r>
                                </w:sdtContent>
                              </w:sdt>
                              <w:r>
                                <w:rPr>
                                  <w:szCs w:val="24"/>
                                </w:rPr>
                                <w:t>) mokėjimo sąskaitos ar depozitinių virtualiųjų valiutų piniginių identifikacinius kodus;</w:t>
                              </w:r>
                            </w:p>
                          </w:sdtContent>
                        </w:sdt>
                        <w:sdt>
                          <w:sdtPr>
                            <w:alias w:val="16-1 d. 2 p. d pp."/>
                            <w:tag w:val="part_ae940577d82444e88dd29a2e2280732b"/>
                            <w:lock w:val="sdtLocked"/>
                            <w:richText/>
                          </w:sdtPr>
                          <w:sdtContent>
                            <w:p>
                              <w:pPr>
                                <w:spacing w:line="360" w:lineRule="auto"/>
                                <w:ind w:firstLine="720"/>
                                <w:jc w:val="both"/>
                                <w:rPr>
                                  <w:szCs w:val="24"/>
                                </w:rPr>
                              </w:pPr>
                              <w:sdt>
                                <w:sdtPr>
                                  <w:alias w:val="Numeris"/>
                                  <w:tag w:val="nr_ae940577d82444e88dd29a2e2280732b"/>
                                  <w:lock w:val="sdtLocked"/>
                                  <w:richText/>
                                </w:sdtPr>
                                <w:sdtContent>
                                  <w:r>
                                    <w:rPr>
                                      <w:szCs w:val="24"/>
                                    </w:rPr>
                                    <w:t>d</w:t>
                                  </w:r>
                                </w:sdtContent>
                              </w:sdt>
                              <w:r>
                                <w:rPr>
                                  <w:szCs w:val="24"/>
                                </w:rPr>
                                <w:t>) kodą (jeigu kodas nesuteiktas, – registracijos išrašą);</w:t>
                              </w:r>
                            </w:p>
                          </w:sdtContent>
                        </w:sdt>
                        <w:sdt>
                          <w:sdtPr>
                            <w:alias w:val="16-1 d. 2 p. e pp."/>
                            <w:tag w:val="part_446837c0df784df787c25fbe7a69146d"/>
                            <w:lock w:val="sdtLocked"/>
                            <w:richText/>
                          </w:sdtPr>
                          <w:sdtContent>
                            <w:p>
                              <w:pPr>
                                <w:spacing w:line="360" w:lineRule="auto"/>
                                <w:ind w:firstLine="720"/>
                                <w:jc w:val="both"/>
                                <w:rPr>
                                  <w:szCs w:val="24"/>
                                </w:rPr>
                              </w:pPr>
                              <w:sdt>
                                <w:sdtPr>
                                  <w:alias w:val="Numeris"/>
                                  <w:tag w:val="nr_446837c0df784df787c25fbe7a69146d"/>
                                  <w:lock w:val="sdtLocked"/>
                                  <w:richText/>
                                </w:sdtPr>
                                <w:sdtContent>
                                  <w:r>
                                    <w:rPr>
                                      <w:szCs w:val="24"/>
                                    </w:rPr>
                                    <w:t>e</w:t>
                                  </w:r>
                                </w:sdtContent>
                              </w:sdt>
                              <w:r>
                                <w:rPr>
                                  <w:szCs w:val="24"/>
                                </w:rPr>
                                <w:t>) buveinės adresą;</w:t>
                              </w:r>
                            </w:p>
                          </w:sdtContent>
                        </w:sdt>
                      </w:sdtContent>
                    </w:sdt>
                    <w:sdt>
                      <w:sdtPr>
                        <w:alias w:val="16-1 d. 3 p."/>
                        <w:tag w:val="part_104961a6e3d24ebf93ad24aaaffd1623"/>
                        <w:lock w:val="sdtLocked"/>
                        <w:richText/>
                      </w:sdtPr>
                      <w:sdtContent>
                        <w:p>
                          <w:pPr>
                            <w:spacing w:line="360" w:lineRule="auto"/>
                            <w:ind w:firstLine="720"/>
                            <w:jc w:val="both"/>
                            <w:rPr>
                              <w:szCs w:val="24"/>
                            </w:rPr>
                          </w:pPr>
                          <w:sdt>
                            <w:sdtPr>
                              <w:alias w:val="Numeris"/>
                              <w:tag w:val="nr_104961a6e3d24ebf93ad24aaaffd1623"/>
                              <w:lock w:val="sdtLocked"/>
                              <w:richText/>
                            </w:sdtPr>
                            <w:sdtContent>
                              <w:r>
                                <w:rPr>
                                  <w:szCs w:val="24"/>
                                </w:rPr>
                                <w:t>3</w:t>
                              </w:r>
                            </w:sdtContent>
                          </w:sdt>
                          <w:r>
                            <w:rPr>
                              <w:szCs w:val="24"/>
                            </w:rPr>
                            <w:t>) informaciją apie operacijos gavėją – fizinį asmenį:</w:t>
                          </w:r>
                        </w:p>
                        <w:sdt>
                          <w:sdtPr>
                            <w:alias w:val="16-1 d. 3 p. a pp."/>
                            <w:tag w:val="part_a413f484754e497189231bfa3aaacbb9"/>
                            <w:lock w:val="sdtLocked"/>
                            <w:richText/>
                          </w:sdtPr>
                          <w:sdtContent>
                            <w:p>
                              <w:pPr>
                                <w:spacing w:line="360" w:lineRule="auto"/>
                                <w:ind w:firstLine="720"/>
                                <w:jc w:val="both"/>
                                <w:rPr>
                                  <w:szCs w:val="24"/>
                                </w:rPr>
                              </w:pPr>
                              <w:sdt>
                                <w:sdtPr>
                                  <w:alias w:val="Numeris"/>
                                  <w:tag w:val="nr_a413f484754e497189231bfa3aaacbb9"/>
                                  <w:lock w:val="sdtLocked"/>
                                  <w:richText/>
                                </w:sdtPr>
                                <w:sdtContent>
                                  <w:r>
                                    <w:rPr>
                                      <w:szCs w:val="24"/>
                                    </w:rPr>
                                    <w:t>a</w:t>
                                  </w:r>
                                </w:sdtContent>
                              </w:sdt>
                              <w:r>
                                <w:rPr>
                                  <w:szCs w:val="24"/>
                                </w:rPr>
                                <w:t>) vardą (vardus), pavardę (pavardes);</w:t>
                              </w:r>
                            </w:p>
                          </w:sdtContent>
                        </w:sdt>
                        <w:sdt>
                          <w:sdtPr>
                            <w:alias w:val="16-1 d. 3 p. b pp."/>
                            <w:tag w:val="part_ad08cd1a652b40bf8b262d0d8c1aa97b"/>
                            <w:lock w:val="sdtLocked"/>
                            <w:richText/>
                          </w:sdtPr>
                          <w:sdtContent>
                            <w:p>
                              <w:pPr>
                                <w:spacing w:line="360" w:lineRule="auto"/>
                                <w:ind w:firstLine="720"/>
                                <w:jc w:val="both"/>
                                <w:rPr>
                                  <w:szCs w:val="24"/>
                                </w:rPr>
                              </w:pPr>
                              <w:sdt>
                                <w:sdtPr>
                                  <w:alias w:val="Numeris"/>
                                  <w:tag w:val="nr_ad08cd1a652b40bf8b262d0d8c1aa97b"/>
                                  <w:lock w:val="sdtLocked"/>
                                  <w:richText/>
                                </w:sdtPr>
                                <w:sdtContent>
                                  <w:r>
                                    <w:rPr>
                                      <w:szCs w:val="24"/>
                                    </w:rPr>
                                    <w:t>b</w:t>
                                  </w:r>
                                </w:sdtContent>
                              </w:sdt>
                              <w:r>
                                <w:rPr>
                                  <w:szCs w:val="24"/>
                                </w:rPr>
                                <w:t>) asmens kodą (užsieniečio – gimimo datą, jeigu yra, – asmens kodą ar kitą šiam asmeniui suteiktą unikalią simbolių seką, skirtą asmeniui identifikuoti);</w:t>
                              </w:r>
                            </w:p>
                          </w:sdtContent>
                        </w:sdt>
                        <w:sdt>
                          <w:sdtPr>
                            <w:alias w:val="16-1 d. 3 p. c pp."/>
                            <w:tag w:val="part_083df3dba77e482bb9843449701df1d2"/>
                            <w:lock w:val="sdtLocked"/>
                            <w:richText/>
                          </w:sdtPr>
                          <w:sdtContent>
                            <w:p>
                              <w:pPr>
                                <w:spacing w:line="360" w:lineRule="auto"/>
                                <w:ind w:firstLine="720"/>
                                <w:jc w:val="both"/>
                                <w:rPr>
                                  <w:szCs w:val="24"/>
                                </w:rPr>
                              </w:pPr>
                              <w:sdt>
                                <w:sdtPr>
                                  <w:alias w:val="Numeris"/>
                                  <w:tag w:val="nr_083df3dba77e482bb9843449701df1d2"/>
                                  <w:lock w:val="sdtLocked"/>
                                  <w:richText/>
                                </w:sdtPr>
                                <w:sdtContent>
                                  <w:r>
                                    <w:rPr>
                                      <w:szCs w:val="24"/>
                                    </w:rPr>
                                    <w:t>c</w:t>
                                  </w:r>
                                </w:sdtContent>
                              </w:sdt>
                              <w:r>
                                <w:rPr>
                                  <w:szCs w:val="24"/>
                                </w:rPr>
                                <w:t>) mokėjimo sąskaitos ar depozitinių virtualiųjų valiutų piniginių identifikacinius kodus;</w:t>
                              </w:r>
                            </w:p>
                          </w:sdtContent>
                        </w:sdt>
                      </w:sdtContent>
                    </w:sdt>
                    <w:sdt>
                      <w:sdtPr>
                        <w:alias w:val="16-1 d. 4 p."/>
                        <w:tag w:val="part_73b30d3217c9424ea063bf499e238f23"/>
                        <w:lock w:val="sdtLocked"/>
                        <w:richText/>
                      </w:sdtPr>
                      <w:sdtContent>
                        <w:p>
                          <w:pPr>
                            <w:spacing w:line="360" w:lineRule="auto"/>
                            <w:ind w:firstLine="720"/>
                            <w:jc w:val="both"/>
                            <w:rPr>
                              <w:szCs w:val="24"/>
                            </w:rPr>
                          </w:pPr>
                          <w:sdt>
                            <w:sdtPr>
                              <w:alias w:val="Numeris"/>
                              <w:tag w:val="nr_73b30d3217c9424ea063bf499e238f23"/>
                              <w:lock w:val="sdtLocked"/>
                              <w:richText/>
                            </w:sdtPr>
                            <w:sdtContent>
                              <w:r>
                                <w:rPr>
                                  <w:szCs w:val="24"/>
                                </w:rPr>
                                <w:t>4</w:t>
                              </w:r>
                            </w:sdtContent>
                          </w:sdt>
                          <w:r>
                            <w:rPr>
                              <w:szCs w:val="24"/>
                            </w:rPr>
                            <w:t>) informaciją apie operacijos gavėją – juridinį asmenį:</w:t>
                          </w:r>
                        </w:p>
                        <w:sdt>
                          <w:sdtPr>
                            <w:alias w:val="16-1 d. 4 p. a pp."/>
                            <w:tag w:val="part_dc53421b6c824a71a3afbae576a6e76b"/>
                            <w:lock w:val="sdtLocked"/>
                            <w:richText/>
                          </w:sdtPr>
                          <w:sdtContent>
                            <w:p>
                              <w:pPr>
                                <w:spacing w:line="360" w:lineRule="auto"/>
                                <w:ind w:firstLine="720"/>
                                <w:jc w:val="both"/>
                                <w:rPr>
                                  <w:szCs w:val="24"/>
                                </w:rPr>
                              </w:pPr>
                              <w:sdt>
                                <w:sdtPr>
                                  <w:alias w:val="Numeris"/>
                                  <w:tag w:val="nr_dc53421b6c824a71a3afbae576a6e76b"/>
                                  <w:lock w:val="sdtLocked"/>
                                  <w:richText/>
                                </w:sdtPr>
                                <w:sdtContent>
                                  <w:r>
                                    <w:rPr>
                                      <w:szCs w:val="24"/>
                                    </w:rPr>
                                    <w:t>a</w:t>
                                  </w:r>
                                </w:sdtContent>
                              </w:sdt>
                              <w:r>
                                <w:rPr>
                                  <w:szCs w:val="24"/>
                                </w:rPr>
                                <w:t>) pavadinimą;</w:t>
                              </w:r>
                            </w:p>
                          </w:sdtContent>
                        </w:sdt>
                        <w:sdt>
                          <w:sdtPr>
                            <w:alias w:val="16-1 d. 4 p. b pp."/>
                            <w:tag w:val="part_1124bb3ae7084bf8a2999bae96417673"/>
                            <w:lock w:val="sdtLocked"/>
                            <w:richText/>
                          </w:sdtPr>
                          <w:sdtContent>
                            <w:p>
                              <w:pPr>
                                <w:spacing w:line="360" w:lineRule="auto"/>
                                <w:ind w:firstLine="720"/>
                                <w:jc w:val="both"/>
                                <w:rPr>
                                  <w:szCs w:val="24"/>
                                </w:rPr>
                              </w:pPr>
                              <w:sdt>
                                <w:sdtPr>
                                  <w:alias w:val="Numeris"/>
                                  <w:tag w:val="nr_1124bb3ae7084bf8a2999bae96417673"/>
                                  <w:lock w:val="sdtLocked"/>
                                  <w:richText/>
                                </w:sdtPr>
                                <w:sdtContent>
                                  <w:r>
                                    <w:rPr>
                                      <w:szCs w:val="24"/>
                                    </w:rPr>
                                    <w:t>b</w:t>
                                  </w:r>
                                </w:sdtContent>
                              </w:sdt>
                              <w:r>
                                <w:rPr>
                                  <w:szCs w:val="24"/>
                                </w:rPr>
                                <w:t>) kodą (jeigu kodas suteiktas);</w:t>
                              </w:r>
                            </w:p>
                          </w:sdtContent>
                        </w:sdt>
                        <w:sdt>
                          <w:sdtPr>
                            <w:alias w:val="16-1 d. 4 p. c pp."/>
                            <w:tag w:val="part_1be1d7e87088431287a3e5cc6700963a"/>
                            <w:lock w:val="sdtLocked"/>
                            <w:richText/>
                          </w:sdtPr>
                          <w:sdtContent>
                            <w:p>
                              <w:pPr>
                                <w:spacing w:line="360" w:lineRule="auto"/>
                                <w:ind w:firstLine="720"/>
                                <w:jc w:val="both"/>
                              </w:pPr>
                              <w:sdt>
                                <w:sdtPr>
                                  <w:alias w:val="Numeris"/>
                                  <w:tag w:val="nr_1be1d7e87088431287a3e5cc6700963a"/>
                                  <w:lock w:val="sdtLocked"/>
                                  <w:richText/>
                                </w:sdtPr>
                                <w:sdtContent>
                                  <w:r>
                                    <w:rPr>
                                      <w:szCs w:val="24"/>
                                    </w:rPr>
                                    <w:t>c</w:t>
                                  </w:r>
                                </w:sdtContent>
                              </w:sdt>
                              <w:r>
                                <w:rPr>
                                  <w:szCs w:val="24"/>
                                </w:rPr>
                                <w:t>) mokėjimo sąskaitos ar depozitinių virtualiųjų valiutų piniginių identifikacinius kodus.</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1 </w:t>
                              </w:r>
                              <w:r>
                                <w:rPr>
                                  <w:i/>
                                  <w:sz w:val="20"/>
                                </w:rPr>
                                <w:t>dalis įsigalioja 2025-01-01.</w:t>
                              </w:r>
                            </w:p>
                          </w:sdtContent>
                        </w:sdt>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6-2 d."/>
                    <w:tag w:val="part_9e098a11f6934cc9ad819edb8add9021"/>
                    <w:lock w:val="sdtLocked"/>
                    <w:richText/>
                  </w:sdtPr>
                  <w:sdtContent>
                    <w:p>
                      <w:pPr>
                        <w:spacing w:line="360" w:lineRule="auto"/>
                        <w:ind w:firstLine="720"/>
                        <w:jc w:val="both"/>
                      </w:pPr>
                      <w:sdt>
                        <w:sdtPr>
                          <w:alias w:val="Numeris"/>
                          <w:tag w:val="nr_9e098a11f6934cc9ad819edb8add9021"/>
                          <w:lock w:val="sdtLocked"/>
                          <w:richText/>
                        </w:sdtPr>
                        <w:sdtContent>
                          <w:r>
                            <w:rPr>
                              <w:szCs w:val="24"/>
                            </w:rPr>
                            <w:t>16</w:t>
                          </w:r>
                          <w:r>
                            <w:rPr>
                              <w:szCs w:val="24"/>
                              <w:vertAlign w:val="superscript"/>
                            </w:rPr>
                            <w:t>2</w:t>
                          </w:r>
                        </w:sdtContent>
                      </w:sdt>
                      <w:r>
                        <w:rPr>
                          <w:szCs w:val="24"/>
                        </w:rPr>
                        <w:t>. Operaciją inicijuojantis virtualiųjų valiutų keityklos operatorius ar depozitinių virtualiųjų valiutų piniginių operatorius, perduodamas operacijos gavėjo virtualiųjų valiutų keityklos operatoriui, depozitinių virtualiųjų valiutų piniginių operatoriui arba finansų įstaigai nurodymą atlikti operaciją, kartu perduoda šio straipsnio 16</w:t>
                      </w:r>
                      <w:r>
                        <w:rPr>
                          <w:szCs w:val="24"/>
                          <w:vertAlign w:val="superscript"/>
                        </w:rPr>
                        <w:t>1</w:t>
                      </w:r>
                      <w:r>
                        <w:rPr>
                          <w:szCs w:val="24"/>
                        </w:rPr>
                        <w:t xml:space="preserve"> dalyje nurodytą informaciją.</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2 </w:t>
                      </w:r>
                      <w:r>
                        <w:rPr>
                          <w:i/>
                          <w:sz w:val="20"/>
                        </w:rPr>
                        <w:t>dalis įsigalioja 2025-01-01.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6-3 d."/>
                    <w:tag w:val="part_d2e1bc640d5c4fff9bff9d554d8022b7"/>
                    <w:lock w:val="sdtLocked"/>
                    <w:richText/>
                  </w:sdtPr>
                  <w:sdtContent>
                    <w:p>
                      <w:pPr>
                        <w:spacing w:line="360" w:lineRule="auto"/>
                        <w:ind w:firstLine="720"/>
                        <w:jc w:val="both"/>
                      </w:pPr>
                      <w:sdt>
                        <w:sdtPr>
                          <w:alias w:val="Numeris"/>
                          <w:tag w:val="nr_d2e1bc640d5c4fff9bff9d554d8022b7"/>
                          <w:lock w:val="sdtLocked"/>
                          <w:richText/>
                        </w:sdtPr>
                        <w:sdtContent>
                          <w:r>
                            <w:rPr>
                              <w:szCs w:val="24"/>
                            </w:rPr>
                            <w:t>16</w:t>
                          </w:r>
                          <w:r>
                            <w:rPr>
                              <w:szCs w:val="24"/>
                              <w:vertAlign w:val="superscript"/>
                            </w:rPr>
                            <w:t>3</w:t>
                          </w:r>
                        </w:sdtContent>
                      </w:sdt>
                      <w:r>
                        <w:rPr>
                          <w:szCs w:val="24"/>
                        </w:rPr>
                        <w:t>. Virtualiųjų valiutų keityklos operatorius ar depozitinių virtualiųjų valiutų piniginių operatorius negali priimti operacijos iš kito virtualiųjų valiutų keityklos operatoriaus ar depozitinių virtualiųjų valiutų piniginių operatoriaus, jeigu šis nesilaiko reikalavimo perduoti šio straipsnio 16</w:t>
                      </w:r>
                      <w:r>
                        <w:rPr>
                          <w:szCs w:val="24"/>
                          <w:vertAlign w:val="superscript"/>
                        </w:rPr>
                        <w:t>1</w:t>
                      </w:r>
                      <w:r>
                        <w:rPr>
                          <w:szCs w:val="24"/>
                        </w:rPr>
                        <w:t xml:space="preserve"> dalyje nurodytą informaciją.</w:t>
                      </w:r>
                      <w:r>
                        <w:t xml:space="preserve"> </w:t>
                      </w:r>
                    </w:p>
                    <w:p>
                      <w:pPr>
                        <w:spacing w:line="360" w:lineRule="auto"/>
                        <w:jc w:val="both"/>
                        <w:rPr>
                          <w:szCs w:val="24"/>
                        </w:rPr>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 3</w:t>
                      </w:r>
                      <w:r>
                        <w:rPr>
                          <w:i/>
                          <w:sz w:val="20"/>
                        </w:rPr>
                        <w:t>dalis įsigalioja 2025-01-01.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54520c3a1fe40f09db5cd789471b368"/>
                        <w:lock w:val="sdtLocked"/>
                        <w:richText/>
                      </w:sdtPr>
                      <w:sdtContent>
                        <w:p>
                          <w:pPr>
                            <w:spacing w:line="360" w:lineRule="auto"/>
                            <w:ind w:firstLine="720"/>
                            <w:jc w:val="both"/>
                            <w:rPr>
                              <w:szCs w:val="24"/>
                              <w:lang w:eastAsia="lt-LT"/>
                            </w:rPr>
                          </w:pPr>
                          <w:sdt>
                            <w:sdtPr>
                              <w:alias w:val="Numeris"/>
                              <w:tag w:val="nr_e54520c3a1fe40f09db5cd789471b368"/>
                              <w:lock w:val="sdtLocked"/>
                              <w:richText/>
                            </w:sdtPr>
                            <w:sdtContent>
                              <w:r>
                                <w:rPr>
                                  <w:szCs w:val="24"/>
                                  <w:lang w:eastAsia="lt-LT"/>
                                </w:rPr>
                                <w:t>1</w:t>
                              </w:r>
                            </w:sdtContent>
                          </w:sdt>
                          <w:r>
                            <w:rPr>
                              <w:szCs w:val="24"/>
                              <w:lang w:eastAsia="lt-LT"/>
                            </w:rPr>
                            <w:t>) pripažintas kaltu padaręs Lietuvos Respublikos baudžiamajame kodekse numatytą sunkų arba labai sunkų nusikaltimą ar bet kurį iš šių nusikaltimų atitinkančią nusikalstamą veiką pagal kitų valstybių baudžiamuosius įstatymus, neatsižvelgiant į tai, ar asmens teistumas yra išnykęs, ar panaikintas;</w:t>
                          </w:r>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d."/>
                    <w:tag w:val="part_4c42ad0a227a43158d6ef653f02dcc58"/>
                    <w:lock w:val="sdtLocked"/>
                    <w:richText/>
                  </w:sdtPr>
                  <w:sdtContent>
                    <w:p>
                      <w:pPr>
                        <w:spacing w:line="360" w:lineRule="auto"/>
                        <w:ind w:firstLine="720"/>
                        <w:jc w:val="both"/>
                      </w:pPr>
                      <w:sdt>
                        <w:sdtPr>
                          <w:alias w:val="Numeris"/>
                          <w:tag w:val="nr_4c42ad0a227a43158d6ef653f02dcc58"/>
                          <w:lock w:val="sdtLocked"/>
                          <w:richText/>
                        </w:sdtPr>
                        <w:sdtContent>
                          <w:r>
                            <w:rPr>
                              <w:szCs w:val="24"/>
                              <w:lang w:eastAsia="lt-LT"/>
                            </w:rPr>
                            <w:t>5</w:t>
                          </w:r>
                        </w:sdtContent>
                      </w:sdt>
                      <w:r>
                        <w:rPr>
                          <w:szCs w:val="24"/>
                          <w:lang w:eastAsia="lt-LT"/>
                        </w:rPr>
                        <w:t xml:space="preserve">. Juridinis asmuo,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6 d."/>
                    <w:tag w:val="part_75528c656f3c4e78ab42446b7c2ad714"/>
                    <w:lock w:val="sdtLocked"/>
                    <w:richText/>
                  </w:sdtPr>
                  <w:sdtContent>
                    <w:p>
                      <w:pPr>
                        <w:spacing w:line="360" w:lineRule="auto"/>
                        <w:ind w:firstLine="720"/>
                        <w:jc w:val="both"/>
                      </w:pPr>
                      <w:sdt>
                        <w:sdtPr>
                          <w:alias w:val="Numeris"/>
                          <w:tag w:val="nr_75528c656f3c4e78ab42446b7c2ad714"/>
                          <w:lock w:val="sdtLocked"/>
                          <w:richText/>
                        </w:sdtPr>
                        <w:sdtContent>
                          <w:r>
                            <w:rPr>
                              <w:szCs w:val="24"/>
                              <w:lang w:eastAsia="lt-LT"/>
                            </w:rPr>
                            <w:t>6</w:t>
                          </w:r>
                        </w:sdtContent>
                      </w:sdt>
                      <w:r>
                        <w:rPr>
                          <w:szCs w:val="24"/>
                          <w:lang w:eastAsia="lt-LT"/>
                        </w:rPr>
                        <w:t xml:space="preserve">. Lietuvos Respublikoje įsteigtas </w:t>
                      </w:r>
                      <w:r>
                        <w:rPr>
                          <w:szCs w:val="24"/>
                        </w:rPr>
                        <w:t>juridinis asmuo, kurio teisinė forma yra akcinė bendrovė arba uždaroji akcinė bendrovė, ketinantis vykdyti virtualiųjų valiutų keityklos operatoriaus ir (ar) depozitinių virtualiųjų valiutų piniginių operatoriaus veiklą, privalo turėti įregistruotą įstatinį kapitalą, kuris turi būti ne mažesnis kaip 125 000 eurų.</w:t>
                      </w:r>
                      <w:r>
                        <w:rPr>
                          <w:szCs w:val="24"/>
                          <w:lang w:eastAsia="lt-LT"/>
                        </w:rPr>
                        <w:t xml:space="preserve"> </w:t>
                      </w:r>
                      <w:r>
                        <w:rPr>
                          <w:szCs w:val="24"/>
                        </w:rPr>
                        <w:t xml:space="preserve">Kitos teisinės formos Lietuvos Respublikoje įsteigtas juridinis asmuo arba Europos Sąjungos valstybės narės ar užsienio valstybės juridinio asmens filialas, ketinantis vykdyti virtualiųjų valiutų keityklos operatoriaus ir (ar) depozitinių virtualiųjų valiutų piniginių operatoriaus veiklą, privalo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0acbf0779411edbc04912defe897d1">
                        <w:r w:rsidRPr="00532B9F">
                          <w:rPr>
                            <w:rFonts w:ascii="Arial" w:eastAsia="MS Mincho" w:hAnsi="Arial"/>
                            <w:sz w:val="20"/>
                            <w:i/>
                            <w:iCs/>
                            <w:color w:val="0000FF" w:themeColor="hyperlink"/>
                            <w:u w:val="single"/>
                          </w:rPr>
                          <w:t>XIV-1603</w:t>
                        </w:r>
                      </w:fldSimple>
                      <w:r>
                        <w:rPr>
                          <w:rFonts w:ascii="Arial" w:eastAsia="MS Mincho" w:hAnsi="Arial"/>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e93ea049fe11e483c6e89f9dba57fd">
            <w:r w:rsidRPr="00532B9F">
              <w:rPr>
                <w:rFonts w:ascii="Arial" w:eastAsia="MS Mincho" w:hAnsi="Arial"/>
                <w:sz w:val="20"/>
                <w:iCs/>
                <w:color w:val="0000FF" w:themeColor="hyperlink"/>
                <w:u w:val="single"/>
              </w:rPr>
              <w:t>XII-1139</w:t>
            </w:r>
          </w:fldSimple>
          <w:r>
            <w:rPr>
              <w:rFonts w:ascii="Arial" w:eastAsia="MS Mincho" w:hAnsi="Arial"/>
              <w:sz w:val="20"/>
              <w:iCs/>
            </w:rPr>
            <w:t>,
2014-09-23,
paskelbta TAR 2014-10-02, i. k. 2014-13462                </w:t>
          </w:r>
        </w:p>
        <w:p>
          <w:pPr>
            <w:jc w:val="both"/>
            <w:rPr>
              <w:rFonts w:ascii="Arial" w:hAnsi="Arial"/>
            </w:rPr>
          </w:pPr>
          <w:r>
            <w:rPr>
              <w:rFonts w:ascii="Arial" w:hAnsi="Arial"/>
              <w:sz w:val="20"/>
            </w:rPr>
            <w:t>Lietuvos Respublikos pinigų plovimo ir teroristų finansavimo prevencijos įstatymo Nr. VIII-275 22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50e840ab3d11e6a6f98c1425a5ffa8">
            <w:r w:rsidRPr="00532B9F">
              <w:rPr>
                <w:rFonts w:ascii="Arial" w:eastAsia="MS Mincho" w:hAnsi="Arial"/>
                <w:sz w:val="20"/>
                <w:iCs/>
                <w:color w:val="0000FF" w:themeColor="hyperlink"/>
                <w:u w:val="single"/>
              </w:rPr>
              <w:t>XII-2693</w:t>
            </w:r>
          </w:fldSimple>
          <w:r>
            <w:rPr>
              <w:rFonts w:ascii="Arial" w:eastAsia="MS Mincho" w:hAnsi="Arial"/>
              <w:sz w:val="20"/>
              <w:iCs/>
            </w:rPr>
            <w:t>,
2016-11-03,
paskelbta TAR 2016-11-15, i. k. 2016-26831                </w:t>
          </w:r>
        </w:p>
        <w:p>
          <w:pPr>
            <w:jc w:val="both"/>
            <w:rPr>
              <w:rFonts w:ascii="Arial" w:hAnsi="Arial"/>
            </w:rPr>
          </w:pPr>
          <w:r>
            <w:rPr>
              <w:rFonts w:ascii="Arial" w:hAnsi="Arial"/>
              <w:sz w:val="20"/>
            </w:rPr>
            <w:t>Lietuvos Respublikos pinigų plovimo ir teroristų finansavimo prevencijos įstatymo Nr. VIII-275 2 ir 4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7fad0670511e7b85cfdc787069b42">
            <w:r w:rsidRPr="00532B9F">
              <w:rPr>
                <w:rFonts w:ascii="Arial" w:eastAsia="MS Mincho" w:hAnsi="Arial"/>
                <w:sz w:val="20"/>
                <w:iCs/>
                <w:color w:val="0000FF" w:themeColor="hyperlink"/>
                <w:u w:val="single"/>
              </w:rPr>
              <w:t>XIII-568</w:t>
            </w:r>
          </w:fldSimple>
          <w:r>
            <w:rPr>
              <w:rFonts w:ascii="Arial" w:eastAsia="MS Mincho" w:hAnsi="Arial"/>
              <w:sz w:val="20"/>
              <w:iCs/>
            </w:rPr>
            <w:t>,
2017-06-29,
paskelbta TAR 2017-07-12, i. k. 2017-12068                </w:t>
          </w:r>
        </w:p>
        <w:p>
          <w:pPr>
            <w:jc w:val="both"/>
            <w:rPr>
              <w:rFonts w:ascii="Arial" w:hAnsi="Arial"/>
            </w:rPr>
          </w:pPr>
          <w:r>
            <w:rPr>
              <w:rFonts w:ascii="Arial" w:hAnsi="Arial"/>
              <w:sz w:val="20"/>
            </w:rPr>
            <w:t>Lietuvos Respublikos pinigų plovimo ir teroristų finansavimo prevencijos įstatymo Nr. VIII-275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14eb6084d211e8ae2bfd1913d66d57">
            <w:r w:rsidRPr="00532B9F">
              <w:rPr>
                <w:rFonts w:ascii="Arial" w:eastAsia="MS Mincho" w:hAnsi="Arial"/>
                <w:sz w:val="20"/>
                <w:iCs/>
                <w:color w:val="0000FF" w:themeColor="hyperlink"/>
                <w:u w:val="single"/>
              </w:rPr>
              <w:t>XIII-1442</w:t>
            </w:r>
          </w:fldSimple>
          <w:r>
            <w:rPr>
              <w:rFonts w:ascii="Arial" w:eastAsia="MS Mincho" w:hAnsi="Arial"/>
              <w:sz w:val="20"/>
              <w:iCs/>
            </w:rPr>
            <w:t>,
2018-06-30,
paskelbta TAR 2018-07-11, i. k. 2018-11755                </w:t>
          </w:r>
        </w:p>
        <w:p>
          <w:pPr>
            <w:jc w:val="both"/>
            <w:rPr>
              <w:rFonts w:ascii="Arial" w:hAnsi="Arial"/>
            </w:rPr>
          </w:pPr>
          <w:r>
            <w:rPr>
              <w:rFonts w:ascii="Arial" w:hAnsi="Arial"/>
              <w:sz w:val="20"/>
            </w:rPr>
            <w:t>Lietuvos Respublikos pinigų plovimo ir teroristų finansavimo prevencijos įstatymo Nr. VIII-275 2 ir 14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0926c084d211e8ae2bfd1913d66d57">
            <w:r w:rsidRPr="00532B9F">
              <w:rPr>
                <w:rFonts w:ascii="Arial" w:eastAsia="MS Mincho" w:hAnsi="Arial"/>
                <w:sz w:val="20"/>
                <w:iCs/>
                <w:color w:val="0000FF" w:themeColor="hyperlink"/>
                <w:u w:val="single"/>
              </w:rPr>
              <w:t>XIII-1440</w:t>
            </w:r>
          </w:fldSimple>
          <w:r>
            <w:rPr>
              <w:rFonts w:ascii="Arial" w:eastAsia="MS Mincho" w:hAnsi="Arial"/>
              <w:sz w:val="20"/>
              <w:iCs/>
            </w:rPr>
            <w:t>,
2018-06-30,
paskelbta TAR 2018-07-11, i. k. 2018-11752                </w:t>
          </w:r>
        </w:p>
        <w:p>
          <w:pPr>
            <w:jc w:val="both"/>
            <w:rPr>
              <w:rFonts w:ascii="Arial" w:hAnsi="Arial"/>
            </w:rPr>
          </w:pPr>
          <w:r>
            <w:rPr>
              <w:rFonts w:ascii="Arial" w:hAnsi="Arial"/>
              <w:sz w:val="20"/>
            </w:rPr>
            <w:t>Lietuvos Respublikos pinigų plovimo ir teroristų finansavimo prevencijos įstatymo Nr. VIII-275 2, 15 ir 25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4cf400222911eabe008ea93139d588">
            <w:r w:rsidRPr="00532B9F">
              <w:rPr>
                <w:rFonts w:ascii="Arial" w:eastAsia="MS Mincho" w:hAnsi="Arial"/>
                <w:sz w:val="20"/>
                <w:iCs/>
                <w:color w:val="0000FF" w:themeColor="hyperlink"/>
                <w:u w:val="single"/>
              </w:rPr>
              <w:t>XIII-2584</w:t>
            </w:r>
          </w:fldSimple>
          <w:r>
            <w:rPr>
              <w:rFonts w:ascii="Arial" w:eastAsia="MS Mincho" w:hAnsi="Arial"/>
              <w:sz w:val="20"/>
              <w:iCs/>
            </w:rPr>
            <w:t>,
2019-12-03,
paskelbta TAR 2019-12-19, i. k. 2019-20552                </w:t>
          </w:r>
        </w:p>
        <w:p>
          <w:pPr>
            <w:jc w:val="both"/>
            <w:rPr>
              <w:rFonts w:ascii="Arial" w:hAnsi="Arial"/>
            </w:rPr>
          </w:pPr>
          <w:r>
            <w:rPr>
              <w:rFonts w:ascii="Arial" w:hAnsi="Arial"/>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9a430406b11eb8d9fe110e148c770">
            <w:r w:rsidRPr="00532B9F">
              <w:rPr>
                <w:rFonts w:ascii="Arial" w:eastAsia="MS Mincho" w:hAnsi="Arial"/>
                <w:sz w:val="20"/>
                <w:iCs/>
                <w:color w:val="0000FF" w:themeColor="hyperlink"/>
                <w:u w:val="single"/>
              </w:rPr>
              <w:t>XIV-63</w:t>
            </w:r>
          </w:fldSimple>
          <w:r>
            <w:rPr>
              <w:rFonts w:ascii="Arial" w:eastAsia="MS Mincho" w:hAnsi="Arial"/>
              <w:sz w:val="20"/>
              <w:iCs/>
            </w:rPr>
            <w:t>,
2020-12-10,
paskelbta TAR 2020-12-17, i. k. 2020-27624                </w:t>
          </w:r>
        </w:p>
        <w:p>
          <w:pPr>
            <w:jc w:val="both"/>
            <w:rPr>
              <w:rFonts w:ascii="Arial" w:hAnsi="Arial"/>
            </w:rPr>
          </w:pPr>
          <w:r>
            <w:rPr>
              <w:rFonts w:ascii="Arial" w:hAnsi="Arial"/>
              <w:sz w:val="20"/>
            </w:rPr>
            <w:t>Lietuvos Respublikos pinigų plovimo ir teroristų finansavimo prevencijos įstatymo Nr. VIII-275 10 ir 11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0080b0beae11eba2bad9a0748ee64d">
            <w:r w:rsidRPr="00532B9F">
              <w:rPr>
                <w:rFonts w:ascii="Arial" w:eastAsia="MS Mincho" w:hAnsi="Arial"/>
                <w:sz w:val="20"/>
                <w:iCs/>
                <w:color w:val="0000FF" w:themeColor="hyperlink"/>
                <w:u w:val="single"/>
              </w:rPr>
              <w:t>XIV-291</w:t>
            </w:r>
          </w:fldSimple>
          <w:r>
            <w:rPr>
              <w:rFonts w:ascii="Arial" w:eastAsia="MS Mincho" w:hAnsi="Arial"/>
              <w:sz w:val="20"/>
              <w:iCs/>
            </w:rPr>
            <w:t>,
2021-05-13,
paskelbta TAR 2021-05-27, i. k. 2021-11759                </w:t>
          </w:r>
        </w:p>
        <w:p>
          <w:pPr>
            <w:jc w:val="both"/>
            <w:rPr>
              <w:rFonts w:ascii="Arial" w:hAnsi="Arial"/>
            </w:rPr>
          </w:pPr>
          <w:r>
            <w:rPr>
              <w:rFonts w:ascii="Arial" w:hAnsi="Arial"/>
              <w:sz w:val="20"/>
            </w:rPr>
            <w:t>Lietuvos Respublikos pinigų plovimo ir teroristų finansavimo prevencijos įstatymo Nr. VIII-275 2, 7, 11, 14, 15, 16, 22, 25-2, 51 straipsnių ir priedo pakeitimo ir Įstatymo papildymo 5-1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7caab0a80511ebbcbbc2971cdac3cb">
            <w:r w:rsidRPr="00532B9F">
              <w:rPr>
                <w:rFonts w:ascii="Arial" w:eastAsia="MS Mincho" w:hAnsi="Arial"/>
                <w:sz w:val="20"/>
                <w:iCs/>
                <w:color w:val="0000FF" w:themeColor="hyperlink"/>
                <w:u w:val="single"/>
              </w:rPr>
              <w:t>XIV-249</w:t>
            </w:r>
          </w:fldSimple>
          <w:r>
            <w:rPr>
              <w:rFonts w:ascii="Arial" w:eastAsia="MS Mincho" w:hAnsi="Arial"/>
              <w:sz w:val="20"/>
              <w:iCs/>
            </w:rPr>
            <w:t>,
2021-04-15,
paskelbta TAR 2021-04-28, i. k. 2021-08862                </w:t>
          </w:r>
        </w:p>
        <w:p>
          <w:pPr>
            <w:jc w:val="both"/>
            <w:rPr>
              <w:rFonts w:ascii="Arial" w:hAnsi="Arial"/>
            </w:rPr>
          </w:pPr>
          <w:r>
            <w:rPr>
              <w:rFonts w:ascii="Arial" w:hAnsi="Arial"/>
              <w:sz w:val="20"/>
            </w:rPr>
            <w:t>Lietuvos Respublikos pinigų plovimo ir teroristų finansavimo prevencijos įstatymo Nr. VIII-275 25-2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54fdd0c47011eba2bad9a0748ee64d">
            <w:r w:rsidRPr="00532B9F">
              <w:rPr>
                <w:rFonts w:ascii="Arial" w:eastAsia="MS Mincho" w:hAnsi="Arial"/>
                <w:sz w:val="20"/>
                <w:iCs/>
                <w:color w:val="0000FF" w:themeColor="hyperlink"/>
                <w:u w:val="single"/>
              </w:rPr>
              <w:t>XIV-334</w:t>
            </w:r>
          </w:fldSimple>
          <w:r>
            <w:rPr>
              <w:rFonts w:ascii="Arial" w:eastAsia="MS Mincho" w:hAnsi="Arial"/>
              <w:sz w:val="20"/>
              <w:iCs/>
            </w:rPr>
            <w:t>,
2021-05-20,
paskelbta TAR 2021-06-03, i. k. 2021-12773                </w:t>
          </w:r>
        </w:p>
        <w:p>
          <w:pPr>
            <w:jc w:val="both"/>
            <w:rPr>
              <w:rFonts w:ascii="Arial" w:hAnsi="Arial"/>
            </w:rPr>
          </w:pPr>
          <w:r>
            <w:rPr>
              <w:rFonts w:ascii="Arial" w:hAnsi="Arial"/>
              <w:sz w:val="20"/>
            </w:rPr>
            <w:t>Lietuvos Respublikos pinigų plovimo ir teroristų finansavimo prevencijos įstatymo Nr. VIII-275 3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4b10c0282c11ecad73e69048767e8c">
            <w:r w:rsidRPr="00532B9F">
              <w:rPr>
                <w:rFonts w:ascii="Arial" w:eastAsia="MS Mincho" w:hAnsi="Arial"/>
                <w:sz w:val="20"/>
                <w:iCs/>
                <w:color w:val="0000FF" w:themeColor="hyperlink"/>
                <w:u w:val="single"/>
              </w:rPr>
              <w:t>XIV-555</w:t>
            </w:r>
          </w:fldSimple>
          <w:r>
            <w:rPr>
              <w:rFonts w:ascii="Arial" w:eastAsia="MS Mincho" w:hAnsi="Arial"/>
              <w:sz w:val="20"/>
              <w:iCs/>
            </w:rPr>
            <w:t>,
2021-09-30,
paskelbta TAR 2021-10-08, i. k. 2021-21223                </w:t>
          </w:r>
        </w:p>
        <w:p>
          <w:pPr>
            <w:jc w:val="both"/>
            <w:rPr>
              <w:rFonts w:ascii="Arial" w:hAnsi="Arial"/>
            </w:rPr>
          </w:pPr>
          <w:r>
            <w:rPr>
              <w:rFonts w:ascii="Arial" w:hAnsi="Arial"/>
              <w:sz w:val="20"/>
            </w:rPr>
            <w:t>Lietuvos Respublikos pinigų plovimo ir teroristų finansavimo prevencijos įstatymo Nr. VIII-275 5, 24, 48, 51 straipsnių ir priedo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522f20697111eca9ac839120d251c4">
            <w:r w:rsidRPr="00532B9F">
              <w:rPr>
                <w:rFonts w:ascii="Arial" w:eastAsia="MS Mincho" w:hAnsi="Arial"/>
                <w:sz w:val="20"/>
                <w:iCs/>
                <w:color w:val="0000FF" w:themeColor="hyperlink"/>
                <w:u w:val="single"/>
              </w:rPr>
              <w:t>XIV-831</w:t>
            </w:r>
          </w:fldSimple>
          <w:r>
            <w:rPr>
              <w:rFonts w:ascii="Arial" w:eastAsia="MS Mincho" w:hAnsi="Arial"/>
              <w:sz w:val="20"/>
              <w:iCs/>
            </w:rPr>
            <w:t>,
2021-12-23,
paskelbta TAR 2021-12-30, i. k. 2021-27723                </w:t>
          </w:r>
        </w:p>
        <w:p>
          <w:pPr>
            <w:jc w:val="both"/>
            <w:rPr>
              <w:rFonts w:ascii="Arial" w:hAnsi="Arial"/>
            </w:rPr>
          </w:pPr>
          <w:r>
            <w:rPr>
              <w:rFonts w:ascii="Arial" w:hAnsi="Arial"/>
              <w:sz w:val="20"/>
            </w:rPr>
            <w:t>Lietuvos Respublikos pinigų plovimo ir teroristų finansavimo prevencijos įstatymo Nr. VIII-275 2, 4, 11, 14, 15, 36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ee4e407f7c11ec993ff5ca6e8ba60c">
            <w:r w:rsidRPr="00532B9F">
              <w:rPr>
                <w:rFonts w:ascii="Arial" w:eastAsia="MS Mincho" w:hAnsi="Arial"/>
                <w:sz w:val="20"/>
                <w:iCs/>
                <w:color w:val="0000FF" w:themeColor="hyperlink"/>
                <w:u w:val="single"/>
              </w:rPr>
              <w:t>XIV-915</w:t>
            </w:r>
          </w:fldSimple>
          <w:r>
            <w:rPr>
              <w:rFonts w:ascii="Arial" w:eastAsia="MS Mincho" w:hAnsi="Arial"/>
              <w:sz w:val="20"/>
              <w:iCs/>
            </w:rPr>
            <w:t>,
2022-01-20,
paskelbta TAR 2022-01-27, i. k. 2022-01288                </w:t>
          </w:r>
        </w:p>
        <w:p>
          <w:pPr>
            <w:jc w:val="both"/>
            <w:rPr>
              <w:rFonts w:ascii="Arial" w:hAnsi="Arial"/>
            </w:rPr>
          </w:pPr>
          <w:r>
            <w:rPr>
              <w:rFonts w:ascii="Arial" w:hAnsi="Arial"/>
              <w:sz w:val="20"/>
            </w:rPr>
            <w:t>Lietuvos Respublikos pinigų plovimo ir teroristų finansavimo prevencijos įstatymo Nr. VIII-275 12 ir 25-2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0106ed0034c11edb32c9f9d8ba206f8">
            <w:r w:rsidRPr="00532B9F">
              <w:rPr>
                <w:rFonts w:ascii="Arial" w:eastAsia="MS Mincho" w:hAnsi="Arial"/>
                <w:sz w:val="20"/>
                <w:iCs/>
                <w:color w:val="0000FF" w:themeColor="hyperlink"/>
                <w:u w:val="single"/>
              </w:rPr>
              <w:t>XIV-1374</w:t>
            </w:r>
          </w:fldSimple>
          <w:r>
            <w:rPr>
              <w:rFonts w:ascii="Arial" w:eastAsia="MS Mincho" w:hAnsi="Arial"/>
              <w:sz w:val="20"/>
              <w:iCs/>
            </w:rPr>
            <w:t>,
2022-06-30,
paskelbta TAR 2022-07-14, i. k. 2022-15464                </w:t>
          </w:r>
        </w:p>
        <w:p>
          <w:pPr>
            <w:jc w:val="both"/>
            <w:rPr>
              <w:rFonts w:ascii="Arial" w:hAnsi="Arial"/>
            </w:rPr>
          </w:pPr>
          <w:r>
            <w:rPr>
              <w:rFonts w:ascii="Arial" w:hAnsi="Arial"/>
              <w:sz w:val="20"/>
            </w:rPr>
            <w:t>Lietuvos Respublikos pinigų plovimo ir teroristų finansavimo prevencijos įstatymo Nr. VIII-275 2, 9, 25 straipsnių pakeitimo ir Įstatymo papildymo 25-3 straipsniu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542540604011edbc04912defe897d1">
            <w:r w:rsidRPr="00532B9F">
              <w:rPr>
                <w:rFonts w:ascii="Arial" w:eastAsia="MS Mincho" w:hAnsi="Arial"/>
                <w:sz w:val="20"/>
                <w:iCs/>
                <w:color w:val="0000FF" w:themeColor="hyperlink"/>
                <w:u w:val="single"/>
              </w:rPr>
              <w:t>XIV-1497</w:t>
            </w:r>
          </w:fldSimple>
          <w:r>
            <w:rPr>
              <w:rFonts w:ascii="Arial" w:eastAsia="MS Mincho" w:hAnsi="Arial"/>
              <w:sz w:val="20"/>
              <w:iCs/>
            </w:rPr>
            <w:t>,
2022-11-08,
paskelbta TAR 2022-11-09, i. k. 2022-22685                </w:t>
          </w:r>
        </w:p>
        <w:p>
          <w:pPr>
            <w:jc w:val="both"/>
            <w:rPr>
              <w:rFonts w:ascii="Arial" w:hAnsi="Arial"/>
            </w:rPr>
          </w:pPr>
          <w:r>
            <w:rPr>
              <w:rFonts w:ascii="Arial" w:hAnsi="Arial"/>
              <w:sz w:val="20"/>
            </w:rPr>
            <w:t>Lietuvos Respublikos pinigų plovimo ir teroristų finansavimo prevencijos įstatymo Nr. VIII-275 2, 4, 11, 14, 15, 36 straipsnių pakeitimo įstatymo Nr. XIV-831 7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0acbf0779411edbc04912defe897d1">
            <w:r w:rsidRPr="00532B9F">
              <w:rPr>
                <w:rFonts w:ascii="Arial" w:eastAsia="MS Mincho" w:hAnsi="Arial"/>
                <w:sz w:val="20"/>
                <w:iCs/>
                <w:color w:val="0000FF" w:themeColor="hyperlink"/>
                <w:u w:val="single"/>
              </w:rPr>
              <w:t>XIV-1603</w:t>
            </w:r>
          </w:fldSimple>
          <w:r>
            <w:rPr>
              <w:rFonts w:ascii="Arial" w:eastAsia="MS Mincho" w:hAnsi="Arial"/>
              <w:sz w:val="20"/>
              <w:iCs/>
            </w:rPr>
            <w:t>,
2022-11-24,
paskelbta TAR 2022-12-09, i. k. 2022-25182                </w:t>
          </w:r>
        </w:p>
        <w:p>
          <w:pPr>
            <w:jc w:val="both"/>
            <w:rPr>
              <w:rFonts w:ascii="Arial" w:hAnsi="Arial"/>
            </w:rPr>
          </w:pPr>
          <w:r>
            <w:rPr>
              <w:rFonts w:ascii="Arial" w:hAnsi="Arial"/>
              <w:sz w:val="20"/>
            </w:rPr>
            <w:t>Lietuvos Respublikos pinigų plovimo ir teroristų finansavimo prevencijos įstatymo Nr. VIII-275 32 straipsnio pakeitimo įstatymas</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8978682"/>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b7bfbe66937a4deba2da99dcdc6eb872"/>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71dfe9eebaf046eeb0e66da88d2f854c"/>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e2070931a8f54957891718bd9d6ebdf2">
          <Part Type="strPunktas" Nr="1" Abbr="16-1 d. 1 p." DocPartId="87de7faf28bb48e08c2f553c5ecbc036" PartId="721a5b8a4de542b89e3c89d27a8ff172">
            <Part Type="strPapunktis" Nr="a" Abbr="16-1 d. 1 p. a pp." DocPartId="8f540ab48cb948a3acc513a3c72bed63" PartId="db230c4044ee4bd0883497a91264b870"/>
            <Part Type="strPapunktis" Nr="b" Abbr="16-1 d. 1 p. b pp." DocPartId="72b6a9c1195c4129aed05637f94ba95e" PartId="000f33db778c441fac4f433ad9cfaffa"/>
            <Part Type="strPapunktis" Nr="c" Abbr="16-1 d. 1 p. c pp." DocPartId="c3cc5f97c9564c5c91094137ecb783f3" PartId="6e6516e9348d4200a34dc95f27d0502e"/>
            <Part Type="strPapunktis" Nr="d" Abbr="16-1 d. 1 p. d pp." DocPartId="44e89c32cae645e38c103eefa6a93ba8" PartId="9c79cac8c4f142ed9b65b2e5e864ab33"/>
            <Part Type="strPapunktis" Nr="e" Abbr="16-1 d. 1 p. e pp." DocPartId="fe2194506e7f4da5885fddf40eed3c92" PartId="74b7b815bcf3465e982ef7d777583579"/>
            <Part Type="strPapunktis" Nr="f" Abbr="16-1 d. 1 p. f pp." DocPartId="88630e379c2c4f90a519b877bf6f6c19" PartId="6f2c4e23d7784d74b76621305702c92e"/>
          </Part>
          <Part Type="strPunktas" Nr="2" Abbr="16-1 d. 2 p." DocPartId="8a1ccb0b46cd485aad3593e3aad409f0" PartId="c5cff158991b41e6b4db1e11ee06dd8c">
            <Part Type="strPapunktis" Nr="a" Abbr="16-1 d. 2 p. a pp." DocPartId="ff364fe5b4d44abbbfc42a4950d4011c" PartId="1bb9ee850a2845d49eb06e932a5359f4"/>
            <Part Type="strPapunktis" Nr="b" Abbr="16-1 d. 2 p. b pp." DocPartId="d925695f38bc49bd836361ffc82ee509" PartId="4613849f882c44c3b370ec637a9b5a0c"/>
            <Part Type="strPapunktis" Nr="c" Abbr="16-1 d. 2 p. c pp." DocPartId="8bf2a220c44d4091a81086312102bc80" PartId="b23bfdb65d5149fb9e68ad6bfa975d97"/>
            <Part Type="strPapunktis" Nr="d" Abbr="16-1 d. 2 p. d pp." DocPartId="b2b897ce908649df81ffa17d5ff9edf8" PartId="ae940577d82444e88dd29a2e2280732b"/>
            <Part Type="strPapunktis" Nr="e" Abbr="16-1 d. 2 p. e pp." DocPartId="ce30fcc00c5b44baaf3a48f65793c545" PartId="446837c0df784df787c25fbe7a69146d"/>
          </Part>
          <Part Type="strPunktas" Nr="3" Abbr="16-1 d. 3 p." DocPartId="6b1ea74c544247ad8fdaaad78127b6fe" PartId="104961a6e3d24ebf93ad24aaaffd1623">
            <Part Type="strPapunktis" Nr="a" Abbr="16-1 d. 3 p. a pp." DocPartId="965e5ecf5f5c4aa3acbc6ea67ba06205" PartId="a413f484754e497189231bfa3aaacbb9"/>
            <Part Type="strPapunktis" Nr="b" Abbr="16-1 d. 3 p. b pp." DocPartId="4e5cd75f9db2408ea3aef08dfc724e84" PartId="ad08cd1a652b40bf8b262d0d8c1aa97b"/>
            <Part Type="strPapunktis" Nr="c" Abbr="16-1 d. 3 p. c pp." DocPartId="545fb805899b44198d2775e4060bb213" PartId="083df3dba77e482bb9843449701df1d2"/>
          </Part>
          <Part Type="strPunktas" Nr="4" Abbr="16-1 d. 4 p." DocPartId="2691f6313d84441881c487dc7694fb43" PartId="73b30d3217c9424ea063bf499e238f23">
            <Part Type="strPapunktis" Nr="a" Abbr="16-1 d. 4 p. a pp." DocPartId="dfe633ea33fd4e77a0cdda0d078e2fd7" PartId="dc53421b6c824a71a3afbae576a6e76b"/>
            <Part Type="strPapunktis" Nr="b" Abbr="16-1 d. 4 p. b pp." DocPartId="81d4039b8baf4eadac66dce2126c74ea" PartId="1124bb3ae7084bf8a2999bae96417673"/>
            <Part Type="strPapunktis" Nr="c" Abbr="16-1 d. 4 p. c pp." DocPartId="db7220c681594b37ad30d61e06e86d83" PartId="1be1d7e87088431287a3e5cc6700963a"/>
          </Part>
        </Part>
        <Part Type="strDalis" Nr="16-2" Abbr="16-2 d." DocPartId="22ecc477896140919a0fcb4f0302874b" PartId="9e098a11f6934cc9ad819edb8add9021"/>
        <Part Type="strDalis" Nr="16-3" Abbr="16-3 d." DocPartId="c74d09d1f02946a396dabc18eeaaac73" PartId="d2e1bc640d5c4fff9bff9d554d8022b7"/>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80ac859b022b4546adf4b093afeea8da"/>
        <Part Type="strDalis" Nr="3-1" Abbr="3-1 d." DocPartId="787f109c537b4a44b4dbbc5fa5cbee1f" PartId="84cd9ddf035842af8f7485f6d4bbde66">
          <Part Type="strPunktas" Nr="1" Abbr="3-1 d. 1 p." DocPartId="9adcf885b22d4f3abd0cb341ae010f64" PartId="e54520c3a1fe40f09db5cd789471b368"/>
          <Part Type="strPunktas" Nr="2" Abbr="3-1 d. 2 p." DocPartId="d6df761dc0ff46859b25f1605e96e590" PartId="fd23d3b4ca4547baa4d9afb1fafe42ed"/>
          <Part Type="strPunktas" Nr="3" Abbr="3-1 d. 3 p." DocPartId="b76fa1c954704e3d82197321b4cf7d1b" PartId="19a939f54ab54af7bb7f519caad7dd4e"/>
        </Part>
        <Part Type="strDalis" Nr="4" Abbr="4 d." DocPartId="6edd985e28864234a5dde0b16caf3349" PartId="31d911cb29534b9c9d5adf30f506e83d"/>
        <Part Type="strDalis" Nr="5" Abbr="5 d." DocPartId="8aad11bd320f4a4a9c112b6932dae082" PartId="4c42ad0a227a43158d6ef653f02dcc58"/>
        <Part Type="strDalis" Nr="6" Abbr="6 d." DocPartId="cad8aa3d06bc47b18243bc4064bad684" PartId="75528c656f3c4e78ab42446b7c2ad714"/>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3B0C272-356E-478E-9EC2-417AE3F775BA}">
  <ds:schemaRefs>
    <ds:schemaRef ds:uri="http://lrs.lt/TAIS/DocParts"/>
  </ds:schemaRefs>
</ds:datastoreItem>
</file>

<file path=customXml/itemProps3.xml><?xml version="1.0" encoding="utf-8"?>
<ds:datastoreItem xmlns:ds="http://schemas.openxmlformats.org/officeDocument/2006/customXml" ds:itemID="{8D1F81A7-EB5E-40E3-A0F8-EB7AE7FFE47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124</TotalTime>
  <Pages>82</Pages>
  <Words>27664</Words>
  <Characters>197961</Characters>
  <Application>Microsoft Office Word</Application>
  <DocSecurity>0</DocSecurity>
  <Lines>1649</Lines>
  <Paragraphs>450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225175</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2022-12-13T05:50:00Z</dcterms:modified>
  <revision>47</revision>
  <dc:title>Redagavo: Ramunė Lūžaitė (1998</dc:title>
</coreProperties>
</file>