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Arial" w:hAnsi="Arial"/>
            </w:rPr>
          </w:pPr>
          <w:r>
            <w:rPr>
              <w:rFonts w:ascii="Arial" w:hAnsi="Arial"/>
              <w:b/>
              <w:i/>
            </w:rPr>
            <w:t>Suvestinė redakcija nuo 2024-11-01 iki 2024-12-29</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1997, Nr. </w:t>
          </w:r>
          <w:fldSimple w:instr="HYPERLINK https://www.e-tar.lt/portal/legalAct.html?documentId=TAR.C44837068B55">
            <w:r w:rsidRPr="00532B9F">
              <w:rPr>
                <w:rFonts w:ascii="Arial" w:eastAsia="MS Mincho" w:hAnsi="Arial"/>
                <w:sz w:val="20"/>
                <w:i/>
                <w:iCs/>
                <w:color w:val="0000FF" w:themeColor="hyperlink"/>
                <w:u w:val="single"/>
              </w:rPr>
              <w:t>64-1502</w:t>
            </w:r>
          </w:fldSimple>
          <w:r>
            <w:rPr>
              <w:rFonts w:ascii="Arial" w:eastAsia="MS Mincho" w:hAnsi="Arial"/>
              <w:sz w:val="20"/>
              <w:i/>
              <w:iCs/>
            </w:rPr>
            <w:t>, i. k. 0971010ISTAVIII-275</w:t>
          </w:r>
        </w:p>
        <w:p>
          <w:pPr>
            <w:jc w:val="both"/>
            <w:rPr>
              <w:rFonts w:ascii="Arial" w:hAnsi="Arial"/>
              <w:sz w:val="20"/>
            </w:rPr>
          </w:pPr>
        </w:p>
        <w:p>
          <w:pPr>
            <w:rPr>
              <w:rFonts w:ascii="Arial" w:hAnsi="Arial"/>
              <w:sz w:val="20"/>
              <w:b/>
              <w:i/>
            </w:rPr>
          </w:pPr>
          <w:r>
            <w:rPr>
              <w:rFonts w:ascii="Arial" w:hAnsi="Arial"/>
              <w:sz w:val="20"/>
              <w:b/>
              <w:i/>
            </w:rPr>
            <w:t>Nauja redakcija nuo 2017-07-13:</w:t>
          </w:r>
        </w:p>
        <w:p>
          <w:pPr>
            <w:rPr>
              <w:rFonts w:ascii="Arial" w:hAnsi="Arial"/>
              <w:sz w:val="20"/>
              <w:i/>
            </w:rPr>
          </w:pPr>
          <w:r>
            <w:rPr>
              <w:rFonts w:ascii="Arial" w:hAnsi="Arial"/>
              <w:sz w:val="20"/>
              <w:i/>
            </w:rPr>
            <w:t xml:space="preserve">Nr. </w:t>
          </w:r>
          <w:fldSimple w:instr="HYPERLINK https://www.e-tar.lt/portal/legalAct.html?documentId=7767fad0670511e7b85cfdc787069b42">
            <w:r w:rsidRPr="00532B9F">
              <w:rPr>
                <w:rFonts w:ascii="Arial" w:eastAsia="MS Mincho" w:hAnsi="Arial"/>
                <w:sz w:val="20"/>
                <w:i/>
                <w:iCs/>
                <w:color w:val="0000FF" w:themeColor="hyperlink"/>
                <w:u w:val="single"/>
              </w:rPr>
              <w:t>XIII-568</w:t>
            </w:r>
          </w:fldSimple>
          <w:r>
            <w:rPr>
              <w:rFonts w:ascii="Arial" w:eastAsia="MS Mincho" w:hAnsi="Arial"/>
              <w:sz w:val="20"/>
              <w:i/>
              <w:iCs/>
            </w:rPr>
            <w:t>,
2017-06-29,
paskelbta TAR 2017-07-12, i. k. 2017-12068                </w:t>
          </w:r>
        </w:p>
        <w:p>
          <w:pPr>
            <w:rPr>
              <w:rFonts w:ascii="Arial" w:hAnsi="Arial"/>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7 d."/>
                    <w:tag w:val="part_b7bfbe66937a4deba2da99dcdc6eb872"/>
                    <w:lock w:val="sdtLocked"/>
                    <w:richText/>
                  </w:sdtPr>
                  <w:sdtContent>
                    <w:p>
                      <w:pPr>
                        <w:spacing w:line="360" w:lineRule="auto"/>
                        <w:ind w:firstLine="720"/>
                        <w:jc w:val="both"/>
                        <w:rPr>
                          <w:szCs w:val="24"/>
                        </w:rPr>
                      </w:pPr>
                      <w:sdt>
                        <w:sdtPr>
                          <w:alias w:val="Numeris"/>
                          <w:tag w:val="nr_b7bfbe66937a4deba2da99dcdc6eb872"/>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įsteigti Lietuvos Respublikoje,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c1af6dcad09a4c449459801bc0d38b24"/>
                        <w:lock w:val="sdtLocked"/>
                        <w:richText/>
                      </w:sdtPr>
                      <w:sdtContent>
                        <w:p>
                          <w:pPr>
                            <w:widowControl w:val="0"/>
                            <w:spacing w:line="406" w:lineRule="atLeast"/>
                            <w:ind w:firstLine="720"/>
                            <w:jc w:val="both"/>
                            <w:rPr>
                              <w:szCs w:val="24"/>
                            </w:rPr>
                          </w:pPr>
                          <w:sdt>
                            <w:sdtPr>
                              <w:alias w:val="Numeris"/>
                              <w:tag w:val="nr_c1af6dcad09a4c449459801bc0d38b24"/>
                              <w:lock w:val="sdtLocked"/>
                              <w:richText/>
                            </w:sdtPr>
                            <w:sdtContent>
                              <w:r>
                                <w:rPr>
                                  <w:bCs/>
                                  <w:color w:val="000000"/>
                                  <w:szCs w:val="24"/>
                                </w:rPr>
                                <w:t>3</w:t>
                              </w:r>
                            </w:sdtContent>
                          </w:sdt>
                          <w:r>
                            <w:rPr>
                              <w:bCs/>
                              <w:color w:val="000000"/>
                              <w:szCs w:val="24"/>
                            </w:rPr>
                            <w:t>) finansinės apskaitos ar mokesčių konsultavimo paslaugas teikiantys juridiniai asmenys ir šias paslaugas savarankiškai teikiantys asmenys, taip pat asmenys, kurie, vykdydami savo pagrindinę verslo arba profesinę veiklą, įsipareigoja tiesiogiai arba per kitus asmenis, su kuriais tas kitas asmuo yra susijęs, teikti materialinę pagalbą, paramą ar patarimus mokesčių klausimais (toliau – apskaitos ar mokesčių konsultavimo paslaugas teikiantys subjektai);</w:t>
                          </w:r>
                          <w:r>
                            <w:rPr>
                              <w:bCs/>
                              <w:szCs w:val="24"/>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91c8d49f8d24d9abe3e6b4a5b7d1a51"/>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1f14558ca04f4818986fda452dad76b7"/>
                        <w:lock w:val="sdtLocked"/>
                        <w:richText/>
                      </w:sdtPr>
                      <w:sdtContent>
                        <w:p>
                          <w:pPr>
                            <w:widowControl w:val="0"/>
                            <w:spacing w:line="406" w:lineRule="atLeast"/>
                            <w:ind w:firstLine="720"/>
                            <w:jc w:val="both"/>
                            <w:rPr>
                              <w:szCs w:val="24"/>
                            </w:rPr>
                          </w:pPr>
                          <w:sdt>
                            <w:sdtPr>
                              <w:alias w:val="Numeris"/>
                              <w:tag w:val="nr_1f14558ca04f4818986fda452dad76b7"/>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atskaitomybės įstatymą, valdymo ar priežiūros organo narys;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54fdd0c47011eba2bad9a0748ee64d">
                    <w:r w:rsidRPr="00532B9F">
                      <w:rPr>
                        <w:rFonts w:ascii="Arial" w:eastAsia="MS Mincho" w:hAnsi="Arial"/>
                        <w:sz w:val="20"/>
                        <w:i/>
                        <w:iCs/>
                        <w:color w:val="0000FF" w:themeColor="hyperlink"/>
                        <w:u w:val="single"/>
                      </w:rPr>
                      <w:t>XIV-334</w:t>
                    </w:r>
                  </w:fldSimple>
                  <w:r>
                    <w:rPr>
                      <w:rFonts w:ascii="Arial" w:eastAsia="MS Mincho" w:hAnsi="Arial"/>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71dfe9eebaf046eeb0e66da88d2f854c"/>
                    <w:lock w:val="sdtLocked"/>
                    <w:richText/>
                  </w:sdtPr>
                  <w:sdtContent>
                    <w:p>
                      <w:pPr>
                        <w:spacing w:line="360" w:lineRule="auto"/>
                        <w:ind w:firstLine="720"/>
                        <w:jc w:val="both"/>
                        <w:rPr>
                          <w:szCs w:val="24"/>
                        </w:rPr>
                      </w:pPr>
                      <w:sdt>
                        <w:sdtPr>
                          <w:alias w:val="Numeris"/>
                          <w:tag w:val="nr_71dfe9eebaf046eeb0e66da88d2f854c"/>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e7e2f2dff38149cba9cb267f82570e92"/>
                        <w:lock w:val="sdtLocked"/>
                        <w:richText/>
                      </w:sdtPr>
                      <w:sdtContent>
                        <w:p>
                          <w:pPr>
                            <w:spacing w:line="360" w:lineRule="auto"/>
                            <w:ind w:firstLine="720"/>
                            <w:jc w:val="both"/>
                            <w:rPr>
                              <w:bCs/>
                              <w:szCs w:val="24"/>
                            </w:rPr>
                          </w:pPr>
                          <w:sdt>
                            <w:sdtPr>
                              <w:alias w:val="Numeris"/>
                              <w:tag w:val="nr_e7e2f2dff38149cba9cb267f82570e92"/>
                              <w:lock w:val="sdtLocked"/>
                              <w:richText/>
                            </w:sdtPr>
                            <w:sdtContent>
                              <w:r>
                                <w:rPr>
                                  <w:szCs w:val="24"/>
                                </w:rPr>
                                <w:t>1</w:t>
                              </w:r>
                            </w:sdtContent>
                          </w:sdt>
                          <w:r>
                            <w:rPr>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 dėl jo, įskaitant teikiamas konsultacijas dėl teismo proceso pradėjimo arba jo vengimo,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16-1 d."/>
                    <w:tag w:val="part_c32ca494c4d84c1cacc4e41bfd4285a0"/>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1</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sdtContent>
                </w:sdt>
                <w:sdt>
                  <w:sdtPr>
                    <w:alias w:val="16-2 d."/>
                    <w:tag w:val="part_0115bb6001e64c369505e3f67231684f"/>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2</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16-3 d."/>
                    <w:tag w:val="part_05d38195fffc4b80891c417c4f7cba4b"/>
                    <w:lock w:val="sdtLocked"/>
                    <w:richText/>
                  </w:sdtPr>
                  <w:sdtContent>
                    <w:p>
                      <w:pPr>
                        <w:pStyle w:val="PlainText"/>
                        <w:ind w:firstLine="567"/>
                        <w:jc w:val="both"/>
                        <w:rPr>
                          <w:rFonts w:ascii="Arial" w:hAnsi="Arial"/>
                          <w:b/>
                          <w:bCs/>
                          <w:sz w:val="22"/>
                        </w:rPr>
                      </w:pPr>
                      <w:r>
                        <w:rPr>
                          <w:rFonts w:ascii="Arial" w:hAnsi="Arial"/>
                          <w:sz w:val="22"/>
                        </w:rPr>
                        <w:t>16</w:t>
                      </w:r>
                      <w:r>
                        <w:rPr>
                          <w:rFonts w:ascii="Arial" w:hAnsi="Arial"/>
                          <w:vertAlign w:val="superscript"/>
                          <w:sz w:val="22"/>
                        </w:rPr>
                        <w:t>3</w:t>
                      </w:r>
                      <w:r>
                        <w:rPr>
                          <w:rFonts w:ascii="Arial" w:hAnsi="Arial"/>
                          <w:sz w:val="22"/>
                        </w:rPr>
                        <w:t>.</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052f80499f11efbdaea558de59136c">
                        <w:r w:rsidRPr="00532B9F">
                          <w:rPr>
                            <w:rFonts w:ascii="Arial" w:eastAsia="MS Mincho" w:hAnsi="Arial"/>
                            <w:sz w:val="20"/>
                            <w:i/>
                            <w:iCs/>
                            <w:color w:val="0000FF" w:themeColor="hyperlink"/>
                            <w:u w:val="single"/>
                          </w:rPr>
                          <w:t>XIV-2884</w:t>
                        </w:r>
                      </w:fldSimple>
                      <w:r>
                        <w:rPr>
                          <w:rFonts w:ascii="Arial" w:eastAsia="MS Mincho" w:hAnsi="Arial"/>
                          <w:sz w:val="20"/>
                          <w:i/>
                          <w:iCs/>
                        </w:rPr>
                        <w:t>,
2024-07-11,
paskelbta TAR 2024-07-24, i. k. 2024-13493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8d5f7eb16b0248b3810df606ab505922"/>
                    <w:lock w:val="sdtLocked"/>
                    <w:richText/>
                  </w:sdtPr>
                  <w:sdtContent>
                    <w:p>
                      <w:pPr>
                        <w:widowControl w:val="0"/>
                        <w:spacing w:line="406" w:lineRule="atLeast"/>
                        <w:ind w:firstLine="720"/>
                        <w:jc w:val="both"/>
                        <w:rPr>
                          <w:szCs w:val="24"/>
                        </w:rPr>
                      </w:pPr>
                      <w:sdt>
                        <w:sdtPr>
                          <w:alias w:val="Numeris"/>
                          <w:tag w:val="nr_8d5f7eb16b0248b3810df606ab505922"/>
                          <w:lock w:val="sdtLocked"/>
                          <w:richText/>
                        </w:sdtPr>
                        <w:sdtContent>
                          <w:r>
                            <w:rPr>
                              <w:color w:val="000000"/>
                              <w:szCs w:val="24"/>
                            </w:rPr>
                            <w:t>19</w:t>
                          </w:r>
                        </w:sdtContent>
                      </w:sdt>
                      <w:r>
                        <w:rPr>
                          <w:color w:val="000000"/>
                          <w:szCs w:val="24"/>
                        </w:rPr>
                        <w:t>. Šio straipsnio 18 dalis netaikoma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0 d."/>
                    <w:tag w:val="part_658b6a65a3cb4f6ea0901cf3d87d09b7"/>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2024-04-26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10 str. 4 d."/>
                    <w:tag w:val="part_5b59b4526d684f8585fbf416b7bd327e"/>
                    <w:lock w:val="sdtLocked"/>
                    <w:richText/>
                  </w:sdtPr>
                  <w:sdtContent>
                    <w:p>
                      <w:pPr>
                        <w:widowControl w:val="0"/>
                        <w:spacing w:line="406" w:lineRule="atLeast"/>
                        <w:ind w:firstLine="720"/>
                        <w:jc w:val="both"/>
                        <w:rPr>
                          <w:szCs w:val="24"/>
                        </w:rPr>
                      </w:pPr>
                      <w:sdt>
                        <w:sdtPr>
                          <w:alias w:val="Numeris"/>
                          <w:tag w:val="nr_5b59b4526d684f8585fbf416b7bd327e"/>
                          <w:lock w:val="sdtLocked"/>
                          <w:richText/>
                        </w:sdtPr>
                        <w:sdtContent>
                          <w:r>
                            <w:rPr>
                              <w:szCs w:val="24"/>
                            </w:rPr>
                            <w:t>4</w:t>
                          </w:r>
                        </w:sdtContent>
                      </w:sdt>
                      <w:r>
                        <w:rPr>
                          <w:szCs w:val="24"/>
                        </w:rPr>
                        <w:t>. Finansų įstaigos ir kiti įpareigotieji subjektai turi teisę gauti šiame įstatyme nurodytus kliento ar naudos gavėjo tapatybei nustatyti reikalingus dokumentus, duomenis ar informaciją tiesiogiai iš Lietuvos Respublikos ir (ar) kitų valstybių</w:t>
                      </w:r>
                      <w:r>
                        <w:rPr>
                          <w:b/>
                          <w:bCs/>
                          <w:szCs w:val="24"/>
                        </w:rPr>
                        <w:t xml:space="preserve"> </w:t>
                      </w:r>
                      <w:r>
                        <w:rPr>
                          <w:szCs w:val="24"/>
                        </w:rPr>
                        <w:t>informacinių sistemų ar registrų ir nereikalauti iš kliento, kad jis pats pateiktų šiuos dokumentus, duomenis ar informaciją, jeigu klientas finansų įstaigos ar kito įpareigotojo subjekto dokumentus, duomenis ar informaciją, gautus tiesiogiai iš valstybės informacinių sistemų ar registrų, patvirtina parašu (įskaitant pažangųjį elektroninį parašą arba kvalifikuotą elektroninį parašą). Finansų įstaigos ir kiti įpareigotieji subjektai turi teisę nereikalauti, kad klientas finansų įstaigos ar kito įpareigotojo subjekto tiesiogiai iš Lietuvos Respublikos ir (ar) kitų valstybių</w:t>
                      </w:r>
                      <w:r>
                        <w:rPr>
                          <w:b/>
                          <w:bCs/>
                          <w:szCs w:val="24"/>
                        </w:rPr>
                        <w:t xml:space="preserve"> </w:t>
                      </w:r>
                      <w:r>
                        <w:rPr>
                          <w:szCs w:val="24"/>
                        </w:rPr>
                        <w:t>informacinių sistemų ar registrų gautus dokumentus, duomenis ar informaciją patvirtintų parašu, jeigu tokie dokumentai, duomenys ar informacija nesiskiria nuo anksčiau kliento parašu patvirtintų dokumentų, duomenų ar informacijos, taip pat jeigu tokie dokumentai, duomenys ar informacija gauti iš Lietuvos Respublikos</w:t>
                      </w:r>
                      <w:r>
                        <w:rPr>
                          <w:b/>
                          <w:bCs/>
                          <w:szCs w:val="24"/>
                        </w:rPr>
                        <w:t xml:space="preserve"> </w:t>
                      </w:r>
                      <w:r>
                        <w:rPr>
                          <w:szCs w:val="24"/>
                        </w:rPr>
                        <w:t>ir (ar) kitų Europos Sąjungos valstybių narių informacinių sistemų ir (ar) registrų. Visais šioje dalyje nurodytais atvejais turi būti laikomasi šio straipsnio 1 dalyje nustatytų reikalavimų.</w:t>
                      </w:r>
                    </w:p>
                    <w:p>
                      <w:pPr>
                        <w:widowControl w:val="0"/>
                        <w:spacing w:line="406"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269a430406b11eb8d9fe110e148c770">
                            <w:r w:rsidRPr="00532B9F">
                              <w:rPr>
                                <w:rFonts w:ascii="Arial" w:eastAsia="MS Mincho" w:hAnsi="Arial"/>
                                <w:sz w:val="20"/>
                                <w:i/>
                                <w:iCs/>
                                <w:color w:val="0000FF" w:themeColor="hyperlink"/>
                                <w:u w:val="single"/>
                              </w:rPr>
                              <w:t>XIV-63</w:t>
                            </w:r>
                          </w:fldSimple>
                          <w:r>
                            <w:rPr>
                              <w:rFonts w:ascii="Arial" w:eastAsia="MS Mincho" w:hAnsi="Arial"/>
                              <w:sz w:val="20"/>
                              <w:i/>
                              <w:iCs/>
                            </w:rPr>
                            <w:t>,
2020-12-10,
paskelbta TAR 2020-12-17, i. k. 2020-27624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64e015b962fa446397b78d785851fa9f"/>
                    <w:lock w:val="sdtLocked"/>
                    <w:richText/>
                  </w:sdtPr>
                  <w:sdtContent>
                    <w:p>
                      <w:pPr>
                        <w:spacing w:line="360" w:lineRule="auto"/>
                        <w:ind w:firstLine="720"/>
                        <w:jc w:val="both"/>
                      </w:pPr>
                      <w:sdt>
                        <w:sdtPr>
                          <w:alias w:val="Numeris"/>
                          <w:tag w:val="nr_64e015b962fa446397b78d785851fa9f"/>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sdtContent>
                </w:sdt>
                <w:sdt>
                  <w:sdtPr>
                    <w:alias w:val="6 d."/>
                    <w:tag w:val="part_a2a8a43ff57a41029bdf5665438758f6"/>
                    <w:lock w:val="sdtLocked"/>
                    <w:richText/>
                  </w:sdtPr>
                  <w:sdtContent>
                    <w:p>
                      <w:pPr>
                        <w:widowControl w:val="0"/>
                        <w:spacing w:line="406" w:lineRule="atLeast"/>
                        <w:ind w:firstLine="720"/>
                        <w:jc w:val="both"/>
                        <w:rPr>
                          <w:szCs w:val="24"/>
                        </w:rPr>
                      </w:pPr>
                      <w:sdt>
                        <w:sdtPr>
                          <w:alias w:val="Numeris"/>
                          <w:tag w:val="nr_a2a8a43ff57a41029bdf5665438758f6"/>
                          <w:lock w:val="sdtLocked"/>
                          <w:richText/>
                        </w:sdtPr>
                        <w:sdtContent>
                          <w:r>
                            <w:rPr>
                              <w:bCs/>
                              <w:szCs w:val="24"/>
                            </w:rPr>
                            <w:t>6</w:t>
                          </w:r>
                        </w:sdtContent>
                      </w:sdt>
                      <w:r>
                        <w:rPr>
                          <w:bCs/>
                          <w:szCs w:val="24"/>
                        </w:rPr>
                        <w:t xml:space="preserve">. Finansų įstaigos, nustatydamos kliento ir naudos gavėjo tapatybę klientui fiziškai nedalyvaujant, vadovaujasi ir Europos bankininkystės institucijos gairėmis dėl nuotolinio kliento tapatybės nustatymo sprendimų pagal Direktyvos (ES) 2015/849 13 straipsnio 1 dalį.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14eb6084d211e8ae2bfd1913d66d57">
                        <w:r w:rsidRPr="00532B9F">
                          <w:rPr>
                            <w:rFonts w:ascii="Arial" w:eastAsia="MS Mincho" w:hAnsi="Arial"/>
                            <w:sz w:val="20"/>
                            <w:i/>
                            <w:iCs/>
                            <w:color w:val="0000FF" w:themeColor="hyperlink"/>
                            <w:u w:val="single"/>
                          </w:rPr>
                          <w:t>XIII-1442</w:t>
                        </w:r>
                      </w:fldSimple>
                      <w:r>
                        <w:rPr>
                          <w:rFonts w:ascii="Arial" w:eastAsia="MS Mincho" w:hAnsi="Arial"/>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1 d. 12 p."/>
                        <w:tag w:val="part_056a79411cbd4c52ae7da35fd2ba0005"/>
                        <w:lock w:val="sdtLocked"/>
                        <w:richText/>
                      </w:sdtPr>
                      <w:sdtContent>
                        <w:p>
                          <w:pPr>
                            <w:widowControl w:val="0"/>
                            <w:spacing w:line="406" w:lineRule="atLeast"/>
                            <w:ind w:firstLine="720"/>
                            <w:jc w:val="both"/>
                            <w:rPr>
                              <w:szCs w:val="24"/>
                            </w:rPr>
                          </w:pPr>
                          <w:sdt>
                            <w:sdtPr>
                              <w:alias w:val="Numeris"/>
                              <w:tag w:val="nr_056a79411cbd4c52ae7da35fd2ba0005"/>
                              <w:lock w:val="sdtLocked"/>
                              <w:richText/>
                            </w:sdtPr>
                            <w:sdtContent>
                              <w:r>
                                <w:rPr>
                                  <w:bCs/>
                                  <w:szCs w:val="24"/>
                                  <w:lang w:eastAsia="lt-LT"/>
                                </w:rPr>
                                <w:t>12</w:t>
                              </w:r>
                            </w:sdtContent>
                          </w:sdt>
                          <w:r>
                            <w:rPr>
                              <w:bCs/>
                              <w:szCs w:val="24"/>
                              <w:lang w:eastAsia="lt-LT"/>
                            </w:rPr>
                            <w:t xml:space="preserve">)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w:t>
                          </w:r>
                          <w:r>
                            <w:rPr>
                              <w:color w:val="000000"/>
                              <w:szCs w:val="24"/>
                            </w:rPr>
                            <w:t xml:space="preserve">– </w:t>
                          </w:r>
                          <w:r>
                            <w:rPr>
                              <w:bCs/>
                              <w:szCs w:val="24"/>
                            </w:rPr>
                            <w:t xml:space="preserve">interneto svetainių, mobiliųjų įrenginių programų ir kitų taikomųjų programų, skirtų elektroninei prekybai tarp jose registruotų vartotojų vykdyti, </w:t>
                          </w:r>
                          <w:r>
                            <w:rPr>
                              <w:color w:val="000000"/>
                              <w:szCs w:val="24"/>
                            </w:rPr>
                            <w:t>–</w:t>
                          </w:r>
                          <w:r>
                            <w:rPr>
                              <w:bCs/>
                              <w:szCs w:val="24"/>
                            </w:rPr>
                            <w:t xml:space="preserve"> </w:t>
                          </w:r>
                          <w:r>
                            <w:rPr>
                              <w:bCs/>
                              <w:szCs w:val="24"/>
                              <w:lang w:eastAsia="lt-LT"/>
                            </w:rPr>
                            <w:t>vartotojų tarpusavio ir kitiems atsiskaitymams, susijusiems su vartotojų tarpusavio prekyba elektroninės prekybos platformoje,</w:t>
                          </w:r>
                          <w:r>
                            <w:rPr>
                              <w:b/>
                              <w:bCs/>
                              <w:szCs w:val="24"/>
                              <w:lang w:eastAsia="lt-LT"/>
                            </w:rPr>
                            <w:t xml:space="preserve"> </w:t>
                          </w:r>
                          <w:r>
                            <w:rPr>
                              <w:bCs/>
                              <w:szCs w:val="24"/>
                              <w:lang w:eastAsia="lt-LT"/>
                            </w:rPr>
                            <w:t xml:space="preserve">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w:t>
                          </w:r>
                          <w:r>
                            <w:rPr>
                              <w:color w:val="000000"/>
                              <w:szCs w:val="24"/>
                            </w:rPr>
                            <w:t>Elektroninės prekybos platforma šiuo atveju suprantama kaip technologinis sprendinys elektroninei prekybai tarp tos platformos registruotų vartotojų vykdyti.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Content>
            </w:sdt>
            <w:sdt>
              <w:sdtPr>
                <w:alias w:val="15-1 str."/>
                <w:tag w:val="part_09d3e0c4188e4eeb97d9fc90d3f31798"/>
                <w:lock w:val="sdtLocked"/>
                <w:richText/>
              </w:sdtPr>
              <w:sdtContent>
                <w:p>
                  <w:pPr>
                    <w:widowControl w:val="0"/>
                    <w:spacing w:line="406" w:lineRule="atLeast"/>
                    <w:ind w:firstLine="720"/>
                    <w:jc w:val="both"/>
                    <w:rPr>
                      <w:b/>
                      <w:bCs/>
                      <w:color w:val="000000"/>
                      <w:szCs w:val="24"/>
                      <w:lang w:eastAsia="lt-LT"/>
                    </w:rPr>
                  </w:pPr>
                  <w:sdt>
                    <w:sdtPr>
                      <w:alias w:val="Numeris"/>
                      <w:tag w:val="nr_09d3e0c4188e4eeb97d9fc90d3f31798"/>
                      <w:lock w:val="sdtLocked"/>
                      <w:richText/>
                    </w:sdtPr>
                    <w:sdtContent>
                      <w:r>
                        <w:rPr>
                          <w:b/>
                          <w:bCs/>
                          <w:szCs w:val="24"/>
                          <w:lang w:eastAsia="lt-LT"/>
                        </w:rPr>
                        <w:t>15</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9d3e0c4188e4eeb97d9fc90d3f31798"/>
                      <w:lock w:val="sdtLocked"/>
                      <w:richText/>
                    </w:sdtPr>
                    <w:sdtContent>
                      <w:r>
                        <w:rPr>
                          <w:b/>
                          <w:bCs/>
                          <w:color w:val="000000"/>
                          <w:szCs w:val="24"/>
                          <w:lang w:eastAsia="lt-LT"/>
                        </w:rPr>
                        <w:t xml:space="preserve">Keitimasis informacija tarp finansų įstaigų </w:t>
                      </w:r>
                    </w:sdtContent>
                  </w:sdt>
                </w:p>
                <w:sdt>
                  <w:sdtPr>
                    <w:alias w:val="15-1 str. 1 d."/>
                    <w:tag w:val="part_fce579d07519416a8ea545aa7297dcd9"/>
                    <w:lock w:val="sdtLocked"/>
                    <w:richText/>
                  </w:sdtPr>
                  <w:sdtContent>
                    <w:p>
                      <w:pPr>
                        <w:widowControl w:val="0"/>
                        <w:spacing w:line="406" w:lineRule="atLeast"/>
                        <w:ind w:firstLine="720"/>
                        <w:jc w:val="both"/>
                        <w:rPr>
                          <w:bCs/>
                          <w:color w:val="000000"/>
                          <w:szCs w:val="24"/>
                          <w:lang w:eastAsia="lt-LT"/>
                        </w:rPr>
                      </w:pPr>
                      <w:sdt>
                        <w:sdtPr>
                          <w:alias w:val="Numeris"/>
                          <w:tag w:val="nr_fce579d07519416a8ea545aa7297dcd9"/>
                          <w:lock w:val="sdtLocked"/>
                          <w:richText/>
                        </w:sdtPr>
                        <w:sdtContent>
                          <w:r>
                            <w:rPr>
                              <w:bCs/>
                              <w:color w:val="000000"/>
                              <w:szCs w:val="24"/>
                              <w:lang w:eastAsia="lt-LT"/>
                            </w:rPr>
                            <w:t>1</w:t>
                          </w:r>
                        </w:sdtContent>
                      </w:sdt>
                      <w:r>
                        <w:rPr>
                          <w:bCs/>
                          <w:color w:val="000000"/>
                          <w:szCs w:val="24"/>
                          <w:lang w:eastAsia="lt-LT"/>
                        </w:rPr>
                        <w:t xml:space="preserve">. Finansų įstaigos, siekdamos įgyvendinti šiame įstatyme joms nustatytas pinigų plovimo ir (ar) teroristų finansavimo, įskaitant ir tarptautinių finansinių sankcijų ir (ar) ribojamųjų priemonių netinkamo įgyvendinimo, prevencijos priemones, turi teisę keistis informacija apie klientą ir jo atstovą, kliento naudos gavėją, kliento, kuris yra juridinis asmuo, nuosavybės ir kontrolės struktūroje dalyvaujančius asmenis ir (ar) pinigines operacijas ar sandorius, kai joms kyla įtarimų dėl galimo pinigų plovimo ir (ar) teroristų finansavimo, įskaitant galimą tarptautinių finansinių sankcijų ir (ar) ribojamųjų priemonių netinkamą įgyvendinimą. Keitimosi informacija apie klientą ir jo atstovą, kliento naudos gavėją, kliento, kuris yra juridinis asmuo, nuosavybės ir kontrolės struktūroje dalyvaujančius asmenis ir (ar) pinigines operacijas ar sandorius tvarką nustato Finansinių nusikaltimų tyrimo tarnybos direktorius. </w:t>
                      </w:r>
                    </w:p>
                  </w:sdtContent>
                </w:sdt>
                <w:sdt>
                  <w:sdtPr>
                    <w:alias w:val="15-1 str. 2 d."/>
                    <w:tag w:val="part_5a26ceca50b24a979e7b92fdcd24f73a"/>
                    <w:lock w:val="sdtLocked"/>
                    <w:richText/>
                  </w:sdtPr>
                  <w:sdtContent>
                    <w:p>
                      <w:pPr>
                        <w:widowControl w:val="0"/>
                        <w:spacing w:line="406" w:lineRule="atLeast"/>
                        <w:ind w:firstLine="720"/>
                        <w:jc w:val="both"/>
                      </w:pPr>
                      <w:sdt>
                        <w:sdtPr>
                          <w:alias w:val="Numeris"/>
                          <w:tag w:val="nr_5a26ceca50b24a979e7b92fdcd24f73a"/>
                          <w:lock w:val="sdtLocked"/>
                          <w:richText/>
                        </w:sdtPr>
                        <w:sdtContent>
                          <w:r>
                            <w:rPr>
                              <w:bCs/>
                              <w:szCs w:val="24"/>
                            </w:rPr>
                            <w:t>2</w:t>
                          </w:r>
                        </w:sdtContent>
                      </w:sdt>
                      <w:r>
                        <w:rPr>
                          <w:bCs/>
                          <w:szCs w:val="24"/>
                        </w:rPr>
                        <w:t xml:space="preserve">. Finansų įstaigos asmens duomenis tvarko vadovaudamosi </w:t>
                      </w:r>
                      <w:r>
                        <w:rPr>
                          <w:bCs/>
                          <w:color w:val="000000"/>
                          <w:szCs w:val="24"/>
                        </w:rPr>
                        <w:t>2016 m. balandžio 27 d. Europos Parlamento ir Tarybos reglamentu (ES) 2016/679 dėl fizinių asmenų apsaugos tvarkant asmens duomenis ir dėl laisvo tokių duomenų judėjimo, kuriuo panaikinama Direktyva 95/46/EB (Bendruoju duomenų apsaugos reglamentu),</w:t>
                      </w:r>
                      <w:r>
                        <w:rPr>
                          <w:bCs/>
                          <w:szCs w:val="24"/>
                        </w:rPr>
                        <w:t xml:space="preserve"> ir keičiasi tik ta </w:t>
                      </w:r>
                      <w:r>
                        <w:rPr>
                          <w:bCs/>
                          <w:szCs w:val="24"/>
                          <w:lang w:eastAsia="lt-LT"/>
                        </w:rPr>
                        <w:t xml:space="preserve">informacija </w:t>
                      </w:r>
                      <w:r>
                        <w:rPr>
                          <w:bCs/>
                          <w:color w:val="000000"/>
                          <w:szCs w:val="24"/>
                          <w:lang w:eastAsia="lt-LT"/>
                        </w:rPr>
                        <w:t>apie klientą ir jo atstovą, kliento naudos gavėją, kliento, kuris yra juridinis asmuo, nuosavybės ir kontrolės struktūroje dalyvaujančius asmenis ir (ar) pinigines operacijas ar sandorius</w:t>
                      </w:r>
                      <w:r>
                        <w:rPr>
                          <w:bCs/>
                          <w:szCs w:val="24"/>
                          <w:lang w:eastAsia="lt-LT"/>
                        </w:rPr>
                        <w:t>, kuri yra būtina siekiant įgyvendinti šio straipsnio 1 dalyje nurodytus tikslus.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5-2 str."/>
                <w:tag w:val="part_8d9e6e897d4a41cda54959c8a82670ae"/>
                <w:lock w:val="sdtLocked"/>
                <w:richText/>
              </w:sdtPr>
              <w:sdtContent>
                <w:p>
                  <w:pPr>
                    <w:widowControl w:val="0"/>
                    <w:spacing w:line="406" w:lineRule="atLeast"/>
                    <w:ind w:left="2410" w:hanging="1690"/>
                    <w:jc w:val="both"/>
                    <w:rPr>
                      <w:b/>
                      <w:bCs/>
                      <w:color w:val="000000"/>
                      <w:szCs w:val="24"/>
                      <w:lang w:eastAsia="lt-LT"/>
                    </w:rPr>
                  </w:pPr>
                  <w:sdt>
                    <w:sdtPr>
                      <w:alias w:val="Numeris"/>
                      <w:tag w:val="nr_8d9e6e897d4a41cda54959c8a82670ae"/>
                      <w:lock w:val="sdtLocked"/>
                      <w:richText/>
                    </w:sdtPr>
                    <w:sdtContent>
                      <w:r>
                        <w:rPr>
                          <w:b/>
                          <w:bCs/>
                          <w:szCs w:val="24"/>
                          <w:lang w:eastAsia="lt-LT"/>
                        </w:rPr>
                        <w:t>15</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8d9e6e897d4a41cda54959c8a82670ae"/>
                      <w:lock w:val="sdtLocked"/>
                      <w:richText/>
                    </w:sdtPr>
                    <w:sdtContent>
                      <w:r>
                        <w:rPr>
                          <w:b/>
                          <w:bCs/>
                          <w:color w:val="000000"/>
                          <w:szCs w:val="24"/>
                          <w:lang w:eastAsia="lt-LT"/>
                        </w:rPr>
                        <w:t>Tapatybės nustatymo ir stebėsenos veiklos funkcijų perdavimas kitam asmeniui</w:t>
                      </w:r>
                    </w:sdtContent>
                  </w:sdt>
                </w:p>
                <w:sdt>
                  <w:sdtPr>
                    <w:alias w:val="15-2 str. 1 d."/>
                    <w:tag w:val="part_6d60572ac06c4f9f8a7d34daccf29288"/>
                    <w:lock w:val="sdtLocked"/>
                    <w:richText/>
                  </w:sdtPr>
                  <w:sdtContent>
                    <w:p>
                      <w:pPr>
                        <w:widowControl w:val="0"/>
                        <w:spacing w:line="406" w:lineRule="atLeast"/>
                        <w:ind w:firstLine="720"/>
                        <w:jc w:val="both"/>
                        <w:rPr>
                          <w:bCs/>
                          <w:color w:val="000000"/>
                          <w:szCs w:val="24"/>
                          <w:lang w:eastAsia="lt-LT"/>
                        </w:rPr>
                      </w:pPr>
                      <w:sdt>
                        <w:sdtPr>
                          <w:alias w:val="Numeris"/>
                          <w:tag w:val="nr_6d60572ac06c4f9f8a7d34daccf29288"/>
                          <w:lock w:val="sdtLocked"/>
                          <w:richText/>
                        </w:sdtPr>
                        <w:sdtContent>
                          <w:r>
                            <w:rPr>
                              <w:bCs/>
                              <w:color w:val="000000"/>
                              <w:szCs w:val="24"/>
                              <w:lang w:eastAsia="lt-LT"/>
                            </w:rPr>
                            <w:t>1</w:t>
                          </w:r>
                        </w:sdtContent>
                      </w:sdt>
                      <w:r>
                        <w:rPr>
                          <w:bCs/>
                          <w:color w:val="000000"/>
                          <w:szCs w:val="24"/>
                          <w:lang w:eastAsia="lt-LT"/>
                        </w:rPr>
                        <w:t xml:space="preserve">. Finansų įstaigos ir kiti įpareigotieji subjektai turi teisę perduoti kliento ir naudos gavėjo tapatybės nustatymo ir nuolatinės dalykinių santykių stebėsenos veiklos funkcijas (toliau – veiklos funkcijos) kitam Europos Sąjungos valstybėje narėje </w:t>
                      </w:r>
                      <w:r>
                        <w:rPr>
                          <w:bCs/>
                          <w:szCs w:val="24"/>
                          <w:lang w:eastAsia="lt-LT"/>
                        </w:rPr>
                        <w:t>arba trečiojoje valstybėje, kuri taiko Europos Sąjungos valstybėje narėje nustatytiems klientų ir naudos gavėjų tapatybės nustatymo reikalavimams ir informacijos saugojimo reikalavimams lygiaverčius reikalavimus,</w:t>
                      </w:r>
                      <w:r>
                        <w:rPr>
                          <w:bCs/>
                          <w:color w:val="000000"/>
                          <w:szCs w:val="24"/>
                          <w:lang w:eastAsia="lt-LT"/>
                        </w:rPr>
                        <w:t xml:space="preserve"> registruotam asmeniui, kuris nėra trečioji šalis (toliau šiame straipsnyje – kitas asmuo). </w:t>
                      </w:r>
                    </w:p>
                  </w:sdtContent>
                </w:sdt>
                <w:sdt>
                  <w:sdtPr>
                    <w:alias w:val="15-2 str. 2 d."/>
                    <w:tag w:val="part_740aad838a034e9788e1b0c7f35285b4"/>
                    <w:lock w:val="sdtLocked"/>
                    <w:richText/>
                  </w:sdtPr>
                  <w:sdtContent>
                    <w:p>
                      <w:pPr>
                        <w:widowControl w:val="0"/>
                        <w:spacing w:line="406" w:lineRule="atLeast"/>
                        <w:ind w:firstLine="720"/>
                        <w:jc w:val="both"/>
                        <w:rPr>
                          <w:bCs/>
                          <w:color w:val="000000"/>
                          <w:szCs w:val="24"/>
                          <w:lang w:eastAsia="lt-LT"/>
                        </w:rPr>
                      </w:pPr>
                      <w:sdt>
                        <w:sdtPr>
                          <w:alias w:val="Numeris"/>
                          <w:tag w:val="nr_740aad838a034e9788e1b0c7f35285b4"/>
                          <w:lock w:val="sdtLocked"/>
                          <w:richText/>
                        </w:sdtPr>
                        <w:sdtContent>
                          <w:r>
                            <w:rPr>
                              <w:bCs/>
                              <w:color w:val="000000"/>
                              <w:szCs w:val="24"/>
                              <w:lang w:eastAsia="lt-LT"/>
                            </w:rPr>
                            <w:t>2</w:t>
                          </w:r>
                        </w:sdtContent>
                      </w:sdt>
                      <w:r>
                        <w:rPr>
                          <w:bCs/>
                          <w:color w:val="000000"/>
                          <w:szCs w:val="24"/>
                          <w:lang w:eastAsia="lt-LT"/>
                        </w:rPr>
                        <w:t>. Finansų įstaigos ir kiti įpareigotieji subjektai, perduodami šio straipsnio 1 dalyje nurodytas veiklos funkcijas kitam asmeniui, turi laikytis šių reikalavimų:</w:t>
                      </w:r>
                    </w:p>
                    <w:sdt>
                      <w:sdtPr>
                        <w:alias w:val="15-2 str. 2 d. 1 p."/>
                        <w:tag w:val="part_b91a6b724c5145efb330dbfa98f191ba"/>
                        <w:lock w:val="sdtLocked"/>
                        <w:richText/>
                      </w:sdtPr>
                      <w:sdtContent>
                        <w:p>
                          <w:pPr>
                            <w:widowControl w:val="0"/>
                            <w:spacing w:line="406" w:lineRule="atLeast"/>
                            <w:ind w:firstLine="720"/>
                            <w:jc w:val="both"/>
                            <w:rPr>
                              <w:bCs/>
                              <w:color w:val="000000"/>
                              <w:szCs w:val="24"/>
                              <w:lang w:eastAsia="lt-LT"/>
                            </w:rPr>
                          </w:pPr>
                          <w:sdt>
                            <w:sdtPr>
                              <w:alias w:val="Numeris"/>
                              <w:tag w:val="nr_b91a6b724c5145efb330dbfa98f191ba"/>
                              <w:lock w:val="sdtLocked"/>
                              <w:richText/>
                            </w:sdtPr>
                            <w:sdtContent>
                              <w:r>
                                <w:rPr>
                                  <w:bCs/>
                                  <w:color w:val="000000"/>
                                  <w:szCs w:val="24"/>
                                  <w:lang w:eastAsia="lt-LT"/>
                                </w:rPr>
                                <w:t>1</w:t>
                              </w:r>
                            </w:sdtContent>
                          </w:sdt>
                          <w:r>
                            <w:rPr>
                              <w:bCs/>
                              <w:color w:val="000000"/>
                              <w:szCs w:val="24"/>
                              <w:lang w:eastAsia="lt-LT"/>
                            </w:rPr>
                            <w:t>) veiklos funkcijų vykdymo perdavimas kitam asmeniui yra nustatytas finansų įstaigos ar kito įpareigotojo subjekto vidaus politikos ir vidaus kontrolės procedūrose;</w:t>
                          </w:r>
                        </w:p>
                      </w:sdtContent>
                    </w:sdt>
                    <w:sdt>
                      <w:sdtPr>
                        <w:alias w:val="15-2 str. 2 d. 2 p."/>
                        <w:tag w:val="part_42e66478eb674c9ca3b6d790126ddd01"/>
                        <w:lock w:val="sdtLocked"/>
                        <w:richText/>
                      </w:sdtPr>
                      <w:sdtContent>
                        <w:p>
                          <w:pPr>
                            <w:widowControl w:val="0"/>
                            <w:spacing w:line="406" w:lineRule="atLeast"/>
                            <w:ind w:firstLine="720"/>
                            <w:jc w:val="both"/>
                            <w:rPr>
                              <w:bCs/>
                              <w:color w:val="000000"/>
                              <w:szCs w:val="24"/>
                              <w:lang w:eastAsia="lt-LT"/>
                            </w:rPr>
                          </w:pPr>
                          <w:sdt>
                            <w:sdtPr>
                              <w:alias w:val="Numeris"/>
                              <w:tag w:val="nr_42e66478eb674c9ca3b6d790126ddd01"/>
                              <w:lock w:val="sdtLocked"/>
                              <w:richText/>
                            </w:sdtPr>
                            <w:sdtContent>
                              <w:r>
                                <w:rPr>
                                  <w:bCs/>
                                  <w:color w:val="000000"/>
                                  <w:szCs w:val="24"/>
                                  <w:lang w:eastAsia="lt-LT"/>
                                </w:rPr>
                                <w:t>2</w:t>
                              </w:r>
                            </w:sdtContent>
                          </w:sdt>
                          <w:r>
                            <w:rPr>
                              <w:bCs/>
                              <w:color w:val="000000"/>
                              <w:szCs w:val="24"/>
                              <w:lang w:eastAsia="lt-LT"/>
                            </w:rPr>
                            <w:t>) tarp finansų įstaigos ar kito įpareigotojo subjekto ir kito asmens, kuriam yra perduodamos veiklos funkcijos, yra sudaryta rašytinė sutartis, nustatanti, be kita ko, veiklos funkcijų perdavimą,</w:t>
                          </w:r>
                          <w:r>
                            <w:rPr>
                              <w:bCs/>
                              <w:szCs w:val="24"/>
                            </w:rPr>
                            <w:t xml:space="preserve"> reguliarų </w:t>
                          </w:r>
                          <w:r>
                            <w:rPr>
                              <w:bCs/>
                              <w:color w:val="000000"/>
                              <w:szCs w:val="24"/>
                              <w:lang w:eastAsia="lt-LT"/>
                            </w:rPr>
                            <w:t>kliento ir naudos gavėjo tapatybės nustatymo metu pateiktų dokumentų, duomenų ar informacijos atnaujinimą, keitimąsi informacija apie nustatytus šiame įstatyme nurodytų kliento ir naudos gavėjo tapatybės nustatymo reikalavimų pažeidimus;</w:t>
                          </w:r>
                        </w:p>
                      </w:sdtContent>
                    </w:sdt>
                    <w:sdt>
                      <w:sdtPr>
                        <w:alias w:val="15-2 str. 2 d. 3 p."/>
                        <w:tag w:val="part_08437ec8e5e343cba104d0e0c819e21d"/>
                        <w:lock w:val="sdtLocked"/>
                        <w:richText/>
                      </w:sdtPr>
                      <w:sdtContent>
                        <w:p>
                          <w:pPr>
                            <w:widowControl w:val="0"/>
                            <w:spacing w:line="406" w:lineRule="atLeast"/>
                            <w:ind w:firstLine="720"/>
                            <w:jc w:val="both"/>
                            <w:rPr>
                              <w:bCs/>
                              <w:color w:val="000000"/>
                              <w:szCs w:val="24"/>
                              <w:lang w:eastAsia="lt-LT"/>
                            </w:rPr>
                          </w:pPr>
                          <w:sdt>
                            <w:sdtPr>
                              <w:alias w:val="Numeris"/>
                              <w:tag w:val="nr_08437ec8e5e343cba104d0e0c819e21d"/>
                              <w:lock w:val="sdtLocked"/>
                              <w:richText/>
                            </w:sdtPr>
                            <w:sdtContent>
                              <w:r>
                                <w:rPr>
                                  <w:bCs/>
                                  <w:color w:val="000000"/>
                                  <w:szCs w:val="24"/>
                                  <w:lang w:eastAsia="lt-LT"/>
                                </w:rPr>
                                <w:t>3</w:t>
                              </w:r>
                            </w:sdtContent>
                          </w:sdt>
                          <w:r>
                            <w:rPr>
                              <w:bCs/>
                              <w:color w:val="000000"/>
                              <w:szCs w:val="24"/>
                              <w:lang w:eastAsia="lt-LT"/>
                            </w:rPr>
                            <w:t>) prieš perduodama veiklos funkcijas kitam asmeniui, finansų įstaiga ar kitas įpareigotasis subjektas įsitikino, kad kitas asmuo laikosi šiame įstatyme nurodytų kliento ar naudos gavėjo tapatybės nustatymo reikalavimų. Paaiškėjus naujoms aplinkybėms ar pasikeitus teisės normoms, finansų įstaiga ar kitas įpareigotasis subjektas privalo peržiūrėti ir atnaujinti informaciją, ar kitas asmuo laikosi šiame įstatyme nurodytų kliento ar naudos gavėjo tapatybės nustatymo reikalavimų, ir tęsti veiklos funkcijų perdavimą tik tuo atveju, jeigu įsitikino, kad kitas asmuo laikosi šiame įstatyme nurodytų kliento ar naudos gavėjo tapatybės nustatymo reikalavimų. Finansų įstaigos ir kiti įpareigotieji subjektai privalo šiame punkte numatytų patikrinimų rezultatus įforminti raštu;</w:t>
                          </w:r>
                        </w:p>
                      </w:sdtContent>
                    </w:sdt>
                    <w:sdt>
                      <w:sdtPr>
                        <w:alias w:val="15-2 str. 2 d. 4 p."/>
                        <w:tag w:val="part_cf2f1cc55b104085aa44e6782e164f9c"/>
                        <w:lock w:val="sdtLocked"/>
                        <w:richText/>
                      </w:sdtPr>
                      <w:sdtContent>
                        <w:p>
                          <w:pPr>
                            <w:widowControl w:val="0"/>
                            <w:spacing w:line="406" w:lineRule="atLeast"/>
                            <w:ind w:firstLine="720"/>
                            <w:jc w:val="both"/>
                            <w:rPr>
                              <w:bCs/>
                              <w:color w:val="000000"/>
                              <w:szCs w:val="24"/>
                              <w:lang w:eastAsia="lt-LT"/>
                            </w:rPr>
                          </w:pPr>
                          <w:sdt>
                            <w:sdtPr>
                              <w:alias w:val="Numeris"/>
                              <w:tag w:val="nr_cf2f1cc55b104085aa44e6782e164f9c"/>
                              <w:lock w:val="sdtLocked"/>
                              <w:richText/>
                            </w:sdtPr>
                            <w:sdtContent>
                              <w:r>
                                <w:rPr>
                                  <w:bCs/>
                                  <w:color w:val="000000"/>
                                  <w:szCs w:val="24"/>
                                  <w:lang w:eastAsia="lt-LT"/>
                                </w:rPr>
                                <w:t>4</w:t>
                              </w:r>
                            </w:sdtContent>
                          </w:sdt>
                          <w:r>
                            <w:rPr>
                              <w:bCs/>
                              <w:color w:val="000000"/>
                              <w:szCs w:val="24"/>
                              <w:lang w:eastAsia="lt-LT"/>
                            </w:rPr>
                            <w:t>) kitam asmeniui negali būti perduodamas kliento įtartinų piniginių operacijų ar sandorių nustatymas ir pranešimų apie tai teikimas, taip pat šio įstatymo 19 straipsnio 1 ir 2 dalyse nurodytos informacijos saugojimas. Šis ribojimas netaikomas, kai finansų įstaiga ir kitas asmuo, kuriam perduodamos veiklos funkcijos, priklauso vienai įmonių grupei;</w:t>
                          </w:r>
                        </w:p>
                      </w:sdtContent>
                    </w:sdt>
                    <w:sdt>
                      <w:sdtPr>
                        <w:alias w:val="15-2 str. 2 d. 5 p."/>
                        <w:tag w:val="part_2b21e4396f7e424f9ec90e506ff6a8fd"/>
                        <w:lock w:val="sdtLocked"/>
                        <w:richText/>
                      </w:sdtPr>
                      <w:sdtContent>
                        <w:p>
                          <w:pPr>
                            <w:widowControl w:val="0"/>
                            <w:spacing w:line="406" w:lineRule="atLeast"/>
                            <w:ind w:firstLine="720"/>
                            <w:jc w:val="both"/>
                            <w:rPr>
                              <w:bCs/>
                              <w:color w:val="000000"/>
                              <w:szCs w:val="24"/>
                              <w:lang w:eastAsia="lt-LT"/>
                            </w:rPr>
                          </w:pPr>
                          <w:sdt>
                            <w:sdtPr>
                              <w:alias w:val="Numeris"/>
                              <w:tag w:val="nr_2b21e4396f7e424f9ec90e506ff6a8fd"/>
                              <w:lock w:val="sdtLocked"/>
                              <w:richText/>
                            </w:sdtPr>
                            <w:sdtContent>
                              <w:r>
                                <w:rPr>
                                  <w:bCs/>
                                  <w:color w:val="000000"/>
                                  <w:szCs w:val="24"/>
                                  <w:lang w:eastAsia="lt-LT"/>
                                </w:rPr>
                                <w:t>5</w:t>
                              </w:r>
                            </w:sdtContent>
                          </w:sdt>
                          <w:r>
                            <w:rPr>
                              <w:bCs/>
                              <w:color w:val="000000"/>
                              <w:szCs w:val="24"/>
                              <w:lang w:eastAsia="lt-LT"/>
                            </w:rPr>
                            <w:t>) finansų įstaiga ar kitas įpareigotasis subjektas užtikrina, kad asmens duomenys tvarkomi laikantis šio įstatymo 24 straipsnyje nustatytų reikalavimų.</w:t>
                          </w:r>
                        </w:p>
                      </w:sdtContent>
                    </w:sdt>
                  </w:sdtContent>
                </w:sdt>
                <w:sdt>
                  <w:sdtPr>
                    <w:alias w:val="15-2 str. 3 d."/>
                    <w:tag w:val="part_7938d8e40c864c2c8803886fb1196842"/>
                    <w:lock w:val="sdtLocked"/>
                    <w:richText/>
                  </w:sdtPr>
                  <w:sdtContent>
                    <w:p>
                      <w:pPr>
                        <w:widowControl w:val="0"/>
                        <w:spacing w:line="406" w:lineRule="atLeast"/>
                        <w:ind w:firstLine="720"/>
                        <w:jc w:val="both"/>
                      </w:pPr>
                      <w:sdt>
                        <w:sdtPr>
                          <w:alias w:val="Numeris"/>
                          <w:tag w:val="nr_7938d8e40c864c2c8803886fb1196842"/>
                          <w:lock w:val="sdtLocked"/>
                          <w:richText/>
                        </w:sdtPr>
                        <w:sdtContent>
                          <w:r>
                            <w:rPr>
                              <w:bCs/>
                              <w:color w:val="000000"/>
                              <w:szCs w:val="24"/>
                              <w:lang w:eastAsia="lt-LT"/>
                            </w:rPr>
                            <w:t>3</w:t>
                          </w:r>
                        </w:sdtContent>
                      </w:sdt>
                      <w:r>
                        <w:rPr>
                          <w:bCs/>
                          <w:color w:val="000000"/>
                          <w:szCs w:val="24"/>
                          <w:lang w:eastAsia="lt-LT"/>
                        </w:rPr>
                        <w:t>. Atsakomybė dėl šiame įstatyme nurodytų kliento ir naudos gavėjo tapatybės nustatymo ir nuolatinės dalykinių santykių stebėsenos reikalavimų laikymosi tenka kito asmens informacija apie klientą ar naudos gavėją pasinaudojusioms finansų įstaigoms ar kitiems įpareigotiesiems subjektams.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3197959789124520bd6c3a72b37035a6"/>
                    <w:lock w:val="sdtLocked"/>
                    <w:richText/>
                  </w:sdtPr>
                  <w:sdtContent>
                    <w:p>
                      <w:pPr>
                        <w:widowControl w:val="0"/>
                        <w:spacing w:line="406" w:lineRule="atLeast"/>
                        <w:ind w:firstLine="720"/>
                        <w:jc w:val="both"/>
                        <w:rPr>
                          <w:szCs w:val="24"/>
                        </w:rPr>
                      </w:pPr>
                      <w:sdt>
                        <w:sdtPr>
                          <w:alias w:val="Numeris"/>
                          <w:tag w:val="nr_3197959789124520bd6c3a72b37035a6"/>
                          <w:lock w:val="sdtLocked"/>
                          <w:richText/>
                        </w:sdtPr>
                        <w:sdtContent>
                          <w:r>
                            <w:rPr>
                              <w:color w:val="000000"/>
                              <w:szCs w:val="24"/>
                            </w:rPr>
                            <w:t>10</w:t>
                          </w:r>
                        </w:sdtContent>
                      </w:sdt>
                      <w:r>
                        <w:rPr>
                          <w:color w:val="000000"/>
                          <w:szCs w:val="24"/>
                        </w:rPr>
                        <w:t>. Šio straipsnio 1, 2 ir 3 dalys netaikomos notarams, notaro atstovams ir teisę atlikti notarinius veiksmus turintiems asmenims, auditoriams,</w:t>
                      </w:r>
                      <w:r>
                        <w:rPr>
                          <w:bCs/>
                          <w:color w:val="000000"/>
                          <w:szCs w:val="24"/>
                        </w:rPr>
                        <w:t xml:space="preserve"> </w:t>
                      </w:r>
                      <w:r>
                        <w:rPr>
                          <w:color w:val="000000"/>
                          <w:szCs w:val="24"/>
                        </w:rPr>
                        <w:t xml:space="preserve">antstoliams ir antstolio atstovams, apskaitos ar mokesčių konsultavimo paslaugas </w:t>
                      </w:r>
                      <w:r>
                        <w:rPr>
                          <w:bCs/>
                          <w:color w:val="000000"/>
                          <w:szCs w:val="24"/>
                        </w:rPr>
                        <w:t>teikiantiems subjektams</w:t>
                      </w:r>
                      <w:r>
                        <w:rPr>
                          <w:color w:val="000000"/>
                          <w:szCs w:val="24"/>
                        </w:rPr>
                        <w:t>, kai jie informaciją gauna vertindami savo kliento teisinę padėtį arba atstovaudami jam baudžiamojo, administracinio ar civilinio proceso metu, įskaitant teikiamas konsultacijas dėl teismo proceso pradėjimo arba jo vengimo.</w:t>
                      </w:r>
                      <w:r>
                        <w:rPr>
                          <w:b/>
                          <w:bCs/>
                          <w:color w:val="000000"/>
                          <w:szCs w:val="24"/>
                        </w:rPr>
                        <w:t xml:space="preserve"> </w:t>
                      </w:r>
                      <w:r>
                        <w:rPr>
                          <w:color w:val="000000"/>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bCs/>
                          <w:color w:val="000000"/>
                          <w:szCs w:val="24"/>
                        </w:rPr>
                        <w:t xml:space="preserve"> </w:t>
                      </w:r>
                      <w:r>
                        <w:rPr>
                          <w:color w:val="000000"/>
                          <w:szCs w:val="24"/>
                        </w:rPr>
                        <w:t>neatsižvelgiant į tai, ar tokia informacija yra gauta arba įgyta prieš tokį procesą, tokio proceso metu ar jam pasibaigus.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9f7f7b07561847b4abeace54d7d2ca42"/>
                        <w:lock w:val="sdtLocked"/>
                        <w:richText/>
                      </w:sdtPr>
                      <w:sdtContent>
                        <w:p>
                          <w:pPr>
                            <w:widowControl w:val="0"/>
                            <w:spacing w:line="406" w:lineRule="atLeast"/>
                            <w:ind w:firstLine="720"/>
                            <w:jc w:val="both"/>
                            <w:rPr>
                              <w:szCs w:val="24"/>
                            </w:rPr>
                          </w:pPr>
                          <w:sdt>
                            <w:sdtPr>
                              <w:alias w:val="Numeris"/>
                              <w:tag w:val="nr_9f7f7b07561847b4abeace54d7d2ca42"/>
                              <w:lock w:val="sdtLocked"/>
                              <w:richText/>
                            </w:sdtPr>
                            <w:sdtContent>
                              <w:r>
                                <w:rPr>
                                  <w:color w:val="000000"/>
                                  <w:szCs w:val="24"/>
                                  <w:lang w:eastAsia="en-GB"/>
                                </w:rPr>
                                <w:t>2</w:t>
                              </w:r>
                            </w:sdtContent>
                          </w:sdt>
                          <w:r>
                            <w:rPr>
                              <w:color w:val="000000"/>
                              <w:szCs w:val="24"/>
                              <w:lang w:eastAsia="en-GB"/>
                            </w:rPr>
                            <w:t xml:space="preserve">) </w:t>
                          </w:r>
                          <w:r>
                            <w:rPr>
                              <w:color w:val="000000"/>
                              <w:szCs w:val="24"/>
                            </w:rPr>
                            <w:t xml:space="preserve">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w:t>
                          </w:r>
                          <w:r>
                            <w:rPr>
                              <w:bCs/>
                              <w:color w:val="000000"/>
                              <w:szCs w:val="24"/>
                            </w:rPr>
                            <w:t xml:space="preserve">ar nelydimus grynuosius pinigus, kurių vienkartinė suma lygi </w:t>
                          </w:r>
                          <w:r>
                            <w:rPr>
                              <w:color w:val="000000"/>
                              <w:szCs w:val="24"/>
                            </w:rPr>
                            <w:t xml:space="preserve">10 000 eurų ar ją atitinkančiai sumai užsienio valiuta </w:t>
                          </w:r>
                          <w:r>
                            <w:rPr>
                              <w:bCs/>
                              <w:color w:val="000000"/>
                              <w:szCs w:val="24"/>
                              <w:lang w:eastAsia="lt-LT"/>
                            </w:rPr>
                            <w:t>arba ją viršija</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85746dad76a7425ea14edd3b8d3e77d5"/>
                        <w:lock w:val="sdtLocked"/>
                        <w:richText/>
                      </w:sdtPr>
                      <w:sdtContent>
                        <w:p>
                          <w:pPr>
                            <w:widowControl w:val="0"/>
                            <w:spacing w:line="406" w:lineRule="atLeast"/>
                            <w:ind w:firstLine="720"/>
                            <w:jc w:val="both"/>
                            <w:rPr>
                              <w:szCs w:val="24"/>
                            </w:rPr>
                          </w:pPr>
                          <w:sdt>
                            <w:sdtPr>
                              <w:alias w:val="Numeris"/>
                              <w:tag w:val="nr_85746dad76a7425ea14edd3b8d3e77d5"/>
                              <w:lock w:val="sdtLocked"/>
                              <w:richText/>
                            </w:sdtPr>
                            <w:sdtContent>
                              <w:r>
                                <w:rPr>
                                  <w:color w:val="000000"/>
                                  <w:szCs w:val="24"/>
                                  <w:lang w:eastAsia="en-GB"/>
                                </w:rPr>
                                <w:t>2</w:t>
                              </w:r>
                            </w:sdtContent>
                          </w:sdt>
                          <w:r>
                            <w:rPr>
                              <w:color w:val="000000"/>
                              <w:szCs w:val="24"/>
                              <w:lang w:eastAsia="en-GB"/>
                            </w:rPr>
                            <w:t xml:space="preserve">) </w:t>
                          </w:r>
                          <w:r>
                            <w:rPr>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w:t>
                          </w:r>
                          <w:r>
                            <w:rPr>
                              <w:b/>
                              <w:color w:val="000000"/>
                              <w:szCs w:val="24"/>
                            </w:rPr>
                            <w:t xml:space="preserve"> </w:t>
                          </w:r>
                          <w:r>
                            <w:rPr>
                              <w:bCs/>
                              <w:color w:val="000000"/>
                              <w:szCs w:val="24"/>
                            </w:rPr>
                            <w:t>ar nelydimų grynųjų pinigų, kurių vienkartinė suma lygi 10 000 eurų ar ją atitinkančiai sumai užsienio valiuta</w:t>
                          </w:r>
                          <w:r>
                            <w:rPr>
                              <w:bCs/>
                              <w:color w:val="000000"/>
                              <w:szCs w:val="24"/>
                              <w:lang w:eastAsia="lt-LT"/>
                            </w:rPr>
                            <w:t xml:space="preserve"> arba ją viršija</w:t>
                          </w:r>
                          <w:r>
                            <w:rPr>
                              <w:bCs/>
                              <w:color w:val="000000"/>
                              <w:szCs w:val="24"/>
                            </w:rPr>
                            <w:t>, kontrolę</w:t>
                          </w:r>
                          <w:r>
                            <w:rPr>
                              <w:bCs/>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54ec929b602c43888eb771c57ae5c19c"/>
                    <w:lock w:val="sdtLocked"/>
                    <w:richText/>
                  </w:sdtPr>
                  <w:sdtContent>
                    <w:p>
                      <w:pPr>
                        <w:widowControl w:val="0"/>
                        <w:spacing w:line="406" w:lineRule="atLeast"/>
                        <w:ind w:firstLine="720"/>
                        <w:jc w:val="both"/>
                        <w:rPr>
                          <w:szCs w:val="24"/>
                        </w:rPr>
                      </w:pPr>
                      <w:sdt>
                        <w:sdtPr>
                          <w:alias w:val="Numeris"/>
                          <w:tag w:val="nr_54ec929b602c43888eb771c57ae5c19c"/>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ar nelydimų grynųjų pinigų deklaravimo ir kilmės kontrolės tvarką nustato Muitinės departamento prie Lietuvos Respublikos finansų ministerijos generalinis direktorius</w:t>
                      </w:r>
                      <w:r>
                        <w:rPr>
                          <w:bCs/>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5 d."/>
                    <w:tag w:val="part_abf1249b5e484a7182a3cdf072c33365"/>
                    <w:lock w:val="sdtLocked"/>
                    <w:richText/>
                  </w:sdtPr>
                  <w:sdtContent>
                    <w:p>
                      <w:pPr>
                        <w:widowControl w:val="0"/>
                        <w:spacing w:line="406" w:lineRule="atLeast"/>
                        <w:ind w:firstLine="720"/>
                        <w:jc w:val="both"/>
                        <w:rPr>
                          <w:strike/>
                          <w:szCs w:val="24"/>
                        </w:rPr>
                      </w:pPr>
                      <w:sdt>
                        <w:sdtPr>
                          <w:alias w:val="Numeris"/>
                          <w:tag w:val="nr_abf1249b5e484a7182a3cdf072c33365"/>
                          <w:lock w:val="sdtLocked"/>
                          <w:richText/>
                        </w:sdtPr>
                        <w:sdtContent>
                          <w:r>
                            <w:rPr>
                              <w:bCs/>
                              <w:color w:val="000000"/>
                              <w:szCs w:val="24"/>
                              <w:lang w:eastAsia="lt-LT"/>
                            </w:rPr>
                            <w:t>5</w:t>
                          </w:r>
                        </w:sdtContent>
                      </w:sdt>
                      <w:r>
                        <w:rPr>
                          <w:bCs/>
                          <w:color w:val="000000"/>
                          <w:szCs w:val="24"/>
                          <w:lang w:eastAsia="lt-LT"/>
                        </w:rPr>
                        <w:t xml:space="preserve">. </w:t>
                      </w:r>
                      <w:r>
                        <w:rPr>
                          <w:bCs/>
                          <w:color w:val="000000"/>
                          <w:szCs w:val="24"/>
                        </w:rPr>
                        <w:t xml:space="preserve">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ar nelydimų grynųjų pinigų, kurių vienkartinė suma lygi </w:t>
                      </w:r>
                      <w:r>
                        <w:rPr>
                          <w:color w:val="000000"/>
                          <w:szCs w:val="24"/>
                        </w:rPr>
                        <w:t>10 000 eurų ar ją atitinkančiai sumai užsienio valiuta</w:t>
                      </w:r>
                      <w:r>
                        <w:rPr>
                          <w:bCs/>
                          <w:color w:val="000000"/>
                          <w:szCs w:val="24"/>
                          <w:lang w:eastAsia="lt-LT"/>
                        </w:rPr>
                        <w:t xml:space="preserve"> arba ją viršija.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5ae79b4d470d4ea096dadc9f7352faef"/>
                    <w:lock w:val="sdtLocked"/>
                    <w:richText/>
                  </w:sdtPr>
                  <w:sdtContent>
                    <w:p>
                      <w:pPr>
                        <w:widowControl w:val="0"/>
                        <w:spacing w:line="406" w:lineRule="atLeast"/>
                        <w:ind w:firstLine="720"/>
                        <w:jc w:val="both"/>
                        <w:rPr>
                          <w:szCs w:val="24"/>
                        </w:rPr>
                      </w:pPr>
                      <w:sdt>
                        <w:sdtPr>
                          <w:alias w:val="Numeris"/>
                          <w:tag w:val="nr_5ae79b4d470d4ea096dadc9f7352faef"/>
                          <w:lock w:val="sdtLocked"/>
                          <w:richText/>
                        </w:sdtPr>
                        <w:sdtContent>
                          <w:r>
                            <w:rPr>
                              <w:color w:val="000000"/>
                              <w:szCs w:val="24"/>
                            </w:rPr>
                            <w:t>7</w:t>
                          </w:r>
                        </w:sdtContent>
                      </w:sdt>
                      <w:r>
                        <w:rPr>
                          <w:color w:val="000000"/>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Reglamento (ES) 2016/679 13 ir 14 straipsniais, privalo naujiems klientams pateikti informaciją apie jų duomenų tvarkymą.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da5d0ce6e97041e1b1a34c8faa9a5c05"/>
                        <w:lock w:val="sdtLocked"/>
                        <w:richText/>
                      </w:sdtPr>
                      <w:sdtContent>
                        <w:p>
                          <w:pPr>
                            <w:widowControl w:val="0"/>
                            <w:spacing w:line="406" w:lineRule="atLeast"/>
                            <w:ind w:firstLine="720"/>
                            <w:jc w:val="both"/>
                            <w:rPr>
                              <w:szCs w:val="24"/>
                            </w:rPr>
                          </w:pPr>
                          <w:sdt>
                            <w:sdtPr>
                              <w:alias w:val="Numeris"/>
                              <w:tag w:val="nr_da5d0ce6e97041e1b1a34c8faa9a5c05"/>
                              <w:lock w:val="sdtLocked"/>
                              <w:richText/>
                            </w:sdtPr>
                            <w:sdtContent>
                              <w:r>
                                <w:rPr>
                                  <w:color w:val="000000"/>
                                  <w:szCs w:val="24"/>
                                  <w:lang w:eastAsia="en-GB"/>
                                </w:rPr>
                                <w:t>2</w:t>
                              </w:r>
                            </w:sdtContent>
                          </w:sdt>
                          <w:r>
                            <w:rPr>
                              <w:color w:val="000000"/>
                              <w:szCs w:val="24"/>
                              <w:lang w:eastAsia="en-GB"/>
                            </w:rPr>
                            <w:t xml:space="preserve">) keistis informacija tarp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3 str. 4 d. 3 p."/>
                        <w:tag w:val="part_d9abffd93955486b9993c77007fef790"/>
                        <w:lock w:val="sdtLocked"/>
                        <w:richText/>
                      </w:sdtPr>
                      <w:sdtContent>
                        <w:p>
                          <w:pPr>
                            <w:widowControl w:val="0"/>
                            <w:spacing w:line="406" w:lineRule="atLeast"/>
                            <w:ind w:firstLine="720"/>
                            <w:jc w:val="both"/>
                            <w:rPr>
                              <w:szCs w:val="24"/>
                            </w:rPr>
                          </w:pPr>
                          <w:sdt>
                            <w:sdtPr>
                              <w:alias w:val="Numeris"/>
                              <w:tag w:val="nr_d9abffd93955486b9993c77007fef790"/>
                              <w:lock w:val="sdtLocked"/>
                              <w:richText/>
                            </w:sdtPr>
                            <w:sdtContent>
                              <w:r>
                                <w:rPr>
                                  <w:color w:val="000000"/>
                                  <w:szCs w:val="24"/>
                                  <w:lang w:eastAsia="en-GB"/>
                                </w:rPr>
                                <w:t>3</w:t>
                              </w:r>
                            </w:sdtContent>
                          </w:sdt>
                          <w:r>
                            <w:rPr>
                              <w:color w:val="000000"/>
                              <w:szCs w:val="24"/>
                              <w:lang w:eastAsia="en-GB"/>
                            </w:rPr>
                            <w:t xml:space="preserve">) keistis informacija tarp finansų įstaigų, auditorių, apskaitos ar mokesčių konsultavimo paslaugas </w:t>
                          </w:r>
                          <w:r>
                            <w:rPr>
                              <w:bCs/>
                              <w:color w:val="000000"/>
                              <w:szCs w:val="24"/>
                              <w:lang w:eastAsia="en-GB"/>
                            </w:rPr>
                            <w:t>teikiančių subjektų</w:t>
                          </w:r>
                          <w:r>
                            <w:rPr>
                              <w:color w:val="000000"/>
                              <w:szCs w:val="24"/>
                              <w:lang w:eastAsia="en-GB"/>
                            </w:rPr>
                            <w:t>, notarų, notaro atstovų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5 str."/>
                <w:tag w:val="part_b41fae539ac24cffbd51164476c751a2"/>
                <w:lock w:val="sdtLocked"/>
                <w:richText/>
              </w:sdtPr>
              <w:sdtContent>
                <w:p>
                  <w:pPr>
                    <w:spacing w:line="360" w:lineRule="auto"/>
                    <w:ind w:left="2410" w:hanging="1690"/>
                    <w:jc w:val="both"/>
                    <w:rPr>
                      <w:rFonts w:eastAsia="Yu Gothic"/>
                      <w:szCs w:val="24"/>
                    </w:rPr>
                  </w:pPr>
                  <w:sdt>
                    <w:sdtPr>
                      <w:alias w:val="Numeris"/>
                      <w:tag w:val="nr_b41fae539ac24cffbd51164476c751a2"/>
                      <w:lock w:val="sdtLocked"/>
                      <w:richText/>
                    </w:sdtPr>
                    <w:sdtContent>
                      <w:r>
                        <w:rPr>
                          <w:rFonts w:eastAsia="Yu Gothic"/>
                          <w:b/>
                          <w:szCs w:val="24"/>
                        </w:rPr>
                        <w:t>25</w:t>
                      </w:r>
                    </w:sdtContent>
                  </w:sdt>
                  <w:r>
                    <w:rPr>
                      <w:rFonts w:eastAsia="Yu Gothic"/>
                      <w:b/>
                      <w:szCs w:val="24"/>
                    </w:rPr>
                    <w:t xml:space="preserve"> straipsnis. </w:t>
                  </w:r>
                  <w:sdt>
                    <w:sdtPr>
                      <w:alias w:val="Pavadinimas"/>
                      <w:tag w:val="title_b41fae539ac24cffbd51164476c751a2"/>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mokesčių konsultavimo paslaugų teikėjais ir nekilnojamojo turto agentais (brokeriais)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 str. 2 d."/>
                    <w:tag w:val="part_2bca7a4e839b4dbd810b5cad05804a91"/>
                    <w:lock w:val="sdtLocked"/>
                    <w:richText/>
                  </w:sdtPr>
                  <w:sdtContent>
                    <w:p>
                      <w:pPr>
                        <w:widowControl w:val="0"/>
                        <w:spacing w:line="406" w:lineRule="atLeast"/>
                        <w:ind w:firstLine="720"/>
                        <w:jc w:val="both"/>
                        <w:rPr>
                          <w:rFonts w:eastAsia="Yu Gothic"/>
                          <w:i/>
                          <w:sz w:val="20"/>
                        </w:rPr>
                      </w:pPr>
                      <w:sdt>
                        <w:sdtPr>
                          <w:alias w:val="Numeris"/>
                          <w:tag w:val="nr_2bca7a4e839b4dbd810b5cad05804a91"/>
                          <w:lock w:val="sdtLocked"/>
                          <w:richText/>
                        </w:sdtPr>
                        <w:sdtContent>
                          <w:r>
                            <w:rPr>
                              <w:color w:val="000000"/>
                              <w:szCs w:val="24"/>
                            </w:rPr>
                            <w:t>2</w:t>
                          </w:r>
                        </w:sdtContent>
                      </w:sdt>
                      <w:r>
                        <w:rPr>
                          <w:color w:val="000000"/>
                          <w:szCs w:val="24"/>
                        </w:rPr>
                        <w:t>. Juridinis asmuo, pradėjęs vykdyti patikos ar bendrovių steigimo, administravimo, nekilnojamojo turto agento (brokerio), mokesčių konsultavimo paslaugų teikėjo veiklą ar ją nutraukęs, ne vėliau kaip per 5 darbo dienas nuo veiklos pradžios ar pabaigos privalo informuoti Juridinių asmenų registro tvarkytoją apie patikos ar bendrovių steigimo, administravimo, nekilnojamojo turto agento (brokerio), mokesčių konsultavimo paslaugų teikėjo veiklos vykdymą ar tokios veiklos vykdymo pabaigą. Fizinis asmuo, pradėjęs vykdyti patikos ar bendrovių steigimo, administravimo, nekilnojamojo turto agento (brokerio), mokesčių konsultavimo paslaugų teikėjo veiklą ar ją nutraukęs, ne vėliau kaip per 5 darbo dienas nuo veiklos pradžios ar pabaigos Valstybinės mokesčių inspekcijos viršininko nustatyta tvarka privalo informuoti Valstybinę mokesčių inspekciją apie patikos ar bendrovių steigimo, administravimo, nekilnojamojo turto agento (brokerio), mokesčių konsultavimo paslaugų teikėjo veiklos vykdymą ar tokios veiklos vykdymo pabaigą. Pateikdamas šią informaciją, patikos ar bendrovių steigimo, administravimo, nekilnojamojo turto agento (brokerio), mokesčių konsultavimo paslaugų teikėjas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3 d."/>
                    <w:tag w:val="part_31b70bf4c8ae4373879fc74dd1e0aa1f"/>
                    <w:lock w:val="sdtLocked"/>
                    <w:richText/>
                  </w:sdtPr>
                  <w:sdtContent>
                    <w:p>
                      <w:pPr>
                        <w:widowControl w:val="0"/>
                        <w:spacing w:line="406" w:lineRule="atLeast"/>
                        <w:ind w:firstLine="720"/>
                        <w:jc w:val="both"/>
                        <w:rPr>
                          <w:color w:val="000000"/>
                          <w:szCs w:val="24"/>
                        </w:rPr>
                      </w:pPr>
                      <w:sdt>
                        <w:sdtPr>
                          <w:alias w:val="Numeris"/>
                          <w:tag w:val="nr_31b70bf4c8ae4373879fc74dd1e0aa1f"/>
                          <w:lock w:val="sdtLocked"/>
                          <w:richText/>
                        </w:sdtPr>
                        <w:sdtContent>
                          <w:r>
                            <w:rPr>
                              <w:color w:val="000000"/>
                              <w:szCs w:val="24"/>
                            </w:rPr>
                            <w:t>3</w:t>
                          </w:r>
                        </w:sdtContent>
                      </w:sdt>
                      <w:r>
                        <w:rPr>
                          <w:color w:val="000000"/>
                          <w:szCs w:val="24"/>
                        </w:rPr>
                        <w:t xml:space="preserve">. Patikos ar bendrovių steigimo, administravimo, mokesčių konsultavimo paslaugų teikėju, nekilnojamojo turto agentu (brokeriu), juridinio asmens, kuris vykdo patikos ar bendrovių steigimo, administravimo, mokesčių konsultavimo paslaugų teikėjo, nekilnojamojo turto agento </w:t>
                      </w:r>
                      <w:r>
                        <w:rPr>
                          <w:bCs/>
                          <w:color w:val="000000"/>
                          <w:szCs w:val="24"/>
                        </w:rPr>
                        <w:t xml:space="preserve">(brokerio) </w:t>
                      </w:r>
                      <w:r>
                        <w:rPr>
                          <w:color w:val="000000"/>
                          <w:szCs w:val="24"/>
                        </w:rPr>
                        <w:t xml:space="preserve">veiklą, valdymo ar priežiūros organų nariu arba tokių asmenų naudos gavėju negali būti fizinis asmuo, kuris yra: </w:t>
                      </w:r>
                    </w:p>
                    <w:sdt>
                      <w:sdtPr>
                        <w:alias w:val="25 str. 3 d. 1 p."/>
                        <w:tag w:val="part_b720eaf6d72b400eab39f96097b8d9ed"/>
                        <w:lock w:val="sdtLocked"/>
                        <w:richText/>
                      </w:sdtPr>
                      <w:sdtContent>
                        <w:p>
                          <w:pPr>
                            <w:widowControl w:val="0"/>
                            <w:spacing w:line="406" w:lineRule="atLeast"/>
                            <w:ind w:firstLine="720"/>
                            <w:jc w:val="both"/>
                            <w:rPr>
                              <w:bCs/>
                              <w:color w:val="000000"/>
                              <w:szCs w:val="24"/>
                              <w:lang w:eastAsia="en-GB"/>
                            </w:rPr>
                          </w:pPr>
                          <w:sdt>
                            <w:sdtPr>
                              <w:alias w:val="Numeris"/>
                              <w:tag w:val="nr_b720eaf6d72b400eab39f96097b8d9ed"/>
                              <w:lock w:val="sdtLocked"/>
                              <w:richText/>
                            </w:sdtPr>
                            <w:sdtContent>
                              <w:r>
                                <w:rPr>
                                  <w:bCs/>
                                  <w:color w:val="000000"/>
                                  <w:szCs w:val="24"/>
                                  <w:lang w:eastAsia="en-GB"/>
                                </w:rPr>
                                <w:t>1</w:t>
                              </w:r>
                            </w:sdtContent>
                          </w:sdt>
                          <w:r>
                            <w:rPr>
                              <w:bCs/>
                              <w:color w:val="000000"/>
                              <w:szCs w:val="24"/>
                              <w:lang w:eastAsia="en-GB"/>
                            </w:rPr>
                            <w:t xml:space="preserve">) pripažintas kaltu padaręs Lietuvos Respublikos baudžiamajame kodekse numatytą sunkų arba labai sunkų nusikaltimą ar bet kurį iš šių nusikaltimų atitinkančią nusikalstamą veiką pagal kitų valstybių baudžiamuosius įstatymus ir po asmens teistumo išnykimo arba panaikinimo nepraėjo 8 metai; </w:t>
                          </w:r>
                        </w:p>
                      </w:sdtContent>
                    </w:sdt>
                    <w:sdt>
                      <w:sdtPr>
                        <w:alias w:val="25 str. 3 d. 2 p."/>
                        <w:tag w:val="part_77985be66e2840168ff39a409bda0b35"/>
                        <w:lock w:val="sdtLocked"/>
                        <w:richText/>
                      </w:sdtPr>
                      <w:sdtContent>
                        <w:p>
                          <w:pPr>
                            <w:widowControl w:val="0"/>
                            <w:spacing w:line="406" w:lineRule="atLeast"/>
                            <w:ind w:firstLine="720"/>
                            <w:jc w:val="both"/>
                            <w:rPr>
                              <w:bCs/>
                              <w:color w:val="000000"/>
                              <w:szCs w:val="24"/>
                              <w:lang w:eastAsia="en-GB"/>
                            </w:rPr>
                          </w:pPr>
                          <w:sdt>
                            <w:sdtPr>
                              <w:alias w:val="Numeris"/>
                              <w:tag w:val="nr_77985be66e2840168ff39a409bda0b35"/>
                              <w:lock w:val="sdtLocked"/>
                              <w:richText/>
                            </w:sdtPr>
                            <w:sdtContent>
                              <w:r>
                                <w:rPr>
                                  <w:bCs/>
                                  <w:color w:val="000000"/>
                                  <w:szCs w:val="24"/>
                                  <w:lang w:eastAsia="en-GB"/>
                                </w:rPr>
                                <w:t>2</w:t>
                              </w:r>
                            </w:sdtContent>
                          </w:sdt>
                          <w:r>
                            <w:rPr>
                              <w:bCs/>
                              <w:color w:val="000000"/>
                              <w:szCs w:val="24"/>
                              <w:lang w:eastAsia="en-GB"/>
                            </w:rPr>
                            <w:t xml:space="preserve">)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 </w:t>
                          </w:r>
                        </w:p>
                      </w:sdtContent>
                    </w:sdt>
                    <w:sdt>
                      <w:sdtPr>
                        <w:alias w:val="25 str. 3 d. 3 p."/>
                        <w:tag w:val="part_b624b22858cc4077b2d2a1bbba31d957"/>
                        <w:lock w:val="sdtLocked"/>
                        <w:richText/>
                      </w:sdtPr>
                      <w:sdtContent>
                        <w:p>
                          <w:pPr>
                            <w:widowControl w:val="0"/>
                            <w:spacing w:line="406" w:lineRule="atLeast"/>
                            <w:ind w:firstLine="720"/>
                            <w:jc w:val="both"/>
                          </w:pPr>
                          <w:sdt>
                            <w:sdtPr>
                              <w:alias w:val="Numeris"/>
                              <w:tag w:val="nr_b624b22858cc4077b2d2a1bbba31d957"/>
                              <w:lock w:val="sdtLocked"/>
                              <w:richText/>
                            </w:sdtPr>
                            <w:sdtContent>
                              <w:r>
                                <w:rPr>
                                  <w:bCs/>
                                  <w:color w:val="000000"/>
                                  <w:szCs w:val="24"/>
                                  <w:lang w:eastAsia="en-GB"/>
                                </w:rPr>
                                <w:t>3</w:t>
                              </w:r>
                            </w:sdtContent>
                          </w:sdt>
                          <w:r>
                            <w:rPr>
                              <w:bCs/>
                              <w:color w:val="000000"/>
                              <w:szCs w:val="24"/>
                              <w:lang w:eastAsia="en-GB"/>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a7c34bd67054c5bbccdc8e33f35669f"/>
                        <w:lock w:val="sdtLocked"/>
                        <w:richText/>
                      </w:sdtPr>
                      <w:sdtContent>
                        <w:p>
                          <w:pPr>
                            <w:widowControl w:val="0"/>
                            <w:spacing w:line="406" w:lineRule="atLeast"/>
                            <w:ind w:firstLine="720"/>
                            <w:jc w:val="both"/>
                            <w:rPr>
                              <w:szCs w:val="24"/>
                              <w:lang w:eastAsia="lt-LT"/>
                            </w:rPr>
                          </w:pPr>
                          <w:sdt>
                            <w:sdtPr>
                              <w:alias w:val="Numeris"/>
                              <w:tag w:val="nr_ea7c34bd67054c5bbccdc8e33f35669f"/>
                              <w:lock w:val="sdtLocked"/>
                              <w:richText/>
                            </w:sdtPr>
                            <w:sdtContent>
                              <w:r>
                                <w:rPr>
                                  <w:color w:val="000000"/>
                                  <w:szCs w:val="24"/>
                                  <w:lang w:eastAsia="en-GB"/>
                                </w:rPr>
                                <w:t>1</w:t>
                              </w:r>
                            </w:sdtContent>
                          </w:sdt>
                          <w:r>
                            <w:rPr>
                              <w:color w:val="000000"/>
                              <w:szCs w:val="24"/>
                              <w:lang w:eastAsia="en-GB"/>
                            </w:rPr>
                            <w:t>) pripažintas kaltu padaręs Baudžiamajame</w:t>
                          </w:r>
                          <w:r>
                            <w:rPr>
                              <w:b/>
                              <w:bCs/>
                              <w:color w:val="000000"/>
                              <w:szCs w:val="24"/>
                              <w:lang w:eastAsia="en-GB"/>
                            </w:rPr>
                            <w:t xml:space="preserve"> </w:t>
                          </w:r>
                          <w:r>
                            <w:rPr>
                              <w:color w:val="000000"/>
                              <w:szCs w:val="24"/>
                              <w:lang w:eastAsia="en-GB"/>
                            </w:rPr>
                            <w:t>kodekse numatytą sunkų arba labai sunkų nusikaltimą ar bet kurį iš šių nusikaltimų atitinkančią nusikalstamą veiką pagal kitų valstybių baudžiamuosius įstatymus</w:t>
                          </w:r>
                          <w:r>
                            <w:rPr>
                              <w:b/>
                              <w:color w:val="000000"/>
                              <w:szCs w:val="24"/>
                              <w:lang w:eastAsia="en-GB"/>
                            </w:rPr>
                            <w:t xml:space="preserve"> </w:t>
                          </w:r>
                          <w:r>
                            <w:rPr>
                              <w:bCs/>
                              <w:color w:val="000000"/>
                              <w:szCs w:val="24"/>
                              <w:lang w:eastAsia="en-GB"/>
                            </w:rPr>
                            <w:t>ir po asmens teistumo išnykimo arba panaikinimo nepraėjo 8 metai;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25 str. 4 d."/>
                    <w:tag w:val="part_527a376b77494e4ba41c7a000fbaf5b1"/>
                    <w:lock w:val="sdtLocked"/>
                    <w:richText/>
                  </w:sdtPr>
                  <w:sdtContent>
                    <w:p>
                      <w:pPr>
                        <w:widowControl w:val="0"/>
                        <w:spacing w:line="406" w:lineRule="atLeast"/>
                        <w:ind w:firstLine="720"/>
                        <w:jc w:val="both"/>
                      </w:pPr>
                      <w:sdt>
                        <w:sdtPr>
                          <w:alias w:val="Numeris"/>
                          <w:tag w:val="nr_527a376b77494e4ba41c7a000fbaf5b1"/>
                          <w:lock w:val="sdtLocked"/>
                          <w:richText/>
                        </w:sdtPr>
                        <w:sdtContent>
                          <w:r>
                            <w:rPr>
                              <w:color w:val="000000"/>
                              <w:szCs w:val="24"/>
                            </w:rPr>
                            <w:t>4</w:t>
                          </w:r>
                        </w:sdtContent>
                      </w:sdt>
                      <w:r>
                        <w:rPr>
                          <w:color w:val="000000"/>
                          <w:szCs w:val="24"/>
                        </w:rPr>
                        <w:t xml:space="preserve">. Juridinis asmuo </w:t>
                      </w:r>
                      <w:r>
                        <w:rPr>
                          <w:bCs/>
                          <w:color w:val="000000"/>
                          <w:szCs w:val="24"/>
                        </w:rPr>
                        <w:t>ir Lietuvos Respublikoje įsteigtas Europos Sąjungos valstybės narės ar užsienio valstybės juridinio asmens filialas</w:t>
                      </w:r>
                      <w:r>
                        <w:rPr>
                          <w:color w:val="000000"/>
                          <w:szCs w:val="24"/>
                        </w:rPr>
                        <w:t>,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plovimo ir teroristų finansavimo prevenciją reglamentuojančiais teisės aktais ir atitinka jų reikalavimus.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5 d."/>
                    <w:tag w:val="part_f2e48c82a7bf4e768487b08e2a9ed81a"/>
                    <w:lock w:val="sdtLocked"/>
                    <w:richText/>
                  </w:sdtPr>
                  <w:sdtContent>
                    <w:p>
                      <w:pPr>
                        <w:widowControl w:val="0"/>
                        <w:spacing w:line="406" w:lineRule="atLeast"/>
                        <w:ind w:firstLine="720"/>
                        <w:jc w:val="both"/>
                      </w:pPr>
                      <w:sdt>
                        <w:sdtPr>
                          <w:alias w:val="Numeris"/>
                          <w:tag w:val="nr_f2e48c82a7bf4e768487b08e2a9ed81a"/>
                          <w:lock w:val="sdtLocked"/>
                          <w:richText/>
                        </w:sdtPr>
                        <w:sdtContent>
                          <w:r>
                            <w:rPr>
                              <w:color w:val="000000"/>
                              <w:szCs w:val="24"/>
                            </w:rPr>
                            <w:t>5</w:t>
                          </w:r>
                        </w:sdtContent>
                      </w:sdt>
                      <w:r>
                        <w:rPr>
                          <w:color w:val="000000"/>
                          <w:szCs w:val="24"/>
                        </w:rPr>
                        <w:t xml:space="preserve">. Juridinis asmuo </w:t>
                      </w:r>
                      <w:r>
                        <w:rPr>
                          <w:bCs/>
                          <w:color w:val="000000"/>
                          <w:szCs w:val="24"/>
                        </w:rPr>
                        <w:t>arba Lietuvos Respublikoje įsteigtas Europos Sąjungos valstybės narės ar užsienio valstybės juridinio asmens filialas</w:t>
                      </w:r>
                      <w:r>
                        <w:rPr>
                          <w:color w:val="000000"/>
                          <w:szCs w:val="24"/>
                        </w:rPr>
                        <w:t>,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5 str. 6 d."/>
                    <w:tag w:val="part_fc69ad900abc43a2a373e10fc2ebe2e8"/>
                    <w:lock w:val="sdtLocked"/>
                    <w:richText/>
                  </w:sdtPr>
                  <w:sdtContent>
                    <w:p>
                      <w:pPr>
                        <w:widowControl w:val="0"/>
                        <w:spacing w:line="406" w:lineRule="atLeast"/>
                        <w:ind w:firstLine="720"/>
                        <w:jc w:val="both"/>
                        <w:rPr>
                          <w:szCs w:val="24"/>
                        </w:rPr>
                      </w:pPr>
                      <w:sdt>
                        <w:sdtPr>
                          <w:alias w:val="Numeris"/>
                          <w:tag w:val="nr_fc69ad900abc43a2a373e10fc2ebe2e8"/>
                          <w:lock w:val="sdtLocked"/>
                          <w:richText/>
                        </w:sdtPr>
                        <w:sdtContent>
                          <w:r>
                            <w:rPr>
                              <w:szCs w:val="24"/>
                            </w:rPr>
                            <w:t>6</w:t>
                          </w:r>
                        </w:sdtContent>
                      </w:sdt>
                      <w:r>
                        <w:rPr>
                          <w:szCs w:val="24"/>
                        </w:rPr>
                        <w:t>. Lietuvos Respublikoje įsteigtas juridinis asmuo, ketinantis vykdyti ar vykdantis virtualiųjų valiutų keityklos operatoriaus ir (ar) depozitinių virtualiųjų valiutų piniginių operatoriaus veiklą, privalo:</w:t>
                      </w:r>
                    </w:p>
                    <w:sdt>
                      <w:sdtPr>
                        <w:alias w:val="25 str. 6 d. 1 p."/>
                        <w:tag w:val="part_9f85db1089ad4bf8a63a13b36a3a94ce"/>
                        <w:lock w:val="sdtLocked"/>
                        <w:richText/>
                      </w:sdtPr>
                      <w:sdtContent>
                        <w:p>
                          <w:pPr>
                            <w:widowControl w:val="0"/>
                            <w:spacing w:line="406" w:lineRule="atLeast"/>
                            <w:ind w:firstLine="720"/>
                            <w:jc w:val="both"/>
                            <w:rPr>
                              <w:szCs w:val="24"/>
                            </w:rPr>
                          </w:pPr>
                          <w:sdt>
                            <w:sdtPr>
                              <w:alias w:val="Numeris"/>
                              <w:tag w:val="nr_9f85db1089ad4bf8a63a13b36a3a94ce"/>
                              <w:lock w:val="sdtLocked"/>
                              <w:richText/>
                            </w:sdtPr>
                            <w:sdtContent>
                              <w:r>
                                <w:rPr>
                                  <w:szCs w:val="24"/>
                                </w:rPr>
                                <w:t>1</w:t>
                              </w:r>
                            </w:sdtContent>
                          </w:sdt>
                          <w:r>
                            <w:rPr>
                              <w:szCs w:val="24"/>
                            </w:rPr>
                            <w:t xml:space="preserve">) </w:t>
                          </w:r>
                          <w:r>
                            <w:rPr>
                              <w:bCs/>
                              <w:szCs w:val="24"/>
                            </w:rPr>
                            <w:t>akcinė bendrovė arba uždaroji akcinė bendrovė:</w:t>
                          </w:r>
                        </w:p>
                        <w:sdt>
                          <w:sdtPr>
                            <w:alias w:val="25 str. 6 d. 1 p. a pp."/>
                            <w:tag w:val="part_02e4904e17f44298b9091cf220861add"/>
                            <w:lock w:val="sdtLocked"/>
                            <w:richText/>
                          </w:sdtPr>
                          <w:sdtContent>
                            <w:p>
                              <w:pPr>
                                <w:widowControl w:val="0"/>
                                <w:spacing w:line="406" w:lineRule="atLeast"/>
                                <w:ind w:firstLine="720"/>
                                <w:jc w:val="both"/>
                                <w:rPr>
                                  <w:szCs w:val="24"/>
                                </w:rPr>
                              </w:pPr>
                              <w:sdt>
                                <w:sdtPr>
                                  <w:alias w:val="Numeris"/>
                                  <w:tag w:val="nr_02e4904e17f44298b9091cf220861add"/>
                                  <w:lock w:val="sdtLocked"/>
                                  <w:richText/>
                                </w:sdtPr>
                                <w:sdtContent>
                                  <w:r>
                                    <w:rPr>
                                      <w:bCs/>
                                      <w:szCs w:val="24"/>
                                    </w:rPr>
                                    <w:t>a</w:t>
                                  </w:r>
                                </w:sdtContent>
                              </w:sdt>
                              <w:r>
                                <w:rPr>
                                  <w:bCs/>
                                  <w:szCs w:val="24"/>
                                </w:rPr>
                                <w:t>)</w:t>
                              </w:r>
                              <w:r>
                                <w:rPr>
                                  <w:szCs w:val="24"/>
                                </w:rPr>
                                <w:t xml:space="preserve"> turėti įregistruotą ir apmokėtą ne mažesnį kaip 125 000 eurų įstatinį kapitalą ir nuolat palaikyti ne mažesnį kaip 125 000 eurų dydžio nuosavą kapitalą;</w:t>
                              </w:r>
                            </w:p>
                          </w:sdtContent>
                        </w:sdt>
                        <w:sdt>
                          <w:sdtPr>
                            <w:alias w:val="25 str. 6 d. 1 p. b pp."/>
                            <w:tag w:val="part_070a9c61ff6a42eb96b359745f44e490"/>
                            <w:lock w:val="sdtLocked"/>
                            <w:richText/>
                          </w:sdtPr>
                          <w:sdtContent>
                            <w:p>
                              <w:pPr>
                                <w:widowControl w:val="0"/>
                                <w:spacing w:line="406" w:lineRule="atLeast"/>
                                <w:ind w:firstLine="720"/>
                                <w:jc w:val="both"/>
                                <w:rPr>
                                  <w:szCs w:val="24"/>
                                </w:rPr>
                              </w:pPr>
                              <w:sdt>
                                <w:sdtPr>
                                  <w:alias w:val="Numeris"/>
                                  <w:tag w:val="nr_070a9c61ff6a42eb96b359745f44e490"/>
                                  <w:lock w:val="sdtLocked"/>
                                  <w:richText/>
                                </w:sdtPr>
                                <w:sdtContent>
                                  <w:r>
                                    <w:rPr>
                                      <w:szCs w:val="24"/>
                                    </w:rPr>
                                    <w:t>b</w:t>
                                  </w:r>
                                </w:sdtContent>
                              </w:sdt>
                              <w:r>
                                <w:rPr>
                                  <w:szCs w:val="24"/>
                                </w:rPr>
                                <w:t xml:space="preserve">) </w:t>
                              </w:r>
                              <w:r>
                                <w:rPr>
                                  <w:bCs/>
                                  <w:szCs w:val="24"/>
                                </w:rPr>
                                <w:t>steigimo ir įstatinio kapitalo didinimo metu įstatinį kapitalą formuojančias lėšas turi įnešti į sąskaitą Lietuvos Respublikos kredito įstaigoje arba Europos Sąjungos valstybės narės kredito įstaigoje, turinčioje filialą Lietuvos Respublikoje;</w:t>
                              </w:r>
                              <w:r>
                                <w:rPr>
                                  <w:strike/>
                                  <w:szCs w:val="24"/>
                                </w:rPr>
                                <w:t xml:space="preserve"> </w:t>
                              </w:r>
                            </w:p>
                          </w:sdtContent>
                        </w:sdt>
                      </w:sdtContent>
                    </w:sdt>
                    <w:sdt>
                      <w:sdtPr>
                        <w:alias w:val="25 str. 6 d. 2 p."/>
                        <w:tag w:val="part_a9043a4023ff4563b7cafe725ddbc706"/>
                        <w:lock w:val="sdtLocked"/>
                        <w:richText/>
                      </w:sdtPr>
                      <w:sdtContent>
                        <w:p>
                          <w:pPr>
                            <w:widowControl w:val="0"/>
                            <w:spacing w:line="406" w:lineRule="atLeast"/>
                            <w:ind w:firstLine="720"/>
                            <w:jc w:val="both"/>
                          </w:pPr>
                          <w:sdt>
                            <w:sdtPr>
                              <w:alias w:val="Numeris"/>
                              <w:tag w:val="nr_a9043a4023ff4563b7cafe725ddbc706"/>
                              <w:lock w:val="sdtLocked"/>
                              <w:richText/>
                            </w:sdtPr>
                            <w:sdtContent>
                              <w:r>
                                <w:rPr>
                                  <w:szCs w:val="24"/>
                                </w:rPr>
                                <w:t>2</w:t>
                              </w:r>
                            </w:sdtContent>
                          </w:sdt>
                          <w:r>
                            <w:rPr>
                              <w:szCs w:val="24"/>
                            </w:rPr>
                            <w:t>) kitos teisinės formos Lietuvos Respublikoje įsteigtas juridinis asmuo arba Europos Sąjungos valstybės narės ar užsienio valstybės juridinio asmens filialas – visą veiklos laikotarpį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0926c084d211e8ae2bfd1913d66d57">
                    <w:r w:rsidRPr="00532B9F">
                      <w:rPr>
                        <w:rFonts w:ascii="Arial" w:eastAsia="MS Mincho" w:hAnsi="Arial"/>
                        <w:sz w:val="20"/>
                        <w:i/>
                        <w:iCs/>
                        <w:color w:val="0000FF" w:themeColor="hyperlink"/>
                        <w:u w:val="single"/>
                      </w:rPr>
                      <w:t>XIII-1440</w:t>
                    </w:r>
                  </w:fldSimple>
                  <w:r>
                    <w:rPr>
                      <w:rFonts w:ascii="Arial" w:eastAsia="MS Mincho" w:hAnsi="Arial"/>
                      <w:sz w:val="20"/>
                      <w:i/>
                      <w:iCs/>
                    </w:rPr>
                    <w:t>,
2018-06-30,
paskelbta TAR 2018-07-11, i. k. 2018-11752            </w:t>
                  </w:r>
                </w:p>
                <w:p/>
              </w:sdtContent>
            </w:sdt>
            <w:sdt>
              <w:sdtPr>
                <w:alias w:val="25-1 str."/>
                <w:tag w:val="part_5c994838dd1e426a8d639c9a3bd3951a"/>
                <w:lock w:val="sdtLocked"/>
                <w:richText/>
              </w:sdtPr>
              <w:sdtContent>
                <w:p>
                  <w:pPr>
                    <w:pStyle w:val="PlainText"/>
                    <w:ind w:firstLine="567"/>
                    <w:jc w:val="both"/>
                    <w:rPr>
                      <w:rFonts w:ascii="Arial" w:hAnsi="Arial"/>
                      <w:b/>
                      <w:bCs/>
                      <w:sz w:val="22"/>
                    </w:rPr>
                  </w:pPr>
                  <w:r>
                    <w:rPr>
                      <w:rFonts w:ascii="Arial" w:hAnsi="Arial"/>
                      <w:b/>
                      <w:sz w:val="22"/>
                    </w:rPr>
                    <w:t>25</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2024-07-25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289160499e11efbdaea558de59136c">
                    <w:r w:rsidRPr="00532B9F">
                      <w:rPr>
                        <w:rFonts w:ascii="Arial" w:eastAsia="MS Mincho" w:hAnsi="Arial"/>
                        <w:sz w:val="20"/>
                        <w:i/>
                        <w:iCs/>
                        <w:color w:val="0000FF" w:themeColor="hyperlink"/>
                        <w:u w:val="single"/>
                      </w:rPr>
                      <w:t>XIV-2883</w:t>
                    </w:r>
                  </w:fldSimple>
                  <w:r>
                    <w:rPr>
                      <w:rFonts w:ascii="Arial" w:eastAsia="MS Mincho" w:hAnsi="Arial"/>
                      <w:sz w:val="20"/>
                      <w:i/>
                      <w:iCs/>
                    </w:rPr>
                    <w:t>,
2024-07-11,
paskelbta TAR 2024-07-24, i. k. 2024-13492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ee4e407f7c11ec993ff5ca6e8ba60c">
                        <w:r w:rsidRPr="00532B9F">
                          <w:rPr>
                            <w:rFonts w:ascii="Arial" w:eastAsia="MS Mincho" w:hAnsi="Arial"/>
                            <w:sz w:val="20"/>
                            <w:i/>
                            <w:iCs/>
                            <w:color w:val="0000FF" w:themeColor="hyperlink"/>
                            <w:u w:val="single"/>
                          </w:rPr>
                          <w:t>XIV-915</w:t>
                        </w:r>
                      </w:fldSimple>
                      <w:r>
                        <w:rPr>
                          <w:rFonts w:ascii="Arial" w:eastAsia="MS Mincho" w:hAnsi="Arial"/>
                          <w:sz w:val="20"/>
                          <w:i/>
                          <w:iCs/>
                        </w:rPr>
                        <w:t>,
2022-01-20,
paskelbta TAR 2022-01-27, i. k. 2022-01288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5-3 str."/>
                <w:tag w:val="part_01237ac523a4450f9bac7ee4131afaee"/>
                <w:lock w:val="sdtLocked"/>
                <w:richText/>
              </w:sdtPr>
              <w:sdtContent>
                <w:p>
                  <w:pPr>
                    <w:spacing w:line="360" w:lineRule="auto"/>
                    <w:ind w:left="2268" w:hanging="1548"/>
                    <w:jc w:val="both"/>
                    <w:rPr>
                      <w:b/>
                      <w:szCs w:val="24"/>
                    </w:rPr>
                  </w:pPr>
                  <w:sdt>
                    <w:sdtPr>
                      <w:alias w:val="Numeris"/>
                      <w:tag w:val="nr_01237ac523a4450f9bac7ee4131afaee"/>
                      <w:lock w:val="sdtLocked"/>
                      <w:richText/>
                    </w:sdtPr>
                    <w:sdtContent>
                      <w:r>
                        <w:rPr>
                          <w:b/>
                          <w:szCs w:val="24"/>
                        </w:rPr>
                        <w:t>25</w:t>
                      </w:r>
                      <w:r>
                        <w:rPr>
                          <w:b/>
                          <w:szCs w:val="24"/>
                          <w:vertAlign w:val="superscript"/>
                        </w:rPr>
                        <w:t>3</w:t>
                      </w:r>
                    </w:sdtContent>
                  </w:sdt>
                  <w:r>
                    <w:rPr>
                      <w:b/>
                      <w:szCs w:val="24"/>
                    </w:rPr>
                    <w:t xml:space="preserve"> straipsnis. </w:t>
                  </w:r>
                  <w:sdt>
                    <w:sdtPr>
                      <w:alias w:val="Pavadinimas"/>
                      <w:tag w:val="title_01237ac523a4450f9bac7ee4131afaee"/>
                      <w:lock w:val="sdtLocked"/>
                      <w:richText/>
                    </w:sdtPr>
                    <w:sdtContent>
                      <w:r>
                        <w:rPr>
                          <w:b/>
                          <w:szCs w:val="24"/>
                        </w:rPr>
                        <w:t xml:space="preserve">Virtualiųjų valiutų keityklos operatoriaus ir depozitinių virtualiųjų valiutų piniginių operatoriaus sąrašai </w:t>
                      </w:r>
                    </w:sdtContent>
                  </w:sdt>
                </w:p>
                <w:sdt>
                  <w:sdtPr>
                    <w:alias w:val="25-3 str. 1 d."/>
                    <w:tag w:val="part_48f4cf643fdc4544a675e918fd920d0d"/>
                    <w:lock w:val="sdtLocked"/>
                    <w:richText/>
                  </w:sdtPr>
                  <w:sdtContent>
                    <w:p>
                      <w:pPr>
                        <w:spacing w:line="360" w:lineRule="auto"/>
                        <w:ind w:firstLine="720"/>
                        <w:jc w:val="both"/>
                        <w:rPr>
                          <w:szCs w:val="24"/>
                        </w:rPr>
                      </w:pPr>
                      <w:sdt>
                        <w:sdtPr>
                          <w:alias w:val="Numeris"/>
                          <w:tag w:val="nr_48f4cf643fdc4544a675e918fd920d0d"/>
                          <w:lock w:val="sdtLocked"/>
                          <w:richText/>
                        </w:sdtPr>
                        <w:sdtContent>
                          <w:r>
                            <w:rPr>
                              <w:szCs w:val="24"/>
                            </w:rPr>
                            <w:t>1</w:t>
                          </w:r>
                        </w:sdtContent>
                      </w:sdt>
                      <w:r>
                        <w:rPr>
                          <w:szCs w:val="24"/>
                        </w:rPr>
                        <w:t>. Juridinių asmenų registro tvarkytojas tvarko virtualiųjų valiutų keityklos operatoriaus ir depozitinių virtualiųjų valiutų piniginių operatoriaus veiklą vykdančių Lietuvos Respublikoje įsteigtų juridinių asmenų ir Europos Sąjungos valstybės narės ar užsienio valstybės juridinio asmens filialų sąrašus ir juos skelbia savo interneto svetainėje.</w:t>
                      </w:r>
                    </w:p>
                  </w:sdtContent>
                </w:sdt>
                <w:sdt>
                  <w:sdtPr>
                    <w:alias w:val="25-3 str. 2 d."/>
                    <w:tag w:val="part_2ed590f8b56b4614b4b51c507f274f0a"/>
                    <w:lock w:val="sdtLocked"/>
                    <w:richText/>
                  </w:sdtPr>
                  <w:sdtContent>
                    <w:p>
                      <w:pPr>
                        <w:spacing w:line="360" w:lineRule="auto"/>
                        <w:ind w:firstLine="720"/>
                        <w:jc w:val="both"/>
                        <w:rPr>
                          <w:rFonts w:eastAsia="Calibri"/>
                          <w:szCs w:val="24"/>
                        </w:rPr>
                      </w:pPr>
                      <w:sdt>
                        <w:sdtPr>
                          <w:alias w:val="Numeris"/>
                          <w:tag w:val="nr_2ed590f8b56b4614b4b51c507f274f0a"/>
                          <w:lock w:val="sdtLocked"/>
                          <w:richText/>
                        </w:sdtPr>
                        <w:sdtContent>
                          <w:r>
                            <w:rPr>
                              <w:rFonts w:eastAsia="Calibri"/>
                              <w:szCs w:val="24"/>
                            </w:rPr>
                            <w:t>2</w:t>
                          </w:r>
                        </w:sdtContent>
                      </w:sdt>
                      <w:r>
                        <w:rPr>
                          <w:rFonts w:eastAsia="Calibri"/>
                          <w:szCs w:val="24"/>
                        </w:rPr>
                        <w:t xml:space="preserve">. </w:t>
                      </w:r>
                      <w:r>
                        <w:rPr>
                          <w:szCs w:val="24"/>
                          <w:lang w:eastAsia="lt-LT"/>
                        </w:rPr>
                        <w:t>Virtualiųjų valiutų keityklos operatorių ir depozitinių virtualiųjų valiutų piniginių operatorių sąrašuose nurodomi šie duomenys:</w:t>
                      </w:r>
                    </w:p>
                    <w:sdt>
                      <w:sdtPr>
                        <w:alias w:val="25-3 str. 2 d. 1 p."/>
                        <w:tag w:val="part_7f5f7741218844fe86dda2eab403158d"/>
                        <w:lock w:val="sdtLocked"/>
                        <w:richText/>
                      </w:sdtPr>
                      <w:sdtContent>
                        <w:p>
                          <w:pPr>
                            <w:spacing w:line="360" w:lineRule="auto"/>
                            <w:ind w:firstLine="720"/>
                            <w:jc w:val="both"/>
                            <w:rPr>
                              <w:szCs w:val="24"/>
                              <w:lang w:eastAsia="lt-LT"/>
                            </w:rPr>
                          </w:pPr>
                          <w:sdt>
                            <w:sdtPr>
                              <w:alias w:val="Numeris"/>
                              <w:tag w:val="nr_7f5f7741218844fe86dda2eab403158d"/>
                              <w:lock w:val="sdtLocked"/>
                              <w:richText/>
                            </w:sdtPr>
                            <w:sdtContent>
                              <w:r>
                                <w:rPr>
                                  <w:szCs w:val="24"/>
                                  <w:lang w:eastAsia="lt-LT"/>
                                </w:rPr>
                                <w:t>1</w:t>
                              </w:r>
                            </w:sdtContent>
                          </w:sdt>
                          <w:r>
                            <w:rPr>
                              <w:szCs w:val="24"/>
                              <w:lang w:eastAsia="lt-LT"/>
                            </w:rPr>
                            <w:t>) juridinio asmens ar filialo pavadinimas;</w:t>
                          </w:r>
                        </w:p>
                      </w:sdtContent>
                    </w:sdt>
                    <w:sdt>
                      <w:sdtPr>
                        <w:alias w:val="25-3 str. 2 d. 2 p."/>
                        <w:tag w:val="part_9f6fe605441044559b1be66ae5dbd5c7"/>
                        <w:lock w:val="sdtLocked"/>
                        <w:richText/>
                      </w:sdtPr>
                      <w:sdtContent>
                        <w:p>
                          <w:pPr>
                            <w:spacing w:line="360" w:lineRule="auto"/>
                            <w:ind w:firstLine="720"/>
                            <w:jc w:val="both"/>
                            <w:rPr>
                              <w:szCs w:val="24"/>
                              <w:lang w:eastAsia="lt-LT"/>
                            </w:rPr>
                          </w:pPr>
                          <w:sdt>
                            <w:sdtPr>
                              <w:alias w:val="Numeris"/>
                              <w:tag w:val="nr_9f6fe605441044559b1be66ae5dbd5c7"/>
                              <w:lock w:val="sdtLocked"/>
                              <w:richText/>
                            </w:sdtPr>
                            <w:sdtContent>
                              <w:r>
                                <w:rPr>
                                  <w:szCs w:val="24"/>
                                  <w:lang w:eastAsia="lt-LT"/>
                                </w:rPr>
                                <w:t>2</w:t>
                              </w:r>
                            </w:sdtContent>
                          </w:sdt>
                          <w:r>
                            <w:rPr>
                              <w:szCs w:val="24"/>
                              <w:lang w:eastAsia="lt-LT"/>
                            </w:rPr>
                            <w:t>) juridinio asmens ar filialo kodas;</w:t>
                          </w:r>
                        </w:p>
                      </w:sdtContent>
                    </w:sdt>
                    <w:sdt>
                      <w:sdtPr>
                        <w:alias w:val="25-3 str. 2 d. 3 p."/>
                        <w:tag w:val="part_5fb0dc1c0cde49f7b03b6b1228c5cb72"/>
                        <w:lock w:val="sdtLocked"/>
                        <w:richText/>
                      </w:sdtPr>
                      <w:sdtContent>
                        <w:p>
                          <w:pPr>
                            <w:spacing w:line="360" w:lineRule="auto"/>
                            <w:ind w:firstLine="720"/>
                            <w:jc w:val="both"/>
                            <w:rPr>
                              <w:szCs w:val="24"/>
                              <w:lang w:eastAsia="lt-LT"/>
                            </w:rPr>
                          </w:pPr>
                          <w:sdt>
                            <w:sdtPr>
                              <w:alias w:val="Numeris"/>
                              <w:tag w:val="nr_5fb0dc1c0cde49f7b03b6b1228c5cb72"/>
                              <w:lock w:val="sdtLocked"/>
                              <w:richText/>
                            </w:sdtPr>
                            <w:sdtContent>
                              <w:r>
                                <w:rPr>
                                  <w:szCs w:val="24"/>
                                  <w:lang w:eastAsia="lt-LT"/>
                                </w:rPr>
                                <w:t>3</w:t>
                              </w:r>
                            </w:sdtContent>
                          </w:sdt>
                          <w:r>
                            <w:rPr>
                              <w:szCs w:val="24"/>
                              <w:lang w:eastAsia="lt-LT"/>
                            </w:rPr>
                            <w:t>) buveinės adresas;</w:t>
                          </w:r>
                        </w:p>
                      </w:sdtContent>
                    </w:sdt>
                    <w:sdt>
                      <w:sdtPr>
                        <w:alias w:val="25-3 str. 2 d. 4 p."/>
                        <w:tag w:val="part_0d37f54bc461451a853940dfd5f9063c"/>
                        <w:lock w:val="sdtLocked"/>
                        <w:richText/>
                      </w:sdtPr>
                      <w:sdtContent>
                        <w:p>
                          <w:pPr>
                            <w:spacing w:line="360" w:lineRule="auto"/>
                            <w:ind w:firstLine="720"/>
                            <w:jc w:val="both"/>
                            <w:rPr>
                              <w:szCs w:val="24"/>
                              <w:lang w:eastAsia="lt-LT"/>
                            </w:rPr>
                          </w:pPr>
                          <w:sdt>
                            <w:sdtPr>
                              <w:alias w:val="Numeris"/>
                              <w:tag w:val="nr_0d37f54bc461451a853940dfd5f9063c"/>
                              <w:lock w:val="sdtLocked"/>
                              <w:richText/>
                            </w:sdtPr>
                            <w:sdtContent>
                              <w:r>
                                <w:rPr>
                                  <w:szCs w:val="24"/>
                                  <w:lang w:eastAsia="lt-LT"/>
                                </w:rPr>
                                <w:t>4</w:t>
                              </w:r>
                            </w:sdtContent>
                          </w:sdt>
                          <w:r>
                            <w:rPr>
                              <w:szCs w:val="24"/>
                              <w:lang w:eastAsia="lt-LT"/>
                            </w:rPr>
                            <w:t>) veiklos pradžios data;</w:t>
                          </w:r>
                        </w:p>
                      </w:sdtContent>
                    </w:sdt>
                    <w:sdt>
                      <w:sdtPr>
                        <w:alias w:val="25-3 str. 2 d. 5 p."/>
                        <w:tag w:val="part_7f91d0d99a40411dbed450f48376ddda"/>
                        <w:lock w:val="sdtLocked"/>
                        <w:richText/>
                      </w:sdtPr>
                      <w:sdtContent>
                        <w:p>
                          <w:pPr>
                            <w:spacing w:line="360" w:lineRule="auto"/>
                            <w:ind w:firstLine="720"/>
                            <w:jc w:val="both"/>
                            <w:rPr>
                              <w:szCs w:val="24"/>
                              <w:lang w:eastAsia="lt-LT"/>
                            </w:rPr>
                          </w:pPr>
                          <w:sdt>
                            <w:sdtPr>
                              <w:alias w:val="Numeris"/>
                              <w:tag w:val="nr_7f91d0d99a40411dbed450f48376ddda"/>
                              <w:lock w:val="sdtLocked"/>
                              <w:richText/>
                            </w:sdtPr>
                            <w:sdtContent>
                              <w:r>
                                <w:rPr>
                                  <w:szCs w:val="24"/>
                                  <w:lang w:eastAsia="lt-LT"/>
                                </w:rPr>
                                <w:t>5</w:t>
                              </w:r>
                            </w:sdtContent>
                          </w:sdt>
                          <w:r>
                            <w:rPr>
                              <w:szCs w:val="24"/>
                              <w:lang w:eastAsia="lt-LT"/>
                            </w:rPr>
                            <w:t xml:space="preserve">) elektroninio pašto adresas (jeigu jis nurodytas Juridinių asmenų registre); </w:t>
                          </w:r>
                        </w:p>
                      </w:sdtContent>
                    </w:sdt>
                    <w:sdt>
                      <w:sdtPr>
                        <w:alias w:val="25-3 str. 2 d. 6 p."/>
                        <w:tag w:val="part_5e7dc9e0304b4d178d626736591c83cc"/>
                        <w:lock w:val="sdtLocked"/>
                        <w:richText/>
                      </w:sdtPr>
                      <w:sdtContent>
                        <w:p>
                          <w:pPr>
                            <w:spacing w:line="360" w:lineRule="auto"/>
                            <w:ind w:firstLine="720"/>
                            <w:jc w:val="both"/>
                            <w:rPr>
                              <w:i/>
                              <w:sz w:val="20"/>
                              <w:lang w:eastAsia="lt-LT"/>
                            </w:rPr>
                          </w:pPr>
                          <w:sdt>
                            <w:sdtPr>
                              <w:alias w:val="Numeris"/>
                              <w:tag w:val="nr_5e7dc9e0304b4d178d626736591c83cc"/>
                              <w:lock w:val="sdtLocked"/>
                              <w:richText/>
                            </w:sdtPr>
                            <w:sdtContent>
                              <w:r>
                                <w:rPr>
                                  <w:szCs w:val="24"/>
                                  <w:lang w:eastAsia="lt-LT"/>
                                </w:rPr>
                                <w:t>6</w:t>
                              </w:r>
                            </w:sdtContent>
                          </w:sdt>
                          <w:r>
                            <w:rPr>
                              <w:szCs w:val="24"/>
                              <w:lang w:eastAsia="lt-LT"/>
                            </w:rPr>
                            <w:t>) interneto svetainės adresas (jeigu jis nurodytas Juridinių asmenų registre).</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0106ed0034c11edb32c9f9d8ba206f8">
                    <w:r w:rsidRPr="00532B9F">
                      <w:rPr>
                        <w:rFonts w:ascii="Arial" w:eastAsia="MS Mincho" w:hAnsi="Arial"/>
                        <w:sz w:val="20"/>
                        <w:i/>
                        <w:iCs/>
                        <w:color w:val="0000FF" w:themeColor="hyperlink"/>
                        <w:u w:val="single"/>
                      </w:rPr>
                      <w:t>XIV-1374</w:t>
                    </w:r>
                  </w:fldSimple>
                  <w:r>
                    <w:rPr>
                      <w:rFonts w:ascii="Arial" w:eastAsia="MS Mincho" w:hAnsi="Arial"/>
                      <w:sz w:val="20"/>
                      <w:i/>
                      <w:iCs/>
                    </w:rPr>
                    <w:t>,
2022-06-30,
paskelbta TAR 2022-07-14, i. k. 2022-15464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aae870753eda4c969df69b255f588dbd"/>
                    <w:lock w:val="sdtLocked"/>
                    <w:richText/>
                  </w:sdtPr>
                  <w:sdtContent>
                    <w:p>
                      <w:pPr>
                        <w:widowControl w:val="0"/>
                        <w:tabs>
                          <w:tab w:val="left" w:pos="1134"/>
                        </w:tabs>
                        <w:spacing w:line="406" w:lineRule="atLeast"/>
                        <w:ind w:firstLine="720"/>
                        <w:jc w:val="both"/>
                        <w:rPr>
                          <w:szCs w:val="24"/>
                        </w:rPr>
                      </w:pPr>
                      <w:sdt>
                        <w:sdtPr>
                          <w:alias w:val="Numeris"/>
                          <w:tag w:val="nr_aae870753eda4c969df69b255f588dbd"/>
                          <w:lock w:val="sdtLocked"/>
                          <w:richText/>
                        </w:sdtPr>
                        <w:sdtContent>
                          <w:r>
                            <w:rPr>
                              <w:szCs w:val="24"/>
                            </w:rPr>
                            <w:t>3</w:t>
                          </w:r>
                        </w:sdtContent>
                      </w:sdt>
                      <w:r>
                        <w:rPr>
                          <w:szCs w:val="24"/>
                        </w:rPr>
                        <w:t xml:space="preserve">. Šio straipsnio 1 dalyje nurodytos vidaus kontrolės procedūros turi būti parengtos atsižvelgiant į: </w:t>
                      </w:r>
                    </w:p>
                    <w:sdt>
                      <w:sdtPr>
                        <w:alias w:val="29 str. 3 d. 1 p."/>
                        <w:tag w:val="part_6eb7d7aae929478a98effc402a410459"/>
                        <w:lock w:val="sdtLocked"/>
                        <w:richText/>
                      </w:sdtPr>
                      <w:sdtContent>
                        <w:p>
                          <w:pPr>
                            <w:widowControl w:val="0"/>
                            <w:tabs>
                              <w:tab w:val="left" w:pos="1134"/>
                            </w:tabs>
                            <w:spacing w:line="406" w:lineRule="atLeast"/>
                            <w:ind w:firstLine="720"/>
                            <w:jc w:val="both"/>
                            <w:rPr>
                              <w:szCs w:val="24"/>
                            </w:rPr>
                          </w:pPr>
                          <w:sdt>
                            <w:sdtPr>
                              <w:alias w:val="Numeris"/>
                              <w:tag w:val="nr_6eb7d7aae929478a98effc402a410459"/>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b842f00ecf9d4f7d955cea258deb3fb1"/>
                        <w:lock w:val="sdtLocked"/>
                        <w:richText/>
                      </w:sdtPr>
                      <w:sdtContent>
                        <w:p>
                          <w:pPr>
                            <w:widowControl w:val="0"/>
                            <w:tabs>
                              <w:tab w:val="left" w:pos="1134"/>
                            </w:tabs>
                            <w:spacing w:line="406" w:lineRule="atLeast"/>
                            <w:ind w:firstLine="720"/>
                            <w:jc w:val="both"/>
                            <w:rPr>
                              <w:szCs w:val="24"/>
                            </w:rPr>
                          </w:pPr>
                          <w:sdt>
                            <w:sdtPr>
                              <w:alias w:val="Numeris"/>
                              <w:tag w:val="nr_b842f00ecf9d4f7d955cea258deb3fb1"/>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e40cc021422d47a086e34b0e45f3471e"/>
                        <w:lock w:val="sdtLocked"/>
                        <w:richText/>
                      </w:sdtPr>
                      <w:sdtContent>
                        <w:p>
                          <w:pPr>
                            <w:widowControl w:val="0"/>
                            <w:tabs>
                              <w:tab w:val="left" w:pos="1134"/>
                            </w:tabs>
                            <w:spacing w:line="406" w:lineRule="atLeast"/>
                            <w:ind w:firstLine="720"/>
                            <w:jc w:val="both"/>
                            <w:rPr>
                              <w:szCs w:val="24"/>
                            </w:rPr>
                          </w:pPr>
                          <w:sdt>
                            <w:sdtPr>
                              <w:alias w:val="Numeris"/>
                              <w:tag w:val="nr_e40cc021422d47a086e34b0e45f3471e"/>
                              <w:lock w:val="sdtLocked"/>
                              <w:richText/>
                            </w:sdtPr>
                            <w:sdtContent>
                              <w:r>
                                <w:rPr>
                                  <w:szCs w:val="24"/>
                                </w:rPr>
                                <w:t>3</w:t>
                              </w:r>
                            </w:sdtContent>
                          </w:sdt>
                          <w:r>
                            <w:rPr>
                              <w:szCs w:val="24"/>
                            </w:rPr>
                            <w:t xml:space="preserve">) Europos priežiūros institucijų išleistus dokumentus </w:t>
                          </w:r>
                          <w:r>
                            <w:rPr>
                              <w:bCs/>
                              <w:szCs w:val="24"/>
                            </w:rPr>
                            <w:t>pinigų plovimo ir (ar) teroristų finansavimo prevencijos klausimais.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23eb9943c7a54f71b09ef3423e65b298"/>
                    <w:lock w:val="sdtLocked"/>
                    <w:richText/>
                  </w:sdtPr>
                  <w:sdtContent>
                    <w:p>
                      <w:pPr>
                        <w:spacing w:line="360" w:lineRule="auto"/>
                        <w:ind w:firstLine="720"/>
                        <w:jc w:val="both"/>
                        <w:rPr>
                          <w:szCs w:val="24"/>
                        </w:rPr>
                      </w:pPr>
                      <w:sdt>
                        <w:sdtPr>
                          <w:alias w:val="Numeris"/>
                          <w:tag w:val="nr_23eb9943c7a54f71b09ef3423e65b298"/>
                          <w:lock w:val="sdtLocked"/>
                          <w:richText/>
                        </w:sdtPr>
                        <w:sdtContent>
                          <w:r>
                            <w:rPr>
                              <w:szCs w:val="24"/>
                            </w:rPr>
                            <w:t>4</w:t>
                          </w:r>
                        </w:sdtContent>
                      </w:sdt>
                      <w:r>
                        <w:rPr>
                          <w:szCs w:val="24"/>
                        </w:rPr>
                        <w:t>. Priežiūros institucijai priėmus sprendimą dėl veiksmų, nustatytų šio straipsnio 1 dalies 8 punkte, pirmosios instancijos administraciniam teismui pateikiamas prašymas leisti atlikti šiuos veiksmus. Prašyme turi būti nurodyta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pirmosios instancijos administracinis teismas ir priima motyvuotą nutartį patenkinti prašymą arba jį atmesti. Prašymas turi būti išnagrinėtas ir nutartis priimta ne vėliau kaip per 72 valandas nuo prašymo pateikimo momento. Priežiūros institucija, nesutinkanti su teismo sprendimu atmesti prašymą, turi teisę per 7 kalendorines dienas apskųsti teismo nutartį Lietuvos vyriausiajam administraciniam teismui. Lietuvos vyriausiasis administracinis teismas turi išnagrinėti skundą dėl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c0acbf0779411edbc04912defe897d1">
                        <w:r w:rsidRPr="00532B9F">
                          <w:rPr>
                            <w:rFonts w:ascii="Arial" w:eastAsia="MS Mincho" w:hAnsi="Arial"/>
                            <w:sz w:val="20"/>
                            <w:i/>
                            <w:iCs/>
                            <w:color w:val="0000FF" w:themeColor="hyperlink"/>
                            <w:u w:val="single"/>
                          </w:rPr>
                          <w:t>XIV-1603</w:t>
                        </w:r>
                      </w:fldSimple>
                      <w:r>
                        <w:rPr>
                          <w:rFonts w:ascii="Arial" w:eastAsia="MS Mincho" w:hAnsi="Arial"/>
                          <w:sz w:val="20"/>
                          <w:i/>
                          <w:iCs/>
                        </w:rPr>
                        <w:t>,
2022-11-24,
paskelbta TAR 2022-12-09, i. k. 2022-25182            </w:t>
                      </w:r>
                    </w:p>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522f20697111eca9ac839120d251c4">
                            <w:r w:rsidRPr="00532B9F">
                              <w:rPr>
                                <w:rFonts w:ascii="Arial" w:eastAsia="MS Mincho" w:hAnsi="Arial"/>
                                <w:sz w:val="20"/>
                                <w:i/>
                                <w:iCs/>
                                <w:color w:val="0000FF" w:themeColor="hyperlink"/>
                                <w:u w:val="single"/>
                              </w:rPr>
                              <w:t>XIV-831</w:t>
                            </w:r>
                          </w:fldSimple>
                          <w:r>
                            <w:rPr>
                              <w:rFonts w:ascii="Arial" w:eastAsia="MS Mincho" w:hAnsi="Arial"/>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2b7cadca7a22410d8a8c86fd94622187"/>
                        <w:lock w:val="sdtLocked"/>
                        <w:richText/>
                      </w:sdtPr>
                      <w:sdtContent>
                        <w:p>
                          <w:pPr>
                            <w:tabs>
                              <w:tab w:val="left" w:pos="9072"/>
                            </w:tabs>
                            <w:spacing w:line="360" w:lineRule="auto"/>
                            <w:ind w:firstLine="720"/>
                            <w:jc w:val="both"/>
                          </w:pPr>
                          <w:sdt>
                            <w:sdtPr>
                              <w:alias w:val="Numeris"/>
                              <w:tag w:val="nr_2b7cadca7a22410d8a8c86fd94622187"/>
                              <w:lock w:val="sdtLocked"/>
                              <w:richText/>
                            </w:sdtPr>
                            <w:sdtContent>
                              <w:r>
                                <w:rPr>
                                  <w:szCs w:val="24"/>
                                </w:rPr>
                                <w:t>7</w:t>
                              </w:r>
                            </w:sdtContent>
                          </w:sdt>
                          <w:r>
                            <w:rPr>
                              <w:szCs w:val="24"/>
                            </w:rPr>
                            <w:t>) laikinas uždraudimas finansų įstaigai teikti vieną ar kelias finansines paslaugas;</w:t>
                          </w:r>
                        </w:p>
                      </w:sdtContent>
                    </w:sdt>
                    <w:sdt>
                      <w:sdtPr>
                        <w:alias w:val="8 p."/>
                        <w:tag w:val="part_9f2cdbb7471c41a5b5c532dc371cbe86"/>
                        <w:lock w:val="sdtLocked"/>
                        <w:richText/>
                      </w:sdtPr>
                      <w:sdtContent>
                        <w:p>
                          <w:pPr>
                            <w:widowControl w:val="0"/>
                            <w:tabs>
                              <w:tab w:val="left" w:pos="1276"/>
                            </w:tabs>
                            <w:spacing w:line="406" w:lineRule="atLeast"/>
                            <w:ind w:firstLine="720"/>
                            <w:jc w:val="both"/>
                          </w:pPr>
                          <w:sdt>
                            <w:sdtPr>
                              <w:alias w:val="Numeris"/>
                              <w:tag w:val="nr_9f2cdbb7471c41a5b5c532dc371cbe86"/>
                              <w:lock w:val="sdtLocked"/>
                              <w:richText/>
                            </w:sdtPr>
                            <w:sdtContent>
                              <w:r>
                                <w:rPr>
                                  <w:bCs/>
                                  <w:szCs w:val="24"/>
                                </w:rPr>
                                <w:t>8</w:t>
                              </w:r>
                            </w:sdtContent>
                          </w:sdt>
                          <w:r>
                            <w:rPr>
                              <w:bCs/>
                              <w:szCs w:val="24"/>
                            </w:rPr>
                            <w:t>) kai kitas įpareigotasis subjektas sistemingai pažeidžia šį įstatymą arba padaro vieną šiurkštų šio įstatymo pažeidimą, arba šį įstatymą pažeidžia pakartotinai per vienus metus nuo poveikio priemonės už šio įstatymo pažeidimą paskyrimo, – laikinas uždraudimas (apribojimas) kitam įpareigotajam subjektui teikti vieną ar kelias paslaugas tol, kol tęsiamas šio įstatymo pažeidimas;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9 p."/>
                        <w:tag w:val="part_19eb0fa63da040608a6e9603d3d76879"/>
                        <w:lock w:val="sdtLocked"/>
                        <w:richText/>
                      </w:sdtPr>
                      <w:sdtContent>
                        <w:p>
                          <w:pPr>
                            <w:widowControl w:val="0"/>
                            <w:spacing w:line="406" w:lineRule="atLeast"/>
                            <w:ind w:firstLine="720"/>
                            <w:jc w:val="both"/>
                          </w:pPr>
                          <w:sdt>
                            <w:sdtPr>
                              <w:alias w:val="Numeris"/>
                              <w:tag w:val="nr_19eb0fa63da040608a6e9603d3d76879"/>
                              <w:lock w:val="sdtLocked"/>
                              <w:richText/>
                            </w:sdtPr>
                            <w:sdtContent>
                              <w:r>
                                <w:rPr>
                                  <w:bCs/>
                                  <w:szCs w:val="24"/>
                                </w:rPr>
                                <w:t>9</w:t>
                              </w:r>
                            </w:sdtContent>
                          </w:sdt>
                          <w:r>
                            <w:rPr>
                              <w:bCs/>
                              <w:szCs w:val="24"/>
                            </w:rPr>
                            <w:t>) kai kitas įpareigotasis subjektas neįgyvendina p</w:t>
                          </w:r>
                          <w:r>
                            <w:rPr>
                              <w:bCs/>
                              <w:szCs w:val="24"/>
                              <w:lang w:eastAsia="lt-LT"/>
                            </w:rPr>
                            <w:t>riežiūros institucijos sprendimo</w:t>
                          </w:r>
                          <w:r>
                            <w:rPr>
                              <w:bCs/>
                              <w:szCs w:val="24"/>
                            </w:rPr>
                            <w:t xml:space="preserve"> </w:t>
                          </w:r>
                          <w:r>
                            <w:rPr>
                              <w:bCs/>
                              <w:szCs w:val="24"/>
                              <w:lang w:eastAsia="lt-LT"/>
                            </w:rPr>
                            <w:t xml:space="preserve">laikinai uždrausti kitam įpareigotajam subjektui teikti vieną ar kelias paslaugas arba kai, pasibaigus laikino uždraudimo (apribojimo) kitam įpareigotajam subjektui teikti vieną ar kelias paslaugas terminui, aplinkybės, dėl kurių kitam įpareigotajam subjektui buvo laikinai uždrausta teikti vieną ar kelias paslaugas, nėra išnykusios, – visam laikui </w:t>
                          </w:r>
                          <w:r>
                            <w:rPr>
                              <w:bCs/>
                              <w:szCs w:val="24"/>
                            </w:rPr>
                            <w:t>uždraudimas kitam įpareigotajam subjektui teikti vieną ar kelias paslaugas;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10 p."/>
                        <w:tag w:val="part_1ac62986c97a4695a4eb62ef5950ab26"/>
                        <w:lock w:val="sdtLocked"/>
                        <w:richText/>
                      </w:sdtPr>
                      <w:sdtContent>
                        <w:p>
                          <w:pPr>
                            <w:widowControl w:val="0"/>
                            <w:spacing w:line="406" w:lineRule="atLeast"/>
                            <w:ind w:firstLine="720"/>
                            <w:jc w:val="both"/>
                            <w:rPr>
                              <w:szCs w:val="24"/>
                            </w:rPr>
                          </w:pPr>
                          <w:sdt>
                            <w:sdtPr>
                              <w:alias w:val="Numeris"/>
                              <w:tag w:val="nr_1ac62986c97a4695a4eb62ef5950ab26"/>
                              <w:lock w:val="sdtLocked"/>
                              <w:richText/>
                            </w:sdtPr>
                            <w:sdtContent>
                              <w:r>
                                <w:rPr>
                                  <w:bCs/>
                                  <w:szCs w:val="24"/>
                                </w:rPr>
                                <w:t>10</w:t>
                              </w:r>
                            </w:sdtContent>
                          </w:sdt>
                          <w:r>
                            <w:rPr>
                              <w:bCs/>
                              <w:szCs w:val="24"/>
                            </w:rPr>
                            <w:t>) kai virtualiųjų valiutų keityklos operatorius ir (ar) depozitinių virtualiųjų valiutų piniginių operatorius priežiūros institucijai sistemingai neteikia informacijos ar teikia neteisingą informaciją, sistemingai pažeidžia šį įstatymą arba padaro šiurkštų šio įstatymo pažeidimą, arba šį įstatymą pažeidžia pakartotinai per vienus metus nuo poveikio priemonės už šio įstatymo pažeidimą paskyrimo, – laikinas ar visam laikui virtualiųjų valiutų keityklos operatoriaus ir (ar) depozitinių virtualiųjų valiutų piniginių operatoriaus veiklos uždraudimas (apribojimas).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36 str. 2 d."/>
                    <w:tag w:val="part_456bd872e42d488baca7f86ba47d2c4b"/>
                    <w:lock w:val="sdtLocked"/>
                    <w:richText/>
                  </w:sdtPr>
                  <w:sdtContent>
                    <w:p>
                      <w:pPr>
                        <w:widowControl w:val="0"/>
                        <w:tabs>
                          <w:tab w:val="left" w:pos="1276"/>
                        </w:tabs>
                        <w:spacing w:line="406" w:lineRule="atLeast"/>
                        <w:ind w:firstLine="720"/>
                        <w:jc w:val="both"/>
                        <w:rPr>
                          <w:szCs w:val="24"/>
                        </w:rPr>
                      </w:pPr>
                      <w:sdt>
                        <w:sdtPr>
                          <w:alias w:val="Numeris"/>
                          <w:tag w:val="nr_456bd872e42d488baca7f86ba47d2c4b"/>
                          <w:lock w:val="sdtLocked"/>
                          <w:richText/>
                        </w:sdtPr>
                        <w:sdtContent>
                          <w:r>
                            <w:rPr>
                              <w:bCs/>
                              <w:szCs w:val="24"/>
                            </w:rPr>
                            <w:t>2</w:t>
                          </w:r>
                        </w:sdtContent>
                      </w:sdt>
                      <w:r>
                        <w:rPr>
                          <w:bCs/>
                          <w:szCs w:val="24"/>
                        </w:rPr>
                        <w:t xml:space="preserve">. Finansinių nusikaltimų tyrimo tarnyba taiko šio straipsnio 1 dalies 1–6, </w:t>
                      </w:r>
                      <w:r>
                        <w:rPr>
                          <w:szCs w:val="24"/>
                        </w:rPr>
                        <w:t>8, 9 ir 10</w:t>
                      </w:r>
                      <w:r>
                        <w:rPr>
                          <w:bCs/>
                          <w:szCs w:val="24"/>
                        </w:rPr>
                        <w:t>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9a3384ca8db4d2db30e56f8d6b80811"/>
                    <w:lock w:val="sdtLocked"/>
                    <w:richText/>
                  </w:sdtPr>
                  <w:sdtContent>
                    <w:p>
                      <w:pPr>
                        <w:widowControl w:val="0"/>
                        <w:tabs>
                          <w:tab w:val="left" w:pos="1276"/>
                        </w:tabs>
                        <w:spacing w:line="406" w:lineRule="atLeast"/>
                        <w:ind w:firstLine="720"/>
                        <w:jc w:val="both"/>
                        <w:rPr>
                          <w:szCs w:val="24"/>
                        </w:rPr>
                      </w:pPr>
                      <w:sdt>
                        <w:sdtPr>
                          <w:alias w:val="Numeris"/>
                          <w:tag w:val="nr_e9a3384ca8db4d2db30e56f8d6b80811"/>
                          <w:lock w:val="sdtLocked"/>
                          <w:richText/>
                        </w:sdtPr>
                        <w:sdtContent>
                          <w:r>
                            <w:rPr>
                              <w:color w:val="000000"/>
                              <w:szCs w:val="24"/>
                            </w:rPr>
                            <w:t>4</w:t>
                          </w:r>
                        </w:sdtContent>
                      </w:sdt>
                      <w:r>
                        <w:rPr>
                          <w:color w:val="000000"/>
                          <w:szCs w:val="24"/>
                        </w:rPr>
                        <w:t xml:space="preserve">. Kultūros paveldo departamentas, Lošimų priežiūros tarnyba, </w:t>
                      </w:r>
                      <w:r>
                        <w:rPr>
                          <w:bCs/>
                          <w:color w:val="000000"/>
                          <w:szCs w:val="24"/>
                        </w:rPr>
                        <w:t xml:space="preserve">Lietuvos auditorių rūmai ir </w:t>
                      </w:r>
                      <w:r>
                        <w:rPr>
                          <w:color w:val="000000"/>
                          <w:szCs w:val="24"/>
                        </w:rPr>
                        <w:t>Lietuvos prabavimo rūmai taiko šio straipsnio 1 dalies 1–6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5 d."/>
                    <w:tag w:val="part_6581021e72c44e0d865750a995f3b293"/>
                    <w:lock w:val="sdtLocked"/>
                    <w:richText/>
                  </w:sdtPr>
                  <w:sdtContent>
                    <w:p>
                      <w:pPr>
                        <w:widowControl w:val="0"/>
                        <w:tabs>
                          <w:tab w:val="left" w:pos="1276"/>
                        </w:tabs>
                        <w:spacing w:line="406" w:lineRule="atLeast"/>
                        <w:ind w:firstLine="720"/>
                        <w:jc w:val="both"/>
                        <w:rPr>
                          <w:szCs w:val="24"/>
                        </w:rPr>
                      </w:pPr>
                      <w:sdt>
                        <w:sdtPr>
                          <w:alias w:val="Numeris"/>
                          <w:tag w:val="nr_6581021e72c44e0d865750a995f3b293"/>
                          <w:lock w:val="sdtLocked"/>
                          <w:richText/>
                        </w:sdtPr>
                        <w:sdtContent>
                          <w:r>
                            <w:rPr>
                              <w:color w:val="000000"/>
                              <w:szCs w:val="24"/>
                            </w:rPr>
                            <w:t>5</w:t>
                          </w:r>
                        </w:sdtContent>
                      </w:sdt>
                      <w:r>
                        <w:rPr>
                          <w:color w:val="000000"/>
                          <w:szCs w:val="24"/>
                        </w:rPr>
                        <w:t xml:space="preserve">. </w:t>
                      </w:r>
                      <w:r>
                        <w:rPr>
                          <w:bCs/>
                          <w:szCs w:val="24"/>
                          <w:lang w:eastAsia="lt-LT"/>
                        </w:rPr>
                        <w:t xml:space="preserve">Lietuvos notarų rūmai ir </w:t>
                      </w:r>
                      <w:r>
                        <w:rPr>
                          <w:bCs/>
                          <w:color w:val="000000"/>
                          <w:szCs w:val="24"/>
                        </w:rPr>
                        <w:t>Lietuvos antstolių rūmai</w:t>
                      </w:r>
                      <w:r>
                        <w:rPr>
                          <w:bCs/>
                          <w:szCs w:val="24"/>
                          <w:lang w:eastAsia="lt-LT"/>
                        </w:rPr>
                        <w:t xml:space="preserve"> taiko šio straipsnio 1 dalies 1, 2 ir 6 punktuose nurodytas poveikio priemones.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293bdf43fb154651a9bb3ca762508951"/>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8 d."/>
                    <w:tag w:val="part_ea536f13f2ff4d19bbd598dd4e4ef3e0"/>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757c74bca8084376963ae9b34ac02b6d"/>
                    <w:lock w:val="sdtLocked"/>
                    <w:richText/>
                  </w:sdtPr>
                  <w:sdtContent>
                    <w:p>
                      <w:pPr>
                        <w:widowControl w:val="0"/>
                        <w:spacing w:line="406" w:lineRule="atLeast"/>
                        <w:ind w:firstLine="720"/>
                        <w:jc w:val="both"/>
                        <w:rPr>
                          <w:szCs w:val="24"/>
                        </w:rPr>
                      </w:pPr>
                      <w:sdt>
                        <w:sdtPr>
                          <w:alias w:val="Numeris"/>
                          <w:tag w:val="nr_757c74bca8084376963ae9b34ac02b6d"/>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e98d853e037e420d8c58db27a3a62933"/>
                    <w:lock w:val="sdtLocked"/>
                    <w:richText/>
                  </w:sdtPr>
                  <w:sdtContent>
                    <w:p>
                      <w:pPr>
                        <w:tabs>
                          <w:tab w:val="left" w:pos="9072"/>
                        </w:tabs>
                        <w:spacing w:line="360" w:lineRule="auto"/>
                        <w:ind w:firstLine="720"/>
                        <w:jc w:val="both"/>
                        <w:rPr>
                          <w:szCs w:val="24"/>
                        </w:rPr>
                      </w:pPr>
                      <w:sdt>
                        <w:sdtPr>
                          <w:alias w:val="Numeris"/>
                          <w:tag w:val="nr_e98d853e037e420d8c58db27a3a62933"/>
                          <w:lock w:val="sdtLocked"/>
                          <w:richText/>
                        </w:sdtPr>
                        <w:sdtContent>
                          <w:r>
                            <w:rPr>
                              <w:szCs w:val="24"/>
                            </w:rPr>
                            <w:t>1</w:t>
                          </w:r>
                        </w:sdtContent>
                      </w:sdt>
                      <w:r>
                        <w:rPr>
                          <w:szCs w:val="24"/>
                        </w:rPr>
                        <w:t xml:space="preserve">. Priežiūros institucijos, išskyrus Lietuvos banką </w:t>
                      </w:r>
                      <w:r>
                        <w:rPr>
                          <w:bCs/>
                          <w:szCs w:val="24"/>
                        </w:rPr>
                        <w:t>ir</w:t>
                      </w:r>
                      <w:r>
                        <w:rPr>
                          <w:b/>
                          <w:szCs w:val="24"/>
                        </w:rPr>
                        <w:t xml:space="preserve"> </w:t>
                      </w:r>
                      <w:r>
                        <w:rPr>
                          <w:szCs w:val="24"/>
                        </w:rPr>
                        <w:t>Lietuvos advokatūrą, pagal kompetenciją turi teisę kitiems įpareigotiesiems subjektams skirti šias baudas: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90f040a2d8724a72823aa69c16527e00"/>
                    <w:lock w:val="sdtLocked"/>
                    <w:richText/>
                  </w:sdtPr>
                  <w:sdtContent>
                    <w:p>
                      <w:pPr>
                        <w:widowControl w:val="0"/>
                        <w:spacing w:line="406" w:lineRule="atLeast"/>
                        <w:ind w:firstLine="720"/>
                        <w:jc w:val="both"/>
                        <w:rPr>
                          <w:szCs w:val="24"/>
                        </w:rPr>
                      </w:pPr>
                      <w:sdt>
                        <w:sdtPr>
                          <w:alias w:val="Numeris"/>
                          <w:tag w:val="nr_90f040a2d8724a72823aa69c16527e00"/>
                          <w:lock w:val="sdtLocked"/>
                          <w:richText/>
                        </w:sdtPr>
                        <w:sdtContent>
                          <w:r>
                            <w:rPr>
                              <w:szCs w:val="24"/>
                              <w:lang w:eastAsia="en-GB"/>
                            </w:rPr>
                            <w:t>2</w:t>
                          </w:r>
                        </w:sdtContent>
                      </w:sdt>
                      <w:r>
                        <w:rPr>
                          <w:szCs w:val="24"/>
                          <w:lang w:eastAsia="en-GB"/>
                        </w:rPr>
                        <w:t>. Priežiūros institucijos, išskyrus Lietuvos banką,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0 str. 3 d."/>
                    <w:tag w:val="part_8612dc26a97a443ca9ddc40db8f0da1e"/>
                    <w:lock w:val="sdtLocked"/>
                    <w:richText/>
                  </w:sdtPr>
                  <w:sdtContent>
                    <w:p>
                      <w:pPr>
                        <w:widowControl w:val="0"/>
                        <w:spacing w:line="406" w:lineRule="atLeast"/>
                        <w:ind w:firstLine="720"/>
                        <w:jc w:val="both"/>
                        <w:rPr>
                          <w:szCs w:val="24"/>
                        </w:rPr>
                      </w:pPr>
                      <w:sdt>
                        <w:sdtPr>
                          <w:alias w:val="Numeris"/>
                          <w:tag w:val="nr_8612dc26a97a443ca9ddc40db8f0da1e"/>
                          <w:lock w:val="sdtLocked"/>
                          <w:richText/>
                        </w:sdtPr>
                        <w:sdtContent>
                          <w:r>
                            <w:rPr>
                              <w:color w:val="000000"/>
                              <w:szCs w:val="24"/>
                            </w:rPr>
                            <w:t>3</w:t>
                          </w:r>
                        </w:sdtContent>
                      </w:sdt>
                      <w:r>
                        <w:rPr>
                          <w:color w:val="000000"/>
                          <w:szCs w:val="24"/>
                        </w:rPr>
                        <w:t>. Jeigu kiti įpareigotieji subjektai yra patronuojančioji įmonė arba priklauso patronuojančiajai grupės įmonei ir rengia konsoliduotąsias finansines ataskaitas Įmonių grupių konsoliduotosios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6-1 str."/>
                <w:tag w:val="part_d39a08d8fe8a4d25a9b3ac97271e5b64"/>
                <w:lock w:val="sdtLocked"/>
                <w:richText/>
              </w:sdtPr>
              <w:sdtContent>
                <w:p>
                  <w:pPr>
                    <w:widowControl w:val="0"/>
                    <w:spacing w:line="406" w:lineRule="atLeast"/>
                    <w:ind w:left="2552" w:hanging="1832"/>
                    <w:jc w:val="both"/>
                    <w:rPr>
                      <w:b/>
                      <w:szCs w:val="24"/>
                    </w:rPr>
                  </w:pPr>
                  <w:sdt>
                    <w:sdtPr>
                      <w:alias w:val="Numeris"/>
                      <w:tag w:val="nr_d39a08d8fe8a4d25a9b3ac97271e5b64"/>
                      <w:lock w:val="sdtLocked"/>
                      <w:richText/>
                    </w:sdtPr>
                    <w:sdtContent>
                      <w:r>
                        <w:rPr>
                          <w:b/>
                          <w:szCs w:val="24"/>
                        </w:rPr>
                        <w:t>46</w:t>
                      </w:r>
                      <w:r>
                        <w:rPr>
                          <w:b/>
                          <w:bCs/>
                          <w:color w:val="000000"/>
                          <w:szCs w:val="24"/>
                          <w:vertAlign w:val="superscript"/>
                        </w:rPr>
                        <w:t>1</w:t>
                      </w:r>
                    </w:sdtContent>
                  </w:sdt>
                  <w:r>
                    <w:rPr>
                      <w:b/>
                      <w:szCs w:val="24"/>
                    </w:rPr>
                    <w:t xml:space="preserve"> straipsnis. </w:t>
                  </w:r>
                  <w:sdt>
                    <w:sdtPr>
                      <w:alias w:val="Pavadinimas"/>
                      <w:tag w:val="title_d39a08d8fe8a4d25a9b3ac97271e5b64"/>
                      <w:lock w:val="sdtLocked"/>
                      <w:richText/>
                    </w:sdtPr>
                    <w:sdtContent>
                      <w:r>
                        <w:rPr>
                          <w:b/>
                          <w:bCs/>
                          <w:szCs w:val="24"/>
                        </w:rPr>
                        <w:t>Laikinas ar visam laikui uždraudimas (apribojimas) kitiems įpareigotiesiems subjektams teikti vieną ar kelias paslaugas</w:t>
                      </w:r>
                    </w:sdtContent>
                  </w:sdt>
                </w:p>
                <w:sdt>
                  <w:sdtPr>
                    <w:alias w:val="46-1 str. 1 d."/>
                    <w:tag w:val="part_0a45ce0819e340d2a4ca70fa1732b421"/>
                    <w:lock w:val="sdtLocked"/>
                    <w:richText/>
                  </w:sdtPr>
                  <w:sdtContent>
                    <w:p>
                      <w:pPr>
                        <w:widowControl w:val="0"/>
                        <w:tabs>
                          <w:tab w:val="left" w:pos="1134"/>
                        </w:tabs>
                        <w:spacing w:line="406" w:lineRule="atLeast"/>
                        <w:ind w:firstLine="720"/>
                        <w:jc w:val="both"/>
                        <w:rPr>
                          <w:szCs w:val="24"/>
                          <w:lang w:eastAsia="lt-LT"/>
                        </w:rPr>
                      </w:pPr>
                      <w:sdt>
                        <w:sdtPr>
                          <w:alias w:val="Numeris"/>
                          <w:tag w:val="nr_0a45ce0819e340d2a4ca70fa1732b421"/>
                          <w:lock w:val="sdtLocked"/>
                          <w:richText/>
                        </w:sdtPr>
                        <w:sdtContent>
                          <w:r>
                            <w:rPr>
                              <w:szCs w:val="24"/>
                            </w:rPr>
                            <w:t>1</w:t>
                          </w:r>
                        </w:sdtContent>
                      </w:sdt>
                      <w:r>
                        <w:rPr>
                          <w:szCs w:val="24"/>
                        </w:rPr>
                        <w:t>. K</w:t>
                      </w:r>
                      <w:r>
                        <w:rPr>
                          <w:szCs w:val="24"/>
                          <w:lang w:eastAsia="lt-LT"/>
                        </w:rPr>
                        <w:t xml:space="preserve">itų įpareigotųjų subjektų paslaugų teikimo apribojimus nustato šis įstatymas ir priežiūros institucijos sprendimas dėl </w:t>
                      </w:r>
                      <w:r>
                        <w:rPr>
                          <w:szCs w:val="24"/>
                        </w:rPr>
                        <w:t>laikino ar visam laikui uždraudimo (apribojimo) kitam įpareigotajam subjektui teikti vieną ar kelias paslaugas.</w:t>
                      </w:r>
                    </w:p>
                  </w:sdtContent>
                </w:sdt>
                <w:sdt>
                  <w:sdtPr>
                    <w:alias w:val="46-1 str. 2 d."/>
                    <w:tag w:val="part_135f0637fb4a4d94b02d5e7eae4b8e45"/>
                    <w:lock w:val="sdtLocked"/>
                    <w:richText/>
                  </w:sdtPr>
                  <w:sdtContent>
                    <w:p>
                      <w:pPr>
                        <w:widowControl w:val="0"/>
                        <w:spacing w:line="406" w:lineRule="atLeast"/>
                        <w:ind w:firstLine="720"/>
                        <w:jc w:val="both"/>
                        <w:rPr>
                          <w:bCs/>
                          <w:szCs w:val="24"/>
                          <w:lang w:eastAsia="lt-LT"/>
                        </w:rPr>
                      </w:pPr>
                      <w:sdt>
                        <w:sdtPr>
                          <w:alias w:val="Numeris"/>
                          <w:tag w:val="nr_135f0637fb4a4d94b02d5e7eae4b8e45"/>
                          <w:lock w:val="sdtLocked"/>
                          <w:richText/>
                        </w:sdtPr>
                        <w:sdtContent>
                          <w:r>
                            <w:rPr>
                              <w:bCs/>
                              <w:szCs w:val="24"/>
                              <w:lang w:eastAsia="lt-LT"/>
                            </w:rPr>
                            <w:t>2</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neturi teisės teikti priežiūros institucijos sprendime nurodytų paslaugų</w:t>
                      </w:r>
                      <w:r>
                        <w:rPr>
                          <w:bCs/>
                          <w:szCs w:val="24"/>
                        </w:rPr>
                        <w:t xml:space="preserve"> </w:t>
                      </w:r>
                      <w:r>
                        <w:rPr>
                          <w:bCs/>
                          <w:szCs w:val="24"/>
                          <w:lang w:eastAsia="lt-LT"/>
                        </w:rPr>
                        <w:t xml:space="preserve">tol, kol tęsiamas šio įstatymo pažeidimas. </w:t>
                      </w:r>
                    </w:p>
                  </w:sdtContent>
                </w:sdt>
                <w:sdt>
                  <w:sdtPr>
                    <w:alias w:val="46-1 str. 3 d."/>
                    <w:tag w:val="part_439df5d597df4bcd92188407662b1a71"/>
                    <w:lock w:val="sdtLocked"/>
                    <w:richText/>
                  </w:sdtPr>
                  <w:sdtContent>
                    <w:p>
                      <w:pPr>
                        <w:widowControl w:val="0"/>
                        <w:spacing w:line="406" w:lineRule="atLeast"/>
                        <w:ind w:firstLine="720"/>
                        <w:jc w:val="both"/>
                        <w:rPr>
                          <w:bCs/>
                          <w:szCs w:val="24"/>
                          <w:lang w:eastAsia="lt-LT"/>
                        </w:rPr>
                      </w:pPr>
                      <w:sdt>
                        <w:sdtPr>
                          <w:alias w:val="Numeris"/>
                          <w:tag w:val="nr_439df5d597df4bcd92188407662b1a71"/>
                          <w:lock w:val="sdtLocked"/>
                          <w:richText/>
                        </w:sdtPr>
                        <w:sdtContent>
                          <w:r>
                            <w:rPr>
                              <w:bCs/>
                              <w:szCs w:val="24"/>
                              <w:lang w:eastAsia="lt-LT"/>
                            </w:rPr>
                            <w:t>3</w:t>
                          </w:r>
                        </w:sdtContent>
                      </w:sdt>
                      <w:r>
                        <w:rPr>
                          <w:bCs/>
                          <w:szCs w:val="24"/>
                          <w:lang w:eastAsia="lt-LT"/>
                        </w:rPr>
                        <w:t>. Laikino uždraudimo (apribojimo) kitam įpareigotajam subjektui teikti vieną ar kelias paslaugas terminą nustato priežiūros institucija. Šis terminas negali būti ilgesnis kaip 4 mėnesiai. Kai nustatoma, kad laikino uždraudimo (apribojimo) kitam įpareigotajam subjektui teikti vieną ar kelias paslaugas pagrindu galinčios būti aplinkybės nėra išnykusios, šis terminas priežiūros institucijos sprendimu gali būti pratęstas ne ilgiau kaip 4 mėnesiams.</w:t>
                      </w:r>
                    </w:p>
                  </w:sdtContent>
                </w:sdt>
                <w:sdt>
                  <w:sdtPr>
                    <w:alias w:val="46-1 str. 4 d."/>
                    <w:tag w:val="part_c9241e64591d4139a62155079ca6a429"/>
                    <w:lock w:val="sdtLocked"/>
                    <w:richText/>
                  </w:sdtPr>
                  <w:sdtContent>
                    <w:p>
                      <w:pPr>
                        <w:widowControl w:val="0"/>
                        <w:spacing w:line="406" w:lineRule="atLeast"/>
                        <w:ind w:firstLine="720"/>
                        <w:jc w:val="both"/>
                        <w:rPr>
                          <w:bCs/>
                          <w:szCs w:val="24"/>
                        </w:rPr>
                      </w:pPr>
                      <w:sdt>
                        <w:sdtPr>
                          <w:alias w:val="Numeris"/>
                          <w:tag w:val="nr_c9241e64591d4139a62155079ca6a429"/>
                          <w:lock w:val="sdtLocked"/>
                          <w:richText/>
                        </w:sdtPr>
                        <w:sdtContent>
                          <w:r>
                            <w:rPr>
                              <w:bCs/>
                              <w:szCs w:val="24"/>
                              <w:lang w:eastAsia="lt-LT"/>
                            </w:rPr>
                            <w:t>4</w:t>
                          </w:r>
                        </w:sdtContent>
                      </w:sdt>
                      <w:r>
                        <w:rPr>
                          <w:bCs/>
                          <w:szCs w:val="24"/>
                          <w:lang w:eastAsia="lt-LT"/>
                        </w:rPr>
                        <w:t>. Priežiūros institucijai priėmus sprendimą</w:t>
                      </w:r>
                      <w:r>
                        <w:rPr>
                          <w:bCs/>
                          <w:szCs w:val="24"/>
                        </w:rPr>
                        <w:t xml:space="preserve"> </w:t>
                      </w:r>
                      <w:r>
                        <w:rPr>
                          <w:bCs/>
                          <w:szCs w:val="24"/>
                          <w:lang w:eastAsia="lt-LT"/>
                        </w:rPr>
                        <w:t>laikinai uždrausti (apriboti) kitam įpareigotajam subjektui teikti vieną ar kelias paslaugas, kitas įpareigotasis subjektas ne vėliau kaip per 10 darbo dienų nuo sprendimo priėmimo dienos priežiūros institucijai pateikia išorės audito ataskaitą apie priežiūros institucijos sprendime nurodytų paslaugų teikimo nutraukimą. Priežiūros institucija turi teisę reikalauti, kad kitas įpareigotasis subjektas per priežiūros institucijos nurodytą ne trumpesnį kaip 10 darbo dienų terminą pateiktų pakartotinę išorės audito ataskaitą apie priežiūros institucijos sprendime nurodytų paslaugų teikimo nutraukimą, jeigu kyla pagrįstų abejonių dėl sprendimo l</w:t>
                      </w:r>
                      <w:r>
                        <w:rPr>
                          <w:bCs/>
                          <w:szCs w:val="24"/>
                        </w:rPr>
                        <w:t xml:space="preserve">aikinai uždrausti kitam įpareigotajam subjektui teikti vieną ar kelias paslaugas vykdymo. </w:t>
                      </w:r>
                    </w:p>
                  </w:sdtContent>
                </w:sdt>
                <w:sdt>
                  <w:sdtPr>
                    <w:alias w:val="46-1 str. 5 d."/>
                    <w:tag w:val="part_1d21c959a47a467185eeb1d3ddd28793"/>
                    <w:lock w:val="sdtLocked"/>
                    <w:richText/>
                  </w:sdtPr>
                  <w:sdtContent>
                    <w:p>
                      <w:pPr>
                        <w:widowControl w:val="0"/>
                        <w:spacing w:line="406" w:lineRule="atLeast"/>
                        <w:ind w:firstLine="720"/>
                        <w:jc w:val="both"/>
                        <w:rPr>
                          <w:bCs/>
                          <w:szCs w:val="24"/>
                          <w:lang w:eastAsia="lt-LT"/>
                        </w:rPr>
                      </w:pPr>
                      <w:sdt>
                        <w:sdtPr>
                          <w:alias w:val="Numeris"/>
                          <w:tag w:val="nr_1d21c959a47a467185eeb1d3ddd28793"/>
                          <w:lock w:val="sdtLocked"/>
                          <w:richText/>
                        </w:sdtPr>
                        <w:sdtContent>
                          <w:r>
                            <w:rPr>
                              <w:bCs/>
                              <w:szCs w:val="24"/>
                              <w:lang w:eastAsia="lt-LT"/>
                            </w:rPr>
                            <w:t>5</w:t>
                          </w:r>
                        </w:sdtContent>
                      </w:sdt>
                      <w:r>
                        <w:rPr>
                          <w:bCs/>
                          <w:szCs w:val="24"/>
                          <w:lang w:eastAsia="lt-LT"/>
                        </w:rPr>
                        <w:t xml:space="preserve">. Išnykus laikino uždraudimo (apribojimo) kitam įpareigotajam subjektui teikti vieną ar kelias paslaugas pagrindui, priežiūros institucija nedelsdama, ne vėliau kaip per 5 darbo dienas nuo tada, kai įsitikino, kad pagrindas išnyko, priima sprendimą nutraukti laikiną uždraudimą (apribojimą) kitam įpareigotajam subjektui teikti vieną ar kelias paslaugas. </w:t>
                      </w:r>
                    </w:p>
                  </w:sdtContent>
                </w:sdt>
                <w:sdt>
                  <w:sdtPr>
                    <w:alias w:val="46-1 str. 6 d."/>
                    <w:tag w:val="part_dcd0454f7bca42dd84b956955893de3e"/>
                    <w:lock w:val="sdtLocked"/>
                    <w:richText/>
                  </w:sdtPr>
                  <w:sdtContent>
                    <w:p>
                      <w:pPr>
                        <w:widowControl w:val="0"/>
                        <w:spacing w:line="406" w:lineRule="atLeast"/>
                        <w:ind w:firstLine="720"/>
                        <w:jc w:val="both"/>
                        <w:rPr>
                          <w:bCs/>
                          <w:szCs w:val="24"/>
                          <w:lang w:eastAsia="lt-LT"/>
                        </w:rPr>
                      </w:pPr>
                      <w:sdt>
                        <w:sdtPr>
                          <w:alias w:val="Numeris"/>
                          <w:tag w:val="nr_dcd0454f7bca42dd84b956955893de3e"/>
                          <w:lock w:val="sdtLocked"/>
                          <w:richText/>
                        </w:sdtPr>
                        <w:sdtContent>
                          <w:r>
                            <w:rPr>
                              <w:bCs/>
                              <w:szCs w:val="24"/>
                              <w:lang w:eastAsia="lt-LT"/>
                            </w:rPr>
                            <w:t>6</w:t>
                          </w:r>
                        </w:sdtContent>
                      </w:sdt>
                      <w:r>
                        <w:rPr>
                          <w:bCs/>
                          <w:szCs w:val="24"/>
                          <w:lang w:eastAsia="lt-LT"/>
                        </w:rPr>
                        <w:t xml:space="preserve">. Priežiūros institucijai priėmus sprendimą visam laikui uždrausti kitam įpareigotajam subjektui teikti vieną ar kelias paslaugas, kitas įpareigotasis subjektas neturi teisės teikti priežiūros institucijos sprendime nurodytų paslaugų ir privalo nedelsdamas nutraukti priežiūros institucijos sprendime nurodytų paslaugų teikimą. </w:t>
                      </w:r>
                    </w:p>
                  </w:sdtContent>
                </w:sdt>
                <w:sdt>
                  <w:sdtPr>
                    <w:alias w:val="46-1 str. 7 d."/>
                    <w:tag w:val="part_18569feb639742eda075f3b428048156"/>
                    <w:lock w:val="sdtLocked"/>
                    <w:richText/>
                  </w:sdtPr>
                  <w:sdtContent>
                    <w:p>
                      <w:pPr>
                        <w:widowControl w:val="0"/>
                        <w:spacing w:line="406" w:lineRule="atLeast"/>
                        <w:ind w:firstLine="720"/>
                        <w:jc w:val="both"/>
                        <w:rPr>
                          <w:bCs/>
                          <w:szCs w:val="24"/>
                          <w:lang w:eastAsia="lt-LT"/>
                        </w:rPr>
                      </w:pPr>
                      <w:sdt>
                        <w:sdtPr>
                          <w:alias w:val="Numeris"/>
                          <w:tag w:val="nr_18569feb639742eda075f3b428048156"/>
                          <w:lock w:val="sdtLocked"/>
                          <w:richText/>
                        </w:sdtPr>
                        <w:sdtContent>
                          <w:r>
                            <w:rPr>
                              <w:bCs/>
                              <w:szCs w:val="24"/>
                              <w:lang w:eastAsia="lt-LT"/>
                            </w:rPr>
                            <w:t>7</w:t>
                          </w:r>
                        </w:sdtContent>
                      </w:sdt>
                      <w:r>
                        <w:rPr>
                          <w:bCs/>
                          <w:szCs w:val="24"/>
                          <w:lang w:eastAsia="lt-LT"/>
                        </w:rPr>
                        <w:t xml:space="preserve">. </w:t>
                      </w:r>
                      <w:r>
                        <w:rPr>
                          <w:bCs/>
                          <w:szCs w:val="24"/>
                        </w:rPr>
                        <w:t xml:space="preserve">Apie priimtą sprendimą taikyti, pratęsti ar nutraukti laikiną uždraudimą (apribojimą) kitam įpareigotajam subjektui, kuris yra juridinis asmuo arba Lietuvos Respublikoje įsteigtas Europos Sąjungos valstybės narės ar užsienio valstybės juridinio asmens filialas, teikti vieną ar kelias paslaugas </w:t>
                      </w:r>
                      <w:r>
                        <w:rPr>
                          <w:bCs/>
                          <w:szCs w:val="24"/>
                          <w14:ligatures w14:val="standardContextual"/>
                        </w:rPr>
                        <w:t xml:space="preserve">arba apie priimtą sprendimą uždrausti vykdyti Juridinių asmenų registre registruojamą veiklą </w:t>
                      </w:r>
                      <w:r>
                        <w:rPr>
                          <w:bCs/>
                          <w:szCs w:val="24"/>
                        </w:rPr>
                        <w:t>ne vėliau kaip kitą darbo dieną po sprendimo priėmimo dienos pranešama Juridinių asmenų registro tvarkytojui. Apie priimtą sprendimą taikyti, pratęsti ar nutraukti laikiną uždraudimą (apribojimą) arba taikyti visam laikui uždraudimą kitam įpareigotajam subjektui teikti vieną ar kelias paslaugas arba vykdyti veiklą ne vėliau kaip kitą darbo dieną po sprendimo priėmimo dienos paskelbiama priežiūros institucijos interneto svetainėje</w:t>
                      </w:r>
                      <w:r>
                        <w:rPr>
                          <w:bCs/>
                          <w:szCs w:val="24"/>
                          <w:lang w:eastAsia="lt-LT"/>
                        </w:rPr>
                        <w:t>.</w:t>
                      </w:r>
                    </w:p>
                  </w:sdtContent>
                </w:sdt>
                <w:sdt>
                  <w:sdtPr>
                    <w:alias w:val="46-1 str. 8 d."/>
                    <w:tag w:val="part_cd1f491ab6c14b78b81b601d99412eab"/>
                    <w:lock w:val="sdtLocked"/>
                    <w:richText/>
                  </w:sdtPr>
                  <w:sdtContent>
                    <w:p>
                      <w:pPr>
                        <w:widowControl w:val="0"/>
                        <w:spacing w:line="406" w:lineRule="atLeast"/>
                        <w:ind w:firstLine="720"/>
                        <w:jc w:val="both"/>
                        <w:rPr>
                          <w:szCs w:val="24"/>
                        </w:rPr>
                      </w:pPr>
                      <w:sdt>
                        <w:sdtPr>
                          <w:alias w:val="Numeris"/>
                          <w:tag w:val="nr_cd1f491ab6c14b78b81b601d99412eab"/>
                          <w:lock w:val="sdtLocked"/>
                          <w:richText/>
                        </w:sdtPr>
                        <w:sdtContent>
                          <w:r>
                            <w:rPr>
                              <w:bCs/>
                              <w:szCs w:val="24"/>
                              <w:lang w:eastAsia="lt-LT"/>
                            </w:rPr>
                            <w:t>8</w:t>
                          </w:r>
                        </w:sdtContent>
                      </w:sdt>
                      <w:r>
                        <w:rPr>
                          <w:bCs/>
                          <w:szCs w:val="24"/>
                          <w:lang w:eastAsia="lt-LT"/>
                        </w:rPr>
                        <w:t xml:space="preserve">. Šis straipsnis netaikomas </w:t>
                      </w:r>
                      <w:r>
                        <w:rPr>
                          <w:bCs/>
                          <w:color w:val="000000"/>
                          <w:szCs w:val="24"/>
                        </w:rPr>
                        <w:t>finansų įstaigoms ir kitiems įpareigotiesiems subjektams, kuriems būtina turėti licenciją ar leidimą vykdyti veiklą, ir priežiūros institucijoms, kurios išdavė licenciją ar leidimą vykdyti veiklą.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48 str. 5 d. 6 p."/>
                        <w:tag w:val="part_55136e2d0b69402e9432f8703c7195c5"/>
                        <w:lock w:val="sdtLocked"/>
                        <w:richText/>
                      </w:sdtPr>
                      <w:sdtContent>
                        <w:p>
                          <w:pPr>
                            <w:spacing w:line="400" w:lineRule="atLeast"/>
                            <w:ind w:firstLine="720"/>
                            <w:jc w:val="both"/>
                          </w:pPr>
                          <w:sdt>
                            <w:sdtPr>
                              <w:alias w:val="Numeris"/>
                              <w:tag w:val="nr_55136e2d0b69402e9432f8703c7195c5"/>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
                      <w:sdtPr>
                        <w:alias w:val="7 p."/>
                        <w:tag w:val="part_c4ee0842b744496cad651ff2aba148a0"/>
                        <w:lock w:val="sdtLocked"/>
                        <w:richText/>
                      </w:sdtPr>
                      <w:sdtContent>
                        <w:p>
                          <w:pPr>
                            <w:widowControl w:val="0"/>
                            <w:tabs>
                              <w:tab w:val="left" w:pos="1134"/>
                            </w:tabs>
                            <w:spacing w:line="406" w:lineRule="atLeast"/>
                            <w:ind w:firstLine="720"/>
                            <w:jc w:val="both"/>
                          </w:pPr>
                          <w:sdt>
                            <w:sdtPr>
                              <w:alias w:val="Numeris"/>
                              <w:tag w:val="nr_c4ee0842b744496cad651ff2aba148a0"/>
                              <w:lock w:val="sdtLocked"/>
                              <w:richText/>
                            </w:sdtPr>
                            <w:sdtContent>
                              <w:r>
                                <w:rPr>
                                  <w:bCs/>
                                  <w:color w:val="000000"/>
                                  <w:szCs w:val="24"/>
                                  <w:lang w:eastAsia="lt-LT"/>
                                </w:rPr>
                                <w:t>7</w:t>
                              </w:r>
                            </w:sdtContent>
                          </w:sdt>
                          <w:r>
                            <w:rPr>
                              <w:bCs/>
                              <w:color w:val="000000"/>
                              <w:szCs w:val="24"/>
                              <w:lang w:eastAsia="lt-LT"/>
                            </w:rPr>
                            <w:t>) kompetentingoms valstybės ar užsienio valstybių teisėsaugos institucijoms ar tarptautinėms organizacijoms, ar pinigų plovimo ir (ar) teroristų finansavimo prevencijos priemones įgyvendinančioms institucijoms, jeigu nustatomi finansų įstaigų ar kitų įpareigotųjų subjektų kliento galimai nusikalstamos veikos ar kitų teisės aktų pažeidimų požymiai;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8 p."/>
                        <w:tag w:val="part_43e59e5ad2fb44c7a8bdb3e0f59fb1b3"/>
                        <w:lock w:val="sdtLocked"/>
                        <w:richText/>
                      </w:sdtPr>
                      <w:sdtContent>
                        <w:p>
                          <w:pPr>
                            <w:widowControl w:val="0"/>
                            <w:tabs>
                              <w:tab w:val="left" w:pos="1134"/>
                            </w:tabs>
                            <w:spacing w:line="406" w:lineRule="atLeast"/>
                            <w:ind w:firstLine="720"/>
                            <w:jc w:val="both"/>
                            <w:rPr>
                              <w:szCs w:val="24"/>
                            </w:rPr>
                          </w:pPr>
                          <w:sdt>
                            <w:sdtPr>
                              <w:alias w:val="Numeris"/>
                              <w:tag w:val="nr_43e59e5ad2fb44c7a8bdb3e0f59fb1b3"/>
                              <w:lock w:val="sdtLocked"/>
                              <w:richText/>
                            </w:sdtPr>
                            <w:sdtContent>
                              <w:r>
                                <w:rPr>
                                  <w:bCs/>
                                  <w:color w:val="000000"/>
                                  <w:szCs w:val="24"/>
                                  <w:lang w:eastAsia="lt-LT"/>
                                </w:rPr>
                                <w:t>8</w:t>
                              </w:r>
                            </w:sdtContent>
                          </w:sdt>
                          <w:r>
                            <w:rPr>
                              <w:bCs/>
                              <w:color w:val="000000"/>
                              <w:szCs w:val="24"/>
                              <w:lang w:eastAsia="lt-LT"/>
                            </w:rPr>
                            <w:t>) mokesčių administravimo institucijoms, jeigu tai būtina dėl finansų įstaigų ar kitų įpareigotųjų subjektų klientų priežiūros ar pažeidimų prevencijos.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48 str. 6 d."/>
                    <w:tag w:val="part_a224ab21b74a40c6a5d8c48e5ffbbbd3"/>
                    <w:lock w:val="sdtLocked"/>
                    <w:richText/>
                  </w:sdtPr>
                  <w:sdtContent>
                    <w:p>
                      <w:pPr>
                        <w:widowControl w:val="0"/>
                        <w:spacing w:line="406" w:lineRule="atLeast"/>
                        <w:ind w:firstLine="720"/>
                        <w:jc w:val="both"/>
                      </w:pPr>
                      <w:sdt>
                        <w:sdtPr>
                          <w:alias w:val="Numeris"/>
                          <w:tag w:val="nr_a224ab21b74a40c6a5d8c48e5ffbbbd3"/>
                          <w:lock w:val="sdtLocked"/>
                          <w:richText/>
                        </w:sdtPr>
                        <w:sdtContent>
                          <w:r>
                            <w:rPr>
                              <w:szCs w:val="24"/>
                              <w:lang w:eastAsia="lt-LT"/>
                            </w:rPr>
                            <w:t>6</w:t>
                          </w:r>
                        </w:sdtContent>
                      </w:sdt>
                      <w:r>
                        <w:rPr>
                          <w:szCs w:val="24"/>
                          <w:lang w:eastAsia="lt-LT"/>
                        </w:rPr>
                        <w:t xml:space="preserve">. </w:t>
                      </w:r>
                      <w:r>
                        <w:rPr>
                          <w:color w:val="000000"/>
                          <w:szCs w:val="24"/>
                        </w:rPr>
                        <w:t xml:space="preserve">Priežiūros tikslais gauti asmens duomenys teikiami vadovaujantis Reglamentu (ES) 2016/679, Asmens duomenų teisinės apsaugos įstatymu ir </w:t>
                      </w:r>
                      <w:r>
                        <w:rPr>
                          <w:rFonts w:eastAsia="NSimSun"/>
                          <w:color w:val="000000"/>
                          <w:kern w:val="2"/>
                          <w:szCs w:val="24"/>
                          <w:lang w:eastAsia="zh-CN" w:bidi="hi-IN"/>
                        </w:rPr>
                        <w:t>Asmens duomenų, tvarkomų nusikalstamų veikų prevencijos, tyrimo, atskleidimo ar baudžiamojo persekiojimo už jas, bausmių vykdymo arba nacionalinio saugumo ar gynybos tikslais, teisinės apsaugos įstatymu</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sdtContent>
                </w:sdt>
              </w:sdtContent>
            </w:sdt>
            <w:sdt>
              <w:sdtPr>
                <w:alias w:val="49 str."/>
                <w:tag w:val="part_5016d50d0f1943e3be482c140da25118"/>
                <w:lock w:val="sdtLocked"/>
                <w:richText/>
              </w:sdtPr>
              <w:sdtContent>
                <w:p>
                  <w:pPr>
                    <w:widowControl w:val="0"/>
                    <w:spacing w:line="406" w:lineRule="atLeast"/>
                    <w:ind w:firstLine="720"/>
                    <w:jc w:val="both"/>
                    <w:rPr>
                      <w:szCs w:val="24"/>
                      <w:lang w:eastAsia="lt-LT"/>
                    </w:rPr>
                  </w:pPr>
                  <w:sdt>
                    <w:sdtPr>
                      <w:alias w:val="Numeris"/>
                      <w:tag w:val="nr_5016d50d0f1943e3be482c140da25118"/>
                      <w:lock w:val="sdtLocked"/>
                      <w:richText/>
                    </w:sdtPr>
                    <w:sdtContent>
                      <w:r>
                        <w:rPr>
                          <w:b/>
                          <w:szCs w:val="24"/>
                          <w:lang w:eastAsia="lt-LT"/>
                        </w:rPr>
                        <w:t>49</w:t>
                      </w:r>
                    </w:sdtContent>
                  </w:sdt>
                  <w:r>
                    <w:rPr>
                      <w:b/>
                      <w:szCs w:val="24"/>
                      <w:lang w:eastAsia="lt-LT"/>
                    </w:rPr>
                    <w:t xml:space="preserve"> straipsnis. </w:t>
                  </w:r>
                  <w:sdt>
                    <w:sdtPr>
                      <w:alias w:val="Pavadinimas"/>
                      <w:tag w:val="title_5016d50d0f1943e3be482c140da25118"/>
                      <w:lock w:val="sdtLocked"/>
                      <w:richText/>
                    </w:sdtPr>
                    <w:sdtContent>
                      <w:r>
                        <w:rPr>
                          <w:b/>
                          <w:szCs w:val="24"/>
                          <w:lang w:eastAsia="lt-LT"/>
                        </w:rPr>
                        <w:t>Penktojo skirsnio nuostatų taikymas</w:t>
                      </w:r>
                    </w:sdtContent>
                  </w:sdt>
                </w:p>
                <w:sdt>
                  <w:sdtPr>
                    <w:alias w:val="49 str. 1 d."/>
                    <w:tag w:val="part_ca211a4e70db4b7bb9a7f5f4fe0e08cd"/>
                    <w:lock w:val="sdtLocked"/>
                    <w:richText/>
                  </w:sdtPr>
                  <w:sdtContent>
                    <w:p>
                      <w:pPr>
                        <w:widowControl w:val="0"/>
                        <w:spacing w:line="406" w:lineRule="atLeast"/>
                        <w:ind w:firstLine="720"/>
                        <w:jc w:val="both"/>
                        <w:rPr>
                          <w:b/>
                          <w:szCs w:val="24"/>
                        </w:rPr>
                      </w:pPr>
                      <w:r>
                        <w:rPr>
                          <w:szCs w:val="24"/>
                          <w:lang w:eastAsia="lt-LT"/>
                        </w:rPr>
                        <w:t>Grynųjų pinigų deklaravimui, muitinės įstaigų veiklai ir šio įstatymo 25 straipsnio 1, 1</w:t>
                      </w:r>
                      <w:r>
                        <w:rPr>
                          <w:szCs w:val="24"/>
                          <w:vertAlign w:val="superscript"/>
                          <w:lang w:eastAsia="lt-LT"/>
                        </w:rPr>
                        <w:t>1</w:t>
                      </w:r>
                      <w:r>
                        <w:rPr>
                          <w:szCs w:val="24"/>
                          <w:lang w:eastAsia="lt-LT"/>
                        </w:rPr>
                        <w:t>, 2, 4 ir 6 dalyse, 25</w:t>
                      </w:r>
                      <w:r>
                        <w:rPr>
                          <w:szCs w:val="24"/>
                          <w:vertAlign w:val="superscript"/>
                          <w:lang w:eastAsia="lt-LT"/>
                        </w:rPr>
                        <w:t>2</w:t>
                      </w:r>
                      <w:r>
                        <w:rPr>
                          <w:szCs w:val="24"/>
                          <w:lang w:eastAsia="lt-LT"/>
                        </w:rPr>
                        <w:t xml:space="preserve"> straipsniuose nustatytų reikalavimų priežiūrai šio įstatymo penktojo skirsnio nuostatos netaikomos.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00045002d811efbcbfb318996800a8">
                    <w:r w:rsidRPr="00532B9F">
                      <w:rPr>
                        <w:rFonts w:ascii="Arial" w:eastAsia="MS Mincho" w:hAnsi="Arial"/>
                        <w:sz w:val="20"/>
                        <w:i/>
                        <w:iCs/>
                        <w:color w:val="0000FF" w:themeColor="hyperlink"/>
                        <w:u w:val="single"/>
                      </w:rPr>
                      <w:t>XIV-2543</w:t>
                    </w:r>
                  </w:fldSimple>
                  <w:r>
                    <w:rPr>
                      <w:rFonts w:ascii="Arial" w:eastAsia="MS Mincho" w:hAnsi="Arial"/>
                      <w:sz w:val="20"/>
                      <w:i/>
                      <w:iCs/>
                    </w:rPr>
                    <w:t>,
2024-04-18,
paskelbta TAR 2024-04-25, i. k. 2024-07537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4b10c0282c11ecad73e69048767e8c">
                <w:r w:rsidRPr="00532B9F">
                  <w:rPr>
                    <w:rFonts w:ascii="Arial" w:eastAsia="MS Mincho" w:hAnsi="Arial"/>
                    <w:sz w:val="20"/>
                    <w:i/>
                    <w:iCs/>
                    <w:color w:val="0000FF" w:themeColor="hyperlink"/>
                    <w:u w:val="single"/>
                  </w:rPr>
                  <w:t>XIV-555</w:t>
                </w:r>
              </w:fldSimple>
              <w:r>
                <w:rPr>
                  <w:rFonts w:ascii="Arial" w:eastAsia="MS Mincho" w:hAnsi="Arial"/>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04cf400222911eabe008ea93139d588">
            <w:r w:rsidRPr="00532B9F">
              <w:rPr>
                <w:rFonts w:ascii="Arial" w:eastAsia="MS Mincho" w:hAnsi="Arial"/>
                <w:sz w:val="20"/>
                <w:i/>
                <w:iCs/>
                <w:color w:val="0000FF" w:themeColor="hyperlink"/>
                <w:u w:val="single"/>
              </w:rPr>
              <w:t>XIII-2584</w:t>
            </w:r>
          </w:fldSimple>
          <w:r>
            <w:rPr>
              <w:rFonts w:ascii="Arial" w:eastAsia="MS Mincho" w:hAnsi="Arial"/>
              <w:sz w:val="20"/>
              <w:i/>
              <w:iCs/>
            </w:rPr>
            <w:t>,
2019-12-03,
paskelbta TAR 2019-12-19, i. k. 2019-20552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0080b0beae11eba2bad9a0748ee64d">
            <w:r w:rsidRPr="00532B9F">
              <w:rPr>
                <w:rFonts w:ascii="Arial" w:eastAsia="MS Mincho" w:hAnsi="Arial"/>
                <w:sz w:val="20"/>
                <w:i/>
                <w:iCs/>
                <w:color w:val="0000FF" w:themeColor="hyperlink"/>
                <w:u w:val="single"/>
              </w:rPr>
              <w:t>XIV-291</w:t>
            </w:r>
          </w:fldSimple>
          <w:r>
            <w:rPr>
              <w:rFonts w:ascii="Arial" w:eastAsia="MS Mincho" w:hAnsi="Arial"/>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e93ea049fe11e483c6e89f9dba57fd">
            <w:r w:rsidRPr="00532B9F">
              <w:rPr>
                <w:rFonts w:ascii="Arial" w:eastAsia="MS Mincho" w:hAnsi="Arial"/>
                <w:sz w:val="20"/>
                <w:iCs/>
                <w:color w:val="0000FF" w:themeColor="hyperlink"/>
                <w:u w:val="single"/>
              </w:rPr>
              <w:t>XII-1139</w:t>
            </w:r>
          </w:fldSimple>
          <w:r>
            <w:rPr>
              <w:rFonts w:ascii="Arial" w:eastAsia="MS Mincho" w:hAnsi="Arial"/>
              <w:sz w:val="20"/>
              <w:iCs/>
            </w:rPr>
            <w:t>,
2014-09-23,
paskelbta TAR 2014-10-02, i. k. 2014-13462                </w:t>
          </w:r>
        </w:p>
        <w:p>
          <w:pPr>
            <w:jc w:val="both"/>
            <w:rPr>
              <w:rFonts w:ascii="Arial" w:hAnsi="Arial"/>
            </w:rPr>
          </w:pPr>
          <w:r>
            <w:rPr>
              <w:rFonts w:ascii="Arial" w:hAnsi="Arial"/>
              <w:sz w:val="20"/>
            </w:rPr>
            <w:t>Lietuvos Respublikos pinigų plovimo ir teroristų finansavimo prevencijos įstatymo Nr. VIII-275 22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50e840ab3d11e6a6f98c1425a5ffa8">
            <w:r w:rsidRPr="00532B9F">
              <w:rPr>
                <w:rFonts w:ascii="Arial" w:eastAsia="MS Mincho" w:hAnsi="Arial"/>
                <w:sz w:val="20"/>
                <w:iCs/>
                <w:color w:val="0000FF" w:themeColor="hyperlink"/>
                <w:u w:val="single"/>
              </w:rPr>
              <w:t>XII-2693</w:t>
            </w:r>
          </w:fldSimple>
          <w:r>
            <w:rPr>
              <w:rFonts w:ascii="Arial" w:eastAsia="MS Mincho" w:hAnsi="Arial"/>
              <w:sz w:val="20"/>
              <w:iCs/>
            </w:rPr>
            <w:t>,
2016-11-03,
paskelbta TAR 2016-11-15, i. k. 2016-26831                </w:t>
          </w:r>
        </w:p>
        <w:p>
          <w:pPr>
            <w:jc w:val="both"/>
            <w:rPr>
              <w:rFonts w:ascii="Arial" w:hAnsi="Arial"/>
            </w:rPr>
          </w:pPr>
          <w:r>
            <w:rPr>
              <w:rFonts w:ascii="Arial" w:hAnsi="Arial"/>
              <w:sz w:val="20"/>
            </w:rPr>
            <w:t>Lietuvos Respublikos pinigų plovimo ir teroristų finansavimo prevencijos įstatymo Nr. VIII-275 2 ir 4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7fad0670511e7b85cfdc787069b42">
            <w:r w:rsidRPr="00532B9F">
              <w:rPr>
                <w:rFonts w:ascii="Arial" w:eastAsia="MS Mincho" w:hAnsi="Arial"/>
                <w:sz w:val="20"/>
                <w:iCs/>
                <w:color w:val="0000FF" w:themeColor="hyperlink"/>
                <w:u w:val="single"/>
              </w:rPr>
              <w:t>XIII-568</w:t>
            </w:r>
          </w:fldSimple>
          <w:r>
            <w:rPr>
              <w:rFonts w:ascii="Arial" w:eastAsia="MS Mincho" w:hAnsi="Arial"/>
              <w:sz w:val="20"/>
              <w:iCs/>
            </w:rPr>
            <w:t>,
2017-06-29,
paskelbta TAR 2017-07-12, i. k. 2017-12068                </w:t>
          </w:r>
        </w:p>
        <w:p>
          <w:pPr>
            <w:jc w:val="both"/>
            <w:rPr>
              <w:rFonts w:ascii="Arial" w:hAnsi="Arial"/>
            </w:rPr>
          </w:pPr>
          <w:r>
            <w:rPr>
              <w:rFonts w:ascii="Arial" w:hAnsi="Arial"/>
              <w:sz w:val="20"/>
            </w:rPr>
            <w:t>Lietuvos Respublikos pinigų plovimo ir teroristų finansavimo prevencijos įstatymo Nr. VIII-275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14eb6084d211e8ae2bfd1913d66d57">
            <w:r w:rsidRPr="00532B9F">
              <w:rPr>
                <w:rFonts w:ascii="Arial" w:eastAsia="MS Mincho" w:hAnsi="Arial"/>
                <w:sz w:val="20"/>
                <w:iCs/>
                <w:color w:val="0000FF" w:themeColor="hyperlink"/>
                <w:u w:val="single"/>
              </w:rPr>
              <w:t>XIII-1442</w:t>
            </w:r>
          </w:fldSimple>
          <w:r>
            <w:rPr>
              <w:rFonts w:ascii="Arial" w:eastAsia="MS Mincho" w:hAnsi="Arial"/>
              <w:sz w:val="20"/>
              <w:iCs/>
            </w:rPr>
            <w:t>,
2018-06-30,
paskelbta TAR 2018-07-11, i. k. 2018-11755                </w:t>
          </w:r>
        </w:p>
        <w:p>
          <w:pPr>
            <w:jc w:val="both"/>
            <w:rPr>
              <w:rFonts w:ascii="Arial" w:hAnsi="Arial"/>
            </w:rPr>
          </w:pPr>
          <w:r>
            <w:rPr>
              <w:rFonts w:ascii="Arial" w:hAnsi="Arial"/>
              <w:sz w:val="20"/>
            </w:rPr>
            <w:t>Lietuvos Respublikos pinigų plovimo ir teroristų finansavimo prevencijos įstatymo Nr. VIII-275 2 ir 14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0926c084d211e8ae2bfd1913d66d57">
            <w:r w:rsidRPr="00532B9F">
              <w:rPr>
                <w:rFonts w:ascii="Arial" w:eastAsia="MS Mincho" w:hAnsi="Arial"/>
                <w:sz w:val="20"/>
                <w:iCs/>
                <w:color w:val="0000FF" w:themeColor="hyperlink"/>
                <w:u w:val="single"/>
              </w:rPr>
              <w:t>XIII-1440</w:t>
            </w:r>
          </w:fldSimple>
          <w:r>
            <w:rPr>
              <w:rFonts w:ascii="Arial" w:eastAsia="MS Mincho" w:hAnsi="Arial"/>
              <w:sz w:val="20"/>
              <w:iCs/>
            </w:rPr>
            <w:t>,
2018-06-30,
paskelbta TAR 2018-07-11, i. k. 2018-11752                </w:t>
          </w:r>
        </w:p>
        <w:p>
          <w:pPr>
            <w:jc w:val="both"/>
            <w:rPr>
              <w:rFonts w:ascii="Arial" w:hAnsi="Arial"/>
            </w:rPr>
          </w:pPr>
          <w:r>
            <w:rPr>
              <w:rFonts w:ascii="Arial" w:hAnsi="Arial"/>
              <w:sz w:val="20"/>
            </w:rPr>
            <w:t>Lietuvos Respublikos pinigų plovimo ir teroristų finansavimo prevencijos įstatymo Nr. VIII-275 2, 15 ir 25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4cf400222911eabe008ea93139d588">
            <w:r w:rsidRPr="00532B9F">
              <w:rPr>
                <w:rFonts w:ascii="Arial" w:eastAsia="MS Mincho" w:hAnsi="Arial"/>
                <w:sz w:val="20"/>
                <w:iCs/>
                <w:color w:val="0000FF" w:themeColor="hyperlink"/>
                <w:u w:val="single"/>
              </w:rPr>
              <w:t>XIII-2584</w:t>
            </w:r>
          </w:fldSimple>
          <w:r>
            <w:rPr>
              <w:rFonts w:ascii="Arial" w:eastAsia="MS Mincho" w:hAnsi="Arial"/>
              <w:sz w:val="20"/>
              <w:iCs/>
            </w:rPr>
            <w:t>,
2019-12-03,
paskelbta TAR 2019-12-19, i. k. 2019-20552                </w:t>
          </w:r>
        </w:p>
        <w:p>
          <w:pPr>
            <w:jc w:val="both"/>
            <w:rPr>
              <w:rFonts w:ascii="Arial" w:hAnsi="Arial"/>
            </w:rPr>
          </w:pPr>
          <w:r>
            <w:rPr>
              <w:rFonts w:ascii="Arial" w:hAnsi="Arial"/>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9a430406b11eb8d9fe110e148c770">
            <w:r w:rsidRPr="00532B9F">
              <w:rPr>
                <w:rFonts w:ascii="Arial" w:eastAsia="MS Mincho" w:hAnsi="Arial"/>
                <w:sz w:val="20"/>
                <w:iCs/>
                <w:color w:val="0000FF" w:themeColor="hyperlink"/>
                <w:u w:val="single"/>
              </w:rPr>
              <w:t>XIV-63</w:t>
            </w:r>
          </w:fldSimple>
          <w:r>
            <w:rPr>
              <w:rFonts w:ascii="Arial" w:eastAsia="MS Mincho" w:hAnsi="Arial"/>
              <w:sz w:val="20"/>
              <w:iCs/>
            </w:rPr>
            <w:t>,
2020-12-10,
paskelbta TAR 2020-12-17, i. k. 2020-27624                </w:t>
          </w:r>
        </w:p>
        <w:p>
          <w:pPr>
            <w:jc w:val="both"/>
            <w:rPr>
              <w:rFonts w:ascii="Arial" w:hAnsi="Arial"/>
            </w:rPr>
          </w:pPr>
          <w:r>
            <w:rPr>
              <w:rFonts w:ascii="Arial" w:hAnsi="Arial"/>
              <w:sz w:val="20"/>
            </w:rPr>
            <w:t>Lietuvos Respublikos pinigų plovimo ir teroristų finansavimo prevencijos įstatymo Nr. VIII-275 10 ir 11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0080b0beae11eba2bad9a0748ee64d">
            <w:r w:rsidRPr="00532B9F">
              <w:rPr>
                <w:rFonts w:ascii="Arial" w:eastAsia="MS Mincho" w:hAnsi="Arial"/>
                <w:sz w:val="20"/>
                <w:iCs/>
                <w:color w:val="0000FF" w:themeColor="hyperlink"/>
                <w:u w:val="single"/>
              </w:rPr>
              <w:t>XIV-291</w:t>
            </w:r>
          </w:fldSimple>
          <w:r>
            <w:rPr>
              <w:rFonts w:ascii="Arial" w:eastAsia="MS Mincho" w:hAnsi="Arial"/>
              <w:sz w:val="20"/>
              <w:iCs/>
            </w:rPr>
            <w:t>,
2021-05-13,
paskelbta TAR 2021-05-27, i. k. 2021-11759                </w:t>
          </w:r>
        </w:p>
        <w:p>
          <w:pPr>
            <w:jc w:val="both"/>
            <w:rPr>
              <w:rFonts w:ascii="Arial" w:hAnsi="Arial"/>
            </w:rPr>
          </w:pPr>
          <w:r>
            <w:rPr>
              <w:rFonts w:ascii="Arial" w:hAnsi="Arial"/>
              <w:sz w:val="20"/>
            </w:rPr>
            <w:t>Lietuvos Respublikos pinigų plovimo ir teroristų finansavimo prevencijos įstatymo Nr. VIII-275 2, 7, 11, 14, 15, 16, 22, 25-2, 51 straipsnių ir priedo pakeitimo ir Įstatymo papildymo 5-1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7caab0a80511ebbcbbc2971cdac3cb">
            <w:r w:rsidRPr="00532B9F">
              <w:rPr>
                <w:rFonts w:ascii="Arial" w:eastAsia="MS Mincho" w:hAnsi="Arial"/>
                <w:sz w:val="20"/>
                <w:iCs/>
                <w:color w:val="0000FF" w:themeColor="hyperlink"/>
                <w:u w:val="single"/>
              </w:rPr>
              <w:t>XIV-249</w:t>
            </w:r>
          </w:fldSimple>
          <w:r>
            <w:rPr>
              <w:rFonts w:ascii="Arial" w:eastAsia="MS Mincho" w:hAnsi="Arial"/>
              <w:sz w:val="20"/>
              <w:iCs/>
            </w:rPr>
            <w:t>,
2021-04-15,
paskelbta TAR 2021-04-28, i. k. 2021-08862                </w:t>
          </w:r>
        </w:p>
        <w:p>
          <w:pPr>
            <w:jc w:val="both"/>
            <w:rPr>
              <w:rFonts w:ascii="Arial" w:hAnsi="Arial"/>
            </w:rPr>
          </w:pPr>
          <w:r>
            <w:rPr>
              <w:rFonts w:ascii="Arial" w:hAnsi="Arial"/>
              <w:sz w:val="20"/>
            </w:rPr>
            <w:t>Lietuvos Respublikos pinigų plovimo ir teroristų finansavimo prevencijos įstatymo Nr. VIII-275 25-2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54fdd0c47011eba2bad9a0748ee64d">
            <w:r w:rsidRPr="00532B9F">
              <w:rPr>
                <w:rFonts w:ascii="Arial" w:eastAsia="MS Mincho" w:hAnsi="Arial"/>
                <w:sz w:val="20"/>
                <w:iCs/>
                <w:color w:val="0000FF" w:themeColor="hyperlink"/>
                <w:u w:val="single"/>
              </w:rPr>
              <w:t>XIV-334</w:t>
            </w:r>
          </w:fldSimple>
          <w:r>
            <w:rPr>
              <w:rFonts w:ascii="Arial" w:eastAsia="MS Mincho" w:hAnsi="Arial"/>
              <w:sz w:val="20"/>
              <w:iCs/>
            </w:rPr>
            <w:t>,
2021-05-20,
paskelbta TAR 2021-06-03, i. k. 2021-12773                </w:t>
          </w:r>
        </w:p>
        <w:p>
          <w:pPr>
            <w:jc w:val="both"/>
            <w:rPr>
              <w:rFonts w:ascii="Arial" w:hAnsi="Arial"/>
            </w:rPr>
          </w:pPr>
          <w:r>
            <w:rPr>
              <w:rFonts w:ascii="Arial" w:hAnsi="Arial"/>
              <w:sz w:val="20"/>
            </w:rPr>
            <w:t>Lietuvos Respublikos pinigų plovimo ir teroristų finansavimo prevencijos įstatymo Nr. VIII-275 3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4b10c0282c11ecad73e69048767e8c">
            <w:r w:rsidRPr="00532B9F">
              <w:rPr>
                <w:rFonts w:ascii="Arial" w:eastAsia="MS Mincho" w:hAnsi="Arial"/>
                <w:sz w:val="20"/>
                <w:iCs/>
                <w:color w:val="0000FF" w:themeColor="hyperlink"/>
                <w:u w:val="single"/>
              </w:rPr>
              <w:t>XIV-555</w:t>
            </w:r>
          </w:fldSimple>
          <w:r>
            <w:rPr>
              <w:rFonts w:ascii="Arial" w:eastAsia="MS Mincho" w:hAnsi="Arial"/>
              <w:sz w:val="20"/>
              <w:iCs/>
            </w:rPr>
            <w:t>,
2021-09-30,
paskelbta TAR 2021-10-08, i. k. 2021-21223                </w:t>
          </w:r>
        </w:p>
        <w:p>
          <w:pPr>
            <w:jc w:val="both"/>
            <w:rPr>
              <w:rFonts w:ascii="Arial" w:hAnsi="Arial"/>
            </w:rPr>
          </w:pPr>
          <w:r>
            <w:rPr>
              <w:rFonts w:ascii="Arial" w:hAnsi="Arial"/>
              <w:sz w:val="20"/>
            </w:rPr>
            <w:t>Lietuvos Respublikos pinigų plovimo ir teroristų finansavimo prevencijos įstatymo Nr. VIII-275 5, 24, 48, 51 straipsnių ir priedo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b522f20697111eca9ac839120d251c4">
            <w:r w:rsidRPr="00532B9F">
              <w:rPr>
                <w:rFonts w:ascii="Arial" w:eastAsia="MS Mincho" w:hAnsi="Arial"/>
                <w:sz w:val="20"/>
                <w:iCs/>
                <w:color w:val="0000FF" w:themeColor="hyperlink"/>
                <w:u w:val="single"/>
              </w:rPr>
              <w:t>XIV-831</w:t>
            </w:r>
          </w:fldSimple>
          <w:r>
            <w:rPr>
              <w:rFonts w:ascii="Arial" w:eastAsia="MS Mincho" w:hAnsi="Arial"/>
              <w:sz w:val="20"/>
              <w:iCs/>
            </w:rPr>
            <w:t>,
2021-12-23,
paskelbta TAR 2021-12-30, i. k. 2021-27723                </w:t>
          </w:r>
        </w:p>
        <w:p>
          <w:pPr>
            <w:jc w:val="both"/>
            <w:rPr>
              <w:rFonts w:ascii="Arial" w:hAnsi="Arial"/>
            </w:rPr>
          </w:pPr>
          <w:r>
            <w:rPr>
              <w:rFonts w:ascii="Arial" w:hAnsi="Arial"/>
              <w:sz w:val="20"/>
            </w:rPr>
            <w:t>Lietuvos Respublikos pinigų plovimo ir teroristų finansavimo prevencijos įstatymo Nr. VIII-275 2, 4, 11, 14, 15, 36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ee4e407f7c11ec993ff5ca6e8ba60c">
            <w:r w:rsidRPr="00532B9F">
              <w:rPr>
                <w:rFonts w:ascii="Arial" w:eastAsia="MS Mincho" w:hAnsi="Arial"/>
                <w:sz w:val="20"/>
                <w:iCs/>
                <w:color w:val="0000FF" w:themeColor="hyperlink"/>
                <w:u w:val="single"/>
              </w:rPr>
              <w:t>XIV-915</w:t>
            </w:r>
          </w:fldSimple>
          <w:r>
            <w:rPr>
              <w:rFonts w:ascii="Arial" w:eastAsia="MS Mincho" w:hAnsi="Arial"/>
              <w:sz w:val="20"/>
              <w:iCs/>
            </w:rPr>
            <w:t>,
2022-01-20,
paskelbta TAR 2022-01-27, i. k. 2022-01288                </w:t>
          </w:r>
        </w:p>
        <w:p>
          <w:pPr>
            <w:jc w:val="both"/>
            <w:rPr>
              <w:rFonts w:ascii="Arial" w:hAnsi="Arial"/>
            </w:rPr>
          </w:pPr>
          <w:r>
            <w:rPr>
              <w:rFonts w:ascii="Arial" w:hAnsi="Arial"/>
              <w:sz w:val="20"/>
            </w:rPr>
            <w:t>Lietuvos Respublikos pinigų plovimo ir teroristų finansavimo prevencijos įstatymo Nr. VIII-275 12 ir 25-2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0106ed0034c11edb32c9f9d8ba206f8">
            <w:r w:rsidRPr="00532B9F">
              <w:rPr>
                <w:rFonts w:ascii="Arial" w:eastAsia="MS Mincho" w:hAnsi="Arial"/>
                <w:sz w:val="20"/>
                <w:iCs/>
                <w:color w:val="0000FF" w:themeColor="hyperlink"/>
                <w:u w:val="single"/>
              </w:rPr>
              <w:t>XIV-1374</w:t>
            </w:r>
          </w:fldSimple>
          <w:r>
            <w:rPr>
              <w:rFonts w:ascii="Arial" w:eastAsia="MS Mincho" w:hAnsi="Arial"/>
              <w:sz w:val="20"/>
              <w:iCs/>
            </w:rPr>
            <w:t>,
2022-06-30,
paskelbta TAR 2022-07-14, i. k. 2022-15464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542540604011edbc04912defe897d1">
            <w:r w:rsidRPr="00532B9F">
              <w:rPr>
                <w:rFonts w:ascii="Arial" w:eastAsia="MS Mincho" w:hAnsi="Arial"/>
                <w:sz w:val="20"/>
                <w:iCs/>
                <w:color w:val="0000FF" w:themeColor="hyperlink"/>
                <w:u w:val="single"/>
              </w:rPr>
              <w:t>XIV-1497</w:t>
            </w:r>
          </w:fldSimple>
          <w:r>
            <w:rPr>
              <w:rFonts w:ascii="Arial" w:eastAsia="MS Mincho" w:hAnsi="Arial"/>
              <w:sz w:val="20"/>
              <w:iCs/>
            </w:rPr>
            <w:t>,
2022-11-08,
paskelbta TAR 2022-11-09, i. k. 2022-22685                </w:t>
          </w:r>
        </w:p>
        <w:p>
          <w:pPr>
            <w:jc w:val="both"/>
            <w:rPr>
              <w:rFonts w:ascii="Arial" w:hAnsi="Arial"/>
            </w:rPr>
          </w:pPr>
          <w:r>
            <w:rPr>
              <w:rFonts w:ascii="Arial" w:hAnsi="Arial"/>
              <w:sz w:val="20"/>
            </w:rPr>
            <w:t>Lietuvos Respublikos pinigų plovimo ir teroristų finansavimo prevencijos įstatymo Nr. VIII-275 2, 4, 11, 14, 15, 36 straipsnių pakeitimo įstatymo Nr. XIV-831 7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c0acbf0779411edbc04912defe897d1">
            <w:r w:rsidRPr="00532B9F">
              <w:rPr>
                <w:rFonts w:ascii="Arial" w:eastAsia="MS Mincho" w:hAnsi="Arial"/>
                <w:sz w:val="20"/>
                <w:iCs/>
                <w:color w:val="0000FF" w:themeColor="hyperlink"/>
                <w:u w:val="single"/>
              </w:rPr>
              <w:t>XIV-1603</w:t>
            </w:r>
          </w:fldSimple>
          <w:r>
            <w:rPr>
              <w:rFonts w:ascii="Arial" w:eastAsia="MS Mincho" w:hAnsi="Arial"/>
              <w:sz w:val="20"/>
              <w:iCs/>
            </w:rPr>
            <w:t>,
2022-11-24,
paskelbta TAR 2022-12-09, i. k. 2022-25182                </w:t>
          </w:r>
        </w:p>
        <w:p>
          <w:pPr>
            <w:jc w:val="both"/>
            <w:rPr>
              <w:rFonts w:ascii="Arial" w:hAnsi="Arial"/>
            </w:rPr>
          </w:pPr>
          <w:r>
            <w:rPr>
              <w:rFonts w:ascii="Arial" w:hAnsi="Arial"/>
              <w:sz w:val="20"/>
            </w:rPr>
            <w:t>Lietuvos Respublikos pinigų plovimo ir teroristų finansavimo prevencijos įstatymo Nr. VIII-275 32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00045002d811efbcbfb318996800a8">
            <w:r w:rsidRPr="00532B9F">
              <w:rPr>
                <w:rFonts w:ascii="Arial" w:eastAsia="MS Mincho" w:hAnsi="Arial"/>
                <w:sz w:val="20"/>
                <w:iCs/>
                <w:color w:val="0000FF" w:themeColor="hyperlink"/>
                <w:u w:val="single"/>
              </w:rPr>
              <w:t>XIV-2543</w:t>
            </w:r>
          </w:fldSimple>
          <w:r>
            <w:rPr>
              <w:rFonts w:ascii="Arial" w:eastAsia="MS Mincho" w:hAnsi="Arial"/>
              <w:sz w:val="20"/>
              <w:iCs/>
            </w:rPr>
            <w:t>,
2024-04-18,
paskelbta TAR 2024-04-25, i. k. 2024-07537                </w:t>
          </w:r>
        </w:p>
        <w:p>
          <w:pPr>
            <w:jc w:val="both"/>
            <w:rPr>
              <w:rFonts w:ascii="Arial" w:hAnsi="Arial"/>
            </w:rPr>
          </w:pPr>
          <w:r>
            <w:rPr>
              <w:rFonts w:ascii="Arial" w:hAnsi="Arial"/>
              <w:sz w:val="20"/>
            </w:rPr>
            <w:t>Lietuvos Respublikos pinigų plovimo ir teroristų finansavimo prevencijos įstatymo Nr. VIII-275 2, 9, 10, 11, 15, 16, 21, 22, 23, 25, 29, 36, 39, 40, 48, 49 straipsnių pakeitimo ir Įstatymo papildymo 15-1, 15-2, 46-1 straipsniais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052f80499f11efbdaea558de59136c">
            <w:r w:rsidRPr="00532B9F">
              <w:rPr>
                <w:rFonts w:ascii="Arial" w:eastAsia="MS Mincho" w:hAnsi="Arial"/>
                <w:sz w:val="20"/>
                <w:iCs/>
                <w:color w:val="0000FF" w:themeColor="hyperlink"/>
                <w:u w:val="single"/>
              </w:rPr>
              <w:t>XIV-2884</w:t>
            </w:r>
          </w:fldSimple>
          <w:r>
            <w:rPr>
              <w:rFonts w:ascii="Arial" w:eastAsia="MS Mincho" w:hAnsi="Arial"/>
              <w:sz w:val="20"/>
              <w:iCs/>
            </w:rPr>
            <w:t>,
2024-07-11,
paskelbta TAR 2024-07-24, i. k. 2024-13493                </w:t>
          </w:r>
        </w:p>
        <w:p>
          <w:pPr>
            <w:jc w:val="both"/>
            <w:rPr>
              <w:rFonts w:ascii="Arial" w:hAnsi="Arial"/>
            </w:rPr>
          </w:pPr>
          <w:r>
            <w:rPr>
              <w:rFonts w:ascii="Arial" w:hAnsi="Arial"/>
              <w:sz w:val="20"/>
            </w:rPr>
            <w:t>Lietuvos Respublikos pinigų plovimo ir teroristų finansavimo prevencijos įstatymo Nr. VIII-275 2, 9, 25 straipsnių pakeitimo ir įstatymo papildymo 25-3 straipsniu įstatymo Nr. XIV-1374 2 ir 5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289160499e11efbdaea558de59136c">
            <w:r w:rsidRPr="00532B9F">
              <w:rPr>
                <w:rFonts w:ascii="Arial" w:eastAsia="MS Mincho" w:hAnsi="Arial"/>
                <w:sz w:val="20"/>
                <w:iCs/>
                <w:color w:val="0000FF" w:themeColor="hyperlink"/>
                <w:u w:val="single"/>
              </w:rPr>
              <w:t>XIV-2883</w:t>
            </w:r>
          </w:fldSimple>
          <w:r>
            <w:rPr>
              <w:rFonts w:ascii="Arial" w:eastAsia="MS Mincho" w:hAnsi="Arial"/>
              <w:sz w:val="20"/>
              <w:iCs/>
            </w:rPr>
            <w:t>,
2024-07-11,
paskelbta TAR 2024-07-24, i. k. 2024-13492                </w:t>
          </w:r>
        </w:p>
        <w:p>
          <w:pPr>
            <w:jc w:val="both"/>
            <w:rPr>
              <w:rFonts w:ascii="Arial" w:hAnsi="Arial"/>
            </w:rPr>
          </w:pPr>
          <w:r>
            <w:rPr>
              <w:rFonts w:ascii="Arial" w:hAnsi="Arial"/>
              <w:sz w:val="20"/>
            </w:rPr>
            <w:t>Lietuvos Respublikos pinigų plovimo ir teroristų finansavimo prevencijos įstatymo Nr. VIII-275 2, 4, 7, 9, 14, 19, 20, 22, 25, 29, 36, 49, 51 straipsnių, priedo pakeitimo, Įstatymo papildymo 36-1 straipsniu ir 25-1, 25-3 straipsnių pripažinimo netekusiais galios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roman"/>
    <w:notTrueType/>
    <w:pitch w:val="fixed"/>
    <w:sig w:usb0="00000000"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C3D4F7"/>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b7bfbe66937a4deba2da99dcdc6eb872"/>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c1af6dcad09a4c449459801bc0d38b24"/>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91c8d49f8d24d9abe3e6b4a5b7d1a51"/>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1f14558ca04f4818986fda452dad76b7"/>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71dfe9eebaf046eeb0e66da88d2f854c"/>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e7e2f2dff38149cba9cb267f82570e92"/>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6-1" Abbr="16-1 d." DocPartId="22cd25ba3be24fbb8b72ed71ca4f0b17" PartId="c32ca494c4d84c1cacc4e41bfd4285a0"/>
        <Part Type="strDalis" Nr="16-2" Abbr="16-2 d." DocPartId="22ecc477896140919a0fcb4f0302874b" PartId="0115bb6001e64c369505e3f67231684f"/>
        <Part Type="strDalis" Nr="16-3" Abbr="16-3 d." DocPartId="c74d09d1f02946a396dabc18eeaaac73" PartId="05d38195fffc4b80891c417c4f7cba4b"/>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8d5f7eb16b0248b3810df606ab505922"/>
        <Part Type="strDalis" Nr="20" Abbr="9 str. 20 d." DocPartId="9afd8ba96a884737bf1f39083103e469" PartId="658b6a65a3cb4f6ea0901cf3d87d09b7"/>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10 str. 4 d." DocPartId="46147ef6c63e4788af3729b39f85bc20" PartId="5b59b4526d684f8585fbf416b7bd327e"/>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64e015b962fa446397b78d785851fa9f"/>
        <Part Type="strDalis" Nr="6" Abbr="6 d." DocPartId="7bf1cd46706c4dc3b4f692f4293a018b" PartId="a2a8a43ff57a41029bdf5665438758f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5 str. 1 d. 12 p." DocPartId="bdc90eafe57147129af956e781b52996" PartId="056a79411cbd4c52ae7da35fd2ba0005"/>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5-1" Abbr="15-1 str." Title="Keitimasis informacija tarp finansų įstaigų" DocPartId="bd595fa30ba6470bb0d3bdf935ca5094" PartId="09d3e0c4188e4eeb97d9fc90d3f31798">
        <Part Type="strDalis" Nr="1" Abbr="15-1 str. 1 d." DocPartId="14d14c6babb54a939d88886fd7f0b3b9" PartId="fce579d07519416a8ea545aa7297dcd9"/>
        <Part Type="strDalis" Nr="2" Abbr="15-1 str. 2 d." DocPartId="911f4bb154ca44dda3833d3785de67ce" PartId="5a26ceca50b24a979e7b92fdcd24f73a"/>
      </Part>
      <Part Type="straipsnis" Nr="15-2" Abbr="15-2 str." Title="Tapatybės nustatymo ir stebėsenos veiklos funkcijų perdavimas kitam asmeniui" DocPartId="0c7e6dfde5e14e28a57d6f8139b6989f" PartId="8d9e6e897d4a41cda54959c8a82670ae">
        <Part Type="strDalis" Nr="1" Abbr="15-2 str. 1 d." DocPartId="b1bfc21815ec481798c4ebcd7998a9f1" PartId="6d60572ac06c4f9f8a7d34daccf29288"/>
        <Part Type="strDalis" Nr="2" Abbr="15-2 str. 2 d." DocPartId="c5ae16b99ce04a4e8800f6d1acf5ea76" PartId="740aad838a034e9788e1b0c7f35285b4">
          <Part Type="strPunktas" Nr="1" Abbr="15-2 str. 2 d. 1 p." DocPartId="162f52c21202486c973f2f6dcc4a3416" PartId="b91a6b724c5145efb330dbfa98f191ba"/>
          <Part Type="strPunktas" Nr="2" Abbr="15-2 str. 2 d. 2 p." DocPartId="7480b23b5a514042bf8289e72f2f8bb6" PartId="42e66478eb674c9ca3b6d790126ddd01"/>
          <Part Type="strPunktas" Nr="3" Abbr="15-2 str. 2 d. 3 p." DocPartId="80c35fd9d13246a4a4a3a2df699de42f" PartId="08437ec8e5e343cba104d0e0c819e21d"/>
          <Part Type="strPunktas" Nr="4" Abbr="15-2 str. 2 d. 4 p." DocPartId="893caa95fcfc46dd810c7bf33a9aa19b" PartId="cf2f1cc55b104085aa44e6782e164f9c"/>
          <Part Type="strPunktas" Nr="5" Abbr="15-2 str. 2 d. 5 p." DocPartId="61ba04d8b3ce44a1af8b325f3c3e1ebe" PartId="2b21e4396f7e424f9ec90e506ff6a8fd"/>
        </Part>
        <Part Type="strDalis" Nr="3" Abbr="15-2 str. 3 d." DocPartId="745c737ceb214ac9bd6f97f088c5a769" PartId="7938d8e40c864c2c8803886fb1196842"/>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3197959789124520bd6c3a72b37035a6"/>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9f7f7b07561847b4abeace54d7d2ca42"/>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85746dad76a7425ea14edd3b8d3e77d5"/>
        </Part>
        <Part Type="strDalis" Nr="3" Abbr="21 str. 3 d." DocPartId="3656ff98adf0492f8b44fcd9dde51aff" PartId="b31e5aa257664898a27b61f95776a425"/>
        <Part Type="strDalis" Nr="4" Abbr="21 str. 4 d." DocPartId="eb9b6b9aacd1441b8af8ab20143f9b55" PartId="54ec929b602c43888eb771c57ae5c19c"/>
        <Part Type="strDalis" Nr="5" Abbr="21 str. 5 d." DocPartId="42c1e9c348e148c9b56f3b5ddde9abd9" PartId="abf1249b5e484a7182a3cdf072c3336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5ae79b4d470d4ea096dadc9f7352faef"/>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da5d0ce6e97041e1b1a34c8faa9a5c05"/>
          <Part Type="strPunktas" Nr="3" Abbr="23 str. 4 d. 3 p." DocPartId="4f8e093de1bb4fddb4966461585e83f9" PartId="d9abffd93955486b9993c77007fef790"/>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mokesčių konsultavimo paslaugų teikėjais ir nekilnojamojo turto agentais (brokeriais)“." DocPartId="a940a501b91244799f9db00e6e1ac7fb" PartId="b41fae539ac24cffbd51164476c751a2">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2bca7a4e839b4dbd810b5cad05804a91"/>
        <Part Type="strDalis" Nr="3" Abbr="25 str. 3 d." DocPartId="8eebd92b3d6b48168d3c0883a04b9abe" PartId="31b70bf4c8ae4373879fc74dd1e0aa1f">
          <Part Type="strPunktas" Nr="1" Abbr="25 str. 3 d. 1 p." DocPartId="1c8b104a6eb840ffbd629e4da3201ead" PartId="b720eaf6d72b400eab39f96097b8d9ed"/>
          <Part Type="strPunktas" Nr="2" Abbr="25 str. 3 d. 2 p." DocPartId="66286258761c48efaa79cedf68eb4df9" PartId="77985be66e2840168ff39a409bda0b35"/>
          <Part Type="strPunktas" Nr="3" Abbr="25 str. 3 d. 3 p." DocPartId="9c02c346f2d6469e897dfd3801116e12" PartId="b624b22858cc4077b2d2a1bbba31d957"/>
        </Part>
        <Part Type="strDalis" Nr="3-1" Abbr="3-1 d." DocPartId="787f109c537b4a44b4dbbc5fa5cbee1f" PartId="84cd9ddf035842af8f7485f6d4bbde66">
          <Part Type="strPunktas" Nr="1" Abbr="3-1 d. 1 p." DocPartId="9adcf885b22d4f3abd0cb341ae010f64" PartId="ea7c34bd67054c5bbccdc8e33f35669f"/>
          <Part Type="strPunktas" Nr="2" Abbr="3-1 d. 2 p." DocPartId="d6df761dc0ff46859b25f1605e96e590" PartId="fd23d3b4ca4547baa4d9afb1fafe42ed"/>
          <Part Type="strPunktas" Nr="3" Abbr="3-1 d. 3 p." DocPartId="b76fa1c954704e3d82197321b4cf7d1b" PartId="19a939f54ab54af7bb7f519caad7dd4e"/>
        </Part>
        <Part Type="strDalis" Nr="4" Abbr="25 str. 4 d." DocPartId="6edd985e28864234a5dde0b16caf3349" PartId="527a376b77494e4ba41c7a000fbaf5b1"/>
        <Part Type="strDalis" Nr="5" Abbr="25 str. 5 d." DocPartId="8aad11bd320f4a4a9c112b6932dae082" PartId="f2e48c82a7bf4e768487b08e2a9ed81a"/>
        <Part Type="strDalis" Nr="6" Abbr="25 str. 6 d." DocPartId="cad8aa3d06bc47b18243bc4064bad684" PartId="fc69ad900abc43a2a373e10fc2ebe2e8">
          <Part Type="strPunktas" Nr="1" Abbr="25 str. 6 d. 1 p." DocPartId="5e2046bba8df4fd29426284a4584bf63" PartId="9f85db1089ad4bf8a63a13b36a3a94ce">
            <Part Type="strPapunktis" Nr="a" Abbr="25 str. 6 d. 1 p. a pp." DocPartId="35dd47a2c17f45ada68e0dfc5aa64489" PartId="02e4904e17f44298b9091cf220861add"/>
            <Part Type="strPapunktis" Nr="b" Abbr="25 str. 6 d. 1 p. b pp." DocPartId="bd34b032bd474064a509fddd0f8bc005" PartId="070a9c61ff6a42eb96b359745f44e490"/>
          </Part>
          <Part Type="strPunktas" Nr="2" Abbr="25 str. 6 d. 2 p." DocPartId="98c6ea99097b4672bc1604acabd68288" PartId="a9043a4023ff4563b7cafe725ddbc706"/>
        </Part>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5c994838dd1e426a8d639c9a3bd3951a"/>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Type="straipsnis" Nr="25-3" Abbr="25-3 str." Title="Virtualiųjų valiutų keityklos operatoriaus ir depozitinių virtualiųjų valiutų piniginių operatoriaus sąrašai" DocPartId="63dbdd4565ff4bd59c393d971dfcc4e1" PartId="01237ac523a4450f9bac7ee4131afaee">
        <Part Type="strDalis" Nr="1" Abbr="25-3 str. 1 d." DocPartId="07f5204627474547a09aa2c1a05ed3a1" PartId="48f4cf643fdc4544a675e918fd920d0d"/>
        <Part Type="strDalis" Nr="2" Abbr="25-3 str. 2 d." DocPartId="70aaea5da4484433af662ad7ae620ef7" PartId="2ed590f8b56b4614b4b51c507f274f0a">
          <Part Type="strPunktas" Nr="1" Abbr="25-3 str. 2 d. 1 p." DocPartId="05468bfea71d471e968d1ff503d1fba5" PartId="7f5f7741218844fe86dda2eab403158d"/>
          <Part Type="strPunktas" Nr="2" Abbr="25-3 str. 2 d. 2 p." DocPartId="a7702c1046d14372a1bf6a60389c3e0b" PartId="9f6fe605441044559b1be66ae5dbd5c7"/>
          <Part Type="strPunktas" Nr="3" Abbr="25-3 str. 2 d. 3 p." DocPartId="8bd51e5fc2884c26ab20d60fdeeb7949" PartId="5fb0dc1c0cde49f7b03b6b1228c5cb72"/>
          <Part Type="strPunktas" Nr="4" Abbr="25-3 str. 2 d. 4 p." DocPartId="2d4b5999fb3e4464a01f4d791f03a8cf" PartId="0d37f54bc461451a853940dfd5f9063c"/>
          <Part Type="strPunktas" Nr="5" Abbr="25-3 str. 2 d. 5 p." DocPartId="4786c8fd56ba48198b9adeeff7d5f150" PartId="7f91d0d99a40411dbed450f48376ddda"/>
          <Part Type="strPunktas" Nr="6" Abbr="25-3 str. 2 d. 6 p." DocPartId="57337c89ebad4059acc799debda4d441" PartId="5e7dc9e0304b4d178d626736591c83cc"/>
        </Part>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aae870753eda4c969df69b255f588dbd">
          <Part Type="strPunktas" Nr="1" Abbr="29 str. 3 d. 1 p." DocPartId="0f311433bc374df38aab6fc3fee3c81d" PartId="6eb7d7aae929478a98effc402a410459"/>
          <Part Type="strPunktas" Nr="2" Abbr="29 str. 3 d. 2 p." DocPartId="af423058183342db8017c4f15b4d61c5" PartId="b842f00ecf9d4f7d955cea258deb3fb1"/>
          <Part Type="strPunktas" Nr="3" Abbr="29 str. 3 d. 3 p." DocPartId="daae666595f7400cae08723f6edd2b46" PartId="e40cc021422d47a086e34b0e45f3471e"/>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23eb9943c7a54f71b09ef3423e65b298"/>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2b7cadca7a22410d8a8c86fd94622187"/>
          <Part Type="strPunktas" Nr="8" Abbr="8 p." DocPartId="14a67e133d7f4ae0b0591afb81ddaf51" PartId="9f2cdbb7471c41a5b5c532dc371cbe86"/>
          <Part Type="strPunktas" Nr="9" Abbr="9 p." DocPartId="d04c842279da46e4a85bc44880f83931" PartId="19eb0fa63da040608a6e9603d3d76879"/>
          <Part Type="strPunktas" Nr="10" Abbr="10 p." DocPartId="dcdb993bcfd34942b7421443a8ca9f49" PartId="1ac62986c97a4695a4eb62ef5950ab26"/>
        </Part>
        <Part Type="strDalis" Nr="2" Abbr="36 str. 2 d." DocPartId="13a6b36093324e909c15291fc698a2ce" PartId="456bd872e42d488baca7f86ba47d2c4b"/>
        <Part Type="strDalis" Nr="3" Abbr="36 str. 3 d." DocPartId="3622de6e8a264e298a10bf0aa9e13200" PartId="6254b0c52233497496698a71e20da148"/>
        <Part Type="strDalis" Nr="4" Abbr="36 str. 4 d." DocPartId="04268cc3833c4a41b224677218d6b4e3" PartId="e9a3384ca8db4d2db30e56f8d6b80811"/>
        <Part Type="strDalis" Nr="5" Abbr="36 str. 5 d." DocPartId="de740e7a01b14db4a974b1e713eb51fd" PartId="6581021e72c44e0d865750a995f3b293"/>
        <Part Type="strDalis" Nr="6" Abbr="36 str. 6 d." DocPartId="55139c1bbcaf47a4a7c2fe4f2e030ff1" PartId="a2be02d52a924a42897141b21561571c"/>
        <Part Type="strDalis" Nr="7" Abbr="36 str. 7 d." DocPartId="7028e41a5c674e75a508e0073abdee78" PartId="293bdf43fb154651a9bb3ca762508951"/>
        <Part Type="strDalis" Nr="8" Abbr="36 str. 8 d." DocPartId="d95874dc06414613a1d1fc4cfa29e87b" PartId="ea536f13f2ff4d19bbd598dd4e4ef3e0"/>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757c74bca8084376963ae9b34ac02b6d"/>
      </Part>
      <Part Type="straipsnis" Nr="40" Abbr="40 str." Title="Baudos kitiems įpareigotiesiems subjektams" DocPartId="6fdc0f11be184a1aacf94c5b53dd3dc4" PartId="eaf757c25b734dc997822162cade3d99">
        <Part Type="strDalis" Nr="1" Abbr="40 str. 1 d." DocPartId="05d0d253433c453ba78efe7112a92195" PartId="e98d853e037e420d8c58db27a3a62933">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90f040a2d8724a72823aa69c16527e00"/>
        <Part Type="strDalis" Nr="3" Abbr="40 str. 3 d." DocPartId="e5a23d4f1c9d44ff9278606bdb434ce3" PartId="8612dc26a97a443ca9ddc40db8f0da1e"/>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6-1" Abbr="46-1 str." Title="Laikinas ar visam laikui uždraudimas (apribojimas) kitiems įpareigotiesiems subjektams teikti vieną ar kelias paslaugas" DocPartId="8527195fdba94658a8e33e0ee00ea543" PartId="d39a08d8fe8a4d25a9b3ac97271e5b64">
        <Part Type="strDalis" Nr="1" Abbr="46-1 str. 1 d." DocPartId="1ba6a7c7e96c43d9846eff814c886310" PartId="0a45ce0819e340d2a4ca70fa1732b421"/>
        <Part Type="strDalis" Nr="2" Abbr="46-1 str. 2 d." DocPartId="848b24002293481eb615574da12bbf98" PartId="135f0637fb4a4d94b02d5e7eae4b8e45"/>
        <Part Type="strDalis" Nr="3" Abbr="46-1 str. 3 d." DocPartId="18d7a26a37c34e51954a81a3d6e9c2c2" PartId="439df5d597df4bcd92188407662b1a71"/>
        <Part Type="strDalis" Nr="4" Abbr="46-1 str. 4 d." DocPartId="4a2cc34e21e6483095b24d65b079b4ac" PartId="c9241e64591d4139a62155079ca6a429"/>
        <Part Type="strDalis" Nr="5" Abbr="46-1 str. 5 d." DocPartId="7c5da7fbeec041b3ab0900b91d713b0e" PartId="1d21c959a47a467185eeb1d3ddd28793"/>
        <Part Type="strDalis" Nr="6" Abbr="46-1 str. 6 d." DocPartId="2f8c1897a4c149c28ac1035e284d4c51" PartId="dcd0454f7bca42dd84b956955893de3e"/>
        <Part Type="strDalis" Nr="7" Abbr="46-1 str. 7 d." DocPartId="c1a70c4cdad74e5fb440234aed5daa79" PartId="18569feb639742eda075f3b428048156"/>
        <Part Type="strDalis" Nr="8" Abbr="46-1 str. 8 d." DocPartId="8973c6a6716f4286beb7e1c139c7a3d1" PartId="cd1f491ab6c14b78b81b601d99412eab"/>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55136e2d0b69402e9432f8703c7195c5"/>
          <Part Type="strPunktas" Nr="7" Abbr="7 p." DocPartId="023a248b2cd94dc6ade22e11a8965501" PartId="c4ee0842b744496cad651ff2aba148a0"/>
          <Part Type="strPunktas" Nr="8" Abbr="8 p." DocPartId="1392b06005cb49d4a63b4c29ea54cc27" PartId="43e59e5ad2fb44c7a8bdb3e0f59fb1b3"/>
        </Part>
        <Part Type="strDalis" Nr="6" Abbr="48 str. 6 d." DocPartId="70604b654b1340dea160ed9e9518e7bb" PartId="a224ab21b74a40c6a5d8c48e5ffbbbd3"/>
        <Part Type="strDalis" Nr="7" Abbr="7 d." DocPartId="5edfabe0e4ad42e49b7b9b889d184761" PartId="0d309fdc37e149b1bb3cb63382fc99a2"/>
      </Part>
      <Part Type="straipsnis" Nr="49" Abbr="49 str." Title="Penktojo skirsnio nuostatų taikymas" DocPartId="369f22da89e4492cbb0d2a793a100eec" PartId="5016d50d0f1943e3be482c140da25118">
        <Part Type="strDalis" Nr="1" Abbr="49 str. 1 d." DocPartId="d0d8019e9a114170af3192151fa6b79d" PartId="ca211a4e70db4b7bb9a7f5f4fe0e08cd"/>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D4B8552-6F50-474C-9193-239E4737B273}">
  <ds:schemaRefs>
    <ds:schemaRef ds:uri="http://lrs.lt/TAIS/DocParts"/>
  </ds:schemaRefs>
</ds:datastoreItem>
</file>

<file path=customXml/itemProps3.xml><?xml version="1.0" encoding="utf-8"?>
<ds:datastoreItem xmlns:ds="http://schemas.openxmlformats.org/officeDocument/2006/customXml" ds:itemID="{92724D5F-6E22-40B9-AB38-03698769A9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169</TotalTime>
  <Pages>84</Pages>
  <Words>28506</Words>
  <Characters>203826</Characters>
  <Application>Microsoft Office Word</Application>
  <DocSecurity>0</DocSecurity>
  <Lines>1698</Lines>
  <Paragraphs>463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231869</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ŠAULYTĖ SKAIRIENĖ Dalia</lastModifiedBy>
  <lastPrinted>2254-05-16T19:52:00Z</lastPrinted>
  <dcterms:modified xsi:type="dcterms:W3CDTF">2024-07-30T08:17:00Z</dcterms:modified>
  <revision>54</revision>
  <dc:title>Redagavo: Ramunė Lūžaitė (1998</dc:title>
</coreProperties>
</file>