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B2277">
      <w:pPr>
        <w:tabs>
          <w:tab w:val="left" w:pos="9214"/>
        </w:tabs>
        <w:rPr>
          <w:rFonts w:ascii="Times New Roman" w:hAnsi="Times New Roman"/>
          <w:lang w:val="lt-LT"/>
        </w:rPr>
      </w:pPr>
      <w:bookmarkStart w:id="0" w:name="_GoBack"/>
      <w:bookmarkEnd w:id="0"/>
      <w:r>
        <w:rPr>
          <w:rFonts w:ascii="Times New Roman" w:hAnsi="Times New Roman"/>
          <w:lang w:val="lt-LT"/>
        </w:rPr>
        <w:t>Įstatymas paskelbtas: Žin., 1997, Nr. 64-1502</w:t>
      </w:r>
    </w:p>
    <w:p w:rsidR="00000000" w:rsidRDefault="002B2277">
      <w:pPr>
        <w:tabs>
          <w:tab w:val="left" w:pos="9214"/>
        </w:tabs>
        <w:rPr>
          <w:rFonts w:ascii="Times New Roman" w:hAnsi="Times New Roman"/>
          <w:lang w:val="lt-LT"/>
        </w:rPr>
      </w:pPr>
      <w:r>
        <w:rPr>
          <w:rFonts w:ascii="Times New Roman" w:hAnsi="Times New Roman"/>
          <w:lang w:val="lt-LT"/>
        </w:rPr>
        <w:t>Neoficialus įstatymo tekstas</w:t>
      </w:r>
    </w:p>
    <w:p w:rsidR="00000000" w:rsidRDefault="002B2277">
      <w:pPr>
        <w:tabs>
          <w:tab w:val="left" w:pos="9214"/>
        </w:tabs>
        <w:rPr>
          <w:rFonts w:ascii="Times New Roman" w:hAnsi="Times New Roman"/>
          <w:sz w:val="22"/>
          <w:lang w:val="lt-LT"/>
        </w:rPr>
      </w:pPr>
    </w:p>
    <w:p w:rsidR="00000000" w:rsidRDefault="002B2277">
      <w:pPr>
        <w:tabs>
          <w:tab w:val="left" w:pos="9214"/>
        </w:tabs>
        <w:jc w:val="center"/>
        <w:rPr>
          <w:rFonts w:ascii="Times New Roman" w:hAnsi="Times New Roman"/>
          <w:b/>
          <w:sz w:val="22"/>
          <w:lang w:val="lt-LT"/>
        </w:rPr>
      </w:pPr>
      <w:r>
        <w:rPr>
          <w:rFonts w:ascii="Times New Roman" w:hAnsi="Times New Roman"/>
          <w:b/>
          <w:sz w:val="22"/>
          <w:lang w:val="lt-LT"/>
        </w:rPr>
        <w:t xml:space="preserve">LIETUVOS RESPUBLIKOS </w:t>
      </w:r>
    </w:p>
    <w:p w:rsidR="00000000" w:rsidRDefault="002B2277">
      <w:pPr>
        <w:tabs>
          <w:tab w:val="left" w:pos="9214"/>
        </w:tabs>
        <w:jc w:val="center"/>
        <w:rPr>
          <w:rFonts w:ascii="Times New Roman" w:hAnsi="Times New Roman"/>
          <w:b/>
          <w:sz w:val="22"/>
          <w:lang w:val="lt-LT"/>
        </w:rPr>
      </w:pPr>
      <w:r>
        <w:rPr>
          <w:rFonts w:ascii="Times New Roman" w:hAnsi="Times New Roman"/>
          <w:b/>
          <w:sz w:val="22"/>
          <w:lang w:val="lt-LT"/>
        </w:rPr>
        <w:t xml:space="preserve">PINIGŲ PLOVIMO PREVENCIJOS </w:t>
      </w:r>
    </w:p>
    <w:p w:rsidR="00000000" w:rsidRDefault="002B2277">
      <w:pPr>
        <w:tabs>
          <w:tab w:val="left" w:pos="9214"/>
        </w:tabs>
        <w:jc w:val="center"/>
        <w:rPr>
          <w:rFonts w:ascii="Times New Roman" w:hAnsi="Times New Roman"/>
          <w:b/>
          <w:sz w:val="22"/>
          <w:lang w:val="lt-LT"/>
        </w:rPr>
      </w:pPr>
      <w:r>
        <w:rPr>
          <w:rFonts w:ascii="Times New Roman" w:hAnsi="Times New Roman"/>
          <w:b/>
          <w:sz w:val="22"/>
          <w:lang w:val="lt-LT"/>
        </w:rPr>
        <w:t xml:space="preserve">Į S T A T Y M A S </w:t>
      </w:r>
    </w:p>
    <w:p w:rsidR="00000000" w:rsidRDefault="002B2277">
      <w:pPr>
        <w:tabs>
          <w:tab w:val="left" w:pos="9214"/>
        </w:tabs>
        <w:jc w:val="center"/>
        <w:rPr>
          <w:rFonts w:ascii="Times New Roman" w:hAnsi="Times New Roman"/>
          <w:b/>
          <w:sz w:val="22"/>
          <w:lang w:val="lt-LT"/>
        </w:rPr>
      </w:pPr>
    </w:p>
    <w:p w:rsidR="00000000" w:rsidRDefault="002B2277">
      <w:pPr>
        <w:tabs>
          <w:tab w:val="left" w:pos="9214"/>
        </w:tabs>
        <w:jc w:val="center"/>
        <w:rPr>
          <w:rFonts w:ascii="Times New Roman" w:hAnsi="Times New Roman"/>
          <w:b/>
          <w:sz w:val="22"/>
          <w:lang w:val="lt-LT"/>
        </w:rPr>
      </w:pPr>
    </w:p>
    <w:p w:rsidR="00000000" w:rsidRDefault="002B2277">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proofErr w:type="spellStart"/>
      <w:r>
        <w:rPr>
          <w:rStyle w:val="Datamnuo"/>
          <w:rFonts w:ascii="Times New Roman" w:hAnsi="Times New Roman"/>
          <w:sz w:val="22"/>
        </w:rPr>
        <w:t>birželio</w:t>
      </w:r>
      <w:proofErr w:type="spellEnd"/>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w:t>
      </w:r>
      <w:proofErr w:type="spellStart"/>
      <w:r>
        <w:rPr>
          <w:rFonts w:ascii="Times New Roman" w:hAnsi="Times New Roman"/>
          <w:sz w:val="22"/>
        </w:rPr>
        <w:t>Nr</w:t>
      </w:r>
      <w:proofErr w:type="spellEnd"/>
      <w:r>
        <w:rPr>
          <w:rFonts w:ascii="Times New Roman" w:hAnsi="Times New Roman"/>
          <w:sz w:val="22"/>
        </w:rPr>
        <w:t xml:space="preserve">.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000000" w:rsidRDefault="002B2277">
      <w:pPr>
        <w:tabs>
          <w:tab w:val="left" w:pos="9214"/>
        </w:tabs>
        <w:rPr>
          <w:rFonts w:ascii="Times New Roman" w:hAnsi="Times New Roman"/>
          <w:b/>
          <w:i/>
          <w:lang w:val="lt-LT"/>
        </w:rPr>
      </w:pPr>
      <w:r>
        <w:rPr>
          <w:rFonts w:ascii="Times New Roman" w:hAnsi="Times New Roman"/>
          <w:b/>
          <w:i/>
          <w:lang w:val="lt-LT"/>
        </w:rPr>
        <w:t>Nauja įst</w:t>
      </w:r>
      <w:r>
        <w:rPr>
          <w:rFonts w:ascii="Times New Roman" w:hAnsi="Times New Roman"/>
          <w:b/>
          <w:i/>
          <w:lang w:val="lt-LT"/>
        </w:rPr>
        <w:t>atymo redakcija:</w:t>
      </w:r>
    </w:p>
    <w:p w:rsidR="00000000" w:rsidRDefault="002B2277">
      <w:pPr>
        <w:tabs>
          <w:tab w:val="left" w:pos="9214"/>
        </w:tabs>
        <w:rPr>
          <w:rFonts w:ascii="Times New Roman" w:hAnsi="Times New Roman"/>
          <w:i/>
          <w:lang w:val="lt-LT"/>
        </w:rPr>
      </w:pPr>
      <w:r>
        <w:rPr>
          <w:rFonts w:ascii="Times New Roman" w:hAnsi="Times New Roman"/>
          <w:i/>
          <w:lang w:val="lt-LT"/>
        </w:rPr>
        <w:t xml:space="preserve">Nr. </w:t>
      </w:r>
      <w:hyperlink r:id="rId4" w:history="1">
        <w:r>
          <w:rPr>
            <w:rStyle w:val="Hyperlink"/>
            <w:rFonts w:ascii="Times New Roman" w:hAnsi="Times New Roman"/>
            <w:i/>
          </w:rPr>
          <w:t>VIII-903</w:t>
        </w:r>
      </w:hyperlink>
      <w:r>
        <w:rPr>
          <w:rFonts w:ascii="Times New Roman" w:hAnsi="Times New Roman"/>
          <w:i/>
          <w:lang w:val="lt-LT"/>
        </w:rPr>
        <w:t>, 98.10.20, Žin., 1998, Nr.96-2658 (98.11.04)</w:t>
      </w:r>
    </w:p>
    <w:p w:rsidR="00000000" w:rsidRDefault="002B2277">
      <w:pPr>
        <w:tabs>
          <w:tab w:val="left" w:pos="9214"/>
        </w:tabs>
        <w:jc w:val="center"/>
        <w:rPr>
          <w:rFonts w:ascii="Times New Roman" w:hAnsi="Times New Roman"/>
          <w:sz w:val="22"/>
          <w:lang w:val="lt-LT"/>
        </w:rPr>
      </w:pPr>
    </w:p>
    <w:p w:rsidR="00000000" w:rsidRDefault="002B2277">
      <w:pPr>
        <w:tabs>
          <w:tab w:val="left" w:pos="9214"/>
        </w:tabs>
        <w:jc w:val="center"/>
        <w:rPr>
          <w:rFonts w:ascii="Times New Roman" w:hAnsi="Times New Roman"/>
          <w:sz w:val="22"/>
          <w:lang w:val="lt-LT"/>
        </w:rPr>
      </w:pPr>
      <w:r>
        <w:rPr>
          <w:rFonts w:ascii="Times New Roman" w:hAnsi="Times New Roman"/>
          <w:sz w:val="22"/>
          <w:lang w:val="lt-LT"/>
        </w:rPr>
        <w:t xml:space="preserve">PIRMASIS SKIRSNIS </w:t>
      </w:r>
    </w:p>
    <w:p w:rsidR="00000000" w:rsidRDefault="002B2277">
      <w:pPr>
        <w:tabs>
          <w:tab w:val="left" w:pos="9214"/>
        </w:tabs>
        <w:jc w:val="center"/>
        <w:rPr>
          <w:rFonts w:ascii="Times New Roman" w:hAnsi="Times New Roman"/>
          <w:sz w:val="22"/>
          <w:lang w:val="lt-LT"/>
        </w:rPr>
      </w:pPr>
      <w:r>
        <w:rPr>
          <w:rFonts w:ascii="Times New Roman" w:hAnsi="Times New Roman"/>
          <w:sz w:val="22"/>
          <w:lang w:val="lt-LT"/>
        </w:rPr>
        <w:t>BENDROSIOS NUOSTATOS</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 </w:t>
      </w: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1 straipsnis. Įstatymo paskirtis </w:t>
      </w:r>
    </w:p>
    <w:p w:rsidR="00000000" w:rsidRDefault="002B2277">
      <w:pPr>
        <w:pStyle w:val="BodyTextIndent"/>
        <w:tabs>
          <w:tab w:val="clear" w:pos="9072"/>
          <w:tab w:val="left" w:pos="9214"/>
        </w:tabs>
        <w:ind w:right="0" w:firstLine="709"/>
      </w:pPr>
      <w:r>
        <w:t xml:space="preserve">Šio įstatymo paskirtis - nustatyti pinigų </w:t>
      </w:r>
      <w:r>
        <w:t xml:space="preserve">plovimo prevencijos priemones bei valstybės institucijas, atsakingas už pinigų plovimo prevencijos priemonių įgyvendinimą.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2 straipsnis. Pagrindinės šio įstatymo sąvokos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b/>
          <w:sz w:val="22"/>
          <w:lang w:val="lt-LT"/>
        </w:rPr>
        <w:t>Pinigų plovimas</w:t>
      </w:r>
      <w:r>
        <w:rPr>
          <w:rFonts w:ascii="Times New Roman" w:hAnsi="Times New Roman"/>
          <w:sz w:val="22"/>
          <w:lang w:val="lt-LT"/>
        </w:rPr>
        <w:t xml:space="preserve"> - veika, kuria siekiama įteisinti arba nuslėpti nusikalstamu būd</w:t>
      </w:r>
      <w:r>
        <w:rPr>
          <w:rFonts w:ascii="Times New Roman" w:hAnsi="Times New Roman"/>
          <w:sz w:val="22"/>
          <w:lang w:val="lt-LT"/>
        </w:rPr>
        <w:t xml:space="preserve">u įgytų pinigų kilmę.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Pinigų plovimo prevencija</w:t>
      </w:r>
      <w:r>
        <w:rPr>
          <w:rFonts w:ascii="Times New Roman" w:hAnsi="Times New Roman"/>
          <w:sz w:val="22"/>
          <w:lang w:val="lt-LT"/>
        </w:rPr>
        <w:t xml:space="preserve"> - šiame įstatyme numatytų priemonių, užkertančių kelią pinigų plovimui, įgyvendinimas.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b/>
          <w:sz w:val="22"/>
          <w:lang w:val="lt-LT"/>
        </w:rPr>
        <w:t>Pinigai</w:t>
      </w:r>
      <w:r>
        <w:rPr>
          <w:rFonts w:ascii="Times New Roman" w:hAnsi="Times New Roman"/>
          <w:sz w:val="22"/>
          <w:lang w:val="lt-LT"/>
        </w:rPr>
        <w:t xml:space="preserve"> - grynieji pinigai, čekiai, vekseliai, kelionių čekiai, mokamieji (mokėjimo) pavedimai bei kiti mokėjimo </w:t>
      </w:r>
      <w:r>
        <w:rPr>
          <w:rFonts w:ascii="Times New Roman" w:hAnsi="Times New Roman"/>
          <w:sz w:val="22"/>
          <w:lang w:val="lt-LT"/>
        </w:rPr>
        <w:t xml:space="preserve">dokumentai.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lastRenderedPageBreak/>
        <w:t xml:space="preserve">4. </w:t>
      </w:r>
      <w:r>
        <w:rPr>
          <w:rFonts w:ascii="Times New Roman" w:hAnsi="Times New Roman"/>
          <w:b/>
          <w:sz w:val="22"/>
          <w:lang w:val="lt-LT"/>
        </w:rPr>
        <w:t>Kredito įstaigos</w:t>
      </w:r>
      <w:r>
        <w:rPr>
          <w:rFonts w:ascii="Times New Roman" w:hAnsi="Times New Roman"/>
          <w:sz w:val="22"/>
          <w:lang w:val="lt-LT"/>
        </w:rPr>
        <w:t xml:space="preserve"> - bankai, kredito unijos ir kitos įstaigos, veikiančios pagal Lietuvos banko išduotą licenciją.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5. </w:t>
      </w:r>
      <w:r>
        <w:rPr>
          <w:rFonts w:ascii="Times New Roman" w:hAnsi="Times New Roman"/>
          <w:b/>
          <w:sz w:val="22"/>
          <w:lang w:val="lt-LT"/>
        </w:rPr>
        <w:t>Finansinės įstaigos</w:t>
      </w:r>
      <w:r>
        <w:rPr>
          <w:rFonts w:ascii="Times New Roman" w:hAnsi="Times New Roman"/>
          <w:sz w:val="22"/>
          <w:lang w:val="lt-LT"/>
        </w:rPr>
        <w:t xml:space="preserve"> - draudimo įmonės ir draudimo brokeriai, investicinės kintamojo kapitalo bendrovės, investicinių bendro</w:t>
      </w:r>
      <w:r>
        <w:rPr>
          <w:rFonts w:ascii="Times New Roman" w:hAnsi="Times New Roman"/>
          <w:sz w:val="22"/>
          <w:lang w:val="lt-LT"/>
        </w:rPr>
        <w:t>vių valdymo įmonės ir depozitoriumai, finansų maklerių įmonės, investicijų valdymo bei konsultavimo įmonės. Lombardo ir pašto veikla šiame įstatyme prilyginama finansinės įstaigos veiklai.</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jc w:val="both"/>
        <w:rPr>
          <w:rFonts w:ascii="Times New Roman" w:hAnsi="Times New Roman"/>
          <w:sz w:val="22"/>
          <w:lang w:val="lt-LT"/>
        </w:rPr>
      </w:pPr>
      <w:r>
        <w:rPr>
          <w:rFonts w:ascii="Times New Roman" w:hAnsi="Times New Roman"/>
          <w:sz w:val="22"/>
          <w:lang w:val="lt-LT"/>
        </w:rPr>
        <w:t>[5 dalies redakcija nuo 2001 m. liepos 1 d.:</w:t>
      </w:r>
    </w:p>
    <w:p w:rsidR="00000000" w:rsidRDefault="002B2277">
      <w:pPr>
        <w:tabs>
          <w:tab w:val="left" w:pos="9214"/>
        </w:tabs>
        <w:ind w:firstLine="720"/>
        <w:jc w:val="both"/>
        <w:rPr>
          <w:rFonts w:ascii="Times New Roman" w:hAnsi="Times New Roman"/>
          <w:sz w:val="22"/>
          <w:lang w:val="lt-LT"/>
        </w:rPr>
      </w:pPr>
      <w:r>
        <w:rPr>
          <w:rFonts w:ascii="Times New Roman" w:hAnsi="Times New Roman"/>
          <w:sz w:val="22"/>
          <w:lang w:val="lt-LT"/>
        </w:rPr>
        <w:t xml:space="preserve">5. </w:t>
      </w:r>
      <w:r>
        <w:rPr>
          <w:rFonts w:ascii="Times New Roman" w:hAnsi="Times New Roman"/>
          <w:b/>
          <w:sz w:val="22"/>
          <w:lang w:val="lt-LT"/>
        </w:rPr>
        <w:t>Finansinės įstaigo</w:t>
      </w:r>
      <w:r>
        <w:rPr>
          <w:rFonts w:ascii="Times New Roman" w:hAnsi="Times New Roman"/>
          <w:b/>
          <w:sz w:val="22"/>
          <w:lang w:val="lt-LT"/>
        </w:rPr>
        <w:t>s</w:t>
      </w:r>
      <w:r>
        <w:rPr>
          <w:rFonts w:ascii="Times New Roman" w:hAnsi="Times New Roman"/>
          <w:sz w:val="22"/>
          <w:lang w:val="lt-LT"/>
        </w:rPr>
        <w:t xml:space="preserve"> – draudimo įmonės ir draudimo brokeriai, investicinės kintamojo kapitalo bendrovės, investicinių bendrovių valdymo įmonės ir depozitoriumai, finansų maklerių įmonės, investicijų valdymo bei konsultavimo įmonės. Lombardo, azartinius lošimus organizuojanči</w:t>
      </w:r>
      <w:r>
        <w:rPr>
          <w:rFonts w:ascii="Times New Roman" w:hAnsi="Times New Roman"/>
          <w:sz w:val="22"/>
          <w:lang w:val="lt-LT"/>
        </w:rPr>
        <w:t>os bendrovės ir pašto veikla šiame įstatyme prilyginama finansinės įstaigos veiklai.]</w:t>
      </w:r>
    </w:p>
    <w:p w:rsidR="00000000" w:rsidRDefault="002B2277">
      <w:pPr>
        <w:tabs>
          <w:tab w:val="left" w:pos="9214"/>
        </w:tabs>
        <w:ind w:firstLine="720"/>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6. </w:t>
      </w:r>
      <w:r>
        <w:rPr>
          <w:rFonts w:ascii="Times New Roman" w:hAnsi="Times New Roman"/>
          <w:b/>
          <w:sz w:val="22"/>
          <w:lang w:val="lt-LT"/>
        </w:rPr>
        <w:t>Klientas</w:t>
      </w:r>
      <w:r>
        <w:rPr>
          <w:rFonts w:ascii="Times New Roman" w:hAnsi="Times New Roman"/>
          <w:sz w:val="22"/>
          <w:lang w:val="lt-LT"/>
        </w:rPr>
        <w:t xml:space="preserve"> - juridinis ar fizinis asmuo ar įmonė, neturinti juridinio asmens teisių, atliekanti operacijas pinigais su kredito ar finansine įstaiga ar kitu juridiniu as</w:t>
      </w:r>
      <w:r>
        <w:rPr>
          <w:rFonts w:ascii="Times New Roman" w:hAnsi="Times New Roman"/>
          <w:sz w:val="22"/>
          <w:lang w:val="lt-LT"/>
        </w:rPr>
        <w:t xml:space="preserve">meniu arba įmone, neturinčia juridinio asmens teisių, išskyrus valstybės ir savivaldos institucijas, kitas biudžetines įstaigas, Lietuvos banką bei valstybės ar savivaldybės fondus, užsienio valstybių diplomatines atstovybes ar konsulines įstaigas.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7. </w:t>
      </w:r>
      <w:r>
        <w:rPr>
          <w:rFonts w:ascii="Times New Roman" w:hAnsi="Times New Roman"/>
          <w:b/>
          <w:sz w:val="22"/>
          <w:lang w:val="lt-LT"/>
        </w:rPr>
        <w:t>Ope</w:t>
      </w:r>
      <w:r>
        <w:rPr>
          <w:rFonts w:ascii="Times New Roman" w:hAnsi="Times New Roman"/>
          <w:b/>
          <w:sz w:val="22"/>
          <w:lang w:val="lt-LT"/>
        </w:rPr>
        <w:t>racijos pinigais</w:t>
      </w:r>
      <w:r>
        <w:rPr>
          <w:rFonts w:ascii="Times New Roman" w:hAnsi="Times New Roman"/>
          <w:sz w:val="22"/>
          <w:lang w:val="lt-LT"/>
        </w:rPr>
        <w:t xml:space="preserve"> - pinigų padėjimas ar priėmimas, paėmimas ar išdavimas, keitimas finansinėse ir kredito įstaigose, taip pat pinigų skolinimas, dovanojimas bei kitoks pinigų mokėjimas ar gavimas civilinių sandorių ar kitu pagrindu, išskyrus mokėjimus ar at</w:t>
      </w:r>
      <w:r>
        <w:rPr>
          <w:rFonts w:ascii="Times New Roman" w:hAnsi="Times New Roman"/>
          <w:sz w:val="22"/>
          <w:lang w:val="lt-LT"/>
        </w:rPr>
        <w:t xml:space="preserve">siskaitymus su valstybės ir savivaldos institucijomis, kitomis biudžetinėmis įstaigomis, Lietuvos banku bei valstybės ar savivaldybės fondais, užsienio valstybių diplomatinėmis atstovybėmis ar konsulinėmis įstaigomis. </w:t>
      </w:r>
    </w:p>
    <w:p w:rsidR="00000000" w:rsidRDefault="002B2277">
      <w:pPr>
        <w:pStyle w:val="PlainText"/>
        <w:tabs>
          <w:tab w:val="left" w:pos="9214"/>
        </w:tabs>
        <w:jc w:val="both"/>
        <w:rPr>
          <w:rFonts w:ascii="Times New Roman" w:hAnsi="Times New Roman"/>
          <w:i/>
        </w:rPr>
      </w:pPr>
      <w:r>
        <w:rPr>
          <w:rFonts w:ascii="Times New Roman" w:hAnsi="Times New Roman"/>
          <w:i/>
        </w:rPr>
        <w:t>Straipsnio pakeitimai:</w:t>
      </w:r>
    </w:p>
    <w:p w:rsidR="00000000" w:rsidRDefault="002B2277">
      <w:pPr>
        <w:pStyle w:val="PlainText"/>
        <w:tabs>
          <w:tab w:val="left" w:pos="9214"/>
        </w:tabs>
        <w:jc w:val="both"/>
        <w:rPr>
          <w:rFonts w:ascii="Times New Roman" w:hAnsi="Times New Roman"/>
          <w:i/>
        </w:rPr>
      </w:pPr>
      <w:r>
        <w:rPr>
          <w:rFonts w:ascii="Times New Roman" w:hAnsi="Times New Roman"/>
          <w:i/>
        </w:rPr>
        <w:t xml:space="preserve">Nr. </w:t>
      </w:r>
      <w:hyperlink r:id="rId5" w:history="1">
        <w:r>
          <w:rPr>
            <w:rStyle w:val="Hyperlink"/>
            <w:rFonts w:ascii="Times New Roman" w:hAnsi="Times New Roman"/>
            <w:i/>
          </w:rPr>
          <w:t>VIII-1388</w:t>
        </w:r>
      </w:hyperlink>
      <w:r>
        <w:rPr>
          <w:rFonts w:ascii="Times New Roman" w:hAnsi="Times New Roman"/>
          <w:i/>
        </w:rPr>
        <w:t>, 1999-11-04, Žin., 1999, Nr. 99-2845 (1999-11-24)</w:t>
      </w:r>
    </w:p>
    <w:p w:rsidR="00000000" w:rsidRDefault="002B2277">
      <w:pPr>
        <w:pStyle w:val="PlainText"/>
        <w:tabs>
          <w:tab w:val="left" w:pos="9214"/>
        </w:tabs>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IX-335</w:t>
        </w:r>
      </w:hyperlink>
      <w:r>
        <w:rPr>
          <w:rFonts w:ascii="Times New Roman" w:hAnsi="Times New Roman"/>
          <w:i/>
        </w:rPr>
        <w:t>, 2001-05-22, Žin., 2001, Nr. 48-1659 (2001-06-</w:t>
      </w:r>
      <w:proofErr w:type="spellStart"/>
      <w:r>
        <w:rPr>
          <w:rFonts w:ascii="Times New Roman" w:hAnsi="Times New Roman"/>
          <w:i/>
        </w:rPr>
        <w:t>06</w:t>
      </w:r>
      <w:proofErr w:type="spellEnd"/>
      <w:r>
        <w:rPr>
          <w:rFonts w:ascii="Times New Roman" w:hAnsi="Times New Roman"/>
          <w:i/>
        </w:rPr>
        <w:t>), įsigalioja nuo 2001</w:t>
      </w:r>
      <w:r>
        <w:rPr>
          <w:rFonts w:ascii="Times New Roman" w:hAnsi="Times New Roman"/>
          <w:i/>
        </w:rPr>
        <w:t>-07-01</w:t>
      </w:r>
    </w:p>
    <w:p w:rsidR="00000000" w:rsidRDefault="002B2277">
      <w:pPr>
        <w:tabs>
          <w:tab w:val="left" w:pos="9214"/>
        </w:tabs>
        <w:jc w:val="both"/>
        <w:rPr>
          <w:rFonts w:ascii="Times New Roman" w:hAnsi="Times New Roman"/>
          <w:sz w:val="22"/>
          <w:lang w:val="lt-LT"/>
        </w:rPr>
      </w:pPr>
    </w:p>
    <w:p w:rsidR="00000000" w:rsidRDefault="002B2277">
      <w:pPr>
        <w:tabs>
          <w:tab w:val="left" w:pos="9214"/>
        </w:tabs>
        <w:ind w:firstLine="709"/>
        <w:jc w:val="center"/>
        <w:rPr>
          <w:rFonts w:ascii="Times New Roman" w:hAnsi="Times New Roman"/>
          <w:sz w:val="22"/>
          <w:lang w:val="lt-LT"/>
        </w:rPr>
      </w:pPr>
      <w:r>
        <w:rPr>
          <w:rFonts w:ascii="Times New Roman" w:hAnsi="Times New Roman"/>
          <w:sz w:val="22"/>
          <w:lang w:val="lt-LT"/>
        </w:rPr>
        <w:t xml:space="preserve">ANTRASIS SKIRSNIS </w:t>
      </w:r>
    </w:p>
    <w:p w:rsidR="00000000" w:rsidRDefault="002B2277">
      <w:pPr>
        <w:tabs>
          <w:tab w:val="left" w:pos="9214"/>
        </w:tabs>
        <w:ind w:firstLine="709"/>
        <w:jc w:val="center"/>
        <w:rPr>
          <w:rFonts w:ascii="Times New Roman" w:hAnsi="Times New Roman"/>
          <w:sz w:val="22"/>
          <w:lang w:val="lt-LT"/>
        </w:rPr>
      </w:pPr>
      <w:r>
        <w:rPr>
          <w:rFonts w:ascii="Times New Roman" w:hAnsi="Times New Roman"/>
          <w:sz w:val="22"/>
          <w:lang w:val="lt-LT"/>
        </w:rPr>
        <w:lastRenderedPageBreak/>
        <w:t xml:space="preserve">VALSTYBĖS INSTITUCIJOS, ATSAKINGOS UŽ PINIGŲ PLOVIMO PREVENCIJOS PRIEMONIŲ ĮGYVENDINIMĄ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left="720"/>
        <w:jc w:val="both"/>
        <w:rPr>
          <w:rFonts w:ascii="Times New Roman" w:hAnsi="Times New Roman"/>
          <w:b/>
          <w:sz w:val="22"/>
          <w:lang w:val="lt-LT"/>
        </w:rPr>
      </w:pPr>
      <w:r>
        <w:rPr>
          <w:rFonts w:ascii="Times New Roman" w:hAnsi="Times New Roman"/>
          <w:b/>
          <w:sz w:val="22"/>
          <w:lang w:val="lt-LT"/>
        </w:rPr>
        <w:t xml:space="preserve">3 straipsnis. Valstybės institucijos, atsakingos už pinigų plovimo prevencijos </w:t>
      </w:r>
    </w:p>
    <w:p w:rsidR="00000000" w:rsidRDefault="002B2277">
      <w:pPr>
        <w:ind w:left="720"/>
        <w:jc w:val="both"/>
        <w:rPr>
          <w:rFonts w:ascii="Times New Roman" w:hAnsi="Times New Roman"/>
          <w:b/>
          <w:sz w:val="22"/>
          <w:lang w:val="lt-LT"/>
        </w:rPr>
      </w:pPr>
      <w:r>
        <w:rPr>
          <w:rFonts w:ascii="Times New Roman" w:hAnsi="Times New Roman"/>
          <w:b/>
          <w:sz w:val="22"/>
          <w:lang w:val="lt-LT"/>
        </w:rPr>
        <w:t xml:space="preserve">priemonių įgyvendinimą </w:t>
      </w:r>
    </w:p>
    <w:p w:rsidR="00000000" w:rsidRDefault="002B2277">
      <w:pPr>
        <w:pStyle w:val="BodyTextIndent2"/>
        <w:tabs>
          <w:tab w:val="clear" w:pos="9072"/>
          <w:tab w:val="left" w:pos="9214"/>
        </w:tabs>
        <w:ind w:right="0"/>
      </w:pPr>
      <w:r>
        <w:t>Lietuvos Respublikos Vyriausybė, mo</w:t>
      </w:r>
      <w:r>
        <w:t xml:space="preserve">kesčių policija, Lietuvos bankas ir Muitinės departamentas prie Lietuvos Respublikos finansų ministerijos yra valstybės institucijos, kurios pagal kompetenciją atsakingos už šiame įstatyme numatytų pinigų plovimo prevencijos priemonių įgyvendinimą.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4 str</w:t>
      </w:r>
      <w:r>
        <w:rPr>
          <w:rFonts w:ascii="Times New Roman" w:hAnsi="Times New Roman"/>
          <w:b/>
          <w:sz w:val="22"/>
          <w:lang w:val="lt-LT"/>
        </w:rPr>
        <w:t xml:space="preserve">aipsnis. Metodinių rekomendacijų kredito įstaigoms pinigų plovimo prevencijos klausimais priėmimas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Lietuvos bankas priima kredito įstaigoms skirtas metodines rekomendacijas, kuriomis būtų siekiama užkirsti kelią pinigų plovimui.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5 straipsnis. Mokesčių p</w:t>
      </w:r>
      <w:r>
        <w:rPr>
          <w:rFonts w:ascii="Times New Roman" w:hAnsi="Times New Roman"/>
          <w:b/>
          <w:sz w:val="22"/>
          <w:lang w:val="lt-LT"/>
        </w:rPr>
        <w:t xml:space="preserve">olicijos funkcijos įgyvendinant pinigų plovimo prevencijos priemones </w:t>
      </w:r>
    </w:p>
    <w:p w:rsidR="00000000" w:rsidRDefault="002B2277">
      <w:pPr>
        <w:pStyle w:val="BodyTextIndent2"/>
        <w:tabs>
          <w:tab w:val="clear" w:pos="9072"/>
          <w:tab w:val="left" w:pos="9214"/>
        </w:tabs>
        <w:ind w:right="0"/>
      </w:pPr>
      <w:r>
        <w:t xml:space="preserve">Mokesčių policija pagal kompetenciją: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1) renka ir registruoja šiame įstatyme nurodytą informaciją apie kliento operacijas pinigais ir klientą, atliekantį šias operacijas; </w:t>
      </w:r>
      <w:r>
        <w:rPr>
          <w:rFonts w:ascii="Times New Roman" w:hAnsi="Times New Roman"/>
          <w:sz w:val="22"/>
          <w:lang w:val="lt-LT"/>
        </w:rPr>
        <w:tab/>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2) renka ir </w:t>
      </w:r>
      <w:r>
        <w:rPr>
          <w:rFonts w:ascii="Times New Roman" w:hAnsi="Times New Roman"/>
          <w:sz w:val="22"/>
          <w:lang w:val="lt-LT"/>
        </w:rPr>
        <w:t xml:space="preserve">analizuoja informaciją, susijusią su pinigų plovimo prevencijos priemonių įgyvendinimu;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3) teikia informaciją teisėsaugos ir kitoms valstybės institucijoms šių motyvuotu reikalavimu apie kliento atliekamas operacijas pinigais;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4) atlieka kvotą pinigų plo</w:t>
      </w:r>
      <w:r>
        <w:rPr>
          <w:rFonts w:ascii="Times New Roman" w:hAnsi="Times New Roman"/>
          <w:sz w:val="22"/>
          <w:lang w:val="lt-LT"/>
        </w:rPr>
        <w:t xml:space="preserve">vimo bylose;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5) bendradarbiauja su užsienio valstybių institucijomis, tarptautinėmis organizacijomis, įgyvendinančiomis pinigų plovimo prevencijos priemones;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6) teikia metodines rekomendacijas finansinėms įstaigoms, notarams bei asmenims, turintiems teis</w:t>
      </w:r>
      <w:r>
        <w:rPr>
          <w:rFonts w:ascii="Times New Roman" w:hAnsi="Times New Roman"/>
          <w:sz w:val="22"/>
          <w:lang w:val="lt-LT"/>
        </w:rPr>
        <w:t xml:space="preserve">ę atlikti notarinius veiksmus, šio įstatymo įpareigotiems teikti informaciją mokesčių policijai, dėl reikiamų duomenų rinkimo ir perdavimo;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7) ne rečiau kaip kartą per metus pateikia ataskaitą Vyriausybei apie savo veiklą. </w:t>
      </w:r>
    </w:p>
    <w:p w:rsidR="00000000" w:rsidRDefault="002B2277">
      <w:pPr>
        <w:tabs>
          <w:tab w:val="left" w:pos="9214"/>
        </w:tabs>
        <w:ind w:left="2160"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6 straipsnis. Mokesčių policij</w:t>
      </w:r>
      <w:r>
        <w:rPr>
          <w:rFonts w:ascii="Times New Roman" w:hAnsi="Times New Roman"/>
          <w:b/>
          <w:sz w:val="22"/>
          <w:lang w:val="lt-LT"/>
        </w:rPr>
        <w:t>os teisės įgyvendinant</w:t>
      </w:r>
      <w:r>
        <w:rPr>
          <w:rFonts w:ascii="Times New Roman" w:hAnsi="Times New Roman"/>
          <w:sz w:val="22"/>
          <w:lang w:val="lt-LT"/>
        </w:rPr>
        <w:t xml:space="preserve"> </w:t>
      </w:r>
      <w:r>
        <w:rPr>
          <w:rFonts w:ascii="Times New Roman" w:hAnsi="Times New Roman"/>
          <w:b/>
          <w:sz w:val="22"/>
          <w:lang w:val="lt-LT"/>
        </w:rPr>
        <w:t xml:space="preserve">pinigų plovimo prevencijos </w:t>
      </w:r>
    </w:p>
    <w:p w:rsidR="00000000" w:rsidRDefault="002B2277">
      <w:pPr>
        <w:tabs>
          <w:tab w:val="left" w:pos="9214"/>
        </w:tabs>
        <w:ind w:firstLine="1843"/>
        <w:jc w:val="both"/>
        <w:rPr>
          <w:rFonts w:ascii="Times New Roman" w:hAnsi="Times New Roman"/>
          <w:sz w:val="22"/>
          <w:lang w:val="lt-LT"/>
        </w:rPr>
      </w:pPr>
      <w:r>
        <w:rPr>
          <w:rFonts w:ascii="Times New Roman" w:hAnsi="Times New Roman"/>
          <w:b/>
          <w:sz w:val="22"/>
          <w:lang w:val="lt-LT"/>
        </w:rPr>
        <w:t>priemones</w:t>
      </w:r>
      <w:r>
        <w:rPr>
          <w:rFonts w:ascii="Times New Roman" w:hAnsi="Times New Roman"/>
          <w:sz w:val="22"/>
          <w:lang w:val="lt-LT"/>
        </w:rPr>
        <w:t xml:space="preserve">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1. Mokesčių policija turi teisę: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1) gauti iš valstybės institucijų, kredito ir finansinių įstaigų, kitų juridinių asmenų ir įmonių, neturinčių juridinio asmens teisių, notarų bei asmenų, turinč</w:t>
      </w:r>
      <w:r>
        <w:rPr>
          <w:rFonts w:ascii="Times New Roman" w:hAnsi="Times New Roman"/>
          <w:sz w:val="22"/>
          <w:lang w:val="lt-LT"/>
        </w:rPr>
        <w:t xml:space="preserve">ių teisę atlikti notarinius veiksmus, savo funkcijoms atlikti reikalingus duomenis ir dokumentus apie atliekamas operacijas pinigais; </w:t>
      </w:r>
      <w:r>
        <w:rPr>
          <w:rFonts w:ascii="Times New Roman" w:hAnsi="Times New Roman"/>
          <w:sz w:val="22"/>
          <w:lang w:val="lt-LT"/>
        </w:rPr>
        <w:tab/>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2) tikrinti valstybės institucijų, kredito ir finansinių įstaigų, kitų juridinių asmenų ir įmonių, neturinčių juridinio </w:t>
      </w:r>
      <w:r>
        <w:rPr>
          <w:rFonts w:ascii="Times New Roman" w:hAnsi="Times New Roman"/>
          <w:sz w:val="22"/>
          <w:lang w:val="lt-LT"/>
        </w:rPr>
        <w:t xml:space="preserve">asmens teisių, veiklą, susijusią su pinigų plovimo prevencijos priemonių įgyvendinimu;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3) gauti iš valstybės institucijų, kredito ir finansinių įstaigų, kitų juridinių asmenų ir įmonių, neturinčių juridinio asmens teisių, informaciją, susijusią su pinigų </w:t>
      </w:r>
      <w:r>
        <w:rPr>
          <w:rFonts w:ascii="Times New Roman" w:hAnsi="Times New Roman"/>
          <w:sz w:val="22"/>
          <w:lang w:val="lt-LT"/>
        </w:rPr>
        <w:t xml:space="preserve">plovimo prevencijos priemonių įgyvendinimu;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4) koordinuoti valstybės institucijų veiklą, susijusią su pinigų plovimo prevencijos priemonių įgyvendinimu;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5) nurodyti valstybės institucijų, kredito ir finansinių įstaigų vadovams aplinkybes ir sąlygas, suda</w:t>
      </w:r>
      <w:r>
        <w:rPr>
          <w:rFonts w:ascii="Times New Roman" w:hAnsi="Times New Roman"/>
          <w:sz w:val="22"/>
          <w:lang w:val="lt-LT"/>
        </w:rPr>
        <w:t>rančias galimybes pažeisti įstatymus ir kitus teisės aktus, susijusius su pinigų plovimo prevencijos priemonių įgyvendinimu. Vadovai privalo išnagrinėti mokesčių policijos nurodymus ir ne vėliau kaip per 7 dienas po nurodymo gavimo pranešti mokesčių polici</w:t>
      </w:r>
      <w:r>
        <w:rPr>
          <w:rFonts w:ascii="Times New Roman" w:hAnsi="Times New Roman"/>
          <w:sz w:val="22"/>
          <w:lang w:val="lt-LT"/>
        </w:rPr>
        <w:t xml:space="preserve">jai apie priimtas priemones. </w:t>
      </w:r>
      <w:r>
        <w:rPr>
          <w:rFonts w:ascii="Times New Roman" w:hAnsi="Times New Roman"/>
          <w:sz w:val="22"/>
          <w:lang w:val="lt-LT"/>
        </w:rPr>
        <w:tab/>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2. Mokesčių policijos pareigūnų, atliekančių kvotą pinigų plovimo bylose, teises reglamentuoja Baudžiamojo proceso kodeksas.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7 straipsnis. Valstybės institucijų bendradarbiavimas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1. Teisėsaugos ir kitos valstybės instituci</w:t>
      </w:r>
      <w:r>
        <w:rPr>
          <w:rFonts w:ascii="Times New Roman" w:hAnsi="Times New Roman"/>
          <w:sz w:val="22"/>
          <w:lang w:val="lt-LT"/>
        </w:rPr>
        <w:t>jos privalo pranešti mokesčių policijai apie pastebėtus galimo pinigų plovimo požymius, šio įstatymo pažeidimus ir priemones, kurių buvo imtasi prieš pažeidėjus. Duomenis, kuriuos valstybės institucijos turi pranešti mokesčių policijai, ir šios informacijo</w:t>
      </w:r>
      <w:r>
        <w:rPr>
          <w:rFonts w:ascii="Times New Roman" w:hAnsi="Times New Roman"/>
          <w:sz w:val="22"/>
          <w:lang w:val="lt-LT"/>
        </w:rPr>
        <w:t xml:space="preserve">s pateikimo tvarką nustato Vyriausybė. </w:t>
      </w:r>
      <w:r>
        <w:rPr>
          <w:rFonts w:ascii="Times New Roman" w:hAnsi="Times New Roman"/>
          <w:sz w:val="22"/>
          <w:lang w:val="lt-LT"/>
        </w:rPr>
        <w:tab/>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2. Informacija, kurią mokesčių policija gauna iš teisėsaugos ir kitų valstybės institucijų, kredito ir finansinių įstaigų, notarų ir asmenų, turinčių teisę atlikti notarinius veiksmus, kitų juridinių ar fizinių asme</w:t>
      </w:r>
      <w:r>
        <w:rPr>
          <w:rFonts w:ascii="Times New Roman" w:hAnsi="Times New Roman"/>
          <w:sz w:val="22"/>
          <w:lang w:val="lt-LT"/>
        </w:rPr>
        <w:t xml:space="preserve">nų, įmonių, neturinčių juridinio asmens teisių, pinigų plovimo prevencijos tikslu, gali būti įstatymų nustatytais atvejais perduota operatyvinės veiklos subjektams ir kitoms valstybės institucijoms.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center"/>
        <w:rPr>
          <w:rFonts w:ascii="Times New Roman" w:hAnsi="Times New Roman"/>
          <w:sz w:val="22"/>
          <w:lang w:val="lt-LT"/>
        </w:rPr>
      </w:pPr>
      <w:r>
        <w:rPr>
          <w:rFonts w:ascii="Times New Roman" w:hAnsi="Times New Roman"/>
          <w:sz w:val="22"/>
          <w:lang w:val="lt-LT"/>
        </w:rPr>
        <w:t xml:space="preserve">TREČIASIS SKIRSNIS </w:t>
      </w:r>
    </w:p>
    <w:p w:rsidR="00000000" w:rsidRDefault="002B2277">
      <w:pPr>
        <w:tabs>
          <w:tab w:val="left" w:pos="9214"/>
        </w:tabs>
        <w:ind w:firstLine="709"/>
        <w:jc w:val="center"/>
        <w:rPr>
          <w:rFonts w:ascii="Times New Roman" w:hAnsi="Times New Roman"/>
          <w:sz w:val="22"/>
          <w:lang w:val="lt-LT"/>
        </w:rPr>
      </w:pPr>
      <w:r>
        <w:rPr>
          <w:rFonts w:ascii="Times New Roman" w:hAnsi="Times New Roman"/>
          <w:sz w:val="22"/>
          <w:lang w:val="lt-LT"/>
        </w:rPr>
        <w:t>PINIGŲ PLOVIMO PREVENCIJOS PRIEMONĖ</w:t>
      </w:r>
      <w:r>
        <w:rPr>
          <w:rFonts w:ascii="Times New Roman" w:hAnsi="Times New Roman"/>
          <w:sz w:val="22"/>
          <w:lang w:val="lt-LT"/>
        </w:rPr>
        <w:t>S</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8 straipsnis. Operacijų pinigais įtartinumas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1. Jeigu kredito ir finansinės įstaigos įtaria, kad jose atliekamos kliento operacijos pinigais gali būti susijusios su pinigų plovimu, jos privalo nustatyti kliento tapatybę ir 12 straipsnio 1 dalyje nurody</w:t>
      </w:r>
      <w:r>
        <w:rPr>
          <w:rFonts w:ascii="Times New Roman" w:hAnsi="Times New Roman"/>
          <w:sz w:val="22"/>
          <w:lang w:val="lt-LT"/>
        </w:rPr>
        <w:t>tą informaciją apie atliktą operaciją pinigais nedelsdamos, bet ne vėliau kaip per 3 darbo dienas nuo operacijos atlikimo dienos, pateikti mokesčių policijai nepaisant operacijos pinigais dydžio.</w:t>
      </w:r>
      <w:r>
        <w:rPr>
          <w:rFonts w:ascii="Times New Roman" w:hAnsi="Times New Roman"/>
          <w:sz w:val="22"/>
          <w:lang w:val="lt-LT"/>
        </w:rPr>
        <w:tab/>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2. Notarai ar asmenys, turintys teisę atlikti notarinius ve</w:t>
      </w:r>
      <w:r>
        <w:rPr>
          <w:rFonts w:ascii="Times New Roman" w:hAnsi="Times New Roman"/>
          <w:sz w:val="22"/>
          <w:lang w:val="lt-LT"/>
        </w:rPr>
        <w:t xml:space="preserve">iksmus, esant įtarimui, kad jų klientų sudaromi sandoriai gali būti susiję su pinigų plovimu, privalo kliento tapatybę patvirtinančius duomenis ir 12 straipsnio 1 dalyje nurodytą informaciją apie sudarytą sandorį nedelsdami, bet ne vėliau kaip per 3 darbo </w:t>
      </w:r>
      <w:r>
        <w:rPr>
          <w:rFonts w:ascii="Times New Roman" w:hAnsi="Times New Roman"/>
          <w:sz w:val="22"/>
          <w:lang w:val="lt-LT"/>
        </w:rPr>
        <w:t xml:space="preserve">dienas nuo sandorio patvirtinimo dienos, pateikti mokesčių policijai nepaisant pagal sandorį kliento gaunamos ar mokamos pinigų sumos dydžio.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3. Kriterijus, kuriais vadovaujantis operacija pinigais laikoma įtartina, nustato Vyriausybė kartu su Lietuvos ba</w:t>
      </w:r>
      <w:r>
        <w:rPr>
          <w:rFonts w:ascii="Times New Roman" w:hAnsi="Times New Roman"/>
          <w:sz w:val="22"/>
          <w:lang w:val="lt-LT"/>
        </w:rPr>
        <w:t xml:space="preserve">nku.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9 straipsnis. Kliento tapatybės nustatymas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1. Kredito ir finansinės įstaigos privalo nustatyti kliento tapatybę, jeigu kliento atliekamos operacijos pinigais suma viršija 50 000 litų arba ją atitinkančią sumą užsienio valiuta.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2. Kliento tapatybės</w:t>
      </w:r>
      <w:r>
        <w:rPr>
          <w:rFonts w:ascii="Times New Roman" w:hAnsi="Times New Roman"/>
          <w:sz w:val="22"/>
          <w:lang w:val="lt-LT"/>
        </w:rPr>
        <w:t xml:space="preserve"> nustatymo tvarką nustato Vyriausybė.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3. Kliento tapatybė turi būti nustatyta prieš pradedant operaciją pinigais.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4. Draudžiama atlikti operaciją pinigais, jeigu klientas šio įstatymo nustatytais atvejais nepateikia duomenų, patvirtinančių jo tapatybę, t</w:t>
      </w:r>
      <w:r>
        <w:rPr>
          <w:rFonts w:ascii="Times New Roman" w:hAnsi="Times New Roman"/>
          <w:sz w:val="22"/>
          <w:lang w:val="lt-LT"/>
        </w:rPr>
        <w:t xml:space="preserve">aip pat jeigu pateikti ne visi duomenys arba jie yra neteisingi.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10 straipsnis. Operacijos pinigais atlikimas per atstovą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Kai atliekama operacija pinigais, apie kurią pagal šį įstatymą turi būti pranešta mokesčių policijai, per atstovą, kredito ir finan</w:t>
      </w:r>
      <w:r>
        <w:rPr>
          <w:rFonts w:ascii="Times New Roman" w:hAnsi="Times New Roman"/>
          <w:sz w:val="22"/>
          <w:lang w:val="lt-LT"/>
        </w:rPr>
        <w:t xml:space="preserve">sinės įstaigos privalo nustatyti kliento ir jo atstovo tapatybę.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11 straipsnis. Informacijos saugojimas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1. Kredito ir finansinės įstaigos privalo tvarkyti registrą apie kliento atliktas operacijas pinigais, kurių suma viršija 50 000 litų ar ją atitinkan</w:t>
      </w:r>
      <w:r>
        <w:rPr>
          <w:rFonts w:ascii="Times New Roman" w:hAnsi="Times New Roman"/>
          <w:sz w:val="22"/>
          <w:lang w:val="lt-LT"/>
        </w:rPr>
        <w:t xml:space="preserve">čią sumą užsienio valiuta, bei įtartinas operacijas, išskyrus atvejus, kai kredito ir finansinės įstaigos klientas yra kita kredito ar finansinė įstaiga.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2. Notarai ir asmenys, turintys teisę atlikti notarinius veiksmus, privalo tvarkyti klientų sandorių,</w:t>
      </w:r>
      <w:r>
        <w:rPr>
          <w:rFonts w:ascii="Times New Roman" w:hAnsi="Times New Roman"/>
          <w:sz w:val="22"/>
          <w:lang w:val="lt-LT"/>
        </w:rPr>
        <w:t xml:space="preserve"> pagal kuriuos gaunama ar mokama pinigų suma viršija 50 000 litų ar ją atitinkančią sumą užsienio valiuta, registrą.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3. Registro tvarkymo taisykles nustato Vyriausybė kartu su Lietuvos banku.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4. Operaciją pinigais patvirtinantys dokumentai ar kiti juridi</w:t>
      </w:r>
      <w:r>
        <w:rPr>
          <w:rFonts w:ascii="Times New Roman" w:hAnsi="Times New Roman"/>
          <w:sz w:val="22"/>
          <w:lang w:val="lt-LT"/>
        </w:rPr>
        <w:t xml:space="preserve">nę galią turintys dokumentai, susiję su operacijų pinigais atlikimu, turi būti saugomi 10 metų nuo ryšių su klientu pabaigos.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12 straipsnis. Informacijos pateikimas mokesčių policijai </w:t>
      </w:r>
    </w:p>
    <w:p w:rsidR="00000000" w:rsidRDefault="002B2277">
      <w:pPr>
        <w:tabs>
          <w:tab w:val="left" w:pos="9214"/>
        </w:tabs>
        <w:ind w:firstLine="709"/>
        <w:jc w:val="both"/>
        <w:rPr>
          <w:rFonts w:ascii="Times New Roman" w:hAnsi="Times New Roman"/>
          <w:strike/>
          <w:sz w:val="22"/>
          <w:lang w:val="lt-LT"/>
        </w:rPr>
      </w:pPr>
      <w:r>
        <w:rPr>
          <w:rFonts w:ascii="Times New Roman" w:hAnsi="Times New Roman"/>
          <w:sz w:val="22"/>
          <w:lang w:val="lt-LT"/>
        </w:rPr>
        <w:t xml:space="preserve">1. Kredito ir finansinės įstaigos, atliekančios operacijas pinigais, </w:t>
      </w:r>
      <w:r>
        <w:rPr>
          <w:rFonts w:ascii="Times New Roman" w:hAnsi="Times New Roman"/>
          <w:sz w:val="22"/>
          <w:lang w:val="lt-LT"/>
        </w:rPr>
        <w:t>privalo kliento tapatybę patvirtinančius duomenis ir informaciją apie atliktą operaciją pinigais pateikti mokesčių policijai, jeigu kliento vienkartinės operacijos pinigais arba kelių tarpusavyje susijusių operacijų suma viršija 50 000 litų arba ją atitink</w:t>
      </w:r>
      <w:r>
        <w:rPr>
          <w:rFonts w:ascii="Times New Roman" w:hAnsi="Times New Roman"/>
          <w:sz w:val="22"/>
          <w:lang w:val="lt-LT"/>
        </w:rPr>
        <w:t>ančią sumą užsienio valiuta. Notarai ar asmenys, turintys teisę atlikti notarinius veiksmus, privalo kliento tapatybę patvirtinančius duomenis ir informaciją apie kliento sudarytą sandorį pranešti mokesčių policijai, jei pagal sandorį gaunama ar mokama pin</w:t>
      </w:r>
      <w:r>
        <w:rPr>
          <w:rFonts w:ascii="Times New Roman" w:hAnsi="Times New Roman"/>
          <w:sz w:val="22"/>
          <w:lang w:val="lt-LT"/>
        </w:rPr>
        <w:t>igų suma viršija 50 000 litų ar ją atitinkančią sumą užsienio valiuta. Mokesčių policijai pateikiamoje informacijoje nurodomi kliento tapatybę patvirtinantys duomenys; jeigu operacija pinigais atliekama per atstovą, - ir atstovo tapatybę patvirtinantys duo</w:t>
      </w:r>
      <w:r>
        <w:rPr>
          <w:rFonts w:ascii="Times New Roman" w:hAnsi="Times New Roman"/>
          <w:sz w:val="22"/>
          <w:lang w:val="lt-LT"/>
        </w:rPr>
        <w:t>menys; operacijos pinigais suma; valiuta, kuria atlikta operacija pinigais; operacijos pinigais atlikimo data; operacijos pinigais atlikimo būdas; subjektas, kurio naudai atlikta operacija pinigais.</w:t>
      </w:r>
      <w:r>
        <w:rPr>
          <w:rFonts w:ascii="Times New Roman" w:hAnsi="Times New Roman"/>
          <w:strike/>
          <w:sz w:val="22"/>
          <w:lang w:val="lt-LT"/>
        </w:rPr>
        <w:t xml:space="preserve">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2. Draudimo įmonės praneša mokesčių policijai kliento ir</w:t>
      </w:r>
      <w:r>
        <w:rPr>
          <w:rFonts w:ascii="Times New Roman" w:hAnsi="Times New Roman"/>
          <w:sz w:val="22"/>
          <w:lang w:val="lt-LT"/>
        </w:rPr>
        <w:t xml:space="preserve"> draudžiamo asmens tapatybę patvirtinančius duomenis ir informaciją apie gautas draudimo įmokas, jeigu nuo kalendorinių metų pradžios arba nuo anksčiau pateikto pranešimo iš kliento gautų vienkartinių draudimo įmokų suma pagal vieną ar daugiau draudimo sut</w:t>
      </w:r>
      <w:r>
        <w:rPr>
          <w:rFonts w:ascii="Times New Roman" w:hAnsi="Times New Roman"/>
          <w:sz w:val="22"/>
          <w:lang w:val="lt-LT"/>
        </w:rPr>
        <w:t xml:space="preserve">arčių viršija 10 000 litų, o periodinių įmokų - viršija 5 000 litų ar ją atitinkančią sumą užsienio valiuta.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3. Kredito įstaigos praneša mokesčių policijai kliento tapatybę patvirtinančius duomenis ir informaciją apie vienkartinį grynųjų pinigų keitimą iš</w:t>
      </w:r>
      <w:r>
        <w:rPr>
          <w:rFonts w:ascii="Times New Roman" w:hAnsi="Times New Roman"/>
          <w:sz w:val="22"/>
          <w:lang w:val="lt-LT"/>
        </w:rPr>
        <w:t xml:space="preserve"> vienos valiutos į kitą, jeigu keičiamų grynųjų pinigų suma viršija 20 000 litų ar ją atitinkančią sumą užsienio valiuta.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4. Šio straipsnio 1-3 dalyse nurodyta informacija mokesčių policijai pateikiama nedelsiant, bet ne vėliau kaip per 7 darbo dienas nuo</w:t>
      </w:r>
      <w:r>
        <w:rPr>
          <w:rFonts w:ascii="Times New Roman" w:hAnsi="Times New Roman"/>
          <w:sz w:val="22"/>
          <w:lang w:val="lt-LT"/>
        </w:rPr>
        <w:t xml:space="preserve"> operacijos atlikimo dienos.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5. Šio straipsnio 1 dalyje nurodyta informacija mokesčių policijai neteikiama, jeigu kredito ar finansinės įstaigos klientas yra kita kredito ar finansinė įstaiga.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6. Kredito ar finansinė įstaiga gali neteikti šio straipsnio </w:t>
      </w:r>
      <w:r>
        <w:rPr>
          <w:rFonts w:ascii="Times New Roman" w:hAnsi="Times New Roman"/>
          <w:sz w:val="22"/>
          <w:lang w:val="lt-LT"/>
        </w:rPr>
        <w:t xml:space="preserve">1 dalyje nurodytos informacijos mokesčių policijai, jeigu kliento veiklai būdingos didelės nuolatinės ir reguliarios operacijos pinigais, atitinkančios Vyriausybės ir Lietuvos banko nustatytus kriterijus.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7. Šio straipsnio 6 dalyje nurodyta išimtis netaik</w:t>
      </w:r>
      <w:r>
        <w:rPr>
          <w:rFonts w:ascii="Times New Roman" w:hAnsi="Times New Roman"/>
          <w:sz w:val="22"/>
          <w:lang w:val="lt-LT"/>
        </w:rPr>
        <w:t xml:space="preserve">oma, jeigu kredito ar finansinės įstaigos klientas verčiasi: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1) teisinių paslaugų teikimu, advokato praktika, notaro veikla;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2) loterijų, </w:t>
      </w:r>
      <w:proofErr w:type="spellStart"/>
      <w:r>
        <w:rPr>
          <w:rFonts w:ascii="Times New Roman" w:hAnsi="Times New Roman"/>
          <w:sz w:val="22"/>
          <w:lang w:val="lt-LT"/>
        </w:rPr>
        <w:t>bingo</w:t>
      </w:r>
      <w:proofErr w:type="spellEnd"/>
      <w:r>
        <w:rPr>
          <w:rFonts w:ascii="Times New Roman" w:hAnsi="Times New Roman"/>
          <w:sz w:val="22"/>
          <w:lang w:val="lt-LT"/>
        </w:rPr>
        <w:t xml:space="preserve"> organizavimu ir vykdymu;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jc w:val="both"/>
        <w:rPr>
          <w:rFonts w:ascii="Times New Roman" w:hAnsi="Times New Roman"/>
          <w:sz w:val="22"/>
          <w:lang w:val="lt-LT"/>
        </w:rPr>
      </w:pPr>
      <w:r>
        <w:rPr>
          <w:rFonts w:ascii="Times New Roman" w:hAnsi="Times New Roman"/>
          <w:sz w:val="22"/>
          <w:lang w:val="lt-LT"/>
        </w:rPr>
        <w:t>[7 dalies 2 punkto redakcija nuo 2001 m. liepos 1 d.:</w:t>
      </w:r>
    </w:p>
    <w:p w:rsidR="00000000" w:rsidRDefault="002B2277">
      <w:pPr>
        <w:tabs>
          <w:tab w:val="left" w:pos="9214"/>
        </w:tabs>
        <w:ind w:firstLine="720"/>
        <w:jc w:val="both"/>
        <w:rPr>
          <w:rFonts w:ascii="Times New Roman" w:hAnsi="Times New Roman"/>
          <w:sz w:val="22"/>
          <w:lang w:val="lt-LT"/>
        </w:rPr>
      </w:pPr>
      <w:r>
        <w:rPr>
          <w:rFonts w:ascii="Times New Roman" w:hAnsi="Times New Roman"/>
          <w:sz w:val="22"/>
          <w:lang w:val="lt-LT"/>
        </w:rPr>
        <w:t>2) loterijų organizavimu ir v</w:t>
      </w:r>
      <w:r>
        <w:rPr>
          <w:rFonts w:ascii="Times New Roman" w:hAnsi="Times New Roman"/>
          <w:sz w:val="22"/>
          <w:lang w:val="lt-LT"/>
        </w:rPr>
        <w:t>ykdymu;]</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3) veikla, susijusia su juodaisiais, spalvotaisiais arba tauriaisiais (retaisiais) metalais, brangakmeniais, juvelyriniais dirbiniais, meno kūriniais;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4) prekyba transporto priemonėmis;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5) prekyba nekilnojamuoju turtu;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6) audito veikla;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7) as</w:t>
      </w:r>
      <w:r>
        <w:rPr>
          <w:rFonts w:ascii="Times New Roman" w:hAnsi="Times New Roman"/>
          <w:sz w:val="22"/>
          <w:lang w:val="lt-LT"/>
        </w:rPr>
        <w:t xml:space="preserve">mens sveikatos priežiūra;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8) aukcionų organizavimu ir vykdymu;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9) turizmo ar kelionių organizavimu;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10) didmenine prekyba alkoholiniais gėrimais ir alkoholio produktais, tabako gaminiais;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11) prekyba naftos produktais;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12) prekyba medikamentais. </w:t>
      </w:r>
    </w:p>
    <w:p w:rsidR="00000000" w:rsidRDefault="002B2277">
      <w:pPr>
        <w:pStyle w:val="PlainText"/>
        <w:tabs>
          <w:tab w:val="left" w:pos="9214"/>
        </w:tabs>
        <w:jc w:val="both"/>
        <w:rPr>
          <w:rFonts w:ascii="Times New Roman" w:hAnsi="Times New Roman"/>
          <w:i/>
        </w:rPr>
      </w:pPr>
      <w:r>
        <w:rPr>
          <w:rFonts w:ascii="Times New Roman" w:hAnsi="Times New Roman"/>
          <w:i/>
        </w:rPr>
        <w:t>Stra</w:t>
      </w:r>
      <w:r>
        <w:rPr>
          <w:rFonts w:ascii="Times New Roman" w:hAnsi="Times New Roman"/>
          <w:i/>
        </w:rPr>
        <w:t>ipsnio pakeitimai:</w:t>
      </w:r>
    </w:p>
    <w:p w:rsidR="00000000" w:rsidRDefault="002B2277">
      <w:pPr>
        <w:pStyle w:val="PlainText"/>
        <w:tabs>
          <w:tab w:val="left" w:pos="9214"/>
        </w:tabs>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IX-335</w:t>
        </w:r>
      </w:hyperlink>
      <w:r>
        <w:rPr>
          <w:rFonts w:ascii="Times New Roman" w:hAnsi="Times New Roman"/>
          <w:i/>
        </w:rPr>
        <w:t>, 2001-05-22, Žin., 2001, Nr. 48-1659 (2001-06-</w:t>
      </w:r>
      <w:proofErr w:type="spellStart"/>
      <w:r>
        <w:rPr>
          <w:rFonts w:ascii="Times New Roman" w:hAnsi="Times New Roman"/>
          <w:i/>
        </w:rPr>
        <w:t>06</w:t>
      </w:r>
      <w:proofErr w:type="spellEnd"/>
      <w:r>
        <w:rPr>
          <w:rFonts w:ascii="Times New Roman" w:hAnsi="Times New Roman"/>
          <w:i/>
        </w:rPr>
        <w:t>), įsigalioja nuo 2001-07-01</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13 straipsnis. Muitinės įstaigų veikla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1. Muitinės įstaigos atlieka į Lietuvos Respu</w:t>
      </w:r>
      <w:r>
        <w:rPr>
          <w:rFonts w:ascii="Times New Roman" w:hAnsi="Times New Roman"/>
          <w:sz w:val="22"/>
          <w:lang w:val="lt-LT"/>
        </w:rPr>
        <w:t xml:space="preserve">bliką įvežamų ir iš jos išvežamų grynųjų pinigų sumų kontrolę Vyriausybės nustatyta tvarka.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2. Muitinės įstaigos privalo registruoti kiekvieną grynųjų pinigų įvežimo į Lietuvos Respubliką ir išvežimo iš jos atvejį, jeigu įvežamų arba išvežamų grynųjų pini</w:t>
      </w:r>
      <w:r>
        <w:rPr>
          <w:rFonts w:ascii="Times New Roman" w:hAnsi="Times New Roman"/>
          <w:sz w:val="22"/>
          <w:lang w:val="lt-LT"/>
        </w:rPr>
        <w:t xml:space="preserve">gų vienkartinė suma viršija 10 000 litų ar ją atitinkančią sumą užsienio valiuta.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3. Muitinės įstaigos privalo nedelsdamos, bet ne vėliau kaip per 7 darbo dienas, pranešti mokesčių policijai, jeigu juridinis ar fizinis asmuo ar įmonė, neturinti juridinio </w:t>
      </w:r>
      <w:r>
        <w:rPr>
          <w:rFonts w:ascii="Times New Roman" w:hAnsi="Times New Roman"/>
          <w:sz w:val="22"/>
          <w:lang w:val="lt-LT"/>
        </w:rPr>
        <w:t xml:space="preserve">asmens teisių, įveža į Lietuvos Respubliką ar išveža iš jos grynųjų pinigų vienkartinę sumą, viršijančią 50 000 litų, ar ją atitinkančią sumą užsienio valiuta.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4. Draudžiama vienam fiziniam ar juridiniam asmeniui išvežti iš Lietuvos Respublikos vienkartin</w:t>
      </w:r>
      <w:r>
        <w:rPr>
          <w:rFonts w:ascii="Times New Roman" w:hAnsi="Times New Roman"/>
          <w:sz w:val="22"/>
          <w:lang w:val="lt-LT"/>
        </w:rPr>
        <w:t>ę grynųjų pinigų sumą, viršijančią 500 000 litų, ar ją atitinkančią sumą užsienio valiuta, išskyrus, kai grynuosius pinigus į savo sąskaitas išveža Lietuvos bankas ar komerciniai bankai bei įstatymų ar Lietuvos Respublikos tarptautinių sutarčių numatytus a</w:t>
      </w:r>
      <w:r>
        <w:rPr>
          <w:rFonts w:ascii="Times New Roman" w:hAnsi="Times New Roman"/>
          <w:sz w:val="22"/>
          <w:lang w:val="lt-LT"/>
        </w:rPr>
        <w:t xml:space="preserve">tvejus. </w:t>
      </w:r>
    </w:p>
    <w:p w:rsidR="00000000" w:rsidRDefault="002B2277">
      <w:pPr>
        <w:tabs>
          <w:tab w:val="left" w:pos="9214"/>
        </w:tabs>
        <w:ind w:firstLine="709"/>
        <w:jc w:val="both"/>
        <w:rPr>
          <w:rFonts w:ascii="Times New Roman" w:hAnsi="Times New Roman"/>
          <w:strike/>
          <w:sz w:val="22"/>
          <w:lang w:val="lt-LT"/>
        </w:rPr>
      </w:pPr>
      <w:r>
        <w:rPr>
          <w:rFonts w:ascii="Times New Roman" w:hAnsi="Times New Roman"/>
          <w:sz w:val="22"/>
          <w:lang w:val="lt-LT"/>
        </w:rPr>
        <w:tab/>
      </w:r>
      <w:r>
        <w:rPr>
          <w:rFonts w:ascii="Times New Roman" w:hAnsi="Times New Roman"/>
          <w:strike/>
          <w:sz w:val="22"/>
          <w:lang w:val="lt-LT"/>
        </w:rPr>
        <w:t xml:space="preserve"> </w:t>
      </w:r>
    </w:p>
    <w:p w:rsidR="00000000" w:rsidRDefault="002B2277">
      <w:pPr>
        <w:tabs>
          <w:tab w:val="left" w:pos="9214"/>
        </w:tabs>
        <w:ind w:left="709"/>
        <w:jc w:val="both"/>
        <w:rPr>
          <w:rFonts w:ascii="Times New Roman" w:hAnsi="Times New Roman"/>
          <w:b/>
          <w:sz w:val="22"/>
          <w:lang w:val="lt-LT"/>
        </w:rPr>
      </w:pPr>
      <w:r>
        <w:rPr>
          <w:rFonts w:ascii="Times New Roman" w:hAnsi="Times New Roman"/>
          <w:b/>
          <w:sz w:val="22"/>
          <w:lang w:val="lt-LT"/>
        </w:rPr>
        <w:t xml:space="preserve">14 straipsnis. Asmenys, kredito ir finansinėse įstaigose atsakingi už pinigų </w:t>
      </w:r>
    </w:p>
    <w:p w:rsidR="00000000" w:rsidRDefault="002B2277">
      <w:pPr>
        <w:tabs>
          <w:tab w:val="left" w:pos="9214"/>
        </w:tabs>
        <w:ind w:left="709"/>
        <w:jc w:val="both"/>
        <w:rPr>
          <w:rFonts w:ascii="Times New Roman" w:hAnsi="Times New Roman"/>
          <w:b/>
          <w:sz w:val="22"/>
          <w:lang w:val="lt-LT"/>
        </w:rPr>
      </w:pPr>
      <w:r>
        <w:rPr>
          <w:rFonts w:ascii="Times New Roman" w:hAnsi="Times New Roman"/>
          <w:b/>
          <w:sz w:val="22"/>
          <w:lang w:val="lt-LT"/>
        </w:rPr>
        <w:t>plovimo prevencijos priemonių įgyvendinimą</w:t>
      </w:r>
    </w:p>
    <w:p w:rsidR="00000000" w:rsidRDefault="002B2277">
      <w:pPr>
        <w:pStyle w:val="BodyTextIndent2"/>
        <w:tabs>
          <w:tab w:val="clear" w:pos="9072"/>
          <w:tab w:val="left" w:pos="9214"/>
        </w:tabs>
        <w:ind w:right="0"/>
      </w:pPr>
      <w:r>
        <w:t>1. Kredito ir finansinių įstaigų vadovai privalo paskirti asmenis, kurie organizuotų šiame įstatyme numatytų pinigų plovimo</w:t>
      </w:r>
      <w:r>
        <w:t xml:space="preserve"> prevencijos priemonių įgyvendinimą ir palaikytų ryšius su mokesčių policija.</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2. Paskyrus šio straipsnio 1 dalyje nustatytus asmenis, apie juos turi būti pranešta mokesčių policijai.</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15 straipsnis. Mokesčių policijai pateiktos informacijos apsauga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1. Šia</w:t>
      </w:r>
      <w:r>
        <w:rPr>
          <w:rFonts w:ascii="Times New Roman" w:hAnsi="Times New Roman"/>
          <w:sz w:val="22"/>
          <w:lang w:val="lt-LT"/>
        </w:rPr>
        <w:t xml:space="preserve">me įstatyme nurodyta informacija, kurią gauna mokesčių policija, negali būti skelbiama ar perduodama kitoms valstybės valdymo, kontrolės ar teisėsaugos institucijoms, išskyrus šio ir kitų įstatymų numatytus atvejus.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2. Valstybės institucijoms ir jų tarnau</w:t>
      </w:r>
      <w:r>
        <w:rPr>
          <w:rFonts w:ascii="Times New Roman" w:hAnsi="Times New Roman"/>
          <w:sz w:val="22"/>
          <w:lang w:val="lt-LT"/>
        </w:rPr>
        <w:t>tojams, kredito ir finansinėms įstaigoms, notarams ir asmenims, turintiems teisę atlikti notarinius veiksmus, ir jų darbuotojams draudžiama pranešti klientui ar kitiems asmenims, kad informacija apie jų atliekamas operacijas pinigais pateikta mokesčių poli</w:t>
      </w:r>
      <w:r>
        <w:rPr>
          <w:rFonts w:ascii="Times New Roman" w:hAnsi="Times New Roman"/>
          <w:sz w:val="22"/>
          <w:lang w:val="lt-LT"/>
        </w:rPr>
        <w:t xml:space="preserve">cijai.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3. Šiame įstatyme nurodytos informacijos pateikimas mokesčių policijai nelaikomas pramoninės, komercinės ar banko paslapties atskleidimu.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4. Asmens, padėjusio išaiškinti pinigų plovimo prevencijos priemonių įgyvendinimo pažeidimus ir pinigų plovim</w:t>
      </w:r>
      <w:r>
        <w:rPr>
          <w:rFonts w:ascii="Times New Roman" w:hAnsi="Times New Roman"/>
          <w:sz w:val="22"/>
          <w:lang w:val="lt-LT"/>
        </w:rPr>
        <w:t xml:space="preserve">o atvejus, anonimiškumą garantuoja šis įstatymas.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center"/>
        <w:rPr>
          <w:rFonts w:ascii="Times New Roman" w:hAnsi="Times New Roman"/>
          <w:sz w:val="22"/>
          <w:lang w:val="lt-LT"/>
        </w:rPr>
      </w:pPr>
      <w:r>
        <w:rPr>
          <w:rFonts w:ascii="Times New Roman" w:hAnsi="Times New Roman"/>
          <w:sz w:val="22"/>
          <w:lang w:val="lt-LT"/>
        </w:rPr>
        <w:t xml:space="preserve">KETVIRTASIS SKIRSNIS </w:t>
      </w:r>
    </w:p>
    <w:p w:rsidR="00000000" w:rsidRDefault="002B2277">
      <w:pPr>
        <w:tabs>
          <w:tab w:val="left" w:pos="9214"/>
        </w:tabs>
        <w:ind w:firstLine="709"/>
        <w:jc w:val="center"/>
        <w:rPr>
          <w:rFonts w:ascii="Times New Roman" w:hAnsi="Times New Roman"/>
          <w:sz w:val="22"/>
          <w:lang w:val="lt-LT"/>
        </w:rPr>
      </w:pPr>
      <w:r>
        <w:rPr>
          <w:rFonts w:ascii="Times New Roman" w:hAnsi="Times New Roman"/>
          <w:sz w:val="22"/>
          <w:lang w:val="lt-LT"/>
        </w:rPr>
        <w:t xml:space="preserve">BAIGIAMOSIOS NUOSTATOS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16 straipsnis. Mokesčių policijos veiksmų apskundimas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Mokesčių policijos pareigūnų veiksmai gali būti skundžiami įstatymų nustatyta tvarka.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17 straipsnis.</w:t>
      </w:r>
      <w:r>
        <w:rPr>
          <w:rFonts w:ascii="Times New Roman" w:hAnsi="Times New Roman"/>
          <w:b/>
          <w:sz w:val="22"/>
          <w:lang w:val="lt-LT"/>
        </w:rPr>
        <w:t xml:space="preserve"> Žalos atlyginimo tvarka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Žala, padaryta neteisėtais mokesčių policijos pareigūnų, einančių tarnybines pareigas, veiksmais, atlyginama įstatymų nustatyta tvarka. </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b/>
          <w:sz w:val="22"/>
          <w:lang w:val="lt-LT"/>
        </w:rPr>
      </w:pPr>
      <w:r>
        <w:rPr>
          <w:rFonts w:ascii="Times New Roman" w:hAnsi="Times New Roman"/>
          <w:b/>
          <w:sz w:val="22"/>
          <w:lang w:val="lt-LT"/>
        </w:rPr>
        <w:t xml:space="preserve">18 straipsnis. Atsakomybė </w:t>
      </w:r>
    </w:p>
    <w:p w:rsidR="00000000" w:rsidRDefault="002B2277">
      <w:pPr>
        <w:tabs>
          <w:tab w:val="left" w:pos="9214"/>
        </w:tabs>
        <w:ind w:firstLine="709"/>
        <w:jc w:val="both"/>
        <w:rPr>
          <w:rFonts w:ascii="Times New Roman" w:hAnsi="Times New Roman"/>
          <w:sz w:val="22"/>
          <w:lang w:val="lt-LT"/>
        </w:rPr>
      </w:pPr>
      <w:r>
        <w:rPr>
          <w:rFonts w:ascii="Times New Roman" w:hAnsi="Times New Roman"/>
          <w:sz w:val="22"/>
          <w:lang w:val="lt-LT"/>
        </w:rPr>
        <w:t xml:space="preserve">Pareigūnai ir asmenys, pažeidę šio įstatymo reikalavimus, atsako </w:t>
      </w:r>
      <w:r>
        <w:rPr>
          <w:rFonts w:ascii="Times New Roman" w:hAnsi="Times New Roman"/>
          <w:sz w:val="22"/>
          <w:lang w:val="lt-LT"/>
        </w:rPr>
        <w:t>įstatymų nustatyta tvarka.</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709"/>
        <w:jc w:val="both"/>
        <w:rPr>
          <w:rFonts w:ascii="Times New Roman" w:hAnsi="Times New Roman"/>
          <w:i/>
          <w:sz w:val="22"/>
          <w:lang w:val="lt-LT"/>
        </w:rPr>
      </w:pPr>
      <w:r>
        <w:rPr>
          <w:rFonts w:ascii="Times New Roman" w:hAnsi="Times New Roman"/>
          <w:i/>
          <w:sz w:val="22"/>
          <w:lang w:val="lt-LT"/>
        </w:rPr>
        <w:t>Skelbiu šį Lietuvos Respublikos Seimo priimtą įstatymą.</w:t>
      </w:r>
    </w:p>
    <w:p w:rsidR="00000000" w:rsidRDefault="002B2277">
      <w:pPr>
        <w:tabs>
          <w:tab w:val="left" w:pos="9214"/>
        </w:tabs>
        <w:ind w:firstLine="709"/>
        <w:jc w:val="both"/>
        <w:rPr>
          <w:rFonts w:ascii="Times New Roman" w:hAnsi="Times New Roman"/>
          <w:sz w:val="22"/>
          <w:lang w:val="lt-LT"/>
        </w:rPr>
      </w:pPr>
    </w:p>
    <w:p w:rsidR="00000000" w:rsidRDefault="002B2277">
      <w:pPr>
        <w:tabs>
          <w:tab w:val="left" w:pos="9214"/>
        </w:tabs>
        <w:ind w:firstLine="426"/>
        <w:jc w:val="both"/>
        <w:rPr>
          <w:rFonts w:ascii="Times New Roman" w:hAnsi="Times New Roman"/>
          <w:sz w:val="22"/>
          <w:lang w:val="lt-LT"/>
        </w:rPr>
      </w:pPr>
    </w:p>
    <w:p w:rsidR="00000000" w:rsidRDefault="002B2277">
      <w:pPr>
        <w:tabs>
          <w:tab w:val="left" w:pos="9214"/>
        </w:tabs>
        <w:spacing w:before="480" w:after="720"/>
        <w:ind w:firstLine="426"/>
        <w:jc w:val="both"/>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caps w:val="0"/>
          <w:sz w:val="22"/>
          <w:lang w:val="lt-LT"/>
        </w:rPr>
        <w:t>RESPUBLIKOS PREZIDENTAS</w:t>
      </w:r>
      <w:r>
        <w:rPr>
          <w:rStyle w:val="Pareigos"/>
          <w:rFonts w:ascii="Times New Roman" w:hAnsi="Times New Roman"/>
          <w:sz w:val="22"/>
          <w:lang w:val="lt-LT"/>
        </w:rPr>
        <w:fldChar w:fldCharType="end"/>
      </w:r>
      <w:bookmarkEnd w:id="5"/>
      <w:r>
        <w:rPr>
          <w:rStyle w:val="Pareigos"/>
          <w:rFonts w:ascii="Times New Roman" w:hAnsi="Times New Roman"/>
          <w:sz w:val="22"/>
          <w:lang w:val="lt-LT"/>
        </w:rPr>
        <w:t xml:space="preserve">                                                  </w:t>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6"/>
    </w:p>
    <w:p w:rsidR="00000000" w:rsidRDefault="002B2277">
      <w:pPr>
        <w:tabs>
          <w:tab w:val="left" w:pos="9214"/>
        </w:tabs>
        <w:jc w:val="both"/>
        <w:rPr>
          <w:rFonts w:ascii="Times New Roman" w:hAnsi="Times New Roman"/>
          <w:lang w:val="lt-LT"/>
        </w:rPr>
      </w:pPr>
      <w:r>
        <w:rPr>
          <w:rFonts w:ascii="Times New Roman" w:hAnsi="Times New Roman"/>
          <w:lang w:val="lt-LT"/>
        </w:rPr>
        <w:t>Pakeitimai:</w:t>
      </w:r>
    </w:p>
    <w:p w:rsidR="00000000" w:rsidRDefault="002B2277">
      <w:pPr>
        <w:tabs>
          <w:tab w:val="left" w:pos="9214"/>
        </w:tabs>
        <w:jc w:val="both"/>
        <w:rPr>
          <w:rFonts w:ascii="Times New Roman" w:hAnsi="Times New Roman"/>
          <w:lang w:val="lt-LT"/>
        </w:rPr>
      </w:pPr>
    </w:p>
    <w:p w:rsidR="00000000" w:rsidRDefault="002B2277">
      <w:pPr>
        <w:tabs>
          <w:tab w:val="left" w:pos="9214"/>
        </w:tabs>
        <w:jc w:val="both"/>
        <w:rPr>
          <w:rFonts w:ascii="Times New Roman" w:hAnsi="Times New Roman"/>
          <w:lang w:val="lt-LT"/>
        </w:rPr>
      </w:pPr>
      <w:r>
        <w:rPr>
          <w:rFonts w:ascii="Times New Roman" w:hAnsi="Times New Roman"/>
          <w:lang w:val="lt-LT"/>
        </w:rPr>
        <w:t>1.</w:t>
      </w:r>
    </w:p>
    <w:p w:rsidR="00000000" w:rsidRDefault="002B2277">
      <w:pPr>
        <w:tabs>
          <w:tab w:val="left" w:pos="9214"/>
        </w:tabs>
        <w:jc w:val="both"/>
        <w:rPr>
          <w:rFonts w:ascii="Times New Roman" w:hAnsi="Times New Roman"/>
          <w:lang w:val="lt-LT"/>
        </w:rPr>
      </w:pPr>
      <w:r>
        <w:rPr>
          <w:rFonts w:ascii="Times New Roman" w:hAnsi="Times New Roman"/>
          <w:lang w:val="lt-LT"/>
        </w:rPr>
        <w:t>Lietuvos Respublikos Seimas, Įstatyma</w:t>
      </w:r>
      <w:r>
        <w:rPr>
          <w:rFonts w:ascii="Times New Roman" w:hAnsi="Times New Roman"/>
          <w:lang w:val="lt-LT"/>
        </w:rPr>
        <w:t>s</w:t>
      </w:r>
    </w:p>
    <w:p w:rsidR="00000000" w:rsidRDefault="002B2277">
      <w:pPr>
        <w:tabs>
          <w:tab w:val="left" w:pos="9214"/>
        </w:tabs>
        <w:jc w:val="both"/>
        <w:rPr>
          <w:rFonts w:ascii="Times New Roman" w:hAnsi="Times New Roman"/>
          <w:lang w:val="lt-LT"/>
        </w:rPr>
      </w:pPr>
      <w:r>
        <w:rPr>
          <w:rFonts w:ascii="Times New Roman" w:hAnsi="Times New Roman"/>
          <w:lang w:val="lt-LT"/>
        </w:rPr>
        <w:t xml:space="preserve">Nr. </w:t>
      </w:r>
      <w:hyperlink r:id="rId8" w:history="1">
        <w:r>
          <w:rPr>
            <w:rStyle w:val="Hyperlink"/>
            <w:rFonts w:ascii="Times New Roman" w:hAnsi="Times New Roman"/>
          </w:rPr>
          <w:t>VI</w:t>
        </w:r>
        <w:bookmarkStart w:id="7" w:name="_Hlt535304167"/>
        <w:r>
          <w:rPr>
            <w:rStyle w:val="Hyperlink"/>
            <w:rFonts w:ascii="Times New Roman" w:hAnsi="Times New Roman"/>
          </w:rPr>
          <w:t>I</w:t>
        </w:r>
        <w:bookmarkEnd w:id="7"/>
        <w:r>
          <w:rPr>
            <w:rStyle w:val="Hyperlink"/>
            <w:rFonts w:ascii="Times New Roman" w:hAnsi="Times New Roman"/>
          </w:rPr>
          <w:t>I-903</w:t>
        </w:r>
      </w:hyperlink>
      <w:r>
        <w:rPr>
          <w:rFonts w:ascii="Times New Roman" w:hAnsi="Times New Roman"/>
          <w:lang w:val="lt-LT"/>
        </w:rPr>
        <w:t>, 98.10.20, Žin., 1998, Nr.96-2658 (98.11.04)</w:t>
      </w:r>
    </w:p>
    <w:p w:rsidR="00000000" w:rsidRDefault="002B2277">
      <w:pPr>
        <w:tabs>
          <w:tab w:val="left" w:pos="9214"/>
        </w:tabs>
        <w:jc w:val="both"/>
        <w:rPr>
          <w:rFonts w:ascii="Times New Roman" w:hAnsi="Times New Roman"/>
          <w:lang w:val="lt-LT"/>
        </w:rPr>
      </w:pPr>
      <w:r>
        <w:rPr>
          <w:rFonts w:ascii="Times New Roman" w:hAnsi="Times New Roman"/>
          <w:lang w:val="lt-LT"/>
        </w:rPr>
        <w:t>LIETUVOS RESPUBLIKOS PINIGŲ PLOVIMO PREVENCIJOS ĮSTATYMO PAKEITIMO ĮSTATYMAS</w:t>
      </w:r>
    </w:p>
    <w:p w:rsidR="00000000" w:rsidRDefault="002B2277">
      <w:pPr>
        <w:pStyle w:val="Heading1"/>
        <w:tabs>
          <w:tab w:val="clear" w:pos="9072"/>
          <w:tab w:val="left" w:pos="9214"/>
        </w:tabs>
        <w:ind w:right="0"/>
        <w:jc w:val="both"/>
        <w:rPr>
          <w:sz w:val="20"/>
        </w:rPr>
      </w:pPr>
      <w:r>
        <w:rPr>
          <w:sz w:val="20"/>
        </w:rPr>
        <w:t>Nauja įstatymo redakcija</w:t>
      </w:r>
    </w:p>
    <w:p w:rsidR="00000000" w:rsidRDefault="002B2277">
      <w:pPr>
        <w:tabs>
          <w:tab w:val="left" w:pos="9214"/>
        </w:tabs>
        <w:jc w:val="both"/>
        <w:rPr>
          <w:rFonts w:ascii="Times New Roman" w:hAnsi="Times New Roman"/>
          <w:lang w:val="lt-LT"/>
        </w:rPr>
      </w:pPr>
    </w:p>
    <w:p w:rsidR="00000000" w:rsidRDefault="002B2277">
      <w:pPr>
        <w:pStyle w:val="PlainText"/>
        <w:tabs>
          <w:tab w:val="left" w:pos="9214"/>
        </w:tabs>
        <w:jc w:val="both"/>
        <w:rPr>
          <w:rFonts w:ascii="Times New Roman" w:hAnsi="Times New Roman"/>
        </w:rPr>
      </w:pPr>
      <w:r>
        <w:rPr>
          <w:rFonts w:ascii="Times New Roman" w:hAnsi="Times New Roman"/>
        </w:rPr>
        <w:t>2.</w:t>
      </w:r>
    </w:p>
    <w:p w:rsidR="00000000" w:rsidRDefault="002B2277">
      <w:pPr>
        <w:pStyle w:val="PlainText"/>
        <w:tabs>
          <w:tab w:val="left" w:pos="9214"/>
        </w:tabs>
        <w:jc w:val="both"/>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2B2277">
      <w:pPr>
        <w:pStyle w:val="PlainText"/>
        <w:tabs>
          <w:tab w:val="left" w:pos="9214"/>
        </w:tabs>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VIII-1</w:t>
        </w:r>
        <w:bookmarkStart w:id="8" w:name="_Hlt535304184"/>
        <w:r>
          <w:rPr>
            <w:rStyle w:val="Hyperlink"/>
            <w:rFonts w:ascii="Times New Roman" w:hAnsi="Times New Roman"/>
          </w:rPr>
          <w:t>3</w:t>
        </w:r>
        <w:bookmarkEnd w:id="8"/>
        <w:r>
          <w:rPr>
            <w:rStyle w:val="Hyperlink"/>
            <w:rFonts w:ascii="Times New Roman" w:hAnsi="Times New Roman"/>
          </w:rPr>
          <w:t>88</w:t>
        </w:r>
      </w:hyperlink>
      <w:r>
        <w:rPr>
          <w:rFonts w:ascii="Times New Roman" w:hAnsi="Times New Roman"/>
        </w:rPr>
        <w:t>, 1999-11-04, Žin., 1999, Nr. 99-2845 (1999-11-24)</w:t>
      </w:r>
    </w:p>
    <w:p w:rsidR="00000000" w:rsidRDefault="002B2277">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000000" w:rsidRDefault="002B2277">
      <w:pPr>
        <w:pStyle w:val="PlainText"/>
        <w:tabs>
          <w:tab w:val="left" w:pos="9214"/>
        </w:tabs>
        <w:jc w:val="both"/>
        <w:rPr>
          <w:rFonts w:ascii="Times New Roman" w:hAnsi="Times New Roman"/>
        </w:rPr>
      </w:pPr>
    </w:p>
    <w:p w:rsidR="00000000" w:rsidRDefault="002B2277">
      <w:pPr>
        <w:pStyle w:val="PlainText"/>
        <w:tabs>
          <w:tab w:val="left" w:pos="9214"/>
        </w:tabs>
        <w:jc w:val="both"/>
        <w:rPr>
          <w:rFonts w:ascii="Times New Roman" w:hAnsi="Times New Roman"/>
        </w:rPr>
      </w:pPr>
      <w:r>
        <w:rPr>
          <w:rFonts w:ascii="Times New Roman" w:hAnsi="Times New Roman"/>
        </w:rPr>
        <w:t>3.</w:t>
      </w:r>
    </w:p>
    <w:p w:rsidR="00000000" w:rsidRDefault="002B2277">
      <w:pPr>
        <w:pStyle w:val="PlainText"/>
        <w:tabs>
          <w:tab w:val="left" w:pos="9214"/>
        </w:tabs>
        <w:jc w:val="both"/>
        <w:rPr>
          <w:rFonts w:ascii="Times New Roman" w:hAnsi="Times New Roman"/>
        </w:rPr>
      </w:pPr>
      <w:r>
        <w:rPr>
          <w:rFonts w:ascii="Times New Roman" w:hAnsi="Times New Roman"/>
        </w:rPr>
        <w:t>Lietuvos Respublikos Seimas, Įstatymas</w:t>
      </w:r>
    </w:p>
    <w:p w:rsidR="00000000" w:rsidRDefault="002B2277">
      <w:pPr>
        <w:pStyle w:val="PlainText"/>
        <w:tabs>
          <w:tab w:val="left" w:pos="9214"/>
        </w:tabs>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IX-335</w:t>
        </w:r>
      </w:hyperlink>
      <w:r>
        <w:rPr>
          <w:rFonts w:ascii="Times New Roman" w:hAnsi="Times New Roman"/>
        </w:rPr>
        <w:t>, 2001-05-22, Žin., 2001, Nr. 48-1659 (2001-06-</w:t>
      </w:r>
      <w:proofErr w:type="spellStart"/>
      <w:r>
        <w:rPr>
          <w:rFonts w:ascii="Times New Roman" w:hAnsi="Times New Roman"/>
        </w:rPr>
        <w:t>06</w:t>
      </w:r>
      <w:proofErr w:type="spellEnd"/>
      <w:r>
        <w:rPr>
          <w:rFonts w:ascii="Times New Roman" w:hAnsi="Times New Roman"/>
        </w:rPr>
        <w:t>)</w:t>
      </w:r>
    </w:p>
    <w:p w:rsidR="00000000" w:rsidRDefault="002B2277">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000000" w:rsidRDefault="002B2277">
      <w:pPr>
        <w:tabs>
          <w:tab w:val="left" w:pos="9214"/>
        </w:tabs>
        <w:jc w:val="both"/>
        <w:rPr>
          <w:rFonts w:ascii="Times New Roman" w:hAnsi="Times New Roman"/>
          <w:b/>
          <w:lang w:val="lt-LT"/>
        </w:rPr>
      </w:pPr>
      <w:r>
        <w:rPr>
          <w:rFonts w:ascii="Times New Roman" w:hAnsi="Times New Roman"/>
          <w:lang w:val="lt-LT"/>
        </w:rPr>
        <w:t>Šis įstatymas įsigalioja nuo 2001 m. liepos 1 d.</w:t>
      </w:r>
    </w:p>
    <w:p w:rsidR="00000000" w:rsidRDefault="002B2277">
      <w:pPr>
        <w:pStyle w:val="PlainText"/>
        <w:tabs>
          <w:tab w:val="left" w:pos="9214"/>
        </w:tabs>
        <w:jc w:val="both"/>
        <w:rPr>
          <w:rFonts w:ascii="Times New Roman" w:hAnsi="Times New Roman"/>
        </w:rPr>
      </w:pPr>
    </w:p>
    <w:p w:rsidR="00000000" w:rsidRDefault="002B2277">
      <w:pPr>
        <w:pStyle w:val="PlainText"/>
        <w:tabs>
          <w:tab w:val="left" w:pos="9214"/>
        </w:tabs>
        <w:rPr>
          <w:rFonts w:ascii="Times New Roman" w:hAnsi="Times New Roman"/>
        </w:rPr>
      </w:pPr>
      <w:r>
        <w:rPr>
          <w:rFonts w:ascii="Times New Roman" w:hAnsi="Times New Roman"/>
        </w:rPr>
        <w:t>***</w:t>
      </w:r>
      <w:r>
        <w:rPr>
          <w:rFonts w:ascii="Times New Roman" w:hAnsi="Times New Roman"/>
        </w:rPr>
        <w:t xml:space="preserve"> Pabaiga ***</w:t>
      </w:r>
    </w:p>
    <w:p w:rsidR="00000000" w:rsidRDefault="002B2277">
      <w:pPr>
        <w:pStyle w:val="PlainText"/>
        <w:tabs>
          <w:tab w:val="left" w:pos="9214"/>
        </w:tabs>
        <w:rPr>
          <w:rFonts w:ascii="Times New Roman" w:hAnsi="Times New Roman"/>
        </w:rPr>
      </w:pPr>
    </w:p>
    <w:p w:rsidR="00000000" w:rsidRDefault="002B2277">
      <w:pPr>
        <w:pStyle w:val="PlainText"/>
        <w:tabs>
          <w:tab w:val="left" w:pos="9214"/>
        </w:tabs>
        <w:rPr>
          <w:rFonts w:ascii="Times New Roman" w:hAnsi="Times New Roman"/>
        </w:rPr>
      </w:pPr>
    </w:p>
    <w:p w:rsidR="00000000" w:rsidRDefault="002B2277">
      <w:pPr>
        <w:pStyle w:val="PlainText"/>
        <w:tabs>
          <w:tab w:val="left" w:pos="9214"/>
        </w:tabs>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(2002-01-10)</w:t>
      </w:r>
    </w:p>
    <w:p w:rsidR="00000000" w:rsidRDefault="002B2277">
      <w:pPr>
        <w:pStyle w:val="PlainText"/>
        <w:tabs>
          <w:tab w:val="left" w:pos="9214"/>
        </w:tabs>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2B2277">
      <w:pPr>
        <w:tabs>
          <w:tab w:val="left" w:pos="9214"/>
        </w:tabs>
        <w:ind w:firstLine="426"/>
        <w:jc w:val="both"/>
        <w:rPr>
          <w:rFonts w:ascii="Times New Roman" w:hAnsi="Times New Roman"/>
          <w:sz w:val="22"/>
          <w:lang w:val="lt-LT"/>
        </w:rPr>
      </w:pPr>
    </w:p>
    <w:sectPr w:rsidR="00000000">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Courier New"/>
    <w:charset w:val="BA"/>
    <w:family w:val="modern"/>
    <w:pitch w:val="variable"/>
    <w:sig w:usb0="00000001" w:usb1="00000000" w:usb2="00000000" w:usb3="00000000" w:csb0="0000009F" w:csb1="00000000"/>
  </w:font>
  <w:font w:name="HelveticaLT">
    <w:altName w:val="Arial"/>
    <w:charset w:val="00"/>
    <w:family w:val="swiss"/>
    <w:pitch w:val="variable"/>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B2277"/>
    <w:rsid w:val="002B22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DB8D5A30-8785-4346-86B1-E9F6E6FF3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en-GB"/>
    </w:rPr>
  </w:style>
  <w:style w:type="paragraph" w:styleId="Heading1">
    <w:name w:val="heading 1"/>
    <w:basedOn w:val="Normal"/>
    <w:next w:val="Normal"/>
    <w:qFormat/>
    <w:pPr>
      <w:keepNext/>
      <w:tabs>
        <w:tab w:val="left" w:pos="9072"/>
      </w:tabs>
      <w:ind w:right="-766"/>
      <w:outlineLvl w:val="0"/>
    </w:pPr>
    <w:rPr>
      <w:rFonts w:ascii="Times New Roman" w:hAnsi="Times New Roman"/>
      <w:b/>
      <w:sz w:val="22"/>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reigos">
    <w:name w:val="Pareigos"/>
    <w:basedOn w:val="DefaultParagraphFont"/>
    <w:rPr>
      <w:rFonts w:ascii="HelveticaLT" w:hAnsi="HelveticaLT"/>
      <w:caps/>
    </w:rPr>
  </w:style>
  <w:style w:type="paragraph" w:styleId="BodyText">
    <w:name w:val="Body Text"/>
    <w:basedOn w:val="Normal"/>
    <w:semiHidden/>
    <w:pPr>
      <w:ind w:right="-1050"/>
    </w:pPr>
    <w:rPr>
      <w:lang w:val="lt-LT"/>
    </w:rPr>
  </w:style>
  <w:style w:type="paragraph" w:styleId="PlainText">
    <w:name w:val="Plain Text"/>
    <w:basedOn w:val="Normal"/>
    <w:semiHidden/>
    <w:rPr>
      <w:rFonts w:ascii="Courier New" w:hAnsi="Courier New"/>
      <w:lang w:val="lt-LT"/>
    </w:rPr>
  </w:style>
  <w:style w:type="paragraph" w:styleId="BodyTextIndent">
    <w:name w:val="Body Text Indent"/>
    <w:basedOn w:val="Normal"/>
    <w:semiHidden/>
    <w:pPr>
      <w:tabs>
        <w:tab w:val="left" w:pos="9072"/>
      </w:tabs>
      <w:ind w:right="-766" w:firstLine="426"/>
      <w:jc w:val="both"/>
    </w:pPr>
    <w:rPr>
      <w:rFonts w:ascii="Times New Roman" w:hAnsi="Times New Roman"/>
      <w:sz w:val="22"/>
      <w:lang w:val="lt-LT"/>
    </w:rPr>
  </w:style>
  <w:style w:type="paragraph" w:styleId="BodyTextIndent2">
    <w:name w:val="Body Text Indent 2"/>
    <w:basedOn w:val="Normal"/>
    <w:semiHidden/>
    <w:pPr>
      <w:tabs>
        <w:tab w:val="left" w:pos="9072"/>
      </w:tabs>
      <w:ind w:right="-766" w:firstLine="709"/>
      <w:jc w:val="both"/>
    </w:pPr>
    <w:rPr>
      <w:rFonts w:ascii="Times New Roman" w:hAnsi="Times New Roman"/>
      <w:sz w:val="22"/>
      <w:lang w:val="lt-LT"/>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character" w:customStyle="1" w:styleId="Typewriter">
    <w:name w:val="Typewriter"/>
    <w:rPr>
      <w:rFonts w:ascii="Courier New" w:hAnsi="Courier New"/>
      <w:sz w:val="20"/>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65769&amp;b=" TargetMode="External"/><Relationship Id="rId3" Type="http://schemas.openxmlformats.org/officeDocument/2006/relationships/webSettings" Target="webSettings.xml"/><Relationship Id="rId7" Type="http://schemas.openxmlformats.org/officeDocument/2006/relationships/hyperlink" Target="http://www3.lrs.lt/cgi-bin/preps2?a=136143&amp;b="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3.lrs.lt/cgi-bin/preps2?a=136143&amp;b=" TargetMode="External"/><Relationship Id="rId11" Type="http://schemas.openxmlformats.org/officeDocument/2006/relationships/fontTable" Target="fontTable.xml"/><Relationship Id="rId5" Type="http://schemas.openxmlformats.org/officeDocument/2006/relationships/hyperlink" Target="http://www3.lrs.lt/cgi-bin/preps2?a=90474&amp;b=" TargetMode="External"/><Relationship Id="rId10" Type="http://schemas.openxmlformats.org/officeDocument/2006/relationships/hyperlink" Target="http://www3.lrs.lt/cgi-bin/preps2?a=136143&amp;b=" TargetMode="External"/><Relationship Id="rId4" Type="http://schemas.openxmlformats.org/officeDocument/2006/relationships/hyperlink" Target="http://www3.lrs.lt/cgi-bin/preps2?a=65769&amp;b=" TargetMode="External"/><Relationship Id="rId9" Type="http://schemas.openxmlformats.org/officeDocument/2006/relationships/hyperlink" Target="http://www3.lrs.lt/cgi-bin/preps2?a=9047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2160</Words>
  <Characters>15084</Characters>
  <Application>Microsoft Office Word</Application>
  <DocSecurity>4</DocSecurity>
  <Lines>359</Lines>
  <Paragraphs>108</Paragraphs>
  <ScaleCrop>false</ScaleCrop>
  <HeadingPairs>
    <vt:vector size="2" baseType="variant">
      <vt:variant>
        <vt:lpstr>Title</vt:lpstr>
      </vt:variant>
      <vt:variant>
        <vt:i4>1</vt:i4>
      </vt:variant>
    </vt:vector>
  </HeadingPairs>
  <TitlesOfParts>
    <vt:vector size="1" baseType="lpstr">
      <vt:lpstr>Redagavo: Ramunė Lūžaitė (1998</vt:lpstr>
    </vt:vector>
  </TitlesOfParts>
  <Company>Seimas</Company>
  <LinksUpToDate>false</LinksUpToDate>
  <CharactersWithSpaces>17136</CharactersWithSpaces>
  <SharedDoc>false</SharedDoc>
  <HLinks>
    <vt:vector size="42" baseType="variant">
      <vt:variant>
        <vt:i4>1835097</vt:i4>
      </vt:variant>
      <vt:variant>
        <vt:i4>36</vt:i4>
      </vt:variant>
      <vt:variant>
        <vt:i4>0</vt:i4>
      </vt:variant>
      <vt:variant>
        <vt:i4>5</vt:i4>
      </vt:variant>
      <vt:variant>
        <vt:lpwstr>http://www3.lrs.lt/cgi-bin/preps2?a=136143&amp;b=</vt:lpwstr>
      </vt:variant>
      <vt:variant>
        <vt:lpwstr/>
      </vt:variant>
      <vt:variant>
        <vt:i4>5439511</vt:i4>
      </vt:variant>
      <vt:variant>
        <vt:i4>33</vt:i4>
      </vt:variant>
      <vt:variant>
        <vt:i4>0</vt:i4>
      </vt:variant>
      <vt:variant>
        <vt:i4>5</vt:i4>
      </vt:variant>
      <vt:variant>
        <vt:lpwstr>http://www3.lrs.lt/cgi-bin/preps2?a=90474&amp;b=</vt:lpwstr>
      </vt:variant>
      <vt:variant>
        <vt:lpwstr/>
      </vt:variant>
      <vt:variant>
        <vt:i4>5701654</vt:i4>
      </vt:variant>
      <vt:variant>
        <vt:i4>30</vt:i4>
      </vt:variant>
      <vt:variant>
        <vt:i4>0</vt:i4>
      </vt:variant>
      <vt:variant>
        <vt:i4>5</vt:i4>
      </vt:variant>
      <vt:variant>
        <vt:lpwstr>http://www3.lrs.lt/cgi-bin/preps2?a=65769&amp;b=</vt:lpwstr>
      </vt:variant>
      <vt:variant>
        <vt:lpwstr/>
      </vt:variant>
      <vt:variant>
        <vt:i4>1835097</vt:i4>
      </vt:variant>
      <vt:variant>
        <vt:i4>21</vt:i4>
      </vt:variant>
      <vt:variant>
        <vt:i4>0</vt:i4>
      </vt:variant>
      <vt:variant>
        <vt:i4>5</vt:i4>
      </vt:variant>
      <vt:variant>
        <vt:lpwstr>http://www3.lrs.lt/cgi-bin/preps2?a=136143&amp;b=</vt:lpwstr>
      </vt:variant>
      <vt:variant>
        <vt:lpwstr/>
      </vt:variant>
      <vt:variant>
        <vt:i4>1835097</vt:i4>
      </vt:variant>
      <vt:variant>
        <vt:i4>18</vt:i4>
      </vt:variant>
      <vt:variant>
        <vt:i4>0</vt:i4>
      </vt:variant>
      <vt:variant>
        <vt:i4>5</vt:i4>
      </vt:variant>
      <vt:variant>
        <vt:lpwstr>http://www3.lrs.lt/cgi-bin/preps2?a=136143&amp;b=</vt:lpwstr>
      </vt:variant>
      <vt:variant>
        <vt:lpwstr/>
      </vt:variant>
      <vt:variant>
        <vt:i4>5439511</vt:i4>
      </vt:variant>
      <vt:variant>
        <vt:i4>15</vt:i4>
      </vt:variant>
      <vt:variant>
        <vt:i4>0</vt:i4>
      </vt:variant>
      <vt:variant>
        <vt:i4>5</vt:i4>
      </vt:variant>
      <vt:variant>
        <vt:lpwstr>http://www3.lrs.lt/cgi-bin/preps2?a=90474&amp;b=</vt:lpwstr>
      </vt:variant>
      <vt:variant>
        <vt:lpwstr/>
      </vt:variant>
      <vt:variant>
        <vt:i4>5701654</vt:i4>
      </vt:variant>
      <vt:variant>
        <vt:i4>12</vt:i4>
      </vt:variant>
      <vt:variant>
        <vt:i4>0</vt:i4>
      </vt:variant>
      <vt:variant>
        <vt:i4>5</vt:i4>
      </vt:variant>
      <vt:variant>
        <vt:lpwstr>http://www3.lrs.lt/cgi-bin/preps2?a=65769&amp;b=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2026-07-03T22:32:00Z</dcterms:created>
  <dcterms:modified xsi:type="dcterms:W3CDTF">2026-07-03T22:32:00Z</dcterms:modified>
</cp:coreProperties>
</file>