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2022-01-28 iki 2022-07-31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4 d."/>
                    <w:tag w:val="part_85914447cb2c449d942e9b82646ec376"/>
                    <w:lock w:val="sdtLocked"/>
                    <w:richText/>
                  </w:sdtPr>
                  <w:sdtContent>
                    <w:p>
                      <w:pPr>
                        <w:spacing w:line="360" w:lineRule="auto"/>
                        <w:ind w:firstLine="720"/>
                        <w:jc w:val="both"/>
                        <w:rPr>
                          <w:bCs/>
                          <w:szCs w:val="24"/>
                        </w:rPr>
                      </w:pPr>
                      <w:sdt>
                        <w:sdtPr>
                          <w:alias w:val="Numeris"/>
                          <w:tag w:val="nr_85914447cb2c449d942e9b82646ec376"/>
                          <w:lock w:val="sdtLocked"/>
                          <w:richText/>
                        </w:sdtPr>
                        <w:sdtContent>
                          <w:r>
                            <w:rPr>
                              <w:bCs/>
                              <w:szCs w:val="24"/>
                            </w:rPr>
                            <w:t>4</w:t>
                          </w:r>
                        </w:sdtContent>
                      </w:sdt>
                      <w:r>
                        <w:rPr>
                          <w:bCs/>
                          <w:szCs w:val="24"/>
                        </w:rPr>
                        <w:t xml:space="preserve">. </w:t>
                      </w:r>
                      <w:r>
                        <w:rPr>
                          <w:b/>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w:t>
                      </w:r>
                      <w:r>
                        <w:rPr>
                          <w:bCs/>
                          <w:szCs w:val="24"/>
                        </w:rPr>
                        <w:t xml:space="preserve">, </w:t>
                      </w:r>
                      <w:r>
                        <w:rPr>
                          <w:szCs w:val="24"/>
                        </w:rPr>
                        <w:t>su visais pakeitimais,</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w:t>
                      </w:r>
                      <w:r>
                        <w:rPr>
                          <w:bCs/>
                          <w:szCs w:val="24"/>
                        </w:rPr>
                        <w:t xml:space="preserve">, </w:t>
                      </w:r>
                      <w:r>
                        <w:rPr>
                          <w:szCs w:val="24"/>
                        </w:rPr>
                        <w:t xml:space="preserve">su visais pakeitimais, </w:t>
                      </w:r>
                      <w:r>
                        <w:rPr>
                          <w:bCs/>
                          <w:szCs w:val="24"/>
                        </w:rPr>
                        <w:t xml:space="preserve">ir Europos vertybinių popierių ir rinkų institucija, įsteigta </w:t>
                      </w:r>
                      <w:r>
                        <w:rPr>
                          <w:color w:val="000000"/>
                          <w:szCs w:val="24"/>
                        </w:rPr>
                        <w:t xml:space="preserve">2010 m. lapkričio 24 d. </w:t>
                      </w:r>
                      <w:r>
                        <w:rPr>
                          <w:bCs/>
                          <w:szCs w:val="24"/>
                        </w:rPr>
                        <w:t xml:space="preserve">Europos Parlamento ir Tarybos reglamentu (ES) Nr. 1095/2010, kuriuo įsteigiama Europos priežiūros institucija (Europos vertybinių popierių ir rinkų institucija) ir iš dalies keičiamas Sprendimas Nr. 716/2009/EB bei panaikinamas Komisijos sprendimas 2009/77/EB, </w:t>
                      </w:r>
                      <w:r>
                        <w:rPr>
                          <w:szCs w:val="24"/>
                        </w:rPr>
                        <w:t>su visais pakeitimais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6-1 d."/>
                    <w:tag w:val="part_dfcebde569324c11855cf83ad16543c7"/>
                    <w:lock w:val="sdtLocked"/>
                    <w:richText/>
                  </w:sdtPr>
                  <w:sdtContent>
                    <w:p>
                      <w:pPr>
                        <w:tabs>
                          <w:tab w:val="left" w:pos="1134"/>
                        </w:tabs>
                        <w:spacing w:line="360" w:lineRule="auto"/>
                        <w:ind w:firstLine="720"/>
                        <w:jc w:val="both"/>
                      </w:pPr>
                      <w:sdt>
                        <w:sdtPr>
                          <w:alias w:val="Numeris"/>
                          <w:tag w:val="nr_dfcebde569324c11855cf83ad16543c7"/>
                          <w:lock w:val="sdtLocked"/>
                          <w:richText/>
                        </w:sdtPr>
                        <w:sdtContent>
                          <w:r>
                            <w:rPr>
                              <w:szCs w:val="24"/>
                            </w:rPr>
                            <w:t>6</w:t>
                          </w:r>
                          <w:r>
                            <w:rPr>
                              <w:szCs w:val="24"/>
                              <w:vertAlign w:val="superscript"/>
                            </w:rPr>
                            <w:t>1</w:t>
                          </w:r>
                        </w:sdtContent>
                      </w:sdt>
                      <w:r>
                        <w:rPr>
                          <w:szCs w:val="24"/>
                        </w:rPr>
                        <w:t>.</w:t>
                      </w:r>
                      <w:r>
                        <w:rPr>
                          <w:b/>
                          <w:szCs w:val="24"/>
                        </w:rPr>
                        <w:t xml:space="preserve"> </w:t>
                      </w:r>
                      <w:r>
                        <w:rPr>
                          <w:b/>
                          <w:bCs/>
                          <w:szCs w:val="24"/>
                        </w:rPr>
                        <w:t xml:space="preserve">Finansinė informacija </w:t>
                      </w:r>
                      <w:r>
                        <w:rPr>
                          <w:szCs w:val="24"/>
                        </w:rPr>
                        <w:t xml:space="preserve">– Finansinių nusikaltimų tyrimo tarnybos  prie Lietuvos Respublikos vidaus reikalų ministerijos (toliau – Finansinių nusikaltimų tyrimo tarnyba) jau turima įgyvendinant pinigų plovimo ir (ar) teroristų finansavimo prevencijos priemones gauta bet kokios rūšies informacija arba duomenys apie pinigines operacijas ar sandorius, turtą, dalykinius santykius, ūkinę komercinę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2 d."/>
                    <w:tag w:val="part_731f300f427a4252b69a25b91bf8fc56"/>
                    <w:lock w:val="sdtLocked"/>
                    <w:richText/>
                  </w:sdtPr>
                  <w:sdtContent>
                    <w:p>
                      <w:pPr>
                        <w:tabs>
                          <w:tab w:val="left" w:pos="1134"/>
                        </w:tabs>
                        <w:spacing w:line="360" w:lineRule="auto"/>
                        <w:ind w:firstLine="720"/>
                        <w:jc w:val="both"/>
                        <w:rPr>
                          <w:bCs/>
                          <w:szCs w:val="24"/>
                        </w:rPr>
                      </w:pPr>
                      <w:sdt>
                        <w:sdtPr>
                          <w:alias w:val="Numeris"/>
                          <w:tag w:val="nr_731f300f427a4252b69a25b91bf8fc56"/>
                          <w:lock w:val="sdtLocked"/>
                          <w:richText/>
                        </w:sdtPr>
                        <w:sdtContent>
                          <w:r>
                            <w:rPr>
                              <w:szCs w:val="24"/>
                            </w:rPr>
                            <w:t>6</w:t>
                          </w:r>
                          <w:r>
                            <w:rPr>
                              <w:szCs w:val="24"/>
                              <w:vertAlign w:val="superscript"/>
                            </w:rPr>
                            <w:t>2</w:t>
                          </w:r>
                        </w:sdtContent>
                      </w:sdt>
                      <w:r>
                        <w:rPr>
                          <w:szCs w:val="24"/>
                        </w:rPr>
                        <w:t xml:space="preserve">. </w:t>
                      </w:r>
                      <w:r>
                        <w:rPr>
                          <w:b/>
                          <w:bCs/>
                          <w:szCs w:val="24"/>
                        </w:rPr>
                        <w:t>Finansinės analizės informacija</w:t>
                      </w:r>
                      <w:r>
                        <w:rPr>
                          <w:b/>
                          <w:szCs w:val="24"/>
                        </w:rPr>
                        <w:t xml:space="preserve"> </w:t>
                      </w:r>
                      <w:r>
                        <w:rPr>
                          <w:szCs w:val="24"/>
                        </w:rPr>
                        <w:t>– Finansinių nusikaltimų tyrimo tarnybos pagal šio įstatymo 5 straipsnio 1 dalies 2 ir 3 punktus atliktos analizės rezultatai.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7 d."/>
                    <w:tag w:val="part_adc775730bad4c8faf7b347a2d219007"/>
                    <w:lock w:val="sdtLocked"/>
                    <w:richText/>
                  </w:sdtPr>
                  <w:sdtContent>
                    <w:p>
                      <w:pPr>
                        <w:spacing w:line="360" w:lineRule="auto"/>
                        <w:ind w:firstLine="720"/>
                        <w:jc w:val="both"/>
                        <w:rPr>
                          <w:szCs w:val="24"/>
                        </w:rPr>
                      </w:pPr>
                      <w:sdt>
                        <w:sdtPr>
                          <w:alias w:val="Numeris"/>
                          <w:tag w:val="nr_adc775730bad4c8faf7b347a2d219007"/>
                          <w:lock w:val="sdtLocked"/>
                          <w:richText/>
                        </w:sdtPr>
                        <w:sdtContent>
                          <w:r>
                            <w:rPr>
                              <w:szCs w:val="24"/>
                            </w:rPr>
                            <w:t>7</w:t>
                          </w:r>
                        </w:sdtContent>
                      </w:sdt>
                      <w:r>
                        <w:rPr>
                          <w:szCs w:val="24"/>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Lietuvos Respublikos valiutos keityklos operatorių įstatyme apibrėžti valiutos keityklos operatoriai, Lietuvos Respublikos sutelktinio finansavimo įstatyme apibrėžti sutelktinio finansavimo platformų operatoriai arba 2020 m. spalio 7 d. Europos Parlamento ir Tarybos reglamente </w:t>
                      </w:r>
                      <w:r>
                        <w:rPr>
                          <w:bCs/>
                          <w:szCs w:val="24"/>
                        </w:rPr>
                        <w:t>(ES) 2020/1503</w:t>
                      </w:r>
                      <w:r>
                        <w:rPr>
                          <w:szCs w:val="24"/>
                        </w:rPr>
                        <w:t xml:space="preserve"> dėl Europos sutelktinio finansavimo paslaugų verslui teikėjų, kuriuo iš dalies keičiamas Reglamentas (ES) 2017/1129 ir Direktyva (ES) 2019/1937, apibrėžti sutelktinio finansavimo paslaugų teikėjai, </w:t>
                      </w:r>
                      <w:r>
                        <w:rPr>
                          <w:bCs/>
                          <w:szCs w:val="24"/>
                        </w:rPr>
                        <w:t>įsteigti Lietuvos Respublikoje,</w:t>
                      </w:r>
                      <w:r>
                        <w:rPr>
                          <w:szCs w:val="24"/>
                        </w:rPr>
                        <w:t xml:space="preserve"> Lietuvos Respublikos vartojimo kredito įstatyme ir Lietuvos Respublikos su nekilnojamuoju turtu susijusio kredito įstatyme apibrėžti tarpusavio skolinimo platformų operatoriai, Lietuvos Respublikos draudimo įstatyme apibrėžtos draudimo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 šių užsienio finansų įstaigų filialai, įsteigti Lietuvos Respublikoje, taip pat elektroninių pinigų įstaigos ir mokėjimo įstaigos, kurių buveinė yra kitoje Europos Sąjungos valstybėje narėje, teikiančios paslaugas Lietuvos Respublikoje per tarpininkus, fizinius ar juridinius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7b0879c90b61497696ae2af519485551"/>
                        <w:lock w:val="sdtLocked"/>
                        <w:richText/>
                      </w:sdtPr>
                      <w:sdtContent>
                        <w:p>
                          <w:pPr>
                            <w:spacing w:line="400" w:lineRule="atLeast"/>
                            <w:ind w:firstLine="720"/>
                            <w:jc w:val="both"/>
                            <w:rPr>
                              <w:szCs w:val="24"/>
                            </w:rPr>
                          </w:pPr>
                          <w:sdt>
                            <w:sdtPr>
                              <w:alias w:val="Numeris"/>
                              <w:tag w:val="nr_7b0879c90b61497696ae2af519485551"/>
                              <w:lock w:val="sdtLocked"/>
                              <w:richText/>
                            </w:sdtPr>
                            <w:sdtContent>
                              <w:r>
                                <w:rPr>
                                  <w:szCs w:val="24"/>
                                </w:rPr>
                                <w:t>3</w:t>
                              </w:r>
                            </w:sdtContent>
                          </w:sdt>
                          <w:r>
                            <w:rPr>
                              <w:szCs w:val="24"/>
                            </w:rPr>
                            <w:t>) buhalterinės apskaitos ar mokesčių konsultavimo paslaugas teikiančios įmonės ir šias paslaugas savarankiškai teikiantys</w:t>
                          </w:r>
                          <w:r>
                            <w:rPr>
                              <w:b/>
                              <w:bCs/>
                              <w:szCs w:val="24"/>
                            </w:rPr>
                            <w:t xml:space="preserve"> </w:t>
                          </w:r>
                          <w:r>
                            <w:rPr>
                              <w:szCs w:val="24"/>
                            </w:rPr>
                            <w:t>asmenys, taip pat asmenys, kurie, vykdydami savo pagrindinę verslo arba profesinę veiklą, įsipareigoja tiesiogiai arba per kitus asmenis, su kuriais tas kitas asmuo yra susijęs, teikti materialinę pagalbą, paramą ar patarimus mokesčių klausimais (toliau – buhalterinės apskaitos ar mokesčių konsultavimo paslaugas teikiančios įmonės);</w:t>
                          </w:r>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189b26041bf6468b8c4ab2403279f659"/>
                        <w:lock w:val="sdtLocked"/>
                        <w:richText/>
                      </w:sdtPr>
                      <w:sdtContent>
                        <w:p>
                          <w:pPr>
                            <w:spacing w:line="360" w:lineRule="auto"/>
                            <w:ind w:firstLine="720"/>
                            <w:jc w:val="both"/>
                            <w:rPr>
                              <w:bCs/>
                              <w:szCs w:val="24"/>
                            </w:rPr>
                          </w:pPr>
                          <w:sdt>
                            <w:sdtPr>
                              <w:alias w:val="Numeris"/>
                              <w:tag w:val="nr_189b26041bf6468b8c4ab2403279f659"/>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su visais pakeitimais,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ff81b895039477caaf4025fde3a00f0"/>
                    <w:lock w:val="sdtLocked"/>
                    <w:richText/>
                  </w:sdtPr>
                  <w:sdtContent>
                    <w:p>
                      <w:pPr>
                        <w:spacing w:line="400" w:lineRule="atLeast"/>
                        <w:ind w:firstLine="720"/>
                        <w:jc w:val="both"/>
                        <w:rPr>
                          <w:bCs/>
                          <w:szCs w:val="24"/>
                        </w:rPr>
                      </w:pPr>
                      <w:sdt>
                        <w:sdtPr>
                          <w:alias w:val="Numeris"/>
                          <w:tag w:val="nr_5ff81b895039477caaf4025fde3a00f0"/>
                          <w:lock w:val="sdtLocked"/>
                          <w:richText/>
                        </w:sdtPr>
                        <w:sdtContent>
                          <w:r>
                            <w:rPr>
                              <w:rFonts w:eastAsia="SimSun"/>
                              <w:szCs w:val="24"/>
                            </w:rPr>
                            <w:t>17</w:t>
                          </w:r>
                          <w:r>
                            <w:rPr>
                              <w:rFonts w:eastAsia="SimSun"/>
                              <w:szCs w:val="24"/>
                              <w:vertAlign w:val="superscript"/>
                            </w:rPr>
                            <w:t>1</w:t>
                          </w:r>
                        </w:sdtContent>
                      </w:sdt>
                      <w:r>
                        <w:rPr>
                          <w:rFonts w:eastAsia="SimSun"/>
                          <w:szCs w:val="24"/>
                        </w:rPr>
                        <w:t xml:space="preserve">. </w:t>
                      </w:r>
                      <w:r>
                        <w:rPr>
                          <w:rFonts w:eastAsia="SimSun"/>
                          <w:b/>
                          <w:szCs w:val="24"/>
                        </w:rPr>
                        <w:t>Pirminis virtualiosios valiutos siūlymas</w:t>
                      </w:r>
                      <w:r>
                        <w:rPr>
                          <w:rFonts w:eastAsia="SimSun"/>
                          <w:szCs w:val="24"/>
                        </w:rPr>
                        <w:t xml:space="preserve"> </w:t>
                      </w:r>
                      <w:r>
                        <w:rPr>
                          <w:rFonts w:eastAsia="SimSun"/>
                          <w:b/>
                          <w:szCs w:val="24"/>
                        </w:rPr>
                        <w:t>(ICO)</w:t>
                      </w:r>
                      <w:r>
                        <w:rPr>
                          <w:rFonts w:eastAsia="SimSun"/>
                          <w:szCs w:val="24"/>
                        </w:rPr>
                        <w:t xml:space="preserve"> – Lietuvos Respublikoje įsteigto juridinio asmens ar Lietuvos Respublikoje įsteigto Europos Sąjungos valstybės narės ar užsienio valstybės juridinio asmens filialo pirmą kartą tiesiogiai ar per tarpininką vykdomas siūlymas jo virtualiąją valiutą įsigyti už lėšas arba kitą virtualiąją valiutą siekiant pritraukti kapitalo ar investicijų.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cbd412de687c48b3b8fb278c2dea2be2"/>
                        <w:lock w:val="sdtLocked"/>
                        <w:richText/>
                      </w:sdtPr>
                      <w:sdtContent>
                        <w:p>
                          <w:pPr>
                            <w:spacing w:line="360" w:lineRule="auto"/>
                            <w:ind w:firstLine="720"/>
                            <w:jc w:val="both"/>
                            <w:rPr>
                              <w:szCs w:val="24"/>
                            </w:rPr>
                          </w:pPr>
                          <w:sdt>
                            <w:sdtPr>
                              <w:alias w:val="Numeris"/>
                              <w:tag w:val="nr_cbd412de687c48b3b8fb278c2dea2be2"/>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finansinės atskaitomybės įstatymą, valdymo ar priežiūros organo narys;</w:t>
                          </w:r>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2 d."/>
                    <w:tag w:val="part_355331c91ec14a978b69bca1673e45b3"/>
                    <w:lock w:val="sdtLocked"/>
                    <w:richText/>
                  </w:sdtPr>
                  <w:sdtContent>
                    <w:p>
                      <w:pPr>
                        <w:spacing w:line="400" w:lineRule="atLeast"/>
                        <w:ind w:firstLine="720"/>
                        <w:jc w:val="both"/>
                      </w:pPr>
                      <w:sdt>
                        <w:sdtPr>
                          <w:alias w:val="Numeris"/>
                          <w:tag w:val="nr_355331c91ec14a978b69bca1673e45b3"/>
                          <w:lock w:val="sdtLocked"/>
                          <w:richText/>
                        </w:sdtPr>
                        <w:sdtContent>
                          <w:r>
                            <w:rPr>
                              <w:rFonts w:eastAsia="SimSun"/>
                              <w:szCs w:val="24"/>
                            </w:rPr>
                            <w:t>22</w:t>
                          </w:r>
                          <w:r>
                            <w:rPr>
                              <w:rFonts w:eastAsia="SimSun"/>
                              <w:szCs w:val="24"/>
                              <w:vertAlign w:val="superscript"/>
                            </w:rPr>
                            <w:t>2</w:t>
                          </w:r>
                        </w:sdtContent>
                      </w:sdt>
                      <w:r>
                        <w:rPr>
                          <w:rFonts w:eastAsia="SimSun"/>
                          <w:szCs w:val="24"/>
                        </w:rPr>
                        <w:t xml:space="preserve">. </w:t>
                      </w:r>
                      <w:r>
                        <w:rPr>
                          <w:rFonts w:eastAsia="SimSun"/>
                          <w:b/>
                          <w:szCs w:val="24"/>
                        </w:rPr>
                        <w:t>Virtualioji valiuta</w:t>
                      </w:r>
                      <w:r>
                        <w:rPr>
                          <w:rFonts w:eastAsia="SimSun"/>
                          <w:szCs w:val="24"/>
                        </w:rPr>
                        <w:t xml:space="preserve"> – skaitmeninę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pervedama, saugoma ir parduodama elektroninėmis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4fdd0c47011eba2bad9a0748ee64d">
                    <w:r w:rsidRPr="00532B9F">
                      <w:rPr>
                        <w:rFonts w:ascii="Times New Roman" w:eastAsia="MS Mincho" w:hAnsi="Times New Roman"/>
                        <w:sz w:val="20"/>
                        <w:i/>
                        <w:iCs/>
                        <w:color w:val="0000FF" w:themeColor="hyperlink"/>
                        <w:u w:val="single"/>
                      </w:rPr>
                      <w:t>XIV-334</w:t>
                    </w:r>
                  </w:fldSimple>
                  <w:r>
                    <w:rPr>
                      <w:rFonts w:ascii="Times New Roman" w:eastAsia="MS Mincho" w:hAnsi="Times New Roman"/>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fee3acabf2994b6da5bb4b439330a0ff"/>
                    <w:lock w:val="sdtLocked"/>
                    <w:richText/>
                  </w:sdtPr>
                  <w:sdtContent>
                    <w:p>
                      <w:pPr>
                        <w:spacing w:line="360" w:lineRule="auto"/>
                        <w:ind w:firstLine="720"/>
                        <w:jc w:val="both"/>
                        <w:rPr>
                          <w:szCs w:val="24"/>
                        </w:rPr>
                      </w:pPr>
                      <w:sdt>
                        <w:sdtPr>
                          <w:alias w:val="Numeris"/>
                          <w:tag w:val="nr_fee3acabf2994b6da5bb4b439330a0ff"/>
                          <w:lock w:val="sdtLocked"/>
                          <w:richText/>
                        </w:sdtPr>
                        <w:sdtContent>
                          <w:r>
                            <w:rPr>
                              <w:szCs w:val="24"/>
                            </w:rPr>
                            <w:t>1</w:t>
                          </w:r>
                        </w:sdtContent>
                      </w:sdt>
                      <w:r>
                        <w:rPr>
                          <w:szCs w:val="24"/>
                        </w:rPr>
                        <w:t>. Lietuvos bankas patvirtina kredito įstaigoms, elektroninių pinigų įstaigoms, mokėjimo įstaigoms, valiutos keityklos operatoriams, sutelktinio finansavimo platformų operatoriams arba sutelktinio finansavimo paslaugų teikėjams, tarpusavio skolinimo platformų operatoriams, 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taip pat elektroninių pinigų įstaigoms ir mokėjimo įstaigoms, kurių buveinė yra kitoje valstybėje narėje, teikiančioms paslaugas Lietuvos Respublikoje per tarpininkus, fizinius ar juridinius asmenis,</w:t>
                      </w:r>
                      <w:r>
                        <w:rPr>
                          <w:bCs/>
                          <w:szCs w:val="24"/>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7b4f0304bfc34ab1a44218b660ea7cc0"/>
                        <w:lock w:val="sdtLocked"/>
                        <w:richText/>
                      </w:sdtPr>
                      <w:sdtContent>
                        <w:p>
                          <w:pPr>
                            <w:spacing w:line="360" w:lineRule="auto"/>
                            <w:ind w:firstLine="720"/>
                            <w:jc w:val="both"/>
                            <w:rPr>
                              <w:szCs w:val="24"/>
                            </w:rPr>
                          </w:pPr>
                          <w:sdt>
                            <w:sdtPr>
                              <w:alias w:val="Numeris"/>
                              <w:tag w:val="nr_7b4f0304bfc34ab1a44218b660ea7cc0"/>
                              <w:lock w:val="sdtLocked"/>
                              <w:richText/>
                            </w:sdtPr>
                            <w:sdtContent>
                              <w:r>
                                <w:rPr>
                                  <w:bCs/>
                                  <w:szCs w:val="24"/>
                                </w:rPr>
                                <w:t>10</w:t>
                              </w:r>
                            </w:sdtContent>
                          </w:sdt>
                          <w:r>
                            <w:rPr>
                              <w:bCs/>
                              <w:szCs w:val="24"/>
                            </w:rPr>
                            <w:t>) pagal Reglamentą (ES) Nr. 1093/2010 bendradarbiauja su Europos bankininkystės institucija ir teikia jai visą jos užduotims atlikti būtiną informaciją.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5-1 str."/>
                <w:tag w:val="part_61a53afd118949d993c85b646063d4d0"/>
                <w:lock w:val="sdtLocked"/>
                <w:richText/>
              </w:sdtPr>
              <w:sdtContent>
                <w:p>
                  <w:pPr>
                    <w:spacing w:line="360" w:lineRule="auto"/>
                    <w:ind w:left="2268" w:hanging="1548"/>
                    <w:jc w:val="both"/>
                    <w:rPr>
                      <w:b/>
                      <w:szCs w:val="24"/>
                    </w:rPr>
                  </w:pPr>
                  <w:sdt>
                    <w:sdtPr>
                      <w:alias w:val="Numeris"/>
                      <w:tag w:val="nr_61a53afd118949d993c85b646063d4d0"/>
                      <w:lock w:val="sdtLocked"/>
                      <w:richText/>
                    </w:sdtPr>
                    <w:sdtContent>
                      <w:r>
                        <w:rPr>
                          <w:b/>
                          <w:bCs/>
                          <w:color w:val="000000"/>
                          <w:szCs w:val="24"/>
                        </w:rPr>
                        <w:t>5</w:t>
                      </w:r>
                      <w:r>
                        <w:rPr>
                          <w:b/>
                          <w:bCs/>
                          <w:color w:val="000000"/>
                          <w:szCs w:val="24"/>
                          <w:vertAlign w:val="superscript"/>
                        </w:rPr>
                        <w:t>1</w:t>
                      </w:r>
                    </w:sdtContent>
                  </w:sdt>
                  <w:r>
                    <w:rPr>
                      <w:b/>
                      <w:szCs w:val="24"/>
                    </w:rPr>
                    <w:t xml:space="preserve"> straipsnis. </w:t>
                  </w:r>
                  <w:sdt>
                    <w:sdtPr>
                      <w:alias w:val="Pavadinimas"/>
                      <w:tag w:val="title_61a53afd118949d993c85b646063d4d0"/>
                      <w:lock w:val="sdtLocked"/>
                      <w:richText/>
                    </w:sdtPr>
                    <w:sdtContent>
                      <w:r>
                        <w:rPr>
                          <w:b/>
                          <w:szCs w:val="24"/>
                        </w:rPr>
                        <w:t>Finansinės informacijos ir finansinės analizės informacijos teikimas Lietuvos Respublikos kompetentingoms valstybės institucijoms ir Europos Sąjungos teisėsaugos bendradarbiavimo agentūrai (Europolui)</w:t>
                      </w:r>
                    </w:sdtContent>
                  </w:sdt>
                </w:p>
                <w:sdt>
                  <w:sdtPr>
                    <w:alias w:val="5-1 str. 1 d."/>
                    <w:tag w:val="part_69dc06f5d31840b9b5d98ad43cd5b478"/>
                    <w:lock w:val="sdtLocked"/>
                    <w:richText/>
                  </w:sdtPr>
                  <w:sdtContent>
                    <w:p>
                      <w:pPr>
                        <w:tabs>
                          <w:tab w:val="left" w:pos="1134"/>
                        </w:tabs>
                        <w:spacing w:line="360" w:lineRule="auto"/>
                        <w:ind w:firstLine="720"/>
                        <w:jc w:val="both"/>
                        <w:rPr>
                          <w:bCs/>
                          <w:szCs w:val="24"/>
                        </w:rPr>
                      </w:pPr>
                      <w:sdt>
                        <w:sdtPr>
                          <w:alias w:val="Numeris"/>
                          <w:tag w:val="nr_69dc06f5d31840b9b5d98ad43cd5b478"/>
                          <w:lock w:val="sdtLocked"/>
                          <w:richText/>
                        </w:sdtPr>
                        <w:sdtContent>
                          <w:r>
                            <w:rPr>
                              <w:bCs/>
                              <w:szCs w:val="24"/>
                            </w:rPr>
                            <w:t>1</w:t>
                          </w:r>
                        </w:sdtContent>
                      </w:sdt>
                      <w:r>
                        <w:rPr>
                          <w:bCs/>
                          <w:szCs w:val="24"/>
                        </w:rPr>
                        <w:t xml:space="preserve">. Finansinių nusikaltimų tyrimo tarnyba, gavusi motyvuotą Lietuvos Respublikos kompetentingos valstybės institucijos, teisės aktų įgaliotos vykdyti nusikalstamų veikų prevenciją, tyrimą, atskleidimą arba baudžiamąjį persekiojimą (toliau šiame straipsnyje – kompetentinga valstybės institucija), prašymą pateikti turimą finansinę informaciją ar finansinės analizės informaciją, kuri konkrečiu atveju būtina </w:t>
                      </w:r>
                      <w:r>
                        <w:rPr>
                          <w:szCs w:val="24"/>
                        </w:rPr>
                        <w:t xml:space="preserve">veikos, įvardytos </w:t>
                      </w:r>
                      <w:r>
                        <w:rPr>
                          <w:bCs/>
                          <w:szCs w:val="24"/>
                        </w:rPr>
                        <w:t>2016 m. gegužės 11 d. Europos Parlamento ir Tarybos reglamento (ES) 2016/794 dėl Europos Sąjungos teisėsaugos bendradarbiavimo agentūros (Europolo), kuriuo pakeičiami ir panaikinami Tarybos sprendimai 2009/371/TVR, 2009/934/TVR, 2009/935/TVR, 2009/936/TVR ir 2009/968/TVR,</w:t>
                      </w:r>
                      <w:r>
                        <w:rPr>
                          <w:szCs w:val="24"/>
                        </w:rPr>
                        <w:t xml:space="preserve"> I priede, </w:t>
                      </w:r>
                      <w:r>
                        <w:rPr>
                          <w:bCs/>
                          <w:szCs w:val="24"/>
                        </w:rPr>
                        <w:t>prevencijai, tyrimui, atskleidimui arba baudžiamajam persekiojimui, pateikia ją nedelsdama, ne vėliau kaip per 10 darbo dienų.</w:t>
                      </w:r>
                    </w:p>
                  </w:sdtContent>
                </w:sdt>
                <w:sdt>
                  <w:sdtPr>
                    <w:alias w:val="5-1 str. 2 d."/>
                    <w:tag w:val="part_b60401e454d4459c8dc5796f2fee9adc"/>
                    <w:lock w:val="sdtLocked"/>
                    <w:richText/>
                  </w:sdtPr>
                  <w:sdtContent>
                    <w:p>
                      <w:pPr>
                        <w:spacing w:line="360" w:lineRule="auto"/>
                        <w:ind w:firstLine="720"/>
                        <w:jc w:val="both"/>
                        <w:rPr>
                          <w:bCs/>
                          <w:szCs w:val="24"/>
                        </w:rPr>
                      </w:pPr>
                      <w:sdt>
                        <w:sdtPr>
                          <w:alias w:val="Numeris"/>
                          <w:tag w:val="nr_b60401e454d4459c8dc5796f2fee9adc"/>
                          <w:lock w:val="sdtLocked"/>
                          <w:richText/>
                        </w:sdtPr>
                        <w:sdtContent>
                          <w:r>
                            <w:rPr>
                              <w:bCs/>
                              <w:szCs w:val="24"/>
                            </w:rPr>
                            <w:t>2</w:t>
                          </w:r>
                        </w:sdtContent>
                      </w:sdt>
                      <w:r>
                        <w:rPr>
                          <w:bCs/>
                          <w:szCs w:val="24"/>
                        </w:rPr>
                        <w:t>. Finansinių nusikaltimų tyrimo tarnyba neprivalo pateikti turimos finansinės informacijos ar finansinės analizės informacijos kompetentingai valstybės institucijai, jeigu yra objektyvių priežasčių daryti prielaidą, kad suteikus tokią informaciją būtų padarytas neigiamas poveikis Finansinių nusikaltimų tyrimo tarnybos atliekamiems tyrimams ar analizėms, arba išskirtinėmis aplinkybėmis, kai informacijos atskleidimas būtų akivaizdžiai neproporcingas teisėtiems fizinio ar juridinio asmens interesams arba neatitiktų tikslų, kuriais jos prašoma. Tokiu atveju Finansinių nusikaltimų tyrimo tarnyba pateikia kompetentingai valstybės institucijai motyvuotą atsisakymą pateikti prašomą informaciją.</w:t>
                      </w:r>
                    </w:p>
                  </w:sdtContent>
                </w:sdt>
                <w:sdt>
                  <w:sdtPr>
                    <w:alias w:val="5-1 str. 3 d."/>
                    <w:tag w:val="part_89269fcdd43f45819d4762e241695036"/>
                    <w:lock w:val="sdtLocked"/>
                    <w:richText/>
                  </w:sdtPr>
                  <w:sdtContent>
                    <w:p>
                      <w:pPr>
                        <w:spacing w:line="360" w:lineRule="auto"/>
                        <w:ind w:firstLine="720"/>
                        <w:jc w:val="both"/>
                        <w:rPr>
                          <w:bCs/>
                          <w:szCs w:val="24"/>
                        </w:rPr>
                      </w:pPr>
                      <w:sdt>
                        <w:sdtPr>
                          <w:alias w:val="Numeris"/>
                          <w:tag w:val="nr_89269fcdd43f45819d4762e241695036"/>
                          <w:lock w:val="sdtLocked"/>
                          <w:richText/>
                        </w:sdtPr>
                        <w:sdtContent>
                          <w:r>
                            <w:rPr>
                              <w:bCs/>
                              <w:szCs w:val="24"/>
                            </w:rPr>
                            <w:t>3</w:t>
                          </w:r>
                        </w:sdtContent>
                      </w:sdt>
                      <w:r>
                        <w:rPr>
                          <w:bCs/>
                          <w:szCs w:val="24"/>
                        </w:rPr>
                        <w:t>. Pagal šio straipsnio 1 dalį gauta finansinė informacija ar finansinės analizės informacija gali būti naudojama tik tuo tikslu, kuriuo jos buvo prašoma ar kuriuo ji buvo pateikta.</w:t>
                      </w:r>
                    </w:p>
                  </w:sdtContent>
                </w:sdt>
                <w:sdt>
                  <w:sdtPr>
                    <w:alias w:val="5-1 str. 4 d."/>
                    <w:tag w:val="part_1272d335e4e644cab23ea6a4a055e792"/>
                    <w:lock w:val="sdtLocked"/>
                    <w:richText/>
                  </w:sdtPr>
                  <w:sdtContent>
                    <w:p>
                      <w:pPr>
                        <w:spacing w:line="360" w:lineRule="auto"/>
                        <w:ind w:firstLine="720"/>
                        <w:jc w:val="both"/>
                        <w:rPr>
                          <w:bCs/>
                          <w:szCs w:val="24"/>
                        </w:rPr>
                      </w:pPr>
                      <w:sdt>
                        <w:sdtPr>
                          <w:alias w:val="Numeris"/>
                          <w:tag w:val="nr_1272d335e4e644cab23ea6a4a055e792"/>
                          <w:lock w:val="sdtLocked"/>
                          <w:richText/>
                        </w:sdtPr>
                        <w:sdtContent>
                          <w:r>
                            <w:rPr>
                              <w:bCs/>
                              <w:szCs w:val="24"/>
                            </w:rPr>
                            <w:t>4</w:t>
                          </w:r>
                        </w:sdtContent>
                      </w:sdt>
                      <w:r>
                        <w:rPr>
                          <w:bCs/>
                          <w:szCs w:val="24"/>
                        </w:rPr>
                        <w:t xml:space="preserve">. Pagal šio straipsnio 1 dalį gauta finansinė informacija ar finansinės analizės informacija gali būti perduota trečiosioms šalims arba naudojama kitais tikslais, negu iš pradžių įvardytais, tik tuo atveju, jeigu yra gautas Finansinių nusikaltimų tyrimo tarnybos sutikimas, ir tik tam tikslui, dėl kurio gautas sutikimas. </w:t>
                      </w:r>
                    </w:p>
                  </w:sdtContent>
                </w:sdt>
                <w:sdt>
                  <w:sdtPr>
                    <w:alias w:val="5-1 str. 5 d."/>
                    <w:tag w:val="part_3d14176245d349ffb79e3174339692dd"/>
                    <w:lock w:val="sdtLocked"/>
                    <w:richText/>
                  </w:sdtPr>
                  <w:sdtContent>
                    <w:p>
                      <w:pPr>
                        <w:tabs>
                          <w:tab w:val="left" w:pos="1134"/>
                        </w:tabs>
                        <w:spacing w:line="360" w:lineRule="auto"/>
                        <w:ind w:firstLine="720"/>
                        <w:jc w:val="both"/>
                        <w:rPr>
                          <w:bCs/>
                          <w:szCs w:val="24"/>
                        </w:rPr>
                      </w:pPr>
                      <w:sdt>
                        <w:sdtPr>
                          <w:alias w:val="Numeris"/>
                          <w:tag w:val="nr_3d14176245d349ffb79e3174339692dd"/>
                          <w:lock w:val="sdtLocked"/>
                          <w:richText/>
                        </w:sdtPr>
                        <w:sdtContent>
                          <w:r>
                            <w:rPr>
                              <w:bCs/>
                              <w:szCs w:val="24"/>
                            </w:rPr>
                            <w:t>5</w:t>
                          </w:r>
                        </w:sdtContent>
                      </w:sdt>
                      <w:r>
                        <w:rPr>
                          <w:bCs/>
                          <w:szCs w:val="24"/>
                        </w:rPr>
                        <w:t>. Kompetentingos valstybės institucijos tvarko pagal šio straipsnio 1 dalį gautą finansinę informaciją ir finansinės analizės informaciją nusikalstamos veikos, įvardytos Reglamento (ES) 2016/794 I priede, prevencijos, tyrimo, atskleidimo ar baudžiamojo persekiojimo už jas tikslais, išskyrus Lietuvos Respublikos asmens duomenų, tvarkomų nusikalstamų veikų prevencijos, tyrimo, atskleidimo ar baudžiamojo persekiojimo už jas, bausmių vykdymo arba nacionalinio saugumo ar gynybos tikslais, teisinės apsaugos įstatymo 3 straipsnio 2 dalyje nustatytus tikslus.</w:t>
                      </w:r>
                    </w:p>
                  </w:sdtContent>
                </w:sdt>
                <w:sdt>
                  <w:sdtPr>
                    <w:alias w:val="5-1 str. 6 d."/>
                    <w:tag w:val="part_6b2b8ce320f5478cb67e0417c9ca579f"/>
                    <w:lock w:val="sdtLocked"/>
                    <w:richText/>
                  </w:sdtPr>
                  <w:sdtContent>
                    <w:p>
                      <w:pPr>
                        <w:tabs>
                          <w:tab w:val="left" w:pos="1134"/>
                        </w:tabs>
                        <w:spacing w:line="360" w:lineRule="auto"/>
                        <w:ind w:firstLine="720"/>
                        <w:jc w:val="both"/>
                        <w:rPr>
                          <w:bCs/>
                          <w:szCs w:val="24"/>
                        </w:rPr>
                      </w:pPr>
                      <w:sdt>
                        <w:sdtPr>
                          <w:alias w:val="Numeris"/>
                          <w:tag w:val="nr_6b2b8ce320f5478cb67e0417c9ca579f"/>
                          <w:lock w:val="sdtLocked"/>
                          <w:richText/>
                        </w:sdtPr>
                        <w:sdtContent>
                          <w:r>
                            <w:rPr>
                              <w:bCs/>
                              <w:szCs w:val="24"/>
                            </w:rPr>
                            <w:t>6</w:t>
                          </w:r>
                        </w:sdtContent>
                      </w:sdt>
                      <w:r>
                        <w:rPr>
                          <w:bCs/>
                          <w:szCs w:val="24"/>
                        </w:rPr>
                        <w:t>. Finansinių nusikaltimų tyrimo tarnyba, gavusi motyvuotą Europos Sąjungos teisėsaugos bendradarbiavimo agentūros (Europolo) prašymą pateikti turimą finansinę informaciją ar finansinės analizės informaciją, kuri konkrečiu atveju būtina Europolo funkcijoms ir uždaviniams vykdyti, pateikia ją nedelsdama, ne vėliau kaip per 10 darbo dienų.</w:t>
                      </w:r>
                    </w:p>
                  </w:sdtContent>
                </w:sdt>
                <w:sdt>
                  <w:sdtPr>
                    <w:alias w:val="5-1 str. 7 d."/>
                    <w:tag w:val="part_3479ebfedd5846ff8d411d4213b971bc"/>
                    <w:lock w:val="sdtLocked"/>
                    <w:richText/>
                  </w:sdtPr>
                  <w:sdtContent>
                    <w:p>
                      <w:pPr>
                        <w:spacing w:line="360" w:lineRule="auto"/>
                        <w:ind w:firstLine="720"/>
                        <w:jc w:val="both"/>
                        <w:rPr>
                          <w:bCs/>
                          <w:szCs w:val="24"/>
                        </w:rPr>
                      </w:pPr>
                      <w:sdt>
                        <w:sdtPr>
                          <w:alias w:val="Numeris"/>
                          <w:tag w:val="nr_3479ebfedd5846ff8d411d4213b971bc"/>
                          <w:lock w:val="sdtLocked"/>
                          <w:richText/>
                        </w:sdtPr>
                        <w:sdtContent>
                          <w:r>
                            <w:rPr>
                              <w:bCs/>
                              <w:szCs w:val="24"/>
                            </w:rPr>
                            <w:t>7</w:t>
                          </w:r>
                        </w:sdtContent>
                      </w:sdt>
                      <w:r>
                        <w:rPr>
                          <w:bCs/>
                          <w:szCs w:val="24"/>
                        </w:rPr>
                        <w:t>. Finansinių nusikaltimų tyrimo tarnyba neprivalo pateikti turimos finansinės informacijos ar finansinės analizės informacijos Europolui, jeigu yra objektyvių priežasčių daryti prielaidą, kad, suteikus tokią informaciją, būtų padarytas neigiamas poveikis Finansinių nusikaltimų tyrimo tarnybos atliekamiems tyrimams ar analizėms, arba išskirtinėmis aplinkybėmis tais atvejais, kai informacijos atskleidimas būtų aiškiai neproporcingas teisėtiems fizinio ar juridinio asmens interesams arba neatitiktų tikslų, kuriais jos prašoma. Tokiu atveju Finansinių nusikaltimų tyrimo tarnyba pateikia Europolui motyvuotą atsisakymą pateikti prašomą informaciją.</w:t>
                      </w:r>
                    </w:p>
                  </w:sdtContent>
                </w:sdt>
                <w:sdt>
                  <w:sdtPr>
                    <w:alias w:val="5-1 str. 8 d."/>
                    <w:tag w:val="part_fe51f6a0beb54b988f44c43839e7a04f"/>
                    <w:lock w:val="sdtLocked"/>
                    <w:richText/>
                  </w:sdtPr>
                  <w:sdtContent>
                    <w:p>
                      <w:pPr>
                        <w:tabs>
                          <w:tab w:val="left" w:pos="1134"/>
                        </w:tabs>
                        <w:spacing w:line="360" w:lineRule="auto"/>
                        <w:ind w:firstLine="720"/>
                        <w:jc w:val="both"/>
                        <w:rPr>
                          <w:bCs/>
                          <w:szCs w:val="24"/>
                        </w:rPr>
                      </w:pPr>
                      <w:sdt>
                        <w:sdtPr>
                          <w:alias w:val="Numeris"/>
                          <w:tag w:val="nr_fe51f6a0beb54b988f44c43839e7a04f"/>
                          <w:lock w:val="sdtLocked"/>
                          <w:richText/>
                        </w:sdtPr>
                        <w:sdtContent>
                          <w:r>
                            <w:rPr>
                              <w:bCs/>
                              <w:szCs w:val="24"/>
                            </w:rPr>
                            <w:t>8</w:t>
                          </w:r>
                        </w:sdtContent>
                      </w:sdt>
                      <w:r>
                        <w:rPr>
                          <w:bCs/>
                          <w:szCs w:val="24"/>
                        </w:rPr>
                        <w:t>. Keičiantis informacija su Europolu, laikomasi Reglamento (ES) 2016/794 7 straipsnio 6 ir 7 dalyse įtvirtintų nuostatų.</w:t>
                      </w:r>
                    </w:p>
                  </w:sdtContent>
                </w:sdt>
                <w:sdt>
                  <w:sdtPr>
                    <w:alias w:val="5-1 str. 9 d."/>
                    <w:tag w:val="part_3a8e9382654e4ad392be28a7cc8f3311"/>
                    <w:lock w:val="sdtLocked"/>
                    <w:richText/>
                  </w:sdtPr>
                  <w:sdtContent>
                    <w:p>
                      <w:pPr>
                        <w:tabs>
                          <w:tab w:val="left" w:pos="1134"/>
                        </w:tabs>
                        <w:spacing w:line="360" w:lineRule="auto"/>
                        <w:ind w:firstLine="720"/>
                        <w:jc w:val="both"/>
                        <w:rPr>
                          <w:bCs/>
                          <w:szCs w:val="24"/>
                        </w:rPr>
                      </w:pPr>
                      <w:sdt>
                        <w:sdtPr>
                          <w:alias w:val="Numeris"/>
                          <w:tag w:val="nr_3a8e9382654e4ad392be28a7cc8f3311"/>
                          <w:lock w:val="sdtLocked"/>
                          <w:richText/>
                        </w:sdtPr>
                        <w:sdtContent>
                          <w:r>
                            <w:rPr>
                              <w:bCs/>
                              <w:szCs w:val="24"/>
                            </w:rPr>
                            <w:t>9</w:t>
                          </w:r>
                        </w:sdtContent>
                      </w:sdt>
                      <w:r>
                        <w:rPr>
                          <w:bCs/>
                          <w:szCs w:val="24"/>
                        </w:rPr>
                        <w:t>. Keičiantis informacija pagal šį straipsnį, susipažinti su specialių kategorijų asmens duomenimis ir juos tvarkyti, prižiūrint duomenų apsaugos pareigūnui, turi teisę tik tie darbuotojai, kurie yra specialiai apmokyti ir specialiai įgalioti duomenų valdytojo.</w:t>
                      </w:r>
                    </w:p>
                  </w:sdtContent>
                </w:sdt>
                <w:sdt>
                  <w:sdtPr>
                    <w:alias w:val="5-1 str. 10 d."/>
                    <w:tag w:val="part_e591c9ce8e704c1e946d9f7cbe2d01de"/>
                    <w:lock w:val="sdtLocked"/>
                    <w:richText/>
                  </w:sdtPr>
                  <w:sdtContent>
                    <w:p>
                      <w:pPr>
                        <w:tabs>
                          <w:tab w:val="left" w:pos="1134"/>
                        </w:tabs>
                        <w:spacing w:line="360" w:lineRule="auto"/>
                        <w:ind w:firstLine="720"/>
                        <w:jc w:val="both"/>
                        <w:rPr>
                          <w:bCs/>
                          <w:szCs w:val="24"/>
                        </w:rPr>
                      </w:pPr>
                      <w:sdt>
                        <w:sdtPr>
                          <w:alias w:val="Numeris"/>
                          <w:tag w:val="nr_e591c9ce8e704c1e946d9f7cbe2d01de"/>
                          <w:lock w:val="sdtLocked"/>
                          <w:richText/>
                        </w:sdtPr>
                        <w:sdtContent>
                          <w:r>
                            <w:rPr>
                              <w:bCs/>
                              <w:szCs w:val="24"/>
                            </w:rPr>
                            <w:t>10</w:t>
                          </w:r>
                        </w:sdtContent>
                      </w:sdt>
                      <w:r>
                        <w:rPr>
                          <w:bCs/>
                          <w:szCs w:val="24"/>
                        </w:rPr>
                        <w:t>. Finansinių nusikaltimų tyrimo tarnyba renka, registruoja ir penkerius metus nuo sukūrimo kaupia įrašus apie prašymus, gautus pagal šį straipsnį:</w:t>
                      </w:r>
                    </w:p>
                    <w:sdt>
                      <w:sdtPr>
                        <w:alias w:val="5-1 str. 10 d. 1 p."/>
                        <w:tag w:val="part_b9a929ce28c04a3bb602082f7a0a4745"/>
                        <w:lock w:val="sdtLocked"/>
                        <w:richText/>
                      </w:sdtPr>
                      <w:sdtContent>
                        <w:p>
                          <w:pPr>
                            <w:tabs>
                              <w:tab w:val="left" w:pos="1134"/>
                            </w:tabs>
                            <w:spacing w:line="360" w:lineRule="auto"/>
                            <w:ind w:firstLine="720"/>
                            <w:jc w:val="both"/>
                            <w:rPr>
                              <w:bCs/>
                              <w:szCs w:val="24"/>
                            </w:rPr>
                          </w:pPr>
                          <w:sdt>
                            <w:sdtPr>
                              <w:alias w:val="Numeris"/>
                              <w:tag w:val="nr_b9a929ce28c04a3bb602082f7a0a4745"/>
                              <w:lock w:val="sdtLocked"/>
                              <w:richText/>
                            </w:sdtPr>
                            <w:sdtContent>
                              <w:r>
                                <w:rPr>
                                  <w:bCs/>
                                  <w:szCs w:val="24"/>
                                </w:rPr>
                                <w:t>1</w:t>
                              </w:r>
                            </w:sdtContent>
                          </w:sdt>
                          <w:r>
                            <w:rPr>
                              <w:bCs/>
                              <w:szCs w:val="24"/>
                            </w:rPr>
                            <w:t>) prašymą pateikusios institucijos pavadinimą ir jos darbuotojo vardą, pavardę, kontaktinius duomenis (telefono ryšio numerį ir (ar) elektroninio pašto adresą) ir, jeigu turima, informacijos gavėjo duomenis (institucijos pavadinimą, darbuotojo vardą, pavardę, kontaktinius duomenis (telefono ryšio numerį ir (ar) elektroninio pašto adresą);</w:t>
                          </w:r>
                        </w:p>
                      </w:sdtContent>
                    </w:sdt>
                    <w:sdt>
                      <w:sdtPr>
                        <w:alias w:val="5-1 str. 10 d. 2 p."/>
                        <w:tag w:val="part_04df854f386f4d008d348b3c9155ece6"/>
                        <w:lock w:val="sdtLocked"/>
                        <w:richText/>
                      </w:sdtPr>
                      <w:sdtContent>
                        <w:p>
                          <w:pPr>
                            <w:tabs>
                              <w:tab w:val="left" w:pos="1134"/>
                            </w:tabs>
                            <w:spacing w:line="360" w:lineRule="auto"/>
                            <w:ind w:firstLine="720"/>
                            <w:jc w:val="both"/>
                            <w:rPr>
                              <w:bCs/>
                              <w:szCs w:val="24"/>
                            </w:rPr>
                          </w:pPr>
                          <w:sdt>
                            <w:sdtPr>
                              <w:alias w:val="Numeris"/>
                              <w:tag w:val="nr_04df854f386f4d008d348b3c9155ece6"/>
                              <w:lock w:val="sdtLocked"/>
                              <w:richText/>
                            </w:sdtPr>
                            <w:sdtContent>
                              <w:r>
                                <w:rPr>
                                  <w:bCs/>
                                  <w:szCs w:val="24"/>
                                </w:rPr>
                                <w:t>2</w:t>
                              </w:r>
                            </w:sdtContent>
                          </w:sdt>
                          <w:r>
                            <w:rPr>
                              <w:bCs/>
                              <w:szCs w:val="24"/>
                            </w:rPr>
                            <w:t>) bylos, dėl kurios prašoma informacijos, numerį;</w:t>
                          </w:r>
                        </w:p>
                      </w:sdtContent>
                    </w:sdt>
                    <w:sdt>
                      <w:sdtPr>
                        <w:alias w:val="5-1 str. 10 d. 3 p."/>
                        <w:tag w:val="part_097be78d016e4a19aba6d4a40c5c2a43"/>
                        <w:lock w:val="sdtLocked"/>
                        <w:richText/>
                      </w:sdtPr>
                      <w:sdtContent>
                        <w:p>
                          <w:pPr>
                            <w:tabs>
                              <w:tab w:val="left" w:pos="1134"/>
                            </w:tabs>
                            <w:spacing w:line="360" w:lineRule="auto"/>
                            <w:ind w:firstLine="720"/>
                            <w:jc w:val="both"/>
                            <w:rPr>
                              <w:bCs/>
                              <w:szCs w:val="24"/>
                            </w:rPr>
                          </w:pPr>
                          <w:sdt>
                            <w:sdtPr>
                              <w:alias w:val="Numeris"/>
                              <w:tag w:val="nr_097be78d016e4a19aba6d4a40c5c2a43"/>
                              <w:lock w:val="sdtLocked"/>
                              <w:richText/>
                            </w:sdtPr>
                            <w:sdtContent>
                              <w:r>
                                <w:rPr>
                                  <w:bCs/>
                                  <w:szCs w:val="24"/>
                                </w:rPr>
                                <w:t>3</w:t>
                              </w:r>
                            </w:sdtContent>
                          </w:sdt>
                          <w:r>
                            <w:rPr>
                              <w:bCs/>
                              <w:szCs w:val="24"/>
                            </w:rPr>
                            <w:t>) prašymo dalyką;</w:t>
                          </w:r>
                        </w:p>
                      </w:sdtContent>
                    </w:sdt>
                    <w:sdt>
                      <w:sdtPr>
                        <w:alias w:val="5-1 str. 10 d. 4 p."/>
                        <w:tag w:val="part_0c893566ff274c6185e6574ec2679b5f"/>
                        <w:lock w:val="sdtLocked"/>
                        <w:richText/>
                      </w:sdtPr>
                      <w:sdtContent>
                        <w:p>
                          <w:pPr>
                            <w:tabs>
                              <w:tab w:val="left" w:pos="1134"/>
                            </w:tabs>
                            <w:spacing w:line="360" w:lineRule="auto"/>
                            <w:ind w:firstLine="720"/>
                            <w:jc w:val="both"/>
                            <w:rPr>
                              <w:bCs/>
                              <w:szCs w:val="24"/>
                            </w:rPr>
                          </w:pPr>
                          <w:sdt>
                            <w:sdtPr>
                              <w:alias w:val="Numeris"/>
                              <w:tag w:val="nr_0c893566ff274c6185e6574ec2679b5f"/>
                              <w:lock w:val="sdtLocked"/>
                              <w:richText/>
                            </w:sdtPr>
                            <w:sdtContent>
                              <w:r>
                                <w:rPr>
                                  <w:bCs/>
                                  <w:szCs w:val="24"/>
                                </w:rPr>
                                <w:t>4</w:t>
                              </w:r>
                            </w:sdtContent>
                          </w:sdt>
                          <w:r>
                            <w:rPr>
                              <w:bCs/>
                              <w:szCs w:val="24"/>
                            </w:rPr>
                            <w:t>) prašymo įvykdymo priemones;</w:t>
                          </w:r>
                        </w:p>
                      </w:sdtContent>
                    </w:sdt>
                    <w:sdt>
                      <w:sdtPr>
                        <w:alias w:val="5-1 str. 10 d. 5 p."/>
                        <w:tag w:val="part_936ebe7b36984064941340a45cf9eeb0"/>
                        <w:lock w:val="sdtLocked"/>
                        <w:richText/>
                      </w:sdtPr>
                      <w:sdtContent>
                        <w:p>
                          <w:pPr>
                            <w:tabs>
                              <w:tab w:val="left" w:pos="1134"/>
                            </w:tabs>
                            <w:spacing w:line="360" w:lineRule="auto"/>
                            <w:ind w:firstLine="720"/>
                            <w:jc w:val="both"/>
                            <w:rPr>
                              <w:bCs/>
                              <w:szCs w:val="24"/>
                            </w:rPr>
                          </w:pPr>
                          <w:sdt>
                            <w:sdtPr>
                              <w:alias w:val="Numeris"/>
                              <w:tag w:val="nr_936ebe7b36984064941340a45cf9eeb0"/>
                              <w:lock w:val="sdtLocked"/>
                              <w:richText/>
                            </w:sdtPr>
                            <w:sdtContent>
                              <w:r>
                                <w:rPr>
                                  <w:bCs/>
                                  <w:szCs w:val="24"/>
                                </w:rPr>
                                <w:t>5</w:t>
                              </w:r>
                            </w:sdtContent>
                          </w:sdt>
                          <w:r>
                            <w:rPr>
                              <w:bCs/>
                              <w:szCs w:val="24"/>
                            </w:rPr>
                            <w:t>) laiką, per kurį Finansinių nusikaltimų tyrimo tarnyba atsakė į prašymą.</w:t>
                          </w:r>
                        </w:p>
                      </w:sdtContent>
                    </w:sdt>
                  </w:sdtContent>
                </w:sdt>
                <w:sdt>
                  <w:sdtPr>
                    <w:alias w:val="5-1 str. 11 d."/>
                    <w:tag w:val="part_c684ffdf44a543759c68f36bb88dcf36"/>
                    <w:lock w:val="sdtLocked"/>
                    <w:richText/>
                  </w:sdtPr>
                  <w:sdtContent>
                    <w:p>
                      <w:pPr>
                        <w:tabs>
                          <w:tab w:val="left" w:pos="1134"/>
                        </w:tabs>
                        <w:spacing w:line="360" w:lineRule="auto"/>
                        <w:ind w:firstLine="720"/>
                        <w:jc w:val="both"/>
                        <w:rPr>
                          <w:bCs/>
                          <w:szCs w:val="24"/>
                        </w:rPr>
                      </w:pPr>
                      <w:sdt>
                        <w:sdtPr>
                          <w:alias w:val="Numeris"/>
                          <w:tag w:val="nr_c684ffdf44a543759c68f36bb88dcf36"/>
                          <w:lock w:val="sdtLocked"/>
                          <w:richText/>
                        </w:sdtPr>
                        <w:sdtContent>
                          <w:r>
                            <w:rPr>
                              <w:bCs/>
                              <w:szCs w:val="24"/>
                            </w:rPr>
                            <w:t>11</w:t>
                          </w:r>
                        </w:sdtContent>
                      </w:sdt>
                      <w:r>
                        <w:rPr>
                          <w:bCs/>
                          <w:szCs w:val="24"/>
                        </w:rPr>
                        <w:t xml:space="preserve">. Šio straipsnio 10 dalyje nurodyti įrašai </w:t>
                      </w:r>
                      <w:r>
                        <w:rPr>
                          <w:bCs/>
                          <w:szCs w:val="24"/>
                          <w:lang w:eastAsia="lt-LT"/>
                        </w:rPr>
                        <w:t xml:space="preserve">naudojami tik asmens duomenų tvarkymo teisėtumui patikrinti ir </w:t>
                      </w:r>
                      <w:r>
                        <w:rPr>
                          <w:bCs/>
                          <w:szCs w:val="24"/>
                        </w:rPr>
                        <w:t xml:space="preserve">pagal prašymą teikiami tik Valstybinei duomenų apsaugos inspekcijai. </w:t>
                      </w:r>
                    </w:p>
                  </w:sdtContent>
                </w:sdt>
                <w:sdt>
                  <w:sdtPr>
                    <w:alias w:val="5-1 str. 12 d."/>
                    <w:tag w:val="part_c152342aa04c41be9bc8fde14bd4fcfb"/>
                    <w:lock w:val="sdtLocked"/>
                    <w:richText/>
                  </w:sdtPr>
                  <w:sdtContent>
                    <w:p>
                      <w:pPr>
                        <w:tabs>
                          <w:tab w:val="left" w:pos="1134"/>
                        </w:tabs>
                        <w:spacing w:line="360" w:lineRule="auto"/>
                        <w:ind w:firstLine="720"/>
                        <w:jc w:val="both"/>
                        <w:rPr>
                          <w:szCs w:val="24"/>
                        </w:rPr>
                      </w:pPr>
                      <w:sdt>
                        <w:sdtPr>
                          <w:alias w:val="Numeris"/>
                          <w:tag w:val="nr_c152342aa04c41be9bc8fde14bd4fcfb"/>
                          <w:lock w:val="sdtLocked"/>
                          <w:richText/>
                        </w:sdtPr>
                        <w:sdtContent>
                          <w:r>
                            <w:rPr>
                              <w:bCs/>
                              <w:szCs w:val="24"/>
                            </w:rPr>
                            <w:t>12</w:t>
                          </w:r>
                        </w:sdtContent>
                      </w:sdt>
                      <w:r>
                        <w:rPr>
                          <w:bCs/>
                          <w:szCs w:val="24"/>
                        </w:rPr>
                        <w:t>. Duomenų subjektas turi teisę susipažinti su pagal šį straipsnį kompetentingose valstybės institucijose tvarkomais jo asmens duomenimis, vadovaudamasis Lietuvos Respublikos asmens duomenų, tvarkomų nusikalstamų veikų prevencijos, tyrimo, atskleidimo ar baudžiamojo persekiojimo už jas, bausmių vykdymo arba nacionalinio saugumo ar gynybos tikslais, teisinės apsaugos įstatymu, išskyrus informaciją, kad šie duomenys gauti iš Finansinių nusikaltimų tyrimo tarnybos.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dc32a4a32b89479bb4ddd4b438cdf259"/>
                        <w:lock w:val="sdtLocked"/>
                        <w:richText/>
                      </w:sdtPr>
                      <w:sdtContent>
                        <w:p>
                          <w:pPr>
                            <w:spacing w:line="400" w:lineRule="atLeast"/>
                            <w:ind w:firstLine="720"/>
                            <w:jc w:val="both"/>
                            <w:rPr>
                              <w:bCs/>
                              <w:szCs w:val="24"/>
                            </w:rPr>
                          </w:pPr>
                          <w:sdt>
                            <w:sdtPr>
                              <w:alias w:val="Numeris"/>
                              <w:tag w:val="nr_dc32a4a32b89479bb4ddd4b438cdf259"/>
                              <w:lock w:val="sdtLocked"/>
                              <w:richText/>
                            </w:sdtPr>
                            <w:sdtContent>
                              <w:r>
                                <w:rPr>
                                  <w:rFonts w:eastAsia="SimSun"/>
                                  <w:szCs w:val="24"/>
                                </w:rPr>
                                <w:t>1</w:t>
                              </w:r>
                            </w:sdtContent>
                          </w:sdt>
                          <w:r>
                            <w:rPr>
                              <w:rFonts w:eastAsia="SimSun"/>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arba dėl jo, įskaitant teikiamas konsultacijas dėl teismo proceso pradėjimo arba jo vengimo, pirminį virtualiosios valiutos siūlymą (ICO) vykdančių asmenų savo funkcijoms atlikti reikalingus duomenis ir dokumentus apie pinigines operacijas ar operacijas virtualiąja valiuta ir sandorius, kitą informaciją, reikalingą šio įstatymo nustatytoms funkcijoms ir uždaviniams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2-1 p."/>
                        <w:tag w:val="part_ec84876761594a7d906f5147e5a8b07e"/>
                        <w:lock w:val="sdtLocked"/>
                        <w:richText/>
                      </w:sdtPr>
                      <w:sdtContent>
                        <w:p>
                          <w:pPr>
                            <w:tabs>
                              <w:tab w:val="left" w:pos="1134"/>
                            </w:tabs>
                            <w:spacing w:line="360" w:lineRule="auto"/>
                            <w:ind w:firstLine="720"/>
                            <w:jc w:val="both"/>
                            <w:rPr>
                              <w:szCs w:val="24"/>
                            </w:rPr>
                          </w:pPr>
                          <w:sdt>
                            <w:sdtPr>
                              <w:alias w:val="Numeris"/>
                              <w:tag w:val="nr_ec84876761594a7d906f5147e5a8b07e"/>
                              <w:lock w:val="sdtLocked"/>
                              <w:richText/>
                            </w:sdtPr>
                            <w:sdtContent>
                              <w:r>
                                <w:rPr>
                                  <w:szCs w:val="24"/>
                                </w:rPr>
                                <w:t>2</w:t>
                              </w:r>
                              <w:r>
                                <w:rPr>
                                  <w:szCs w:val="24"/>
                                  <w:vertAlign w:val="superscript"/>
                                </w:rPr>
                                <w:t>1</w:t>
                              </w:r>
                            </w:sdtContent>
                          </w:sdt>
                          <w:r>
                            <w:rPr>
                              <w:szCs w:val="24"/>
                            </w:rPr>
                            <w:t xml:space="preserve">) </w:t>
                          </w:r>
                          <w:r>
                            <w:rPr>
                              <w:bCs/>
                              <w:szCs w:val="24"/>
                            </w:rPr>
                            <w:t xml:space="preserve">išimtiniais ir skubiais atvejais su užsienio valstybių kompetentingomis institucijomis, įgyvendinančiomis pinigų plovimo ir (ar) teroristų finansavimo prevencijos priemones, keistis finansine informacija ar finansinės analizės informacija, kuri gali būti svarbi informacijai,  susijusiai su terorizmu arba organizuotu nusikalstamumu, susijusiu su terorizmu, tvarkyti ar analizuoti;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6 p."/>
                        <w:tag w:val="part_e7e4a69a70b94482ab9c4df51ab47718"/>
                        <w:lock w:val="sdtLocked"/>
                        <w:richText/>
                      </w:sdtPr>
                      <w:sdtContent>
                        <w:p>
                          <w:pPr>
                            <w:spacing w:line="400" w:lineRule="atLeast"/>
                            <w:ind w:firstLine="720"/>
                            <w:jc w:val="both"/>
                            <w:rPr>
                              <w:szCs w:val="24"/>
                            </w:rPr>
                          </w:pPr>
                          <w:sdt>
                            <w:sdtPr>
                              <w:alias w:val="Numeris"/>
                              <w:tag w:val="nr_e7e4a69a70b94482ab9c4df51ab47718"/>
                              <w:lock w:val="sdtLocked"/>
                              <w:richText/>
                            </w:sdtPr>
                            <w:sdtContent>
                              <w:r>
                                <w:rPr>
                                  <w:rFonts w:eastAsia="SimSun"/>
                                  <w:szCs w:val="24"/>
                                </w:rPr>
                                <w:t>6</w:t>
                              </w:r>
                            </w:sdtContent>
                          </w:sdt>
                          <w:r>
                            <w:rPr>
                              <w:rFonts w:eastAsia="SimSun"/>
                              <w:szCs w:val="24"/>
                            </w:rPr>
                            <w:t>) prieš atlikdami virtualiosios valiutos keitimo operacijas ar sandorius virtualiąja valiuta lėšomis, kurių suma lygi arba viršija 1 000 eurų ar ją atitinkančią sumą užsienio ar virtualiąja valiuta, arba prieš įnešdami į depozitinę virtualiųjų valiutų piniginę arba iš jos išimdami virtualiąją valiutą, kurios suma lygi arba viršija 1 000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p."/>
                        <w:tag w:val="part_926ad6e6de714072896dd11e2838d6be"/>
                        <w:lock w:val="sdtLocked"/>
                        <w:richText/>
                      </w:sdtPr>
                      <w:sdtContent>
                        <w:p>
                          <w:pPr>
                            <w:spacing w:line="400" w:lineRule="atLeast"/>
                            <w:ind w:firstLine="720"/>
                            <w:jc w:val="both"/>
                          </w:pPr>
                          <w:sdt>
                            <w:sdtPr>
                              <w:alias w:val="Numeris"/>
                              <w:tag w:val="nr_926ad6e6de714072896dd11e2838d6be"/>
                              <w:lock w:val="sdtLocked"/>
                              <w:richText/>
                            </w:sdtPr>
                            <w:sdtContent>
                              <w:r>
                                <w:rPr>
                                  <w:rFonts w:eastAsia="SimSun"/>
                                  <w:szCs w:val="24"/>
                                </w:rPr>
                                <w:t>9</w:t>
                              </w:r>
                            </w:sdtContent>
                          </w:sdt>
                          <w:r>
                            <w:rPr>
                              <w:rFonts w:eastAsia="SimSun"/>
                              <w:szCs w:val="24"/>
                            </w:rPr>
                            <w:t>) per parą atlieka kelias virtualiosios valiutos keitimo operacijas ar sandorius virtualiąja valiuta lėšomis, kurių suma lygi arba viršija 1 000 eurų arba ją atitinkančią sumą užsienio ar virtualiąja valiuta, arba per parą atlieka kelias virtualiosios valiutos įnešimo į depozitinę virtualiųjų valiutų piniginę arba išėmimo iš jos operacijas, kurių suma lygi arba viršija 1 000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p."/>
                        <w:tag w:val="part_f8ae348d0fee43fdb7370c187a73dc69"/>
                        <w:lock w:val="sdtLocked"/>
                        <w:richText/>
                      </w:sdtPr>
                      <w:sdtContent>
                        <w:p>
                          <w:pPr>
                            <w:spacing w:line="400" w:lineRule="atLeast"/>
                            <w:ind w:firstLine="720"/>
                            <w:jc w:val="both"/>
                          </w:pPr>
                          <w:sdt>
                            <w:sdtPr>
                              <w:alias w:val="Numeris"/>
                              <w:tag w:val="nr_f8ae348d0fee43fdb7370c187a73dc69"/>
                              <w:lock w:val="sdtLocked"/>
                              <w:richText/>
                            </w:sdtPr>
                            <w:sdtContent>
                              <w:r>
                                <w:rPr>
                                  <w:rFonts w:eastAsia="SimSun"/>
                                  <w:szCs w:val="24"/>
                                </w:rPr>
                                <w:t>10</w:t>
                              </w:r>
                            </w:sdtContent>
                          </w:sdt>
                          <w:r>
                            <w:rPr>
                              <w:rFonts w:eastAsia="SimSun"/>
                              <w:szCs w:val="24"/>
                            </w:rPr>
                            <w:t>) per parą atlieka kelias virtualiosios valiutos įgijimo iš pirminį virtualiosios valiutos siūlymą (ICO) vykdančio asmens operacijas, kurių suma lygi arba viršija 3 000 eurų arba ją atitinkančią sumą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d728d725d8e647af9cf4aa42d3921622"/>
                    <w:lock w:val="sdtLocked"/>
                    <w:richText/>
                  </w:sdtPr>
                  <w:sdtContent>
                    <w:p>
                      <w:pPr>
                        <w:spacing w:line="360" w:lineRule="auto"/>
                        <w:ind w:firstLine="720"/>
                        <w:jc w:val="both"/>
                        <w:rPr>
                          <w:szCs w:val="24"/>
                        </w:rPr>
                      </w:pPr>
                      <w:sdt>
                        <w:sdtPr>
                          <w:alias w:val="Numeris"/>
                          <w:tag w:val="nr_d728d725d8e647af9cf4aa42d3921622"/>
                          <w:lock w:val="sdtLocked"/>
                          <w:richText/>
                        </w:sdtPr>
                        <w:sdtContent>
                          <w:r>
                            <w:rPr>
                              <w:szCs w:val="24"/>
                            </w:rPr>
                            <w:t>19</w:t>
                          </w:r>
                        </w:sdtContent>
                      </w:sdt>
                      <w:r>
                        <w:rPr>
                          <w:szCs w:val="24"/>
                        </w:rPr>
                        <w:t xml:space="preserve">. Šio straipsnio 18 dalis netaikoma </w:t>
                      </w:r>
                      <w:r>
                        <w:rPr>
                          <w:color w:val="000000"/>
                          <w:szCs w:val="24"/>
                          <w:lang w:eastAsia="lt-LT"/>
                        </w:rPr>
                        <w:t xml:space="preserve">notarams, </w:t>
                      </w:r>
                      <w:r>
                        <w:rPr>
                          <w:bCs/>
                          <w:szCs w:val="24"/>
                        </w:rPr>
                        <w:t>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p>
                  </w:sdtContent>
                </w:sdt>
                <w:sdt>
                  <w:sdtPr>
                    <w:alias w:val="9 str. 20 d."/>
                    <w:tag w:val="part_a5d85846b70146aba228f9e9906faf56"/>
                    <w:lock w:val="sdtLocked"/>
                    <w:richText/>
                  </w:sdtPr>
                  <w:sdtContent>
                    <w:p>
                      <w:pPr>
                        <w:spacing w:line="360" w:lineRule="auto"/>
                        <w:ind w:firstLine="720"/>
                        <w:jc w:val="both"/>
                        <w:rPr>
                          <w:szCs w:val="24"/>
                        </w:rPr>
                      </w:pPr>
                      <w:sdt>
                        <w:sdtPr>
                          <w:alias w:val="Numeris"/>
                          <w:tag w:val="nr_a5d85846b70146aba228f9e9906faf56"/>
                          <w:lock w:val="sdtLocked"/>
                          <w:richText/>
                        </w:sdtPr>
                        <w:sdtContent>
                          <w:r>
                            <w:rPr>
                              <w:szCs w:val="24"/>
                            </w:rPr>
                            <w:t>20</w:t>
                          </w:r>
                        </w:sdtContent>
                      </w:sdt>
                      <w:r>
                        <w:rPr>
                          <w:szCs w:val="24"/>
                        </w:rPr>
                        <w:t xml:space="preserve">. Šio straipsnio 1 dalies 1, 2, 6 punktai, 12, 14–17 dalys netaikomi, kai finansų įstaigos ar kito įpareigotojo subjekto klientas yra kita finansų įstaiga arba finansų įstaiga, registruota kitoje Europos Sąjungos valstybėje narėje, nustačiusioje šio įstatymo reikalavimams lygiaverčius reikalavimus, ir kompetentingų institucijų prižiūrima dėl šių reikalavimų laikymosi. </w:t>
                      </w:r>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4 d."/>
                    <w:tag w:val="part_6f937445d1ce474c9aa3025cb0118547"/>
                    <w:lock w:val="sdtLocked"/>
                    <w:richText/>
                  </w:sdtPr>
                  <w:sdtContent>
                    <w:p>
                      <w:pPr>
                        <w:spacing w:line="400" w:lineRule="atLeast"/>
                        <w:ind w:firstLine="720"/>
                        <w:jc w:val="both"/>
                        <w:rPr>
                          <w:szCs w:val="24"/>
                          <w:lang w:eastAsia="lt-LT"/>
                        </w:rPr>
                      </w:pPr>
                      <w:sdt>
                        <w:sdtPr>
                          <w:alias w:val="Numeris"/>
                          <w:tag w:val="nr_6f937445d1ce474c9aa3025cb0118547"/>
                          <w:lock w:val="sdtLocked"/>
                          <w:richText/>
                        </w:sdtPr>
                        <w:sdtContent>
                          <w:r>
                            <w:rPr>
                              <w:rFonts w:eastAsia="SimSun"/>
                              <w:szCs w:val="24"/>
                            </w:rPr>
                            <w:t>4</w:t>
                          </w:r>
                        </w:sdtContent>
                      </w:sdt>
                      <w:r>
                        <w:rPr>
                          <w:rFonts w:eastAsia="SimSun"/>
                          <w:szCs w:val="24"/>
                        </w:rPr>
                        <w:t xml:space="preserve">. </w:t>
                      </w:r>
                      <w:r>
                        <w:rPr>
                          <w:rFonts w:eastAsia="SimSun"/>
                          <w:bCs/>
                          <w:szCs w:val="24"/>
                        </w:rPr>
                        <w:t xml:space="preserve">Finansų įstaigos ir kiti įpareigotieji subjektai turi teisę gauti </w:t>
                      </w:r>
                      <w:r>
                        <w:rPr>
                          <w:rFonts w:eastAsia="SimSun"/>
                          <w:szCs w:val="24"/>
                        </w:rPr>
                        <w:t xml:space="preserve">šiame įstatyme nurodytus kliento ar naudos gavėjo tapatybei nustatyti reikalingus dokumentus, duomenis ar informaciją tiesiogiai iš </w:t>
                      </w:r>
                      <w:r>
                        <w:rPr>
                          <w:rFonts w:eastAsia="SimSun"/>
                          <w:bCs/>
                          <w:szCs w:val="24"/>
                        </w:rPr>
                        <w:t>valstybės informacinių sistemų ar registrų ir</w:t>
                      </w:r>
                      <w:r>
                        <w:rPr>
                          <w:rFonts w:eastAsia="SimSun"/>
                          <w:szCs w:val="24"/>
                        </w:rPr>
                        <w:t xml:space="preserve"> nereikalauti iš kliento, kad jis pats pateiktų šiuos dokumentus, duomenis ar informaciją, </w:t>
                      </w:r>
                      <w:r>
                        <w:rPr>
                          <w:rFonts w:eastAsia="SimSun"/>
                          <w:bCs/>
                          <w:szCs w:val="24"/>
                        </w:rPr>
                        <w:t xml:space="preserve">jeigu klientas finansų įstaigos ar kito įpareigotojo subjekto dokumentus, duomenis ar informaciją, gautus tiesiogiai iš valstybės informacinių sistemų ar registrų, patvirtina parašu (įskaitant pažangųjį elektroninį parašą arba kvalifikuotą elektroninį parašą). </w:t>
                      </w:r>
                      <w:r>
                        <w:rPr>
                          <w:rFonts w:eastAsia="SimSun"/>
                          <w:szCs w:val="24"/>
                        </w:rPr>
                        <w:t>Finansų įstaigos ir kiti įpareigotieji subjektai turi teisę nereikalauti, kad klientas finansų įstaigos ar kito įpareigotojo subjekto tiesiogiai iš valstybės informacinių sistemų ar registrų gautus dokumentus, duomenis ar informaciją patvirtintų parašu, jeigu tokie dokumentai, duomenys ar informacija nesiskiria nuo anksčiau kliento parašu patvirtintų dokumentų, duomenų ar informacijos, jeigu iš valstybės informacinių sistemų ar registrų gauti dokumentai, duomenys ar informacija yra apie juridinio asmens vadovą, taip pat jeigu tokie dokumentai, duomenys ar informacija gauti iš Lietuvos Respublikos gyventojų registro. Visais šioje dalyje nurodytais atvejais turi būti laikomasi šio straipsnio 1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str. 1 d. 5 p."/>
                        <w:tag w:val="part_70508cb810c84e618b8e61cf05869dcf"/>
                        <w:lock w:val="sdtLocked"/>
                        <w:richText/>
                      </w:sdtPr>
                      <w:sdtContent>
                        <w:p>
                          <w:pPr>
                            <w:spacing w:line="360" w:lineRule="auto"/>
                            <w:ind w:firstLine="720"/>
                            <w:jc w:val="both"/>
                            <w:rPr>
                              <w:szCs w:val="24"/>
                            </w:rPr>
                          </w:pPr>
                          <w:sdt>
                            <w:sdtPr>
                              <w:alias w:val="Numeris"/>
                              <w:tag w:val="nr_70508cb810c84e618b8e61cf05869dcf"/>
                              <w:lock w:val="sdtLocked"/>
                              <w:richText/>
                            </w:sdtPr>
                            <w:sdtContent>
                              <w:r>
                                <w:t>5</w:t>
                              </w:r>
                            </w:sdtContent>
                          </w:sdt>
                          <w:r>
                            <w:t xml:space="preserve">) prieš pradedant naudotis finansų įstaigos ar kito įpareigotojo subjekto paslaugomis, į jo mokėjimo sąskaitą iš kliento vardu kredito, </w:t>
                          </w:r>
                          <w:r>
                            <w:rPr>
                              <w:bCs/>
                            </w:rPr>
                            <w:t>mokėjimo ar elektroninių pinigų</w:t>
                          </w:r>
                          <w:r>
                            <w:t xml:space="preserve">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22cf7af8d84a468f998e557249a20cd6"/>
                    <w:lock w:val="sdtLocked"/>
                    <w:richText/>
                  </w:sdtPr>
                  <w:sdtContent>
                    <w:p>
                      <w:pPr>
                        <w:spacing w:line="360" w:lineRule="auto"/>
                        <w:ind w:firstLine="720"/>
                        <w:jc w:val="both"/>
                        <w:rPr>
                          <w:szCs w:val="24"/>
                        </w:rPr>
                      </w:pPr>
                      <w:sdt>
                        <w:sdtPr>
                          <w:alias w:val="Numeris"/>
                          <w:tag w:val="nr_22cf7af8d84a468f998e557249a20cd6"/>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p>
                      <w:pPr>
                        <w:spacing w:line="360" w:lineRule="auto"/>
                        <w:ind w:firstLine="720"/>
                        <w:jc w:val="both"/>
                        <w:rPr>
                          <w:szCs w:val="24"/>
                        </w:rPr>
                      </w:pPr>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a95697c438184988a8a7621f37e47bf8"/>
                    <w:lock w:val="sdtLocked"/>
                    <w:richText/>
                  </w:sdtPr>
                  <w:sdtContent>
                    <w:p>
                      <w:pPr>
                        <w:spacing w:line="360" w:lineRule="auto"/>
                        <w:ind w:firstLine="720"/>
                        <w:jc w:val="both"/>
                      </w:pPr>
                      <w:sdt>
                        <w:sdtPr>
                          <w:alias w:val="Numeris"/>
                          <w:tag w:val="nr_a95697c438184988a8a7621f37e47bf8"/>
                          <w:lock w:val="sdtLocked"/>
                          <w:richText/>
                        </w:sdtPr>
                        <w:sdtContent>
                          <w:r>
                            <w:rPr>
                              <w:szCs w:val="24"/>
                            </w:rPr>
                            <w:t>8</w:t>
                          </w:r>
                        </w:sdtContent>
                      </w:sdt>
                      <w:r>
                        <w:rPr>
                          <w:szCs w:val="24"/>
                        </w:rPr>
                        <w:t xml:space="preserve">. </w:t>
                      </w:r>
                      <w:r>
                        <w:rPr>
                          <w:color w:val="000000"/>
                          <w:szCs w:val="24"/>
                          <w:shd w:val="clear" w:color="auto" w:fill="FFFFFF"/>
                        </w:rPr>
                        <w:t xml:space="preserve">Finansų įstaigos </w:t>
                      </w:r>
                      <w:r>
                        <w:rPr>
                          <w:szCs w:val="24"/>
                          <w:shd w:val="clear" w:color="auto" w:fill="FFFFFF"/>
                        </w:rPr>
                        <w:t xml:space="preserve">ir kiti įpareigotieji subjektai, nustatydami naudos gavėjo tapatybę, turi teisę naudotis valstybės informacinėmis sistemomis, registrais, kuriuose kaupiami duomenys apie juridinių </w:t>
                      </w:r>
                      <w:r>
                        <w:rPr>
                          <w:color w:val="000000"/>
                          <w:szCs w:val="24"/>
                          <w:shd w:val="clear" w:color="auto" w:fill="FFFFFF"/>
                        </w:rPr>
                        <w:t>asmenų dalyvius.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9 d."/>
                    <w:tag w:val="part_b796984f4d4d420887998a27f0ad9093"/>
                    <w:lock w:val="sdtLocked"/>
                    <w:richText/>
                  </w:sdtPr>
                  <w:sdtContent>
                    <w:p>
                      <w:pPr>
                        <w:spacing w:line="400" w:lineRule="atLeast"/>
                        <w:ind w:firstLine="720"/>
                        <w:jc w:val="both"/>
                        <w:rPr>
                          <w:b/>
                          <w:i/>
                          <w:sz w:val="20"/>
                        </w:rPr>
                      </w:pPr>
                      <w:sdt>
                        <w:sdtPr>
                          <w:alias w:val="Numeris"/>
                          <w:tag w:val="nr_b796984f4d4d420887998a27f0ad9093"/>
                          <w:lock w:val="sdtLocked"/>
                          <w:richText/>
                        </w:sdtPr>
                        <w:sdtContent>
                          <w:r>
                            <w:rPr>
                              <w:szCs w:val="24"/>
                            </w:rPr>
                            <w:t>9</w:t>
                          </w:r>
                        </w:sdtContent>
                      </w:sdt>
                      <w:r>
                        <w:rPr>
                          <w:szCs w:val="24"/>
                        </w:rPr>
                        <w:t xml:space="preserve">. </w:t>
                      </w:r>
                      <w:r>
                        <w:rPr>
                          <w:i/>
                          <w:sz w:val="20"/>
                        </w:rPr>
                        <w:t>Neteko galios nuo 2022-01-28</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10 d."/>
                    <w:tag w:val="part_c85149f1804a4e9d875df8a7e898719c"/>
                    <w:lock w:val="sdtLocked"/>
                    <w:richText/>
                  </w:sdtPr>
                  <w:sdtContent>
                    <w:p>
                      <w:pPr>
                        <w:spacing w:line="400" w:lineRule="atLeast"/>
                        <w:ind w:firstLine="720"/>
                        <w:jc w:val="both"/>
                        <w:rPr>
                          <w:szCs w:val="24"/>
                        </w:rPr>
                      </w:pPr>
                      <w:sdt>
                        <w:sdtPr>
                          <w:alias w:val="Numeris"/>
                          <w:tag w:val="nr_c85149f1804a4e9d875df8a7e898719c"/>
                          <w:lock w:val="sdtLocked"/>
                          <w:richText/>
                        </w:sdtPr>
                        <w:sdtContent>
                          <w:r>
                            <w:rPr>
                              <w:szCs w:val="24"/>
                            </w:rPr>
                            <w:t>10</w:t>
                          </w:r>
                        </w:sdtContent>
                      </w:sdt>
                      <w:r>
                        <w:rPr>
                          <w:szCs w:val="24"/>
                        </w:rPr>
                        <w:t>.</w:t>
                      </w:r>
                      <w:r>
                        <w:rPr>
                          <w:bCs/>
                          <w:color w:val="FF0000"/>
                          <w:szCs w:val="24"/>
                        </w:rPr>
                        <w:t xml:space="preserve"> </w:t>
                      </w:r>
                      <w:r>
                        <w:rPr>
                          <w:bCs/>
                          <w:i/>
                          <w:sz w:val="20"/>
                        </w:rPr>
                        <w:t>Neteko galios nuo 2022-01-28</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a6e9e42602454f688d32e5a9593bfacd"/>
                        <w:lock w:val="sdtLocked"/>
                        <w:richText/>
                      </w:sdtPr>
                      <w:sdtContent>
                        <w:p>
                          <w:pPr>
                            <w:spacing w:line="400" w:lineRule="atLeast"/>
                            <w:ind w:firstLine="720"/>
                            <w:jc w:val="both"/>
                            <w:rPr>
                              <w:color w:val="000000"/>
                              <w:szCs w:val="24"/>
                            </w:rPr>
                          </w:pPr>
                          <w:sdt>
                            <w:sdtPr>
                              <w:alias w:val="Numeris"/>
                              <w:tag w:val="nr_a6e9e42602454f688d32e5a9593bfacd"/>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1fd82ce54644fb388f2b3ccfed97fdf"/>
                        <w:lock w:val="sdtLocked"/>
                        <w:richText/>
                      </w:sdtPr>
                      <w:sdtContent>
                        <w:p>
                          <w:pPr>
                            <w:spacing w:line="360" w:lineRule="auto"/>
                            <w:ind w:firstLine="720"/>
                            <w:jc w:val="both"/>
                          </w:pPr>
                          <w:sdt>
                            <w:sdtPr>
                              <w:alias w:val="Numeris"/>
                              <w:tag w:val="nr_31fd82ce54644fb388f2b3ccfed97fdf"/>
                              <w:lock w:val="sdtLocked"/>
                              <w:richText/>
                            </w:sdtPr>
                            <w:sdtContent>
                              <w:r>
                                <w:t>7</w:t>
                              </w:r>
                            </w:sdtContent>
                          </w:sdt>
                          <w:r>
                            <w:t xml:space="preserve">) užtikrinti, kad tada, kai klientui atidaroma sąskaita, pirmasis kliento mokėjimas būtų atliekamas iš kredito, </w:t>
                          </w:r>
                          <w:r>
                            <w:rPr>
                              <w:bCs/>
                            </w:rPr>
                            <w:t>mokėjimo ar elektroninių pinigų</w:t>
                          </w:r>
                          <w:r>
                            <w:t xml:space="preserve"> įstaigoje turimos to kliento sąskaitos, kai kredito,</w:t>
                          </w:r>
                          <w:r>
                            <w:rPr>
                              <w:bCs/>
                            </w:rPr>
                            <w:t xml:space="preserve"> mokėjimo ar elektroninių pinigų</w:t>
                          </w:r>
                          <w:r>
                            <w:t xml:space="preserve">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d5b2539081fe467e9814f3b873975369"/>
                        <w:lock w:val="sdtLocked"/>
                        <w:richText/>
                      </w:sdtPr>
                      <w:sdtContent>
                        <w:p>
                          <w:pPr>
                            <w:tabs>
                              <w:tab w:val="left" w:pos="2460"/>
                            </w:tabs>
                            <w:spacing w:line="360" w:lineRule="auto"/>
                            <w:ind w:firstLine="720"/>
                            <w:jc w:val="both"/>
                            <w:rPr>
                              <w:szCs w:val="24"/>
                            </w:rPr>
                          </w:pPr>
                          <w:sdt>
                            <w:sdtPr>
                              <w:alias w:val="Numeris"/>
                              <w:tag w:val="nr_d5b2539081fe467e9814f3b873975369"/>
                              <w:lock w:val="sdtLocked"/>
                              <w:richText/>
                            </w:sdtPr>
                            <w:sdtContent>
                              <w:r>
                                <w:rPr>
                                  <w:szCs w:val="24"/>
                                </w:rPr>
                                <w:t>2</w:t>
                              </w:r>
                            </w:sdtContent>
                          </w:sdt>
                          <w:r>
                            <w:rPr>
                              <w:szCs w:val="24"/>
                            </w:rPr>
                            <w:t>) valstybės ir savivaldybių institucijoms ir įstaigoms, kaip jos apibrėžtos Lietuvos Respublikos valstybės tarnybos įstatyme, Lietuvos bankui;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10 p."/>
                        <w:tag w:val="part_2fefdf1d6254431fbb1608dbc64ba806"/>
                        <w:lock w:val="sdtLocked"/>
                        <w:richText/>
                      </w:sdtPr>
                      <w:sdtContent>
                        <w:p>
                          <w:pPr>
                            <w:spacing w:line="360" w:lineRule="auto"/>
                            <w:ind w:firstLine="720"/>
                            <w:jc w:val="both"/>
                            <w:rPr>
                              <w:szCs w:val="24"/>
                            </w:rPr>
                          </w:pPr>
                          <w:sdt>
                            <w:sdtPr>
                              <w:alias w:val="Numeris"/>
                              <w:tag w:val="nr_2fefdf1d6254431fbb1608dbc64ba806"/>
                              <w:lock w:val="sdtLocked"/>
                              <w:richText/>
                            </w:sdtPr>
                            <w:sdtContent>
                              <w:r>
                                <w:t>10</w:t>
                              </w:r>
                            </w:sdtContent>
                          </w:sdt>
                          <w:r>
                            <w:t>)</w:t>
                          </w:r>
                          <w:r>
                            <w:rPr>
                              <w:bCs/>
                            </w:rPr>
                            <w:t xml:space="preserve"> </w:t>
                          </w:r>
                          <w: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w:t>
                          </w:r>
                          <w:r>
                            <w:rPr>
                              <w:bCs/>
                            </w:rPr>
                            <w:t xml:space="preserve"> mokėjimo ar elektroninių pinigų</w:t>
                          </w:r>
                          <w:r>
                            <w:t xml:space="preserve"> įstaigoje turimą sąskaitą, iš kurios buvo pervedamos lėšos indėliui laikyti, kaip nurodyta šio straipsnio 2 dalies 2 punkte;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1 p."/>
                        <w:tag w:val="part_a481b67095fb49b4bad186e807e74181"/>
                        <w:lock w:val="sdtLocked"/>
                        <w:richText/>
                      </w:sdtPr>
                      <w:sdtContent>
                        <w:p>
                          <w:pPr>
                            <w:spacing w:line="360" w:lineRule="auto"/>
                            <w:ind w:firstLine="720"/>
                            <w:jc w:val="both"/>
                          </w:pPr>
                          <w:sdt>
                            <w:sdtPr>
                              <w:alias w:val="Numeris"/>
                              <w:tag w:val="nr_a481b67095fb49b4bad186e807e74181"/>
                              <w:lock w:val="sdtLocked"/>
                              <w:richText/>
                            </w:sdtPr>
                            <w:sdtContent>
                              <w:r>
                                <w:rPr>
                                  <w:bCs/>
                                  <w:szCs w:val="24"/>
                                  <w:lang w:eastAsia="lt-LT"/>
                                </w:rPr>
                                <w:t>11</w:t>
                              </w:r>
                            </w:sdtContent>
                          </w:sdt>
                          <w:r>
                            <w:rPr>
                              <w:bCs/>
                              <w:szCs w:val="24"/>
                              <w:lang w:eastAsia="lt-LT"/>
                            </w:rPr>
                            <w:t>) sutelktinio finansavimo paslaugų ir tarpusavio skolinimo paslaugų teikimo atvejais, kai bendra kliento per kalendorinius metus vienoje sutelktinio finansavimo platformoje arba vienoje tarpusavio skolinimo platformoje investuojama suma neviršija 30 000 eurų arba ją atitinkančios sumos užsienio valiuta ir sukaupta palūkanų ar kita mokėtina suma grąžinama tik į kliento kredito, mokėjimo ar elektroninių pinigų įstaigoje turimą sąskaitą, iš kurios buvo pervedamos lėšos, kaip nurodyta šio straipsnio 2 dalies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2 p."/>
                        <w:tag w:val="part_52560857376e42b1a2df42077bcab1c4"/>
                        <w:lock w:val="sdtLocked"/>
                        <w:richText/>
                      </w:sdtPr>
                      <w:sdtContent>
                        <w:p>
                          <w:pPr>
                            <w:spacing w:line="360" w:lineRule="auto"/>
                            <w:ind w:firstLine="720"/>
                            <w:jc w:val="both"/>
                            <w:rPr>
                              <w:szCs w:val="24"/>
                            </w:rPr>
                          </w:pPr>
                          <w:sdt>
                            <w:sdtPr>
                              <w:alias w:val="Numeris"/>
                              <w:tag w:val="nr_52560857376e42b1a2df42077bcab1c4"/>
                              <w:lock w:val="sdtLocked"/>
                              <w:richText/>
                            </w:sdtPr>
                            <w:sdtContent>
                              <w:r>
                                <w:rPr>
                                  <w:bCs/>
                                  <w:szCs w:val="24"/>
                                </w:rPr>
                                <w:t>12</w:t>
                              </w:r>
                            </w:sdtContent>
                          </w:sdt>
                          <w:r>
                            <w:rPr>
                              <w:bCs/>
                              <w:szCs w:val="24"/>
                            </w:rPr>
                            <w:t>) elektroninių pinigų išleidimo atvejais, kai per kalendorinius metus išleistų elektroninių pinigų bendrai vertei taikoma 1 000 eurų arba ją atitinkančios sumos užsienio valiuta riba, o elektroninių pinigų leidimo apribojimas taikomas išimtinai tik elektroninės prekybos platformų – interneto svetainių, mobiliųjų įrenginių programų ir kitų taikomųjų programų, skirtų elektroninei prekybai tarp jose registruotų vartotojų vykdyti, – vartotojų tarpusavio atsiskaitymams ir sukauptų lėšų pervedimas galimas tik į kliento kredito, mokėjimo ar elektroninių pinigų įstaigoje turimą sąskaitą,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 išskyrus atvejus, kai tais pačiais kalendoriniais metais elektroninių pinigų turėtojo prašymu išperkama 500 eurų arba ją atitinkanti suma užsienio valiuta ar didesnė suma grynaisiais pinigais. Elektroninės prekybos platforma šiuo atveju suprantama kaip technologinis sprendinys elektroninei prekybai tarp tos platformos registruotų vartotojų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4bad3b647d174888b8cc80b769ff9639"/>
                        <w:lock w:val="sdtLocked"/>
                        <w:richText/>
                      </w:sdtPr>
                      <w:sdtContent>
                        <w:p>
                          <w:pPr>
                            <w:spacing w:line="360" w:lineRule="auto"/>
                            <w:ind w:firstLine="720"/>
                            <w:jc w:val="both"/>
                          </w:pPr>
                          <w:sdt>
                            <w:sdtPr>
                              <w:alias w:val="Numeris"/>
                              <w:tag w:val="nr_4bad3b647d174888b8cc80b769ff9639"/>
                              <w:lock w:val="sdtLocked"/>
                              <w:richText/>
                            </w:sdtPr>
                            <w:sdtContent>
                              <w:r>
                                <w:rPr>
                                  <w:bCs/>
                                  <w:szCs w:val="24"/>
                                  <w:lang w:eastAsia="lt-LT"/>
                                </w:rPr>
                                <w:t>2</w:t>
                              </w:r>
                            </w:sdtContent>
                          </w:sdt>
                          <w:r>
                            <w:rPr>
                              <w:bCs/>
                              <w:szCs w:val="24"/>
                              <w:lang w:eastAsia="lt-LT"/>
                            </w:rPr>
                            <w:t>) užtikrinti, kad pirmasis kliento mokėjimas būtų atliekamas iš kredito, mokėjimo ar elektroninių pinigų įstaigoje turimos sąskaitos,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3 d."/>
                    <w:tag w:val="part_7b15aa40f15045618ce69dde3282dcc2"/>
                    <w:lock w:val="sdtLocked"/>
                    <w:richText/>
                  </w:sdtPr>
                  <w:sdtContent>
                    <w:p>
                      <w:pPr>
                        <w:spacing w:line="360" w:lineRule="auto"/>
                        <w:ind w:firstLine="720"/>
                        <w:jc w:val="both"/>
                      </w:pPr>
                      <w:sdt>
                        <w:sdtPr>
                          <w:alias w:val="Numeris"/>
                          <w:tag w:val="nr_7b15aa40f15045618ce69dde3282dcc2"/>
                          <w:lock w:val="sdtLocked"/>
                          <w:richText/>
                        </w:sdtPr>
                        <w:sdtContent>
                          <w:r>
                            <w:rPr>
                              <w:szCs w:val="24"/>
                              <w:lang w:eastAsia="lt-LT"/>
                            </w:rPr>
                            <w:t>3</w:t>
                          </w:r>
                        </w:sdtContent>
                      </w:sdt>
                      <w:r>
                        <w:rPr>
                          <w:szCs w:val="24"/>
                          <w:lang w:eastAsia="lt-LT"/>
                        </w:rPr>
                        <w:t>. Taikydami supaprastintą kliento tapatybės nustatymą šio straipsnio 1 dalies 2 ir 12 punktuose nustatytais atvejais, finansų įstaigos ir kiti įpareigotieji subjektai, nustatydami kliento ir naudos gavėjo tapatybę, gali nukrypti nuo šio įstatymo 10 ir 12 straipsnių nuostatų ir privalo gauti tik šio įstatymo 10 straipsnio 1 dalies 1, 2, 3 punktuose ir 10 straipsnio 2 dalies 1, 2, 3 punktuose nurodytus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7 d."/>
                    <w:tag w:val="part_e5944fcb5a8345b1a59d9230df077471"/>
                    <w:lock w:val="sdtLocked"/>
                    <w:richText/>
                  </w:sdtPr>
                  <w:sdtContent>
                    <w:p>
                      <w:pPr>
                        <w:tabs>
                          <w:tab w:val="left" w:pos="851"/>
                        </w:tabs>
                        <w:spacing w:line="360" w:lineRule="auto"/>
                        <w:ind w:firstLine="720"/>
                        <w:jc w:val="both"/>
                        <w:rPr>
                          <w:szCs w:val="24"/>
                        </w:rPr>
                      </w:pPr>
                      <w:sdt>
                        <w:sdtPr>
                          <w:alias w:val="Numeris"/>
                          <w:tag w:val="nr_e5944fcb5a8345b1a59d9230df077471"/>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 valstybės ir savivaldybių institucijoms ir įstaigoms, Lietuvos bankui.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9731889d4f5b49efabf4bfa0cb465d33"/>
                    <w:lock w:val="sdtLocked"/>
                    <w:richText/>
                  </w:sdtPr>
                  <w:sdtContent>
                    <w:p>
                      <w:pPr>
                        <w:spacing w:line="360" w:lineRule="auto"/>
                        <w:ind w:firstLine="720"/>
                        <w:jc w:val="both"/>
                        <w:rPr>
                          <w:szCs w:val="24"/>
                        </w:rPr>
                      </w:pPr>
                      <w:sdt>
                        <w:sdtPr>
                          <w:alias w:val="Numeris"/>
                          <w:tag w:val="nr_9731889d4f5b49efabf4bfa0cb465d33"/>
                          <w:lock w:val="sdtLocked"/>
                          <w:richText/>
                        </w:sdtPr>
                        <w:sdtContent>
                          <w:r>
                            <w:rPr>
                              <w:szCs w:val="24"/>
                            </w:rPr>
                            <w:t>1</w:t>
                          </w:r>
                        </w:sdtContent>
                      </w:sdt>
                      <w:r>
                        <w:rPr>
                          <w:szCs w:val="24"/>
                        </w:rPr>
                        <w:t>. 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susijęs su teroristų finansavimu.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419ac488fd0b4588abccaa83c73693c7"/>
                    <w:lock w:val="sdtLocked"/>
                    <w:richText/>
                  </w:sdtPr>
                  <w:sdtContent>
                    <w:p>
                      <w:pPr>
                        <w:spacing w:line="360" w:lineRule="auto"/>
                        <w:ind w:firstLine="720"/>
                        <w:jc w:val="both"/>
                        <w:rPr>
                          <w:szCs w:val="24"/>
                        </w:rPr>
                      </w:pPr>
                      <w:sdt>
                        <w:sdtPr>
                          <w:alias w:val="Numeris"/>
                          <w:tag w:val="nr_419ac488fd0b4588abccaa83c73693c7"/>
                          <w:lock w:val="sdtLocked"/>
                          <w:richText/>
                        </w:sdtPr>
                        <w:sdtContent>
                          <w:r>
                            <w:rPr>
                              <w:szCs w:val="24"/>
                            </w:rPr>
                            <w:t>10</w:t>
                          </w:r>
                        </w:sdtContent>
                      </w:sdt>
                      <w:r>
                        <w:rPr>
                          <w:szCs w:val="24"/>
                        </w:rPr>
                        <w:t xml:space="preserve">. Šio </w:t>
                      </w:r>
                      <w:r>
                        <w:rPr>
                          <w:szCs w:val="24"/>
                          <w:lang w:eastAsia="lt-LT"/>
                        </w:rPr>
                        <w:t>straipsnio 1, 2 ir 3</w:t>
                      </w:r>
                      <w:r>
                        <w:rPr>
                          <w:color w:val="000000"/>
                          <w:szCs w:val="24"/>
                          <w:lang w:eastAsia="lt-LT"/>
                        </w:rPr>
                        <w:t xml:space="preserve"> dalys netaikomos notarams,</w:t>
                      </w:r>
                      <w:r>
                        <w:rPr>
                          <w:bCs/>
                          <w:szCs w:val="24"/>
                        </w:rPr>
                        <w:t xml:space="preserve"> 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kai jie informaciją gauna vertindami savo kliento teisinę padėtį arba atstovaudami jam baudžiamojo, administracinio ar civilinio proceso metu, įskaitant teikiamas konsultacijas dėl teismo proceso pradėjimo arba jo vengimo.</w:t>
                      </w:r>
                      <w:r>
                        <w:rPr>
                          <w:b/>
                          <w:szCs w:val="24"/>
                        </w:rPr>
                        <w:t xml:space="preserve"> </w:t>
                      </w:r>
                      <w:r>
                        <w:rPr>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color w:val="000000"/>
                          <w:szCs w:val="24"/>
                        </w:rPr>
                        <w:t xml:space="preserve"> </w:t>
                      </w:r>
                      <w:r>
                        <w:rPr>
                          <w:color w:val="000000"/>
                          <w:szCs w:val="24"/>
                        </w:rPr>
                        <w:t>neatsižvelgiant į tai, ar tokia informacija yra gauta arba įgyta prieš tokį procesą, tokio proceso metu ar jam pasibaigus</w:t>
                      </w:r>
                      <w:r>
                        <w:rPr>
                          <w:szCs w:val="24"/>
                        </w:rPr>
                        <w:t>.</w:t>
                      </w:r>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6-1 d."/>
                    <w:tag w:val="part_a7ed3f5ef6034c2aadd45c905f7bb4ff"/>
                    <w:lock w:val="sdtLocked"/>
                    <w:richText/>
                  </w:sdtPr>
                  <w:sdtContent>
                    <w:p>
                      <w:pPr>
                        <w:spacing w:line="400" w:lineRule="atLeast"/>
                        <w:ind w:firstLine="720"/>
                        <w:jc w:val="both"/>
                        <w:rPr>
                          <w:szCs w:val="24"/>
                        </w:rPr>
                      </w:pPr>
                      <w:sdt>
                        <w:sdtPr>
                          <w:alias w:val="Numeris"/>
                          <w:tag w:val="nr_a7ed3f5ef6034c2aadd45c905f7bb4ff"/>
                          <w:lock w:val="sdtLocked"/>
                          <w:richText/>
                        </w:sdtPr>
                        <w:sdtContent>
                          <w:r>
                            <w:rPr>
                              <w:rFonts w:eastAsia="SimSun"/>
                              <w:szCs w:val="24"/>
                            </w:rPr>
                            <w:t>6</w:t>
                          </w:r>
                          <w:r>
                            <w:rPr>
                              <w:rFonts w:eastAsia="SimSun"/>
                              <w:szCs w:val="24"/>
                              <w:vertAlign w:val="superscript"/>
                            </w:rPr>
                            <w:t>1</w:t>
                          </w:r>
                        </w:sdtContent>
                      </w:sdt>
                      <w:r>
                        <w:rPr>
                          <w:rFonts w:eastAsia="SimSun"/>
                          <w:szCs w:val="24"/>
                        </w:rPr>
                        <w:t>. Virtualiųjų valiutų keityklų operatoriai ir depozitinių virtualiųjų valiutų piniginių operatoriai privalo tvarkyti šio įstatymo 9 straipsnio 1 dalies 2–6 punktuose nurodytų kliento atliktų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7 d."/>
                    <w:tag w:val="part_20eb9fd35ffc46f29885b3e6206bb682"/>
                    <w:lock w:val="sdtLocked"/>
                    <w:richText/>
                  </w:sdtPr>
                  <w:sdtContent>
                    <w:p>
                      <w:pPr>
                        <w:spacing w:line="400" w:lineRule="atLeast"/>
                        <w:ind w:firstLine="720"/>
                        <w:jc w:val="both"/>
                        <w:rPr>
                          <w:szCs w:val="24"/>
                        </w:rPr>
                      </w:pPr>
                      <w:sdt>
                        <w:sdtPr>
                          <w:alias w:val="Numeris"/>
                          <w:tag w:val="nr_20eb9fd35ffc46f29885b3e6206bb682"/>
                          <w:lock w:val="sdtLocked"/>
                          <w:richText/>
                        </w:sdtPr>
                        <w:sdtContent>
                          <w:r>
                            <w:rPr>
                              <w:rFonts w:eastAsia="SimSun"/>
                              <w:szCs w:val="24"/>
                            </w:rPr>
                            <w:t>7</w:t>
                          </w:r>
                        </w:sdtContent>
                      </w:sdt>
                      <w:r>
                        <w:rPr>
                          <w:rFonts w:eastAsia="SimSun"/>
                          <w:szCs w:val="24"/>
                        </w:rPr>
                        <w:t>. Finansų įstaigos ir kiti įpareigotieji subjektai, išskyrus šio straipsnio 3, 4, 5 ir 6 dalyse nurodytus subjektus, taip pat privalo tvarkyti šio įstatymo 20 straipsnio 1, 2, 3 ir 3</w:t>
                      </w:r>
                      <w:r>
                        <w:rPr>
                          <w:rFonts w:eastAsia="SimSun"/>
                          <w:szCs w:val="24"/>
                          <w:vertAlign w:val="superscript"/>
                        </w:rPr>
                        <w:t>1</w:t>
                      </w:r>
                      <w:r>
                        <w:rPr>
                          <w:rFonts w:eastAsia="SimSun"/>
                          <w:szCs w:val="24"/>
                        </w:rPr>
                        <w:t xml:space="preserve"> dalyse nurodytų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d705d9179510443f8d2afcb5c895a5d9"/>
                    <w:lock w:val="sdtLocked"/>
                    <w:richText/>
                  </w:sdtPr>
                  <w:sdtContent>
                    <w:p>
                      <w:pPr>
                        <w:spacing w:line="400" w:lineRule="atLeast"/>
                        <w:ind w:firstLine="720"/>
                        <w:jc w:val="both"/>
                        <w:rPr>
                          <w:szCs w:val="24"/>
                        </w:rPr>
                      </w:pPr>
                      <w:sdt>
                        <w:sdtPr>
                          <w:alias w:val="Numeris"/>
                          <w:tag w:val="nr_d705d9179510443f8d2afcb5c895a5d9"/>
                          <w:lock w:val="sdtLocked"/>
                          <w:richText/>
                        </w:sdtPr>
                        <w:sdtContent>
                          <w:r>
                            <w:rPr>
                              <w:rFonts w:eastAsia="SimSun"/>
                              <w:szCs w:val="24"/>
                            </w:rPr>
                            <w:t>10</w:t>
                          </w:r>
                        </w:sdtContent>
                      </w:sdt>
                      <w:r>
                        <w:rPr>
                          <w:rFonts w:eastAsia="SimSun"/>
                          <w:szCs w:val="24"/>
                        </w:rPr>
                        <w:t>.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3-1 d."/>
                    <w:tag w:val="part_52c4d31804794fcd8d641efd17f83712"/>
                    <w:lock w:val="sdtLocked"/>
                    <w:richText/>
                  </w:sdtPr>
                  <w:sdtContent>
                    <w:p>
                      <w:pPr>
                        <w:spacing w:line="400" w:lineRule="atLeast"/>
                        <w:ind w:firstLine="720"/>
                        <w:jc w:val="both"/>
                        <w:rPr>
                          <w:szCs w:val="24"/>
                        </w:rPr>
                      </w:pPr>
                      <w:sdt>
                        <w:sdtPr>
                          <w:alias w:val="Numeris"/>
                          <w:tag w:val="nr_52c4d31804794fcd8d641efd17f83712"/>
                          <w:lock w:val="sdtLocked"/>
                          <w:richText/>
                        </w:sdtPr>
                        <w:sdtContent>
                          <w:r>
                            <w:rPr>
                              <w:rFonts w:eastAsia="SimSun"/>
                              <w:szCs w:val="24"/>
                            </w:rPr>
                            <w:t>13</w:t>
                          </w:r>
                          <w:r>
                            <w:rPr>
                              <w:rFonts w:eastAsia="SimSun"/>
                              <w:szCs w:val="24"/>
                              <w:vertAlign w:val="superscript"/>
                            </w:rPr>
                            <w:t>1</w:t>
                          </w:r>
                        </w:sdtContent>
                      </w:sdt>
                      <w:r>
                        <w:rPr>
                          <w:rFonts w:eastAsia="SimSun"/>
                          <w:szCs w:val="24"/>
                        </w:rPr>
                        <w:t>. Virtualiųjų valiutų keityklų operatoriai ir depozitinių virtualiųjų valiutų piniginių operatoriai informaciją, pagal kurią virtualiosios valiutos adresą galima susieti su virtualiosios valiutos savininko tapatybe, privalo saugoti šio straipsnio 10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7536b5b057cd43e9b18bd88760b557f3"/>
                        <w:lock w:val="sdtLocked"/>
                        <w:richText/>
                      </w:sdtPr>
                      <w:sdtContent>
                        <w:p>
                          <w:pPr>
                            <w:spacing w:line="400" w:lineRule="atLeast"/>
                            <w:ind w:firstLine="720"/>
                            <w:jc w:val="both"/>
                            <w:rPr>
                              <w:szCs w:val="24"/>
                            </w:rPr>
                          </w:pPr>
                          <w:sdt>
                            <w:sdtPr>
                              <w:alias w:val="Numeris"/>
                              <w:tag w:val="nr_7536b5b057cd43e9b18bd88760b557f3"/>
                              <w:lock w:val="sdtLocked"/>
                              <w:richText/>
                            </w:sdtPr>
                            <w:sdtContent>
                              <w:r>
                                <w:rPr>
                                  <w:szCs w:val="24"/>
                                </w:rPr>
                                <w:t>2</w:t>
                              </w:r>
                            </w:sdtContent>
                          </w:sdt>
                          <w:r>
                            <w:rPr>
                              <w:szCs w:val="24"/>
                            </w:rPr>
                            <w:t>)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kurių vienkartinė suma viršija 10 000 eurų ar ją atitinkančią sumą užsienio valiuta;</w:t>
                          </w:r>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36f1e45f77324bb9ac13aa23f0fa9fa5"/>
                        <w:lock w:val="sdtLocked"/>
                        <w:richText/>
                      </w:sdtPr>
                      <w:sdtContent>
                        <w:p>
                          <w:pPr>
                            <w:spacing w:line="400" w:lineRule="atLeast"/>
                            <w:ind w:firstLine="720"/>
                            <w:jc w:val="both"/>
                            <w:rPr>
                              <w:szCs w:val="24"/>
                            </w:rPr>
                          </w:pPr>
                          <w:sdt>
                            <w:sdtPr>
                              <w:alias w:val="Numeris"/>
                              <w:tag w:val="nr_36f1e45f77324bb9ac13aa23f0fa9fa5"/>
                              <w:lock w:val="sdtLocked"/>
                              <w:richText/>
                            </w:sdtPr>
                            <w:sdtContent>
                              <w:r>
                                <w:rPr>
                                  <w:szCs w:val="24"/>
                                </w:rPr>
                                <w:t>2</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kurių vienkartinė suma viršija 10 000 eurų ar ją atitinkančią sumą užsienio valiuta, kontrolę.</w:t>
                          </w:r>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953fb4a3f45f4b329d9fd83da427a9d5"/>
                    <w:lock w:val="sdtLocked"/>
                    <w:richText/>
                  </w:sdtPr>
                  <w:sdtContent>
                    <w:p>
                      <w:pPr>
                        <w:spacing w:line="400" w:lineRule="atLeast"/>
                        <w:ind w:firstLine="720"/>
                        <w:jc w:val="both"/>
                        <w:rPr>
                          <w:szCs w:val="24"/>
                        </w:rPr>
                      </w:pPr>
                      <w:sdt>
                        <w:sdtPr>
                          <w:alias w:val="Numeris"/>
                          <w:tag w:val="nr_953fb4a3f45f4b329d9fd83da427a9d5"/>
                          <w:lock w:val="sdtLocked"/>
                          <w:richText/>
                        </w:sdtPr>
                        <w:sdtContent>
                          <w:r>
                            <w:rPr>
                              <w:szCs w:val="24"/>
                            </w:rPr>
                            <w:t>4</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34e4ead614bd4cc695fa7242dbdf7325"/>
                    <w:lock w:val="sdtLocked"/>
                    <w:richText/>
                  </w:sdtPr>
                  <w:sdtContent>
                    <w:p>
                      <w:pPr>
                        <w:spacing w:line="400" w:lineRule="atLeast"/>
                        <w:ind w:firstLine="720"/>
                        <w:jc w:val="both"/>
                        <w:rPr>
                          <w:strike/>
                          <w:szCs w:val="24"/>
                        </w:rPr>
                      </w:pPr>
                      <w:sdt>
                        <w:sdtPr>
                          <w:alias w:val="Numeris"/>
                          <w:tag w:val="nr_34e4ead614bd4cc695fa7242dbdf7325"/>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kurių vienkartinė suma viršija 10 000 eurų ar ją atitinkančią sumą užsienio valiuta.</w:t>
                      </w:r>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d51c2c5041f3474e9e48b6dd40d9305d"/>
                    <w:lock w:val="sdtLocked"/>
                    <w:richText/>
                  </w:sdtPr>
                  <w:sdtContent>
                    <w:p>
                      <w:pPr>
                        <w:spacing w:line="360" w:lineRule="auto"/>
                        <w:ind w:firstLine="720"/>
                        <w:jc w:val="both"/>
                        <w:rPr>
                          <w:szCs w:val="24"/>
                        </w:rPr>
                      </w:pPr>
                      <w:sdt>
                        <w:sdtPr>
                          <w:alias w:val="Numeris"/>
                          <w:tag w:val="nr_d51c2c5041f3474e9e48b6dd40d9305d"/>
                          <w:lock w:val="sdtLocked"/>
                          <w:richText/>
                        </w:sdtPr>
                        <w:sdtContent>
                          <w:r>
                            <w:rPr>
                              <w:szCs w:val="24"/>
                            </w:rPr>
                            <w:t>7</w:t>
                          </w:r>
                        </w:sdtContent>
                      </w:sdt>
                      <w:r>
                        <w:rPr>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2016 m. balandžio 27 d. Europos Parlamento ir Tarybos reglamento (ES) 2016/679 dėl fizinių asmenų apsaugos tvarkant asmens duomenis ir dėl laisvo tokių duomenų judėjimo, kuriuo panaikinama Direktyva 95/46/EB (Bendrasis duomenų apsaugos reglamentas), 13 ir 14 straipsniais, privalo naujiems klientams pateikti informaciją apie jų duomenų tvarkymą.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167cf99ffe9b463397cee822b9cc1b71"/>
                        <w:lock w:val="sdtLocked"/>
                        <w:richText/>
                      </w:sdtPr>
                      <w:sdtContent>
                        <w:p>
                          <w:pPr>
                            <w:spacing w:line="360" w:lineRule="auto"/>
                            <w:ind w:firstLine="720"/>
                            <w:jc w:val="both"/>
                            <w:rPr>
                              <w:szCs w:val="24"/>
                            </w:rPr>
                          </w:pPr>
                          <w:sdt>
                            <w:sdtPr>
                              <w:alias w:val="Numeris"/>
                              <w:tag w:val="nr_167cf99ffe9b463397cee822b9cc1b71"/>
                              <w:lock w:val="sdtLocked"/>
                              <w:richText/>
                            </w:sdtPr>
                            <w:sdtContent>
                              <w:r>
                                <w:rPr>
                                  <w:szCs w:val="24"/>
                                </w:rPr>
                                <w:t>2</w:t>
                              </w:r>
                            </w:sdtContent>
                          </w:sdt>
                          <w:r>
                            <w:rPr>
                              <w:szCs w:val="24"/>
                            </w:rPr>
                            <w:t xml:space="preserve">) keistis informacija tarp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p>
                      </w:sdtContent>
                    </w:sdt>
                    <w:sdt>
                      <w:sdtPr>
                        <w:alias w:val="23 str. 4 d. 3 p."/>
                        <w:tag w:val="part_19a3d8edddd045a98f16fa9d7337937b"/>
                        <w:lock w:val="sdtLocked"/>
                        <w:richText/>
                      </w:sdtPr>
                      <w:sdtContent>
                        <w:p>
                          <w:pPr>
                            <w:spacing w:line="360" w:lineRule="auto"/>
                            <w:ind w:firstLine="720"/>
                            <w:jc w:val="both"/>
                            <w:rPr>
                              <w:szCs w:val="24"/>
                            </w:rPr>
                          </w:pPr>
                          <w:sdt>
                            <w:sdtPr>
                              <w:alias w:val="Numeris"/>
                              <w:tag w:val="nr_19a3d8edddd045a98f16fa9d7337937b"/>
                              <w:lock w:val="sdtLocked"/>
                              <w:richText/>
                            </w:sdtPr>
                            <w:sdtContent>
                              <w:r>
                                <w:rPr>
                                  <w:szCs w:val="24"/>
                                </w:rPr>
                                <w:t>3</w:t>
                              </w:r>
                            </w:sdtContent>
                          </w:sdt>
                          <w:r>
                            <w:rPr>
                              <w:szCs w:val="24"/>
                            </w:rPr>
                            <w:t xml:space="preserve">) keistis informacija tarp finansų įstaigų,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8027a63485da4aca90f7c9cd33cb22ab"/>
                    <w:lock w:val="sdtLocked"/>
                    <w:richText/>
                  </w:sdtPr>
                  <w:sdtContent>
                    <w:p>
                      <w:pPr>
                        <w:spacing w:line="360" w:lineRule="auto"/>
                        <w:ind w:firstLine="720"/>
                        <w:jc w:val="both"/>
                        <w:rPr>
                          <w:szCs w:val="24"/>
                        </w:rPr>
                      </w:pPr>
                      <w:sdt>
                        <w:sdtPr>
                          <w:alias w:val="Numeris"/>
                          <w:tag w:val="nr_8027a63485da4aca90f7c9cd33cb22ab"/>
                          <w:lock w:val="sdtLocked"/>
                          <w:richText/>
                        </w:sdtPr>
                        <w:sdtContent>
                          <w:r>
                            <w:rPr>
                              <w:szCs w:val="24"/>
                            </w:rPr>
                            <w:t>2</w:t>
                          </w:r>
                        </w:sdtContent>
                      </w:sdt>
                      <w:r>
                        <w:rPr>
                          <w:szCs w:val="24"/>
                        </w:rPr>
                        <w:t>. Asmens duomenys tvarkomi vadovaujantis Reglamentu (ES) 2016/679, 2018 m. spalio 23 d. Europos Parlamento ir Tarybos reglamentu (ES) 2018/1725 dėl fizinių asmenų apsaugos Sąjungos institucijoms, organams, tarnyboms ir agentūroms tvarkant asmens duomenis ir dėl laisvo tokių duomenų judėjimo, kuriuo panaikinamas Reglamentas (EB) Nr.</w:t>
                      </w:r>
                      <w:r>
                        <w:rPr>
                          <w:b/>
                          <w:bCs/>
                          <w:szCs w:val="24"/>
                        </w:rPr>
                        <w:t xml:space="preserve"> </w:t>
                      </w:r>
                      <w:r>
                        <w:rPr>
                          <w:szCs w:val="24"/>
                        </w:rPr>
                        <w:t>45/2001 ir Sprendimas Nr. 1247/2002/EB,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5 str."/>
                <w:tag w:val="part_e9cf9173d20d4ea48680861028777027"/>
                <w:lock w:val="sdtLocked"/>
                <w:richText/>
              </w:sdtPr>
              <w:sdtContent>
                <w:p>
                  <w:pPr>
                    <w:spacing w:line="360" w:lineRule="auto"/>
                    <w:ind w:left="2410" w:hanging="1690"/>
                    <w:jc w:val="both"/>
                    <w:rPr>
                      <w:rFonts w:eastAsia="Yu Gothic"/>
                      <w:szCs w:val="24"/>
                    </w:rPr>
                  </w:pPr>
                  <w:sdt>
                    <w:sdtPr>
                      <w:alias w:val="Numeris"/>
                      <w:tag w:val="nr_e9cf9173d20d4ea48680861028777027"/>
                      <w:lock w:val="sdtLocked"/>
                      <w:richText/>
                    </w:sdtPr>
                    <w:sdtContent>
                      <w:r>
                        <w:rPr>
                          <w:rFonts w:eastAsia="Yu Gothic"/>
                          <w:b/>
                          <w:szCs w:val="24"/>
                        </w:rPr>
                        <w:t>25</w:t>
                      </w:r>
                    </w:sdtContent>
                  </w:sdt>
                  <w:r>
                    <w:rPr>
                      <w:rFonts w:eastAsia="Yu Gothic"/>
                      <w:b/>
                      <w:szCs w:val="24"/>
                    </w:rPr>
                    <w:t xml:space="preserve"> straipsnis. </w:t>
                  </w:r>
                  <w:sdt>
                    <w:sdtPr>
                      <w:alias w:val="Pavadinimas"/>
                      <w:tag w:val="title_e9cf9173d20d4ea48680861028777027"/>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paslaugų teikėjais ir nekilnojamojo turto agentais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 str. 2 d."/>
                    <w:tag w:val="part_504cec922225456c97b22e1bb5031994"/>
                    <w:lock w:val="sdtLocked"/>
                    <w:richText/>
                  </w:sdtPr>
                  <w:sdtContent>
                    <w:p>
                      <w:pPr>
                        <w:spacing w:line="360" w:lineRule="auto"/>
                        <w:ind w:firstLine="720"/>
                        <w:jc w:val="both"/>
                        <w:rPr>
                          <w:rFonts w:eastAsia="Yu Gothic"/>
                          <w:szCs w:val="24"/>
                        </w:rPr>
                      </w:pPr>
                      <w:sdt>
                        <w:sdtPr>
                          <w:alias w:val="Numeris"/>
                          <w:tag w:val="nr_504cec922225456c97b22e1bb5031994"/>
                          <w:lock w:val="sdtLocked"/>
                          <w:richText/>
                        </w:sdtPr>
                        <w:sdtContent>
                          <w:r>
                            <w:rPr>
                              <w:rFonts w:eastAsia="Yu Gothic"/>
                              <w:szCs w:val="24"/>
                            </w:rPr>
                            <w:t>2</w:t>
                          </w:r>
                        </w:sdtContent>
                      </w:sdt>
                      <w:r>
                        <w:rPr>
                          <w:rFonts w:eastAsia="Yu Gothic"/>
                          <w:szCs w:val="24"/>
                        </w:rPr>
                        <w:t xml:space="preserve">. Juridinis asmuo, pradėjęs vykdyti patikos ar bendrovių steigimo, ar administravimo paslaugų teikėjo veiklą ar ją nutraukęs, ne vėliau kaip per 5 darbo dienas nuo veiklos pradžios ar pabaigos privalo informuoti Juridinių asmenų registro tvarkytoją apie patikos ar bendrovių steigimo, ar administravimo paslaugų teikėjo veiklos vykdymą ar tokios veiklos vykdymo pabaigą. Fizinis asmuo, pradėjęs vykdyti patikos ar bendrovių steigimo, ar administravimo paslaugų teikėjo veiklą ar ją nutraukęs, ne vėliau kaip per 5 darbo dienas nuo veiklos pradžios ar pabaigos privalo informuoti Valstybinę mokesčių inspekciją apie patikos ar bendrovių steigimo, ar administravimo paslaugų teikėjo veiklos vykdymą ar tokios veiklos vykdymo pabaigą. Pateikdamas šią informaciją, patikos ar bendrovių steigimo, ar administravimo paslaugų teikėjas patvirtina, kad jis pats ar jo valdymo ar priežiūros organų nariai ir naudos gavėjai yra susipažinę su pinigų plovimą ir teroristų finansavimo prevenciją reglamentuojančiais teisės aktais ir atitinka jų reikalavimus. </w:t>
                      </w:r>
                    </w:p>
                    <w:p>
                      <w:pPr>
                        <w:jc w:val="both"/>
                        <w:rPr>
                          <w:rFonts w:eastAsia="Yu Gothic"/>
                          <w:i/>
                          <w:sz w:val="20"/>
                        </w:rPr>
                      </w:pPr>
                      <w:r>
                        <w:rPr>
                          <w:rFonts w:eastAsia="Yu Gothic"/>
                          <w:b/>
                          <w:i/>
                          <w:sz w:val="20"/>
                        </w:rPr>
                        <w:t>TAR pastaba.</w:t>
                      </w:r>
                      <w:r>
                        <w:rPr>
                          <w:rFonts w:eastAsia="Yu Gothic"/>
                          <w:i/>
                          <w:sz w:val="20"/>
                        </w:rPr>
                        <w:t xml:space="preserve"> Asmenys, iki įstatymo Nr. XIII-1440 įsigaliojimo (2018-11-01) pradėję vykdyti ir po šio įstatymo įsigaliojimo toliau vykdantys patikos ar bendrovių steigimo, ar administravimo paslaugų teikėjų veiklą, ne vėliau kaip per 4 mėnesius nuo šio įstatymo įsigaliojimo pateikia Juridinių asmenų registro tvarkytojui ar Valstybinei mokesčių inspekcijai Lietuvos Respublikos pinigų plovimo ir teroristų finansavimo prevencijos įstatymo 25 straipsnio 2 dalyje nurodytą informaciją.</w:t>
                      </w:r>
                    </w:p>
                  </w:sdtContent>
                </w:sdt>
                <w:sdt>
                  <w:sdtPr>
                    <w:alias w:val="25 str. 3 d."/>
                    <w:tag w:val="part_3c99cd5bd97c487892096004f298c3f6"/>
                    <w:lock w:val="sdtLocked"/>
                    <w:richText/>
                  </w:sdtPr>
                  <w:sdtContent>
                    <w:p>
                      <w:pPr>
                        <w:spacing w:line="400" w:lineRule="atLeast"/>
                        <w:ind w:firstLine="720"/>
                        <w:jc w:val="both"/>
                      </w:pPr>
                      <w:sdt>
                        <w:sdtPr>
                          <w:alias w:val="Numeris"/>
                          <w:tag w:val="nr_3c99cd5bd97c487892096004f298c3f6"/>
                          <w:lock w:val="sdtLocked"/>
                          <w:richText/>
                        </w:sdtPr>
                        <w:sdtContent>
                          <w:r>
                            <w:rPr>
                              <w:rFonts w:eastAsia="SimSun"/>
                              <w:szCs w:val="24"/>
                            </w:rPr>
                            <w:t>3</w:t>
                          </w:r>
                        </w:sdtContent>
                      </w:sdt>
                      <w:r>
                        <w:rPr>
                          <w:rFonts w:eastAsia="SimSun"/>
                          <w:szCs w:val="24"/>
                        </w:rPr>
                        <w:t>. Patikos ar bendrovių steigimo, ar administravimo paslaugų teikėju, nekilnojamojo turto agentu, juridinio asmens, kuris vykdo patikos ar bendrovių steigimo, ar administravimo paslaugų teikėjo, nekilnojamojo turto agento, virtualiųjų valiutų keityklos operatoriaus ir depozitinių virtualiųjų valiutų piniginių operatoriaus veiklą, valdymo ar priežiūros organų nariu arba tokių asmenų naudos gavėju negali būti fizinis asmuo, kuris yra pripažintas kaltu dėl sunkaus nusikaltimo nuosavybei, turtinėms teisėms ir turtiniams interesams, ekonomikai ir verslo tvarkai, finansų sistemai, valstybės tarnybai ir viešiesiems interesams ir turi neišnykusį ar nepanaikintą teistumą.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d."/>
                    <w:tag w:val="part_31d911cb29534b9c9d5adf30f506e83d"/>
                    <w:lock w:val="sdtLocked"/>
                    <w:richText/>
                  </w:sdtPr>
                  <w:sdtContent>
                    <w:p>
                      <w:pPr>
                        <w:spacing w:line="400" w:lineRule="atLeast"/>
                        <w:ind w:firstLine="720"/>
                        <w:jc w:val="both"/>
                      </w:pPr>
                      <w:sdt>
                        <w:sdtPr>
                          <w:alias w:val="Numeris"/>
                          <w:tag w:val="nr_31d911cb29534b9c9d5adf30f506e83d"/>
                          <w:lock w:val="sdtLocked"/>
                          <w:richText/>
                        </w:sdtPr>
                        <w:sdtContent>
                          <w:r>
                            <w:rPr>
                              <w:rFonts w:eastAsia="SimSun"/>
                              <w:szCs w:val="24"/>
                            </w:rPr>
                            <w:t>4</w:t>
                          </w:r>
                        </w:sdtContent>
                      </w:sdt>
                      <w:r>
                        <w:rPr>
                          <w:rFonts w:eastAsia="SimSun"/>
                          <w:szCs w:val="24"/>
                        </w:rPr>
                        <w:t>. Juridinis asmuo,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plovimą ir teroristų finansavimo prevenciją reglamentuojančiais teisės aktais ir atitinka 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5-1 str."/>
                <w:tag w:val="part_9d9190b52235447bbd99378d15adfa0c"/>
                <w:lock w:val="sdtLocked"/>
                <w:richText/>
              </w:sdtPr>
              <w:sdtContent>
                <w:p>
                  <w:pPr>
                    <w:spacing w:line="400" w:lineRule="atLeast"/>
                    <w:ind w:left="2694" w:hanging="1974"/>
                    <w:jc w:val="both"/>
                    <w:rPr>
                      <w:rFonts w:eastAsia="SimSun"/>
                      <w:b/>
                      <w:szCs w:val="24"/>
                    </w:rPr>
                  </w:pPr>
                  <w:sdt>
                    <w:sdtPr>
                      <w:alias w:val="Numeris"/>
                      <w:tag w:val="nr_9d9190b52235447bbd99378d15adfa0c"/>
                      <w:lock w:val="sdtLocked"/>
                      <w:richText/>
                    </w:sdtPr>
                    <w:sdtContent>
                      <w:r>
                        <w:rPr>
                          <w:rFonts w:eastAsia="SimSun"/>
                          <w:b/>
                          <w:szCs w:val="24"/>
                        </w:rPr>
                        <w:t>25</w:t>
                      </w:r>
                      <w:r>
                        <w:rPr>
                          <w:rFonts w:eastAsia="SimSun"/>
                          <w:b/>
                          <w:szCs w:val="24"/>
                          <w:vertAlign w:val="superscript"/>
                        </w:rPr>
                        <w:t>1</w:t>
                      </w:r>
                    </w:sdtContent>
                  </w:sdt>
                  <w:r>
                    <w:rPr>
                      <w:rFonts w:eastAsia="SimSun"/>
                      <w:b/>
                      <w:szCs w:val="24"/>
                    </w:rPr>
                    <w:t xml:space="preserve"> straipsnis. </w:t>
                  </w:r>
                  <w:sdt>
                    <w:sdtPr>
                      <w:alias w:val="Pavadinimas"/>
                      <w:tag w:val="title_9d9190b52235447bbd99378d15adfa0c"/>
                      <w:lock w:val="sdtLocked"/>
                      <w:richText/>
                    </w:sdtPr>
                    <w:sdtContent>
                      <w:r>
                        <w:rPr>
                          <w:rFonts w:eastAsia="SimSun"/>
                          <w:b/>
                          <w:szCs w:val="24"/>
                        </w:rPr>
                        <w:t>Reikalavimai pirminį virtualiosios valiutos siūlymą (ICO) vykdantiems asmenims</w:t>
                      </w:r>
                    </w:sdtContent>
                  </w:sdt>
                </w:p>
                <w:sdt>
                  <w:sdtPr>
                    <w:alias w:val="25-1 str. 1 d."/>
                    <w:tag w:val="part_84fa1bdf52f84680b13ec83a82e47b93"/>
                    <w:lock w:val="sdtLocked"/>
                    <w:richText/>
                  </w:sdtPr>
                  <w:sdtContent>
                    <w:p>
                      <w:pPr>
                        <w:spacing w:line="400" w:lineRule="atLeast"/>
                        <w:ind w:firstLine="720"/>
                        <w:jc w:val="both"/>
                        <w:rPr>
                          <w:rFonts w:eastAsia="SimSun"/>
                          <w:szCs w:val="24"/>
                        </w:rPr>
                      </w:pPr>
                      <w:sdt>
                        <w:sdtPr>
                          <w:alias w:val="Numeris"/>
                          <w:tag w:val="nr_84fa1bdf52f84680b13ec83a82e47b93"/>
                          <w:lock w:val="sdtLocked"/>
                          <w:richText/>
                        </w:sdtPr>
                        <w:sdtContent>
                          <w:r>
                            <w:rPr>
                              <w:rFonts w:eastAsia="SimSun"/>
                              <w:szCs w:val="24"/>
                            </w:rPr>
                            <w:t>1</w:t>
                          </w:r>
                        </w:sdtContent>
                      </w:sdt>
                      <w:r>
                        <w:rPr>
                          <w:rFonts w:eastAsia="SimSun"/>
                          <w:szCs w:val="24"/>
                        </w:rPr>
                        <w:t>. Pirminį virtualiosios valiutos siūlymą (ICO) vykdantys asmenys privalo nustatyti ir patikrinti asmens, įsigyjančio virtualiąją valiutą, ir naudos gavėjo tapatybę šio įstatymo 9–15 straipsniuose nustatyta tvarka prieš atlikdami vienkartines ar kelias tarpusavyje susijusias pinigines operacijas ar operacijas virtualiąja valiuta arba sudarydami sandorius, kurių suma lygi arba viršija 3 000 eurų ar ją atitinkančią sumą virtualiąja valiuta (virtualiosios valiutos vertė nustatoma operacijos atlikimo ar sandorio sudarymo momentu), nesvarbu, ar sandoris sudaromas atliekant vieną ar kelias tarpusavyje susijusias pinigines operacijas, taip pat imtis reikiamų priemonių turto ir lėšų, susijusių su dalykiniais santykiais arba sandoriu, šaltiniui nustatyti.</w:t>
                      </w:r>
                    </w:p>
                  </w:sdtContent>
                </w:sdt>
                <w:sdt>
                  <w:sdtPr>
                    <w:alias w:val="25-1 str. 2 d."/>
                    <w:tag w:val="part_becefc83875c4b9890b1899da4240d2a"/>
                    <w:lock w:val="sdtLocked"/>
                    <w:richText/>
                  </w:sdtPr>
                  <w:sdtContent>
                    <w:p>
                      <w:pPr>
                        <w:spacing w:line="400" w:lineRule="atLeast"/>
                        <w:ind w:firstLine="720"/>
                        <w:jc w:val="both"/>
                        <w:rPr>
                          <w:rFonts w:eastAsia="SimSun"/>
                          <w:szCs w:val="24"/>
                        </w:rPr>
                      </w:pPr>
                      <w:sdt>
                        <w:sdtPr>
                          <w:alias w:val="Numeris"/>
                          <w:tag w:val="nr_becefc83875c4b9890b1899da4240d2a"/>
                          <w:lock w:val="sdtLocked"/>
                          <w:richText/>
                        </w:sdtPr>
                        <w:sdtContent>
                          <w:r>
                            <w:rPr>
                              <w:rFonts w:eastAsia="SimSun"/>
                              <w:szCs w:val="24"/>
                            </w:rPr>
                            <w:t>2</w:t>
                          </w:r>
                        </w:sdtContent>
                      </w:sdt>
                      <w:r>
                        <w:rPr>
                          <w:rFonts w:eastAsia="SimSun"/>
                          <w:szCs w:val="24"/>
                        </w:rPr>
                        <w:t>. Pirminį virtualiosios valiutos siūlymą (ICO) vykdantys asmenys privalo Finansinių nusikaltimų tyrimo tarnybos reikalavimu pateikti prašomą informaciją per 7 darbo dienas nuo prašymo gavimo momento. Jeigu Finansinių nusikaltimų tyrimo tarnybos reikalavime pateikti prašomą informaciją motyvuotai nustatytas trumpesnis informacijos pateikimo terminas, pirminį virtualiosios valiutos siūlymą (ICO) vykdantys asmenys privalo šią informaciją pateikti per Finansinių nusikaltimų tyrimo tarnybos reikalavime pateikti prašomą informaciją nustatytą informacijos pateikimo terminą.</w:t>
                      </w:r>
                    </w:p>
                  </w:sdtContent>
                </w:sdt>
                <w:sdt>
                  <w:sdtPr>
                    <w:alias w:val="25-1 str. 3 d."/>
                    <w:tag w:val="part_cd44119029ee4daf92bede1829493819"/>
                    <w:lock w:val="sdtLocked"/>
                    <w:richText/>
                  </w:sdtPr>
                  <w:sdtContent>
                    <w:p>
                      <w:pPr>
                        <w:spacing w:line="400" w:lineRule="atLeast"/>
                        <w:ind w:firstLine="720"/>
                        <w:jc w:val="both"/>
                        <w:rPr>
                          <w:rFonts w:eastAsia="SimSun"/>
                          <w:szCs w:val="24"/>
                        </w:rPr>
                      </w:pPr>
                      <w:sdt>
                        <w:sdtPr>
                          <w:alias w:val="Numeris"/>
                          <w:tag w:val="nr_cd44119029ee4daf92bede1829493819"/>
                          <w:lock w:val="sdtLocked"/>
                          <w:richText/>
                        </w:sdtPr>
                        <w:sdtContent>
                          <w:r>
                            <w:rPr>
                              <w:rFonts w:eastAsia="SimSun"/>
                              <w:szCs w:val="24"/>
                            </w:rPr>
                            <w:t>3</w:t>
                          </w:r>
                        </w:sdtContent>
                      </w:sdt>
                      <w:r>
                        <w:rPr>
                          <w:rFonts w:eastAsia="SimSun"/>
                          <w:szCs w:val="24"/>
                        </w:rPr>
                        <w:t xml:space="preserve">. Pirminį virtualiosios valiutos siūlymą (ICO) vykdantiems asmenims ir jų darbuotojams draudžiama pranešti klientui ar kitiems asmenims, kad informacija apie kliento atliekamas pinigines operacijas arba sudaromus sandorius ar bet kokia kita informacija pateikta Finansinių nusikaltimų tyrimo tarnybai arba kitai priežiūros institucijai. </w:t>
                      </w:r>
                    </w:p>
                  </w:sdtContent>
                </w:sdt>
                <w:sdt>
                  <w:sdtPr>
                    <w:alias w:val="25-1 str. 4 d."/>
                    <w:tag w:val="part_a5fd74a12ef54010a5d1abdee9371785"/>
                    <w:lock w:val="sdtLocked"/>
                    <w:richText/>
                  </w:sdtPr>
                  <w:sdtContent>
                    <w:p>
                      <w:pPr>
                        <w:spacing w:line="400" w:lineRule="atLeast"/>
                        <w:ind w:firstLine="720"/>
                        <w:jc w:val="both"/>
                      </w:pPr>
                      <w:sdt>
                        <w:sdtPr>
                          <w:alias w:val="Numeris"/>
                          <w:tag w:val="nr_a5fd74a12ef54010a5d1abdee9371785"/>
                          <w:lock w:val="sdtLocked"/>
                          <w:richText/>
                        </w:sdtPr>
                        <w:sdtContent>
                          <w:r>
                            <w:rPr>
                              <w:rFonts w:eastAsia="SimSun"/>
                              <w:szCs w:val="24"/>
                            </w:rPr>
                            <w:t>4</w:t>
                          </w:r>
                        </w:sdtContent>
                      </w:sdt>
                      <w:r>
                        <w:rPr>
                          <w:rFonts w:eastAsia="SimSun"/>
                          <w:szCs w:val="24"/>
                        </w:rPr>
                        <w:t>. Pirminį virtualiosios valiutos siūlymą (ICO) vykdantys asmenys šio straipsnio 2 dalyje nurodytų asmenų tapatybę patvirtinančių dokumentų kopijas, naudos gavėjo tapatybės duomenis, tiesioginio vaizdo perdavimo (tiesioginės vaizdo transliacijos) įrašus, kitus duomenis, gautus asmens, įsigyjančio virtualiąją valiutą, tapatybės nustatymo metu, sąskaitų ir (ar) sutarčių dokumentus (dokumentų originalus) bei piniginės operacijos, operacijos virtualiąja valiuta ar sandorio patvirtinimo dokumentus ir duomenis ar kitus teisinę galią turinčius dokumentus ir duomenis, susijusius su piniginių operacijų, operacijų virtualiąja valiuta atlikimu ar sandorių sudarymu, turi saugoti 8 metus nuo sandorio su asmeniu, įsigyjančiu virtualiąją valiutą, pabaigos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e4a3988d3489486580c6ab51831bba23"/>
                    <w:lock w:val="sdtLocked"/>
                    <w:richText/>
                  </w:sdtPr>
                  <w:sdtContent>
                    <w:p>
                      <w:pPr>
                        <w:spacing w:line="360" w:lineRule="auto"/>
                        <w:ind w:firstLine="720"/>
                        <w:jc w:val="both"/>
                        <w:rPr>
                          <w:szCs w:val="24"/>
                        </w:rPr>
                      </w:pPr>
                      <w:sdt>
                        <w:sdtPr>
                          <w:alias w:val="Numeris"/>
                          <w:tag w:val="nr_e4a3988d3489486580c6ab51831bba23"/>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su visais pakeitimais 22 straipsnio 1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4db4f81d11ee43c3a5098dff6656bd07"/>
                    <w:lock w:val="sdtLocked"/>
                    <w:richText/>
                  </w:sdtPr>
                  <w:sdtContent>
                    <w:p>
                      <w:pPr>
                        <w:spacing w:line="400" w:lineRule="atLeast"/>
                        <w:ind w:firstLine="720"/>
                        <w:jc w:val="both"/>
                        <w:rPr>
                          <w:szCs w:val="24"/>
                        </w:rPr>
                      </w:pPr>
                      <w:sdt>
                        <w:sdtPr>
                          <w:alias w:val="Numeris"/>
                          <w:tag w:val="nr_4db4f81d11ee43c3a5098dff6656bd07"/>
                          <w:lock w:val="sdtLocked"/>
                          <w:richText/>
                        </w:sdtPr>
                        <w:sdtContent>
                          <w:r>
                            <w:rPr>
                              <w:szCs w:val="24"/>
                            </w:rPr>
                            <w:t>3</w:t>
                          </w:r>
                        </w:sdtContent>
                      </w:sdt>
                      <w:r>
                        <w:rPr>
                          <w:szCs w:val="24"/>
                        </w:rPr>
                        <w:t>. Juridinių asmenų dalyvių informacinėje sistemoje (JADIS) kaupiama informacija turintiems teisę ją gauti fiziniams ir juridiniams asmenims teikiama už atlyginimą, išskyrus atvejus, kai ji:</w:t>
                      </w:r>
                    </w:p>
                    <w:sdt>
                      <w:sdtPr>
                        <w:alias w:val="25-2 str. 3 d. 1 p."/>
                        <w:tag w:val="part_dd068efa6ee04427aea40e3e5de06fa4"/>
                        <w:lock w:val="sdtLocked"/>
                        <w:richText/>
                      </w:sdtPr>
                      <w:sdtContent>
                        <w:p>
                          <w:pPr>
                            <w:spacing w:line="400" w:lineRule="atLeast"/>
                            <w:ind w:firstLine="720"/>
                            <w:jc w:val="both"/>
                            <w:rPr>
                              <w:szCs w:val="24"/>
                            </w:rPr>
                          </w:pPr>
                          <w:sdt>
                            <w:sdtPr>
                              <w:alias w:val="Numeris"/>
                              <w:tag w:val="nr_dd068efa6ee04427aea40e3e5de06fa4"/>
                              <w:lock w:val="sdtLocked"/>
                              <w:richText/>
                            </w:sdtPr>
                            <w:sdtContent>
                              <w:r>
                                <w:rPr>
                                  <w:szCs w:val="24"/>
                                </w:rPr>
                                <w:t>1</w:t>
                              </w:r>
                            </w:sdtContent>
                          </w:sdt>
                          <w:r>
                            <w:rPr>
                              <w:szCs w:val="24"/>
                            </w:rPr>
                            <w:t>) teikiama juridinių asmenų dalyviams, kai Juridinių asmenų dalyvių informacinėje sistemoje (JADIS) tvarkomi duomenys apie juos (fiziniams asmenims, o juridiniams asmenims – kartą per kalendorinius metus);</w:t>
                          </w:r>
                        </w:p>
                      </w:sdtContent>
                    </w:sdt>
                    <w:sdt>
                      <w:sdtPr>
                        <w:alias w:val="25-2 str. 3 d. 2 p."/>
                        <w:tag w:val="part_2fae17c6ed014f99a5c6644f93fa0871"/>
                        <w:lock w:val="sdtLocked"/>
                        <w:richText/>
                      </w:sdtPr>
                      <w:sdtContent>
                        <w:p>
                          <w:pPr>
                            <w:spacing w:line="400" w:lineRule="atLeast"/>
                            <w:ind w:firstLine="720"/>
                            <w:jc w:val="both"/>
                            <w:rPr>
                              <w:szCs w:val="24"/>
                            </w:rPr>
                          </w:pPr>
                          <w:sdt>
                            <w:sdtPr>
                              <w:alias w:val="Numeris"/>
                              <w:tag w:val="nr_2fae17c6ed014f99a5c6644f93fa0871"/>
                              <w:lock w:val="sdtLocked"/>
                              <w:richText/>
                            </w:sdtPr>
                            <w:sdtContent>
                              <w:r>
                                <w:rPr>
                                  <w:szCs w:val="24"/>
                                </w:rPr>
                                <w:t>2</w:t>
                              </w:r>
                            </w:sdtContent>
                          </w:sdt>
                          <w:r>
                            <w:rPr>
                              <w:szCs w:val="24"/>
                            </w:rPr>
                            <w:t>) perduodama susijusiems registrams, valstybės informacinėms sistemoms;</w:t>
                          </w:r>
                        </w:p>
                      </w:sdtContent>
                    </w:sdt>
                    <w:sdt>
                      <w:sdtPr>
                        <w:alias w:val="25-2 str. 3 d. 3 p."/>
                        <w:tag w:val="part_2190738b66044b7e9c274417d4fe718d"/>
                        <w:lock w:val="sdtLocked"/>
                        <w:richText/>
                      </w:sdtPr>
                      <w:sdtContent>
                        <w:p>
                          <w:pPr>
                            <w:spacing w:line="400" w:lineRule="atLeast"/>
                            <w:ind w:firstLine="720"/>
                            <w:jc w:val="both"/>
                          </w:pPr>
                          <w:sdt>
                            <w:sdtPr>
                              <w:alias w:val="Numeris"/>
                              <w:tag w:val="nr_2190738b66044b7e9c274417d4fe718d"/>
                              <w:lock w:val="sdtLocked"/>
                              <w:richText/>
                            </w:sdtPr>
                            <w:sdtContent>
                              <w:r>
                                <w:rPr>
                                  <w:szCs w:val="24"/>
                                </w:rPr>
                                <w:t>3</w:t>
                              </w:r>
                            </w:sdtContent>
                          </w:sdt>
                          <w:r>
                            <w:rPr>
                              <w:szCs w:val="24"/>
                            </w:rPr>
                            <w:t>) teikiama valstybės ir savivaldybių institucijoms ir įstaigoms teisės aktuose nustatytoms funkcijoms atlikti pagal prašymą ir (arba) sutartis;</w:t>
                          </w:r>
                        </w:p>
                      </w:sdtContent>
                    </w:sdt>
                    <w:sdt>
                      <w:sdtPr>
                        <w:alias w:val="4 p."/>
                        <w:tag w:val="part_234045e136e9421c9826cbe937dffa25"/>
                        <w:lock w:val="sdtLocked"/>
                        <w:richText/>
                      </w:sdtPr>
                      <w:sdtContent>
                        <w:p>
                          <w:pPr>
                            <w:spacing w:line="360" w:lineRule="auto"/>
                            <w:ind w:firstLine="720"/>
                            <w:jc w:val="both"/>
                            <w:rPr>
                              <w:szCs w:val="24"/>
                            </w:rPr>
                          </w:pPr>
                          <w:sdt>
                            <w:sdtPr>
                              <w:alias w:val="Numeris"/>
                              <w:tag w:val="nr_234045e136e9421c9826cbe937dffa25"/>
                              <w:lock w:val="sdtLocked"/>
                              <w:richText/>
                            </w:sdtPr>
                            <w:sdtContent>
                              <w:r>
                                <w:rPr>
                                  <w:szCs w:val="24"/>
                                  <w:lang w:eastAsia="lt-LT"/>
                                </w:rPr>
                                <w:t>4</w:t>
                              </w:r>
                            </w:sdtContent>
                          </w:sdt>
                          <w:r>
                            <w:rPr>
                              <w:szCs w:val="24"/>
                              <w:lang w:eastAsia="lt-LT"/>
                            </w:rPr>
                            <w:t>) teikiama žurnalistams Lietuvos Respublikos visuomenės informavimo įstatymo nustatytomis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7caab0a80511ebbcbbc2971cdac3cb">
                            <w:r w:rsidRPr="00532B9F">
                              <w:rPr>
                                <w:rFonts w:ascii="Times New Roman" w:eastAsia="MS Mincho" w:hAnsi="Times New Roman"/>
                                <w:sz w:val="20"/>
                                <w:i/>
                                <w:iCs/>
                                <w:color w:val="0000FF" w:themeColor="hyperlink"/>
                                <w:u w:val="single"/>
                              </w:rPr>
                              <w:t>XIV-249</w:t>
                            </w:r>
                          </w:fldSimple>
                          <w:r>
                            <w:rPr>
                              <w:rFonts w:ascii="Times New Roman" w:eastAsia="MS Mincho" w:hAnsi="Times New Roman"/>
                              <w:sz w:val="20"/>
                              <w:i/>
                              <w:iCs/>
                            </w:rPr>
                            <w:t>,
2021-04-15,
paskelbta TAR 2021-04-28, i. k. 2021-08862        </w:t>
                          </w:r>
                        </w:p>
                        <w:p/>
                      </w:sdtContent>
                    </w:sdt>
                  </w:sdtContent>
                </w:sdt>
                <w:sdt>
                  <w:sdtPr>
                    <w:alias w:val="25-2 str. 4 d."/>
                    <w:tag w:val="part_5ac1a71773f9483fb4441f9a22379994"/>
                    <w:lock w:val="sdtLocked"/>
                    <w:richText/>
                  </w:sdtPr>
                  <w:sdtContent>
                    <w:p>
                      <w:pPr>
                        <w:spacing w:line="400" w:lineRule="atLeast"/>
                        <w:ind w:firstLine="720"/>
                        <w:jc w:val="both"/>
                        <w:rPr>
                          <w:i/>
                          <w:sz w:val="20"/>
                          <w:lang w:eastAsia="lt-LT"/>
                        </w:rPr>
                      </w:pPr>
                      <w:sdt>
                        <w:sdtPr>
                          <w:alias w:val="Numeris"/>
                          <w:tag w:val="nr_5ac1a71773f9483fb4441f9a22379994"/>
                          <w:lock w:val="sdtLocked"/>
                          <w:richText/>
                        </w:sdtPr>
                        <w:sdtContent>
                          <w:r>
                            <w:rPr>
                              <w:szCs w:val="24"/>
                            </w:rPr>
                            <w:t>4</w:t>
                          </w:r>
                        </w:sdtContent>
                      </w:sdt>
                      <w:r>
                        <w:rPr>
                          <w:szCs w:val="24"/>
                        </w:rPr>
                        <w:t>. Atlyginimo už informacijos teikimą dydis neturi viršyti Juridinių asmenų dalyvių informacinės sistemos (JADIS) administravimo išlaidų kartu su pagrįsta investicijų grąža.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b16bd3601d4d40308d1b1da746d85468"/>
                    <w:lock w:val="sdtLocked"/>
                    <w:richText/>
                  </w:sdtPr>
                  <w:sdtContent>
                    <w:p>
                      <w:pPr>
                        <w:spacing w:line="360" w:lineRule="auto"/>
                        <w:ind w:firstLine="720"/>
                        <w:jc w:val="both"/>
                        <w:rPr>
                          <w:szCs w:val="24"/>
                        </w:rPr>
                      </w:pPr>
                      <w:sdt>
                        <w:sdtPr>
                          <w:alias w:val="Numeris"/>
                          <w:tag w:val="nr_b16bd3601d4d40308d1b1da746d85468"/>
                          <w:lock w:val="sdtLocked"/>
                          <w:richText/>
                        </w:sdtPr>
                        <w:sdtContent>
                          <w:r>
                            <w:rPr>
                              <w:szCs w:val="24"/>
                            </w:rPr>
                            <w:t>3</w:t>
                          </w:r>
                        </w:sdtContent>
                      </w:sdt>
                      <w:r>
                        <w:rPr>
                          <w:szCs w:val="24"/>
                        </w:rPr>
                        <w:t>. Šio straipsnio 1 dalyje nurodytos vidaus kontrolės procedūros turi būti parengtos atsižvelgiant į:</w:t>
                      </w:r>
                    </w:p>
                    <w:sdt>
                      <w:sdtPr>
                        <w:alias w:val="29 str. 3 d. 1 p."/>
                        <w:tag w:val="part_2b5d3697fe634e4894635dc4b9c8e27d"/>
                        <w:lock w:val="sdtLocked"/>
                        <w:richText/>
                      </w:sdtPr>
                      <w:sdtContent>
                        <w:p>
                          <w:pPr>
                            <w:spacing w:line="360" w:lineRule="auto"/>
                            <w:ind w:firstLine="720"/>
                            <w:jc w:val="both"/>
                            <w:rPr>
                              <w:szCs w:val="24"/>
                            </w:rPr>
                          </w:pPr>
                          <w:sdt>
                            <w:sdtPr>
                              <w:alias w:val="Numeris"/>
                              <w:tag w:val="nr_2b5d3697fe634e4894635dc4b9c8e27d"/>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01baf690461e4cfab2f282572c310019"/>
                        <w:lock w:val="sdtLocked"/>
                        <w:richText/>
                      </w:sdtPr>
                      <w:sdtContent>
                        <w:p>
                          <w:pPr>
                            <w:spacing w:line="360" w:lineRule="auto"/>
                            <w:ind w:firstLine="720"/>
                            <w:jc w:val="both"/>
                            <w:rPr>
                              <w:szCs w:val="24"/>
                            </w:rPr>
                          </w:pPr>
                          <w:sdt>
                            <w:sdtPr>
                              <w:alias w:val="Numeris"/>
                              <w:tag w:val="nr_01baf690461e4cfab2f282572c310019"/>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82a7a997d88742fb8dd55334144362be"/>
                        <w:lock w:val="sdtLocked"/>
                        <w:richText/>
                      </w:sdtPr>
                      <w:sdtContent>
                        <w:p>
                          <w:pPr>
                            <w:spacing w:line="360" w:lineRule="auto"/>
                            <w:ind w:firstLine="720"/>
                            <w:jc w:val="both"/>
                            <w:rPr>
                              <w:szCs w:val="24"/>
                            </w:rPr>
                          </w:pPr>
                          <w:sdt>
                            <w:sdtPr>
                              <w:alias w:val="Numeris"/>
                              <w:tag w:val="nr_82a7a997d88742fb8dd55334144362be"/>
                              <w:lock w:val="sdtLocked"/>
                              <w:richText/>
                            </w:sdtPr>
                            <w:sdtContent>
                              <w:r>
                                <w:rPr>
                                  <w:szCs w:val="24"/>
                                </w:rPr>
                                <w:t>3</w:t>
                              </w:r>
                            </w:sdtContent>
                          </w:sdt>
                          <w:r>
                            <w:rPr>
                              <w:szCs w:val="24"/>
                            </w:rPr>
                            <w:t xml:space="preserve">) </w:t>
                          </w:r>
                          <w:r>
                            <w:rPr>
                              <w:bCs/>
                              <w:szCs w:val="24"/>
                            </w:rPr>
                            <w:t>Europos priežiūros institucijų</w:t>
                          </w:r>
                          <w:r>
                            <w:rPr>
                              <w:szCs w:val="24"/>
                            </w:rPr>
                            <w:t xml:space="preserve"> dokumentus dėl rizikos veiksnių, į kuriuos reikia atsižvelgti, ir dėl priemonių, kurių reikia imtis tais atvejais, kai leidžiama taikyti supaprastinto klientų tapatybės nustatymo priemones;</w:t>
                          </w:r>
                        </w:p>
                      </w:sdtContent>
                    </w:sdt>
                    <w:sdt>
                      <w:sdtPr>
                        <w:alias w:val="29 str. 3 d. 4 p."/>
                        <w:tag w:val="part_70ff9c3a9eeb4cf5b728022cd18fe32a"/>
                        <w:lock w:val="sdtLocked"/>
                        <w:richText/>
                      </w:sdtPr>
                      <w:sdtContent>
                        <w:p>
                          <w:pPr>
                            <w:spacing w:line="360" w:lineRule="auto"/>
                            <w:ind w:firstLine="720"/>
                            <w:jc w:val="both"/>
                            <w:rPr>
                              <w:szCs w:val="24"/>
                            </w:rPr>
                          </w:pPr>
                          <w:sdt>
                            <w:sdtPr>
                              <w:alias w:val="Numeris"/>
                              <w:tag w:val="nr_70ff9c3a9eeb4cf5b728022cd18fe32a"/>
                              <w:lock w:val="sdtLocked"/>
                              <w:richText/>
                            </w:sdtPr>
                            <w:sdtContent>
                              <w:r>
                                <w:rPr>
                                  <w:szCs w:val="24"/>
                                </w:rPr>
                                <w:t>4</w:t>
                              </w:r>
                            </w:sdtContent>
                          </w:sdt>
                          <w:r>
                            <w:rPr>
                              <w:szCs w:val="24"/>
                            </w:rPr>
                            <w:t xml:space="preserve">) </w:t>
                          </w:r>
                          <w:r>
                            <w:rPr>
                              <w:bCs/>
                              <w:szCs w:val="24"/>
                            </w:rPr>
                            <w:t>Europos priežiūros institucijų</w:t>
                          </w:r>
                          <w:r>
                            <w:rPr>
                              <w:szCs w:val="24"/>
                            </w:rPr>
                            <w:t xml:space="preserve"> gaires dėl rizikos veiksnių, į kuriuos reikia atsižvelgti, ir dėl priemonių, kurių reikia imtis tais atvejais, kai tikslinga taikyti sustiprinto klientų tapatybės nustatymo priemones.</w:t>
                          </w:r>
                        </w:p>
                      </w:sdtContent>
                    </w:sdt>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c562fff13d274b29a1794df0c4daa43e"/>
                    <w:lock w:val="sdtLocked"/>
                    <w:richText/>
                  </w:sdtPr>
                  <w:sdtContent>
                    <w:p>
                      <w:pPr>
                        <w:tabs>
                          <w:tab w:val="left" w:pos="709"/>
                        </w:tabs>
                        <w:spacing w:line="360" w:lineRule="auto"/>
                        <w:ind w:firstLine="720"/>
                        <w:jc w:val="both"/>
                        <w:rPr>
                          <w:szCs w:val="24"/>
                        </w:rPr>
                      </w:pPr>
                      <w:sdt>
                        <w:sdtPr>
                          <w:alias w:val="Numeris"/>
                          <w:tag w:val="nr_c562fff13d274b29a1794df0c4daa43e"/>
                          <w:lock w:val="sdtLocked"/>
                          <w:richText/>
                        </w:sdtPr>
                        <w:sdtContent>
                          <w:r>
                            <w:rPr>
                              <w:szCs w:val="24"/>
                            </w:rPr>
                            <w:t>4</w:t>
                          </w:r>
                        </w:sdtContent>
                      </w:sdt>
                      <w:r>
                        <w:rPr>
                          <w:szCs w:val="24"/>
                        </w:rPr>
                        <w:t>. Priežiūros institucijai priėmus sprendimą dėl veiksmų, nustatytų šio straipsnio 1 dalies 8 punkte, Vilniaus apygardos administraciniam teismui pateikiamas prašymas leisti atlikti šiuos veiksmus. Prašyme turi būti nurodytas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Vilniaus apygardos administracinis teismas ir priima motyvuotą nutartį patenkinti prašymą arba jį atmesti. Prašymas turi būti išnagrinėtas ir nutartis priimta ne vėliau kaip per 72 valandas nuo prašymo pateikimo momento. Priežiūros institucija, nesutinkanti su Vilniaus apygardos administracinio teismo sprendimu atmesti prašymą, turi teisę per 7 kalendorines dienas apskųsti teismo nutartį Lietuvos vyriausiajam administraciniam teismui. Lietuvos vyriausiasis administracinis teismas turi išnagrinėti skundą dėl Vilniaus apygardos administracinio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32058049a5794ef88df7676eddc9e5a0"/>
                        <w:lock w:val="sdtLocked"/>
                        <w:richText/>
                      </w:sdtPr>
                      <w:sdtContent>
                        <w:p>
                          <w:pPr>
                            <w:spacing w:line="360" w:lineRule="auto"/>
                            <w:ind w:firstLine="720"/>
                            <w:jc w:val="both"/>
                            <w:rPr>
                              <w:szCs w:val="24"/>
                            </w:rPr>
                          </w:pPr>
                          <w:sdt>
                            <w:sdtPr>
                              <w:alias w:val="Numeris"/>
                              <w:tag w:val="nr_32058049a5794ef88df7676eddc9e5a0"/>
                              <w:lock w:val="sdtLocked"/>
                              <w:richText/>
                            </w:sdtPr>
                            <w:sdtContent>
                              <w:r>
                                <w:rPr>
                                  <w:szCs w:val="24"/>
                                  <w:lang w:eastAsia="lt-LT"/>
                                </w:rPr>
                                <w:t>5</w:t>
                              </w:r>
                            </w:sdtContent>
                          </w:sdt>
                          <w:r>
                            <w:rPr>
                              <w:szCs w:val="24"/>
                              <w:lang w:eastAsia="lt-LT"/>
                            </w:rPr>
                            <w:t xml:space="preserve">) laikinas teisės finansų įstaigoms ir kitiems įpareigotiesiems subjektams disponuoti lėšomis, esančiomis sąskaitose kredito, </w:t>
                          </w:r>
                          <w:r>
                            <w:rPr>
                              <w:bCs/>
                              <w:szCs w:val="24"/>
                              <w:lang w:eastAsia="lt-LT"/>
                            </w:rPr>
                            <w:t>mokėjimo ar elektroninių pinigų</w:t>
                          </w:r>
                          <w:r>
                            <w:rPr>
                              <w:szCs w:val="24"/>
                              <w:lang w:eastAsia="lt-LT"/>
                            </w:rPr>
                            <w:t xml:space="preserve"> įstaigose, ir (ar) kitu turtu apribojimas;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bc18aa87f1984bf3b1ebd1e28fda5b48"/>
                        <w:lock w:val="sdtLocked"/>
                        <w:richText/>
                      </w:sdtPr>
                      <w:sdtContent>
                        <w:p>
                          <w:pPr>
                            <w:tabs>
                              <w:tab w:val="left" w:pos="9072"/>
                            </w:tabs>
                            <w:spacing w:line="360" w:lineRule="auto"/>
                            <w:ind w:firstLine="720"/>
                            <w:jc w:val="both"/>
                            <w:rPr>
                              <w:szCs w:val="24"/>
                            </w:rPr>
                          </w:pPr>
                          <w:sdt>
                            <w:sdtPr>
                              <w:alias w:val="Numeris"/>
                              <w:tag w:val="nr_bc18aa87f1984bf3b1ebd1e28fda5b48"/>
                              <w:lock w:val="sdtLocked"/>
                              <w:richText/>
                            </w:sdtPr>
                            <w:sdtContent>
                              <w:r>
                                <w:rPr>
                                  <w:szCs w:val="24"/>
                                </w:rPr>
                                <w:t>7</w:t>
                              </w:r>
                            </w:sdtContent>
                          </w:sdt>
                          <w:r>
                            <w:rPr>
                              <w:szCs w:val="24"/>
                            </w:rPr>
                            <w:t>) laikinas uždraudimas finansų įstaigai teikti vieną ar kelias finansines paslaugas.</w:t>
                          </w:r>
                        </w:p>
                      </w:sdtContent>
                    </w:sdt>
                  </w:sdtContent>
                </w:sdt>
                <w:sdt>
                  <w:sdtPr>
                    <w:alias w:val="36 str. 2 d."/>
                    <w:tag w:val="part_b5f070d5415c497db62f788480188203"/>
                    <w:lock w:val="sdtLocked"/>
                    <w:richText/>
                  </w:sdtPr>
                  <w:sdtContent>
                    <w:p>
                      <w:pPr>
                        <w:spacing w:line="360" w:lineRule="auto"/>
                        <w:ind w:firstLine="720"/>
                        <w:jc w:val="both"/>
                        <w:rPr>
                          <w:szCs w:val="24"/>
                        </w:rPr>
                      </w:pPr>
                      <w:sdt>
                        <w:sdtPr>
                          <w:alias w:val="Numeris"/>
                          <w:tag w:val="nr_b5f070d5415c497db62f788480188203"/>
                          <w:lock w:val="sdtLocked"/>
                          <w:richText/>
                        </w:sdtPr>
                        <w:sdtContent>
                          <w:r>
                            <w:rPr>
                              <w:szCs w:val="24"/>
                            </w:rPr>
                            <w:t>2</w:t>
                          </w:r>
                        </w:sdtContent>
                      </w:sdt>
                      <w:r>
                        <w:rPr>
                          <w:szCs w:val="24"/>
                        </w:rPr>
                        <w:t>. Finansinių nusikaltimų tyrimo tarnyba taiko šio straipsnio 1 dalies 1–6 punktuose nurodytas poveikio priemones.</w:t>
                      </w:r>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3962961577264cfab722e2205e025f26"/>
                    <w:lock w:val="sdtLocked"/>
                    <w:richText/>
                  </w:sdtPr>
                  <w:sdtContent>
                    <w:p>
                      <w:pPr>
                        <w:spacing w:line="360" w:lineRule="auto"/>
                        <w:ind w:firstLine="720"/>
                        <w:jc w:val="both"/>
                        <w:rPr>
                          <w:szCs w:val="24"/>
                        </w:rPr>
                      </w:pPr>
                      <w:sdt>
                        <w:sdtPr>
                          <w:alias w:val="Numeris"/>
                          <w:tag w:val="nr_3962961577264cfab722e2205e025f26"/>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b3dc1e777d32495abdfeb613e4f6e5bc"/>
                    <w:lock w:val="sdtLocked"/>
                    <w:richText/>
                  </w:sdtPr>
                  <w:sdtContent>
                    <w:p>
                      <w:pPr>
                        <w:spacing w:line="360" w:lineRule="auto"/>
                        <w:ind w:firstLine="720"/>
                        <w:jc w:val="both"/>
                        <w:rPr>
                          <w:szCs w:val="24"/>
                          <w:lang w:eastAsia="lt-LT"/>
                        </w:rPr>
                      </w:pPr>
                      <w:sdt>
                        <w:sdtPr>
                          <w:alias w:val="Numeris"/>
                          <w:tag w:val="nr_b3dc1e777d32495abdfeb613e4f6e5bc"/>
                          <w:lock w:val="sdtLocked"/>
                          <w:richText/>
                        </w:sdtPr>
                        <w:sdtContent>
                          <w:r>
                            <w:rPr>
                              <w:szCs w:val="24"/>
                              <w:lang w:eastAsia="lt-LT"/>
                            </w:rPr>
                            <w:t>3</w:t>
                          </w:r>
                        </w:sdtContent>
                      </w:sdt>
                      <w:r>
                        <w:rPr>
                          <w:szCs w:val="24"/>
                          <w:lang w:eastAsia="lt-LT"/>
                        </w:rPr>
                        <w:t>. Jeigu kiti įpareigotieji subjektai yra patronuojančioji įmonė arba priklauso patronuojančiajai grupės įmonei ir rengia konsoliduotąsias finansines ataskaitas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7fcee09cdf314a1490b7e08711ac1a55"/>
                        <w:lock w:val="sdtLocked"/>
                        <w:richText/>
                      </w:sdtPr>
                      <w:sdtContent>
                        <w:p>
                          <w:pPr>
                            <w:spacing w:line="360" w:lineRule="auto"/>
                            <w:ind w:firstLine="720"/>
                            <w:jc w:val="both"/>
                            <w:rPr>
                              <w:szCs w:val="24"/>
                            </w:rPr>
                          </w:pPr>
                          <w:sdt>
                            <w:sdtPr>
                              <w:alias w:val="Numeris"/>
                              <w:tag w:val="nr_7fcee09cdf314a1490b7e08711ac1a55"/>
                              <w:lock w:val="sdtLocked"/>
                              <w:richText/>
                            </w:sdtPr>
                            <w:sdtContent>
                              <w:r>
                                <w:rPr>
                                  <w:bCs/>
                                  <w:szCs w:val="24"/>
                                </w:rPr>
                                <w:t>5</w:t>
                              </w:r>
                            </w:sdtContent>
                          </w:sdt>
                          <w:r>
                            <w:rPr>
                              <w:bCs/>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48 str. 5 d. 6 p."/>
                        <w:tag w:val="part_e3609c64db38428ebe5d4b495162e5f1"/>
                        <w:lock w:val="sdtLocked"/>
                        <w:richText/>
                      </w:sdtPr>
                      <w:sdtContent>
                        <w:p>
                          <w:pPr>
                            <w:spacing w:line="400" w:lineRule="atLeast"/>
                            <w:ind w:firstLine="720"/>
                            <w:jc w:val="both"/>
                            <w:rPr>
                              <w:szCs w:val="24"/>
                            </w:rPr>
                          </w:pPr>
                          <w:sdt>
                            <w:sdtPr>
                              <w:alias w:val="Numeris"/>
                              <w:tag w:val="nr_e3609c64db38428ebe5d4b495162e5f1"/>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8 str. 6 d."/>
                    <w:tag w:val="part_d181c2ade7ba4dbd93fa3e788652239e"/>
                    <w:lock w:val="sdtLocked"/>
                    <w:richText/>
                  </w:sdtPr>
                  <w:sdtContent>
                    <w:p>
                      <w:pPr>
                        <w:spacing w:line="400" w:lineRule="atLeast"/>
                        <w:ind w:firstLine="720"/>
                        <w:jc w:val="both"/>
                      </w:pPr>
                      <w:sdt>
                        <w:sdtPr>
                          <w:alias w:val="Numeris"/>
                          <w:tag w:val="nr_d181c2ade7ba4dbd93fa3e788652239e"/>
                          <w:lock w:val="sdtLocked"/>
                          <w:richText/>
                        </w:sdtPr>
                        <w:sdtContent>
                          <w:r>
                            <w:rPr>
                              <w:szCs w:val="24"/>
                            </w:rPr>
                            <w:t>6</w:t>
                          </w:r>
                        </w:sdtContent>
                      </w:sdt>
                      <w:r>
                        <w:rPr>
                          <w:szCs w:val="24"/>
                        </w:rPr>
                        <w:t>. Priežiūros tikslais gauti asmens duomenys teikiami vadovaujantis Reglamentu (ES) 2016/679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9 str."/>
                <w:tag w:val="part_e1dcf0f04c2843f98823a8a8474b23ba"/>
                <w:lock w:val="sdtLocked"/>
                <w:richText/>
              </w:sdtPr>
              <w:sdtContent>
                <w:p>
                  <w:pPr>
                    <w:spacing w:line="400" w:lineRule="atLeast"/>
                    <w:ind w:firstLine="720"/>
                    <w:jc w:val="both"/>
                    <w:rPr>
                      <w:szCs w:val="24"/>
                    </w:rPr>
                  </w:pPr>
                  <w:sdt>
                    <w:sdtPr>
                      <w:alias w:val="Numeris"/>
                      <w:tag w:val="nr_e1dcf0f04c2843f98823a8a8474b23ba"/>
                      <w:lock w:val="sdtLocked"/>
                      <w:richText/>
                    </w:sdtPr>
                    <w:sdtContent>
                      <w:r>
                        <w:rPr>
                          <w:b/>
                          <w:szCs w:val="24"/>
                        </w:rPr>
                        <w:t>49</w:t>
                      </w:r>
                    </w:sdtContent>
                  </w:sdt>
                  <w:r>
                    <w:rPr>
                      <w:b/>
                      <w:szCs w:val="24"/>
                    </w:rPr>
                    <w:t xml:space="preserve"> straipsnis. </w:t>
                  </w:r>
                  <w:sdt>
                    <w:sdtPr>
                      <w:alias w:val="Pavadinimas"/>
                      <w:tag w:val="title_e1dcf0f04c2843f98823a8a8474b23ba"/>
                      <w:lock w:val="sdtLocked"/>
                      <w:richText/>
                    </w:sdtPr>
                    <w:sdtContent>
                      <w:r>
                        <w:rPr>
                          <w:b/>
                          <w:szCs w:val="24"/>
                        </w:rPr>
                        <w:t>Penktojo skirsnio nuostatų taikymas</w:t>
                      </w:r>
                      <w:r>
                        <w:rPr>
                          <w:szCs w:val="24"/>
                        </w:rPr>
                        <w:t xml:space="preserve"> </w:t>
                      </w:r>
                    </w:sdtContent>
                  </w:sdt>
                </w:p>
                <w:sdt>
                  <w:sdtPr>
                    <w:alias w:val="49 str. 1 d."/>
                    <w:tag w:val="part_c99ff6bfbb5b4e8ea13b0fe5b9e099c5"/>
                    <w:lock w:val="sdtLocked"/>
                    <w:richText/>
                  </w:sdtPr>
                  <w:sdtContent>
                    <w:p>
                      <w:pPr>
                        <w:spacing w:line="400" w:lineRule="atLeast"/>
                        <w:ind w:firstLine="720"/>
                        <w:jc w:val="both"/>
                        <w:rPr>
                          <w:b/>
                          <w:szCs w:val="24"/>
                        </w:rPr>
                      </w:pPr>
                      <w:r>
                        <w:rPr>
                          <w:spacing w:val="-2"/>
                          <w:szCs w:val="24"/>
                        </w:rPr>
                        <w:t xml:space="preserve">Grynųjų pinigų deklaravimui, muitinės įstaigų veiklai ir šio įstatymo 25, </w:t>
                      </w:r>
                      <w:r>
                        <w:rPr>
                          <w:szCs w:val="24"/>
                        </w:rPr>
                        <w:t>25</w:t>
                      </w:r>
                      <w:r>
                        <w:rPr>
                          <w:szCs w:val="24"/>
                          <w:vertAlign w:val="superscript"/>
                        </w:rPr>
                        <w:t>2</w:t>
                      </w:r>
                      <w:r>
                        <w:rPr>
                          <w:spacing w:val="-2"/>
                          <w:szCs w:val="24"/>
                        </w:rPr>
                        <w:t xml:space="preserve"> straipsniuose nustatytų reikalavimų priežiūrai šio įstatymo penktojo skirsnio nuostatos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507c60acfbca46cd84eb22646f84380d"/>
                <w:lock w:val="sdtLocked"/>
                <w:richText/>
              </w:sdtPr>
              <w:sdtContent>
                <w:p>
                  <w:pPr>
                    <w:spacing w:line="360" w:lineRule="auto"/>
                    <w:ind w:left="2410" w:hanging="1690"/>
                    <w:jc w:val="both"/>
                    <w:rPr>
                      <w:bCs/>
                      <w:szCs w:val="24"/>
                    </w:rPr>
                  </w:pPr>
                  <w:sdt>
                    <w:sdtPr>
                      <w:alias w:val="Numeris"/>
                      <w:tag w:val="nr_507c60acfbca46cd84eb22646f84380d"/>
                      <w:lock w:val="sdtLocked"/>
                      <w:richText/>
                    </w:sdtPr>
                    <w:sdtContent>
                      <w:r>
                        <w:rPr>
                          <w:b/>
                          <w:bCs/>
                          <w:szCs w:val="24"/>
                        </w:rPr>
                        <w:t>51</w:t>
                      </w:r>
                    </w:sdtContent>
                  </w:sdt>
                  <w:r>
                    <w:rPr>
                      <w:b/>
                      <w:bCs/>
                      <w:szCs w:val="24"/>
                    </w:rPr>
                    <w:t xml:space="preserve"> straipsnis. </w:t>
                  </w:r>
                  <w:sdt>
                    <w:sdtPr>
                      <w:alias w:val="Pavadinimas"/>
                      <w:tag w:val="title_507c60acfbca46cd84eb22646f84380d"/>
                      <w:lock w:val="sdtLocked"/>
                      <w:richText/>
                    </w:sdtPr>
                    <w:sdtContent>
                      <w:r>
                        <w:rPr>
                          <w:b/>
                          <w:bCs/>
                          <w:szCs w:val="24"/>
                        </w:rPr>
                        <w:t>Informacijos pateikimas kitoms Europos Sąjungos valstybėms narėms, Europos bankininkystės institucijai ir Europos Komisijai</w:t>
                      </w:r>
                    </w:sdtContent>
                  </w:sdt>
                </w:p>
                <w:sdt>
                  <w:sdtPr>
                    <w:alias w:val="51 str. 1 d."/>
                    <w:tag w:val="part_1e90cc47b5a24c0fbf2035df31c385af"/>
                    <w:lock w:val="sdtLocked"/>
                    <w:richText/>
                  </w:sdtPr>
                  <w:sdtContent>
                    <w:p>
                      <w:pPr>
                        <w:spacing w:line="360" w:lineRule="auto"/>
                        <w:ind w:firstLine="720"/>
                        <w:jc w:val="both"/>
                        <w:rPr>
                          <w:szCs w:val="24"/>
                          <w:lang w:eastAsia="lt-LT"/>
                        </w:rPr>
                      </w:pPr>
                      <w:sdt>
                        <w:sdtPr>
                          <w:alias w:val="Numeris"/>
                          <w:tag w:val="nr_1e90cc47b5a24c0fbf2035df31c385af"/>
                          <w:lock w:val="sdtLocked"/>
                          <w:richText/>
                        </w:sdtPr>
                        <w:sdtContent>
                          <w:r>
                            <w:rPr>
                              <w:szCs w:val="24"/>
                              <w:lang w:eastAsia="lt-LT"/>
                            </w:rPr>
                            <w:t>1</w:t>
                          </w:r>
                        </w:sdtContent>
                      </w:sdt>
                      <w:r>
                        <w:rPr>
                          <w:szCs w:val="24"/>
                          <w:lang w:eastAsia="lt-LT"/>
                        </w:rPr>
                        <w:t xml:space="preserve">. Finansinių nusikaltimų tyrimo tarnyba informuoja Europos Komisiją apie: </w:t>
                      </w:r>
                    </w:p>
                    <w:sdt>
                      <w:sdtPr>
                        <w:alias w:val="51 str. 1 d. 1 p."/>
                        <w:tag w:val="part_0de1154b44324b08944d827e37840d20"/>
                        <w:lock w:val="sdtLocked"/>
                        <w:richText/>
                      </w:sdtPr>
                      <w:sdtContent>
                        <w:p>
                          <w:pPr>
                            <w:spacing w:line="360" w:lineRule="auto"/>
                            <w:ind w:firstLine="720"/>
                            <w:jc w:val="both"/>
                            <w:rPr>
                              <w:szCs w:val="24"/>
                              <w:lang w:eastAsia="lt-LT"/>
                            </w:rPr>
                          </w:pPr>
                          <w:sdt>
                            <w:sdtPr>
                              <w:alias w:val="Numeris"/>
                              <w:tag w:val="nr_0de1154b44324b08944d827e37840d20"/>
                              <w:lock w:val="sdtLocked"/>
                              <w:richText/>
                            </w:sdtPr>
                            <w:sdtContent>
                              <w:r>
                                <w:rPr>
                                  <w:szCs w:val="24"/>
                                  <w:lang w:eastAsia="lt-LT"/>
                                </w:rPr>
                                <w:t>1</w:t>
                              </w:r>
                            </w:sdtContent>
                          </w:sdt>
                          <w:r>
                            <w:rPr>
                              <w:szCs w:val="24"/>
                              <w:lang w:eastAsia="lt-LT"/>
                            </w:rPr>
                            <w:t>) šio įstatymo taikymą šio įstatymo 2 straipsnio 10 dalies 2 punkte nurodytiems subjektams;</w:t>
                          </w:r>
                        </w:p>
                      </w:sdtContent>
                    </w:sdt>
                    <w:sdt>
                      <w:sdtPr>
                        <w:alias w:val="51 str. 1 d. 2 p."/>
                        <w:tag w:val="part_8f1b270eb36f4bb0bd24c41af695f487"/>
                        <w:lock w:val="sdtLocked"/>
                        <w:richText/>
                      </w:sdtPr>
                      <w:sdtContent>
                        <w:p>
                          <w:pPr>
                            <w:spacing w:line="360" w:lineRule="auto"/>
                            <w:ind w:firstLine="720"/>
                            <w:jc w:val="both"/>
                            <w:rPr>
                              <w:szCs w:val="24"/>
                              <w:lang w:eastAsia="lt-LT"/>
                            </w:rPr>
                          </w:pPr>
                          <w:sdt>
                            <w:sdtPr>
                              <w:alias w:val="Numeris"/>
                              <w:tag w:val="nr_8f1b270eb36f4bb0bd24c41af695f487"/>
                              <w:lock w:val="sdtLocked"/>
                              <w:richText/>
                            </w:sdtPr>
                            <w:sdtContent>
                              <w:r>
                                <w:rPr>
                                  <w:szCs w:val="24"/>
                                  <w:lang w:eastAsia="lt-LT"/>
                                </w:rPr>
                                <w:t>2</w:t>
                              </w:r>
                            </w:sdtContent>
                          </w:sdt>
                          <w:r>
                            <w:rPr>
                              <w:szCs w:val="24"/>
                              <w:lang w:eastAsia="lt-LT"/>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7b4f0c0bb7de4b11a76ffa0abe6ce376"/>
                        <w:lock w:val="sdtLocked"/>
                        <w:richText/>
                      </w:sdtPr>
                      <w:sdtContent>
                        <w:p>
                          <w:pPr>
                            <w:spacing w:line="360" w:lineRule="auto"/>
                            <w:ind w:firstLine="720"/>
                            <w:jc w:val="both"/>
                            <w:rPr>
                              <w:szCs w:val="24"/>
                              <w:lang w:eastAsia="lt-LT"/>
                            </w:rPr>
                          </w:pPr>
                          <w:sdt>
                            <w:sdtPr>
                              <w:alias w:val="Numeris"/>
                              <w:tag w:val="nr_7b4f0c0bb7de4b11a76ffa0abe6ce376"/>
                              <w:lock w:val="sdtLocked"/>
                              <w:richText/>
                            </w:sdtPr>
                            <w:sdtContent>
                              <w:r>
                                <w:rPr>
                                  <w:szCs w:val="24"/>
                                  <w:lang w:eastAsia="lt-LT"/>
                                </w:rPr>
                                <w:t>3</w:t>
                              </w:r>
                            </w:sdtContent>
                          </w:sdt>
                          <w:r>
                            <w:rPr>
                              <w:szCs w:val="24"/>
                              <w:lang w:eastAsia="lt-LT"/>
                            </w:rPr>
                            <w:t>) valstybės informacines sistemas ir registrus, kuriuose kaupiami duomenys apie juridinių asmenų dalyvius;</w:t>
                          </w:r>
                        </w:p>
                      </w:sdtContent>
                    </w:sdt>
                    <w:sdt>
                      <w:sdtPr>
                        <w:alias w:val="51 str. 1 d. 4 p."/>
                        <w:tag w:val="part_69aa4a15a88a42ccb49ef7d3d8159890"/>
                        <w:lock w:val="sdtLocked"/>
                        <w:richText/>
                      </w:sdtPr>
                      <w:sdtContent>
                        <w:p>
                          <w:pPr>
                            <w:spacing w:line="360" w:lineRule="auto"/>
                            <w:ind w:firstLine="720"/>
                            <w:jc w:val="both"/>
                            <w:rPr>
                              <w:szCs w:val="24"/>
                              <w:lang w:eastAsia="lt-LT"/>
                            </w:rPr>
                          </w:pPr>
                          <w:sdt>
                            <w:sdtPr>
                              <w:alias w:val="Numeris"/>
                              <w:tag w:val="nr_69aa4a15a88a42ccb49ef7d3d8159890"/>
                              <w:lock w:val="sdtLocked"/>
                              <w:richText/>
                            </w:sdtPr>
                            <w:sdtContent>
                              <w:r>
                                <w:rPr>
                                  <w:szCs w:val="24"/>
                                  <w:lang w:eastAsia="lt-LT"/>
                                </w:rPr>
                                <w:t>4</w:t>
                              </w:r>
                            </w:sdtContent>
                          </w:sdt>
                          <w:r>
                            <w:rPr>
                              <w:szCs w:val="24"/>
                              <w:lang w:eastAsia="lt-LT"/>
                            </w:rPr>
                            <w:t>) Finansinės žvalgybos padalinio („Egmont“ grupė) pavadinimą ir adresą;</w:t>
                          </w:r>
                        </w:p>
                      </w:sdtContent>
                    </w:sdt>
                    <w:sdt>
                      <w:sdtPr>
                        <w:alias w:val="51 str. 1 d. 5 p."/>
                        <w:tag w:val="part_1f4f09e77f0b4dc29f0cc89feba4137b"/>
                        <w:lock w:val="sdtLocked"/>
                        <w:richText/>
                      </w:sdtPr>
                      <w:sdtContent>
                        <w:p>
                          <w:pPr>
                            <w:spacing w:line="360" w:lineRule="auto"/>
                            <w:ind w:firstLine="720"/>
                            <w:jc w:val="both"/>
                            <w:rPr>
                              <w:szCs w:val="24"/>
                              <w:lang w:eastAsia="lt-LT"/>
                            </w:rPr>
                          </w:pPr>
                          <w:sdt>
                            <w:sdtPr>
                              <w:alias w:val="Numeris"/>
                              <w:tag w:val="nr_1f4f09e77f0b4dc29f0cc89feba4137b"/>
                              <w:lock w:val="sdtLocked"/>
                              <w:richText/>
                            </w:sdtPr>
                            <w:sdtContent>
                              <w:r>
                                <w:rPr>
                                  <w:szCs w:val="24"/>
                                  <w:lang w:eastAsia="lt-LT"/>
                                </w:rPr>
                                <w:t>5</w:t>
                              </w:r>
                            </w:sdtContent>
                          </w:sdt>
                          <w:r>
                            <w:rPr>
                              <w:szCs w:val="24"/>
                              <w:lang w:eastAsia="lt-LT"/>
                            </w:rPr>
                            <w:t>) taikomas sustiprintas kliento tapatybės nustatymo priemones pagal šio įstatymo 14 straipsnio 4</w:t>
                          </w:r>
                          <w:r>
                            <w:rPr>
                              <w:szCs w:val="24"/>
                              <w:vertAlign w:val="superscript"/>
                              <w:lang w:eastAsia="lt-LT"/>
                            </w:rPr>
                            <w:t>2</w:t>
                          </w:r>
                          <w:r>
                            <w:rPr>
                              <w:szCs w:val="24"/>
                              <w:lang w:eastAsia="lt-LT"/>
                            </w:rPr>
                            <w:t xml:space="preserve"> dalį ir procedūras, taikomas pagal šio įstatymo 14</w:t>
                          </w:r>
                          <w:r>
                            <w:rPr>
                              <w:szCs w:val="24"/>
                              <w:vertAlign w:val="superscript"/>
                              <w:lang w:eastAsia="lt-LT"/>
                            </w:rPr>
                            <w:t>1</w:t>
                          </w:r>
                          <w:r>
                            <w:rPr>
                              <w:szCs w:val="24"/>
                              <w:lang w:eastAsia="lt-LT"/>
                            </w:rPr>
                            <w:t xml:space="preserve"> straipsnį;</w:t>
                          </w:r>
                        </w:p>
                      </w:sdtContent>
                    </w:sdt>
                    <w:sdt>
                      <w:sdtPr>
                        <w:alias w:val="51 str. 1 d. 6 p."/>
                        <w:tag w:val="part_1f5d7922f3d140328de0f0f17f928da6"/>
                        <w:lock w:val="sdtLocked"/>
                        <w:richText/>
                      </w:sdtPr>
                      <w:sdtContent>
                        <w:p>
                          <w:pPr>
                            <w:spacing w:line="360" w:lineRule="auto"/>
                            <w:ind w:firstLine="720"/>
                            <w:jc w:val="both"/>
                            <w:rPr>
                              <w:szCs w:val="24"/>
                              <w:lang w:eastAsia="lt-LT"/>
                            </w:rPr>
                          </w:pPr>
                          <w:sdt>
                            <w:sdtPr>
                              <w:alias w:val="Numeris"/>
                              <w:tag w:val="nr_1f5d7922f3d140328de0f0f17f928da6"/>
                              <w:lock w:val="sdtLocked"/>
                              <w:richText/>
                            </w:sdtPr>
                            <w:sdtContent>
                              <w:r>
                                <w:rPr>
                                  <w:szCs w:val="24"/>
                                  <w:lang w:eastAsia="lt-LT"/>
                                </w:rPr>
                                <w:t>6</w:t>
                              </w:r>
                            </w:sdtContent>
                          </w:sdt>
                          <w:r>
                            <w:rPr>
                              <w:szCs w:val="24"/>
                              <w:lang w:eastAsia="lt-LT"/>
                            </w:rPr>
                            <w:t>) pagal šio įstatymo 25 straipsnio 2 dalį pateiktą informaciją apie patikos paslaugų teikėjų skaičių ir jų ypatumus;</w:t>
                          </w:r>
                        </w:p>
                      </w:sdtContent>
                    </w:sdt>
                    <w:sdt>
                      <w:sdtPr>
                        <w:alias w:val="51 str. 1 d. 7 p."/>
                        <w:tag w:val="part_b70124b9ef504a63a7348d49ceb7e66f"/>
                        <w:lock w:val="sdtLocked"/>
                        <w:richText/>
                      </w:sdtPr>
                      <w:sdtContent>
                        <w:p>
                          <w:pPr>
                            <w:spacing w:line="360" w:lineRule="auto"/>
                            <w:ind w:firstLine="720"/>
                            <w:jc w:val="both"/>
                            <w:rPr>
                              <w:szCs w:val="24"/>
                              <w:lang w:eastAsia="lt-LT"/>
                            </w:rPr>
                          </w:pPr>
                          <w:sdt>
                            <w:sdtPr>
                              <w:alias w:val="Numeris"/>
                              <w:tag w:val="nr_b70124b9ef504a63a7348d49ceb7e66f"/>
                              <w:lock w:val="sdtLocked"/>
                              <w:richText/>
                            </w:sdtPr>
                            <w:sdtContent>
                              <w:r>
                                <w:rPr>
                                  <w:szCs w:val="24"/>
                                  <w:lang w:eastAsia="lt-LT"/>
                                </w:rPr>
                                <w:t>7</w:t>
                              </w:r>
                            </w:sdtContent>
                          </w:sdt>
                          <w:r>
                            <w:rPr>
                              <w:szCs w:val="24"/>
                              <w:lang w:eastAsia="lt-LT"/>
                            </w:rPr>
                            <w:t>) priežiūros institucijų pavadinimus, adresus, kontaktinius duomenis (telefonų numerius, elektroninio pašto adresus).</w:t>
                          </w:r>
                        </w:p>
                      </w:sdtContent>
                    </w:sdt>
                  </w:sdtContent>
                </w:sdt>
                <w:sdt>
                  <w:sdtPr>
                    <w:alias w:val="51 str. 2 d."/>
                    <w:tag w:val="part_4305462ec63f4796bdf6a15163ea5abe"/>
                    <w:lock w:val="sdtLocked"/>
                    <w:richText/>
                  </w:sdtPr>
                  <w:sdtContent>
                    <w:p>
                      <w:pPr>
                        <w:spacing w:line="360" w:lineRule="auto"/>
                        <w:ind w:firstLine="720"/>
                        <w:jc w:val="both"/>
                        <w:rPr>
                          <w:bCs/>
                          <w:szCs w:val="24"/>
                        </w:rPr>
                      </w:pPr>
                      <w:sdt>
                        <w:sdtPr>
                          <w:alias w:val="Numeris"/>
                          <w:tag w:val="nr_4305462ec63f4796bdf6a15163ea5abe"/>
                          <w:lock w:val="sdtLocked"/>
                          <w:richText/>
                        </w:sdtPr>
                        <w:sdtContent>
                          <w:r>
                            <w:rPr>
                              <w:bCs/>
                              <w:szCs w:val="24"/>
                            </w:rPr>
                            <w:t>2</w:t>
                          </w:r>
                        </w:sdtContent>
                      </w:sdt>
                      <w:r>
                        <w:rPr>
                          <w:bCs/>
                          <w:szCs w:val="24"/>
                        </w:rPr>
                        <w:t>. Vyriausybė ar jos įgaliota institucija, laikydamasi Reglamento (ES) Nr. 1093/2010 nuostatų, informuoja Europos bankininkystės instituciją apie finansų įstaigoms taikytas šiame įstatyme nustatytas poveikio priemones, įskaitant informaciją apie visus su jomis susijusius skundus ir jų tyrimo rezultatus.</w:t>
                      </w:r>
                    </w:p>
                  </w:sdtContent>
                </w:sdt>
                <w:sdt>
                  <w:sdtPr>
                    <w:alias w:val="51 str. 3 d."/>
                    <w:tag w:val="part_34eba8740c604699bfcba60b31923da9"/>
                    <w:lock w:val="sdtLocked"/>
                    <w:richText/>
                  </w:sdtPr>
                  <w:sdtContent>
                    <w:p>
                      <w:pPr>
                        <w:spacing w:line="360" w:lineRule="auto"/>
                        <w:ind w:firstLine="720"/>
                        <w:jc w:val="both"/>
                        <w:rPr>
                          <w:szCs w:val="24"/>
                          <w:lang w:eastAsia="lt-LT"/>
                        </w:rPr>
                      </w:pPr>
                      <w:sdt>
                        <w:sdtPr>
                          <w:alias w:val="Numeris"/>
                          <w:tag w:val="nr_34eba8740c604699bfcba60b31923da9"/>
                          <w:lock w:val="sdtLocked"/>
                          <w:richText/>
                        </w:sdtPr>
                        <w:sdtContent>
                          <w:r>
                            <w:rPr>
                              <w:szCs w:val="24"/>
                              <w:lang w:eastAsia="lt-LT"/>
                            </w:rPr>
                            <w:t>3</w:t>
                          </w:r>
                        </w:sdtContent>
                      </w:sdt>
                      <w:r>
                        <w:rPr>
                          <w:szCs w:val="24"/>
                          <w:lang w:eastAsia="lt-LT"/>
                        </w:rPr>
                        <w:t xml:space="preserve">. Vyriausybė ar jos įgaliota institucija informuoja kitas Europos Sąjungos valstybes nares, Europos Komisiją ir, laikydamasi Reglamento (ES) Nr. 1093/2010 nuostatų, – Europos </w:t>
                      </w:r>
                      <w:r>
                        <w:rPr>
                          <w:bCs/>
                          <w:szCs w:val="24"/>
                        </w:rPr>
                        <w:t>bankininkystės instituciją</w:t>
                      </w:r>
                      <w:r>
                        <w:rPr>
                          <w:b/>
                          <w:bCs/>
                          <w:szCs w:val="24"/>
                        </w:rPr>
                        <w:t xml:space="preserve"> </w:t>
                      </w:r>
                      <w:r>
                        <w:rPr>
                          <w:szCs w:val="24"/>
                          <w:lang w:eastAsia="lt-LT"/>
                        </w:rPr>
                        <w:t>apie atvejus, kai:</w:t>
                      </w:r>
                    </w:p>
                    <w:sdt>
                      <w:sdtPr>
                        <w:alias w:val="51 str. 3 d. 1 p."/>
                        <w:tag w:val="part_61fe4b6f8c974d80a2024a33645290c6"/>
                        <w:lock w:val="sdtLocked"/>
                        <w:richText/>
                      </w:sdtPr>
                      <w:sdtContent>
                        <w:p>
                          <w:pPr>
                            <w:spacing w:line="360" w:lineRule="auto"/>
                            <w:ind w:firstLine="720"/>
                            <w:jc w:val="both"/>
                            <w:rPr>
                              <w:szCs w:val="24"/>
                              <w:lang w:eastAsia="lt-LT"/>
                            </w:rPr>
                          </w:pPr>
                          <w:sdt>
                            <w:sdtPr>
                              <w:alias w:val="Numeris"/>
                              <w:tag w:val="nr_61fe4b6f8c974d80a2024a33645290c6"/>
                              <w:lock w:val="sdtLocked"/>
                              <w:richText/>
                            </w:sdtPr>
                            <w:sdtContent>
                              <w:r>
                                <w:rPr>
                                  <w:szCs w:val="24"/>
                                  <w:lang w:eastAsia="lt-LT"/>
                                </w:rPr>
                                <w:t>1</w:t>
                              </w:r>
                            </w:sdtContent>
                          </w:sdt>
                          <w:r>
                            <w:rPr>
                              <w:szCs w:val="24"/>
                              <w:lang w:eastAsia="lt-LT"/>
                            </w:rPr>
                            <w:t xml:space="preserve">)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 </w:t>
                          </w:r>
                        </w:p>
                      </w:sdtContent>
                    </w:sdt>
                    <w:sdt>
                      <w:sdtPr>
                        <w:alias w:val="51 str. 3 d. 2 p."/>
                        <w:tag w:val="part_f9285a66bfae4e9bb38c3eb2878692fc"/>
                        <w:lock w:val="sdtLocked"/>
                        <w:richText/>
                      </w:sdtPr>
                      <w:sdtContent>
                        <w:p>
                          <w:pPr>
                            <w:spacing w:line="360" w:lineRule="auto"/>
                            <w:ind w:firstLine="720"/>
                            <w:jc w:val="both"/>
                            <w:rPr>
                              <w:szCs w:val="24"/>
                              <w:lang w:eastAsia="lt-LT"/>
                            </w:rPr>
                          </w:pPr>
                          <w:sdt>
                            <w:sdtPr>
                              <w:alias w:val="Numeris"/>
                              <w:tag w:val="nr_f9285a66bfae4e9bb38c3eb2878692fc"/>
                              <w:lock w:val="sdtLocked"/>
                              <w:richText/>
                            </w:sdtPr>
                            <w:sdtContent>
                              <w:r>
                                <w:rPr>
                                  <w:szCs w:val="24"/>
                                  <w:lang w:eastAsia="lt-LT"/>
                                </w:rPr>
                                <w:t>2</w:t>
                              </w:r>
                            </w:sdtContent>
                          </w:sdt>
                          <w:r>
                            <w:rPr>
                              <w:szCs w:val="24"/>
                              <w:lang w:eastAsia="lt-LT"/>
                            </w:rPr>
                            <w:t>) pagal šio įstatymo 27 straipsnį paskiriama nacionalinius veiksmus koordinuojanti institucija.</w:t>
                          </w:r>
                        </w:p>
                      </w:sdtContent>
                    </w:sdt>
                  </w:sdtContent>
                </w:sdt>
                <w:sdt>
                  <w:sdtPr>
                    <w:alias w:val="51 str. 4 d."/>
                    <w:tag w:val="part_420e3ae0f9434e0890e1cf9fde5144cf"/>
                    <w:lock w:val="sdtLocked"/>
                    <w:richText/>
                  </w:sdtPr>
                  <w:sdtContent>
                    <w:p>
                      <w:pPr>
                        <w:spacing w:line="360" w:lineRule="auto"/>
                        <w:ind w:firstLine="720"/>
                        <w:jc w:val="both"/>
                      </w:pPr>
                      <w:sdt>
                        <w:sdtPr>
                          <w:alias w:val="Numeris"/>
                          <w:tag w:val="nr_420e3ae0f9434e0890e1cf9fde5144cf"/>
                          <w:lock w:val="sdtLocked"/>
                          <w:richText/>
                        </w:sdtPr>
                        <w:sdtContent>
                          <w:r>
                            <w:rPr>
                              <w:szCs w:val="24"/>
                              <w:lang w:eastAsia="lt-LT"/>
                            </w:rPr>
                            <w:t>4</w:t>
                          </w:r>
                        </w:sdtContent>
                      </w:sdt>
                      <w:r>
                        <w:rPr>
                          <w:szCs w:val="24"/>
                          <w:lang w:eastAsia="lt-LT"/>
                        </w:rPr>
                        <w:t xml:space="preserve">. </w:t>
                      </w:r>
                      <w:r>
                        <w:rPr>
                          <w:szCs w:val="24"/>
                        </w:rPr>
                        <w:t>Vyriausybės įgaliotos institucijos organizuoja statistinės informacijos apie pagal šio įstatymo 5</w:t>
                      </w:r>
                      <w:r>
                        <w:rPr>
                          <w:szCs w:val="24"/>
                          <w:vertAlign w:val="superscript"/>
                        </w:rPr>
                        <w:t>1</w:t>
                      </w:r>
                      <w:r>
                        <w:rPr>
                          <w:szCs w:val="24"/>
                        </w:rPr>
                        <w:t xml:space="preserve"> straipsnį pateiktus prašymus ir valstybės informacinėms sistemoms ar registrams, kuriuose kaupiami duomenys apie atidarytas ir uždarytas visų rūšių sąskaitas, pateiktus prašymus dėl nusikalstamų veikų, įvardytų Reglamento (ES) 2016/794 I priede, prevencijos, tyrimo, atskleidimo ar baudžiamojo persekiojimo už jas, rinkimą ir pateikimą Europos Komisijai.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67cbe3f57ccc491491c4136a681e3605"/>
        <w:lock w:val="sdtLocked"/>
        <w:richText/>
      </w:sdtPr>
      <w:sdtContent>
        <w:p>
          <w:pPr>
            <w:ind w:firstLine="5387"/>
            <w:rPr>
              <w:color w:val="000000"/>
              <w:szCs w:val="24"/>
              <w:lang w:eastAsia="lt-LT"/>
            </w:rPr>
          </w:pPr>
          <w:r>
            <w:rPr>
              <w:color w:val="000000"/>
              <w:szCs w:val="24"/>
              <w:lang w:eastAsia="lt-LT"/>
            </w:rPr>
            <w:t>Lietuvos Respublikos</w:t>
          </w:r>
        </w:p>
        <w:p>
          <w:pPr>
            <w:ind w:firstLine="5387"/>
            <w:rPr>
              <w:color w:val="000000"/>
              <w:szCs w:val="24"/>
              <w:lang w:eastAsia="lt-LT"/>
            </w:rPr>
          </w:pPr>
          <w:r>
            <w:rPr>
              <w:color w:val="000000"/>
              <w:szCs w:val="24"/>
              <w:lang w:eastAsia="lt-LT"/>
            </w:rPr>
            <w:t>pinigų plovimo ir teroristų finansavimo</w:t>
          </w:r>
        </w:p>
        <w:p>
          <w:pPr>
            <w:ind w:firstLine="5387"/>
            <w:rPr>
              <w:color w:val="000000"/>
              <w:szCs w:val="24"/>
              <w:lang w:eastAsia="lt-LT"/>
            </w:rPr>
          </w:pPr>
          <w:r>
            <w:rPr>
              <w:color w:val="000000"/>
              <w:szCs w:val="24"/>
              <w:lang w:eastAsia="lt-LT"/>
            </w:rPr>
            <w:t>prevencijos įstatymo</w:t>
          </w:r>
        </w:p>
        <w:p>
          <w:pPr>
            <w:ind w:firstLine="5387"/>
            <w:rPr>
              <w:color w:val="000000"/>
              <w:szCs w:val="24"/>
              <w:lang w:eastAsia="lt-LT"/>
            </w:rPr>
          </w:pPr>
          <w:r>
            <w:rPr>
              <w:color w:val="000000"/>
              <w:szCs w:val="24"/>
              <w:lang w:eastAsia="lt-LT"/>
            </w:rPr>
            <w:t>priedas</w:t>
          </w:r>
        </w:p>
        <w:p>
          <w:pPr>
            <w:spacing w:line="360" w:lineRule="auto"/>
            <w:ind w:firstLine="720"/>
            <w:rPr>
              <w:color w:val="000000"/>
              <w:szCs w:val="24"/>
              <w:lang w:eastAsia="lt-LT"/>
            </w:rPr>
          </w:pPr>
        </w:p>
        <w:p>
          <w:pPr>
            <w:spacing w:line="360" w:lineRule="auto"/>
            <w:jc w:val="center"/>
            <w:rPr>
              <w:color w:val="000000"/>
              <w:szCs w:val="24"/>
              <w:lang w:eastAsia="lt-LT"/>
            </w:rPr>
          </w:pPr>
          <w:sdt>
            <w:sdtPr>
              <w:alias w:val="Pavadinimas"/>
              <w:tag w:val="title_67cbe3f57ccc491491c4136a681e3605"/>
              <w:lock w:val="sdtLocked"/>
              <w:richText/>
            </w:sdtPr>
            <w:sdtContent>
              <w:r>
                <w:rPr>
                  <w:b/>
                  <w:bCs/>
                  <w:color w:val="000000"/>
                  <w:szCs w:val="24"/>
                  <w:lang w:eastAsia="lt-LT"/>
                </w:rPr>
                <w:t>ĮGYVENDINAMI EUROPOS SĄJUNGOS TEISĖS AKTAI</w:t>
              </w:r>
            </w:sdtContent>
          </w:sdt>
        </w:p>
        <w:p>
          <w:pPr>
            <w:spacing w:line="360" w:lineRule="auto"/>
            <w:ind w:firstLine="720"/>
            <w:rPr>
              <w:szCs w:val="24"/>
            </w:rPr>
          </w:pPr>
        </w:p>
        <w:sdt>
          <w:sdtPr>
            <w:alias w:val="pr. 1 p."/>
            <w:tag w:val="part_365bfc34a9734da8bae6ccfb3a315308"/>
            <w:lock w:val="sdtLocked"/>
            <w:richText/>
          </w:sdtPr>
          <w:sdtContent>
            <w:p>
              <w:pPr>
                <w:tabs>
                  <w:tab w:val="left" w:pos="2460"/>
                </w:tabs>
                <w:spacing w:line="360" w:lineRule="auto"/>
                <w:ind w:firstLine="720"/>
                <w:jc w:val="both"/>
                <w:rPr>
                  <w:strike/>
                  <w:szCs w:val="24"/>
                </w:rPr>
              </w:pPr>
              <w:sdt>
                <w:sdtPr>
                  <w:alias w:val="Numeris"/>
                  <w:tag w:val="nr_365bfc34a9734da8bae6ccfb3a315308"/>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w:t>
              </w:r>
              <w:r>
                <w:rPr>
                  <w:szCs w:val="24"/>
                  <w:lang w:eastAsia="lt-LT"/>
                </w:rPr>
                <w:t>su paskutiniais pakeitimais, padarytais 2015 m. lapkričio 25 d. Europos Parlamento ir Tarybos direktyva (ES) 2015/2366</w:t>
              </w:r>
              <w:r>
                <w:rPr>
                  <w:szCs w:val="24"/>
                </w:rPr>
                <w:t xml:space="preserve">. </w:t>
              </w:r>
            </w:p>
          </w:sdtContent>
        </w:sdt>
        <w:sdt>
          <w:sdtPr>
            <w:alias w:val="pr. 2 p."/>
            <w:tag w:val="part_ddd75f4401f1414e8ec58206091a1f93"/>
            <w:lock w:val="sdtLocked"/>
            <w:richText/>
          </w:sdtPr>
          <w:sdtContent>
            <w:p>
              <w:pPr>
                <w:tabs>
                  <w:tab w:val="left" w:pos="2460"/>
                </w:tabs>
                <w:spacing w:line="360" w:lineRule="auto"/>
                <w:ind w:firstLine="720"/>
                <w:jc w:val="both"/>
                <w:rPr>
                  <w:szCs w:val="24"/>
                </w:rPr>
              </w:pPr>
              <w:sdt>
                <w:sdtPr>
                  <w:alias w:val="Numeris"/>
                  <w:tag w:val="nr_ddd75f4401f1414e8ec58206091a1f93"/>
                  <w:lock w:val="sdtLocked"/>
                  <w:richText/>
                </w:sdtPr>
                <w:sdtContent>
                  <w:r>
                    <w:rPr>
                      <w:szCs w:val="24"/>
                    </w:rPr>
                    <w:t>2</w:t>
                  </w:r>
                </w:sdtContent>
              </w:sdt>
              <w:r>
                <w:rPr>
                  <w:szCs w:val="24"/>
                </w:rPr>
                <w:t xml:space="preserve">. 2015 m. gegužės 20 d. Europos Parlamento ir Tarybos reglamentas (ES) 2015/847 dėl informacijos, teikiamos pervedant lėšas, ir kuriuo panaikinamas Reglamentas (EB) Nr. 1781/2006, su paskutiniais pakeitimais, padarytais </w:t>
              </w:r>
              <w:r>
                <w:rPr>
                  <w:szCs w:val="24"/>
                  <w:lang w:eastAsia="lt-LT"/>
                </w:rPr>
                <w:t>2019 m. gruodžio 27 d. Europos Parlamento ir Tarybos reglamentu (ES) 2019/2175</w:t>
              </w:r>
              <w:r>
                <w:rPr>
                  <w:szCs w:val="24"/>
                </w:rPr>
                <w:t>.</w:t>
              </w:r>
            </w:p>
          </w:sdtContent>
        </w:sdt>
        <w:sdt>
          <w:sdtPr>
            <w:alias w:val="pr. 3 p."/>
            <w:tag w:val="part_0d158a0bd333435d8ba07f3743853772"/>
            <w:lock w:val="sdtLocked"/>
            <w:richText/>
          </w:sdtPr>
          <w:sdtContent>
            <w:p>
              <w:pPr>
                <w:spacing w:line="360" w:lineRule="auto"/>
                <w:ind w:firstLine="720"/>
                <w:jc w:val="both"/>
                <w:rPr>
                  <w:szCs w:val="24"/>
                </w:rPr>
              </w:pPr>
              <w:sdt>
                <w:sdtPr>
                  <w:alias w:val="Numeris"/>
                  <w:tag w:val="nr_0d158a0bd333435d8ba07f3743853772"/>
                  <w:lock w:val="sdtLocked"/>
                  <w:richText/>
                </w:sdtPr>
                <w:sdtContent>
                  <w:r>
                    <w:rPr>
                      <w:bCs/>
                      <w:szCs w:val="24"/>
                    </w:rPr>
                    <w:t>3</w:t>
                  </w:r>
                </w:sdtContent>
              </w:sdt>
              <w:r>
                <w:rPr>
                  <w:bCs/>
                  <w:szCs w:val="24"/>
                </w:rPr>
                <w:t>.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su paskutiniais pakeitimais, padarytais 2019 m. gruodžio 18 d. Europos Parlamento ir Tarybos direktyva (ES) 2019/2177.</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pr. 4 p."/>
            <w:tag w:val="part_5622735129c34e1ea250ccdaf779630b"/>
            <w:lock w:val="sdtLocked"/>
            <w:richText/>
          </w:sdtPr>
          <w:sdtContent>
            <w:p>
              <w:pPr>
                <w:tabs>
                  <w:tab w:val="left" w:pos="2460"/>
                </w:tabs>
                <w:spacing w:line="360" w:lineRule="auto"/>
                <w:ind w:firstLine="720"/>
                <w:jc w:val="both"/>
                <w:rPr>
                  <w:szCs w:val="24"/>
                </w:rPr>
              </w:pPr>
              <w:sdt>
                <w:sdtPr>
                  <w:alias w:val="Numeris"/>
                  <w:tag w:val="nr_5622735129c34e1ea250ccdaf779630b"/>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w:t>
              </w:r>
            </w:p>
          </w:sdtContent>
        </w:sdt>
        <w:sdt>
          <w:sdtPr>
            <w:alias w:val="pr. 5 p."/>
            <w:tag w:val="part_443c22b9998f4dbe8579a992fee2571f"/>
            <w:lock w:val="sdtLocked"/>
            <w:richText/>
          </w:sdtPr>
          <w:sdtContent>
            <w:p>
              <w:pPr>
                <w:tabs>
                  <w:tab w:val="left" w:pos="2460"/>
                </w:tabs>
                <w:spacing w:line="360" w:lineRule="auto"/>
                <w:ind w:firstLine="720"/>
                <w:jc w:val="both"/>
                <w:rPr>
                  <w:szCs w:val="24"/>
                </w:rPr>
              </w:pPr>
              <w:sdt>
                <w:sdtPr>
                  <w:alias w:val="Numeris"/>
                  <w:tag w:val="nr_443c22b9998f4dbe8579a992fee2571f"/>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w:t>
              </w:r>
            </w:p>
          </w:sdtContent>
        </w:sdt>
        <w:sdt>
          <w:sdtPr>
            <w:alias w:val="pr. 6 p."/>
            <w:tag w:val="part_41893e123444436b9e473c8d7f94b14d"/>
            <w:lock w:val="sdtLocked"/>
            <w:richText/>
          </w:sdtPr>
          <w:sdtContent>
            <w:p>
              <w:pPr>
                <w:tabs>
                  <w:tab w:val="left" w:pos="2460"/>
                </w:tabs>
                <w:spacing w:line="360" w:lineRule="auto"/>
                <w:ind w:firstLine="720"/>
                <w:jc w:val="both"/>
                <w:rPr>
                  <w:szCs w:val="24"/>
                </w:rPr>
              </w:pPr>
              <w:sdt>
                <w:sdtPr>
                  <w:alias w:val="Numeris"/>
                  <w:tag w:val="nr_41893e123444436b9e473c8d7f94b14d"/>
                  <w:lock w:val="sdtLocked"/>
                  <w:richText/>
                </w:sdtPr>
                <w:sdtContent>
                  <w:r>
                    <w:rPr>
                      <w:szCs w:val="24"/>
                    </w:rPr>
                    <w:t>6</w:t>
                  </w:r>
                </w:sdtContent>
              </w:sdt>
              <w:r>
                <w:rPr>
                  <w:szCs w:val="24"/>
                </w:rPr>
                <w:t>. 2019 m. birželio 20 d. Europos Parlamento ir Tarybos direktyva (ES) 2019/1153, kuria nustatomos taisyklės dėl paprastesnio finansinės ir kitos informacijos naudojimo tam tikrų nusikalstamų veikų prevencijos, nustatymo, tyrimo ir baudžiamojo persekiojimo už jas tikslais ir kuria panaikinamas Tarybos sprendimas 2000/642/TVR.</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3" w:history="1">
                <w:r>
                  <w:rPr>
                    <w:color w:val="0000FF"/>
                    <w:u w:val="single"/>
                  </w:rPr>
                  <w:t>89-2741</w:t>
                </w:r>
              </w:hyperlink>
              <w:r>
                <w:t xml:space="preserve">) ir Lietuvos Respublikos baudžiamojo proceso kodeksu (Žin., 2002, Nr. </w:t>
              </w:r>
              <w:hyperlink r:id="rId14"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1"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4"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4cf400222911eabe008ea93139d588">
            <w:r w:rsidRPr="00532B9F">
              <w:rPr>
                <w:rFonts w:ascii="Times New Roman" w:eastAsia="MS Mincho" w:hAnsi="Times New Roman"/>
                <w:sz w:val="20"/>
                <w:iCs/>
                <w:color w:val="0000FF" w:themeColor="hyperlink"/>
                <w:u w:val="single"/>
              </w:rPr>
              <w:t>XIII-2584</w:t>
            </w:r>
          </w:fldSimple>
          <w:r>
            <w:rPr>
              <w:rFonts w:ascii="Times New Roman" w:eastAsia="MS Mincho" w:hAnsi="Times New Roman"/>
              <w:sz w:val="20"/>
              <w:iCs/>
            </w:rPr>
            <w:t>,
2019-12-03,
paskelbta TAR 2019-12-19, i. k. 2019-20552                </w:t>
          </w:r>
        </w:p>
        <w:p>
          <w:pPr>
            <w:jc w:val="both"/>
            <w:rPr>
              <w:rFonts w:ascii="Times New Roman" w:hAnsi="Times New Roman"/>
            </w:rPr>
          </w:pPr>
          <w:r>
            <w:rPr>
              <w:rFonts w:ascii="Times New Roman" w:hAnsi="Times New Roman"/>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9a430406b11eb8d9fe110e148c770">
            <w:r w:rsidRPr="00532B9F">
              <w:rPr>
                <w:rFonts w:ascii="Times New Roman" w:eastAsia="MS Mincho" w:hAnsi="Times New Roman"/>
                <w:sz w:val="20"/>
                <w:iCs/>
                <w:color w:val="0000FF" w:themeColor="hyperlink"/>
                <w:u w:val="single"/>
              </w:rPr>
              <w:t>XIV-63</w:t>
            </w:r>
          </w:fldSimple>
          <w:r>
            <w:rPr>
              <w:rFonts w:ascii="Times New Roman" w:eastAsia="MS Mincho" w:hAnsi="Times New Roman"/>
              <w:sz w:val="20"/>
              <w:iCs/>
            </w:rPr>
            <w:t>,
2020-12-10,
paskelbta TAR 2020-12-17, i. k. 2020-27624                </w:t>
          </w:r>
        </w:p>
        <w:p>
          <w:pPr>
            <w:jc w:val="both"/>
            <w:rPr>
              <w:rFonts w:ascii="Times New Roman" w:hAnsi="Times New Roman"/>
            </w:rPr>
          </w:pPr>
          <w:r>
            <w:rPr>
              <w:rFonts w:ascii="Times New Roman" w:hAnsi="Times New Roman"/>
              <w:sz w:val="20"/>
            </w:rPr>
            <w:t>Lietuvos Respublikos pinigų plovimo ir teroristų finansavimo prevencijos įstatymo Nr. VIII-275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0080b0beae11eba2bad9a0748ee64d">
            <w:r w:rsidRPr="00532B9F">
              <w:rPr>
                <w:rFonts w:ascii="Times New Roman" w:eastAsia="MS Mincho" w:hAnsi="Times New Roman"/>
                <w:sz w:val="20"/>
                <w:iCs/>
                <w:color w:val="0000FF" w:themeColor="hyperlink"/>
                <w:u w:val="single"/>
              </w:rPr>
              <w:t>XIV-291</w:t>
            </w:r>
          </w:fldSimple>
          <w:r>
            <w:rPr>
              <w:rFonts w:ascii="Times New Roman" w:eastAsia="MS Mincho" w:hAnsi="Times New Roman"/>
              <w:sz w:val="20"/>
              <w:iCs/>
            </w:rPr>
            <w:t>,
2021-05-13,
paskelbta TAR 2021-05-27, i. k. 2021-11759                </w:t>
          </w:r>
        </w:p>
        <w:p>
          <w:pPr>
            <w:jc w:val="both"/>
            <w:rPr>
              <w:rFonts w:ascii="Times New Roman" w:hAnsi="Times New Roman"/>
            </w:rPr>
          </w:pPr>
          <w:r>
            <w:rPr>
              <w:rFonts w:ascii="Times New Roman" w:hAnsi="Times New Roman"/>
              <w:sz w:val="20"/>
            </w:rPr>
            <w:t>Lietuvos Respublikos pinigų plovimo ir teroristų finansavimo prevencijos įstatymo Nr. VIII-275 2, 7, 11, 14, 15, 16, 22, 25-2, 51 straipsnių ir priedo pakeitimo ir Įstatymo papildymo 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7caab0a80511ebbcbbc2971cdac3cb">
            <w:r w:rsidRPr="00532B9F">
              <w:rPr>
                <w:rFonts w:ascii="Times New Roman" w:eastAsia="MS Mincho" w:hAnsi="Times New Roman"/>
                <w:sz w:val="20"/>
                <w:iCs/>
                <w:color w:val="0000FF" w:themeColor="hyperlink"/>
                <w:u w:val="single"/>
              </w:rPr>
              <w:t>XIV-249</w:t>
            </w:r>
          </w:fldSimple>
          <w:r>
            <w:rPr>
              <w:rFonts w:ascii="Times New Roman" w:eastAsia="MS Mincho" w:hAnsi="Times New Roman"/>
              <w:sz w:val="20"/>
              <w:iCs/>
            </w:rPr>
            <w:t>,
2021-04-15,
paskelbta TAR 2021-04-28, i. k. 2021-08862                </w:t>
          </w:r>
        </w:p>
        <w:p>
          <w:pPr>
            <w:jc w:val="both"/>
            <w:rPr>
              <w:rFonts w:ascii="Times New Roman" w:hAnsi="Times New Roman"/>
            </w:rPr>
          </w:pPr>
          <w:r>
            <w:rPr>
              <w:rFonts w:ascii="Times New Roman" w:hAnsi="Times New Roman"/>
              <w:sz w:val="20"/>
            </w:rPr>
            <w:t>Lietuvos Respublikos pinigų plovimo ir teroristų finansavimo prevencijos įstatymo Nr. VIII-275 25-2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54fdd0c47011eba2bad9a0748ee64d">
            <w:r w:rsidRPr="00532B9F">
              <w:rPr>
                <w:rFonts w:ascii="Times New Roman" w:eastAsia="MS Mincho" w:hAnsi="Times New Roman"/>
                <w:sz w:val="20"/>
                <w:iCs/>
                <w:color w:val="0000FF" w:themeColor="hyperlink"/>
                <w:u w:val="single"/>
              </w:rPr>
              <w:t>XIV-334</w:t>
            </w:r>
          </w:fldSimple>
          <w:r>
            <w:rPr>
              <w:rFonts w:ascii="Times New Roman" w:eastAsia="MS Mincho" w:hAnsi="Times New Roman"/>
              <w:sz w:val="20"/>
              <w:iCs/>
            </w:rPr>
            <w:t>,
2021-05-20,
paskelbta TAR 2021-06-03, i. k. 2021-12773                </w:t>
          </w:r>
        </w:p>
        <w:p>
          <w:pPr>
            <w:jc w:val="both"/>
            <w:rPr>
              <w:rFonts w:ascii="Times New Roman" w:hAnsi="Times New Roman"/>
            </w:rPr>
          </w:pPr>
          <w:r>
            <w:rPr>
              <w:rFonts w:ascii="Times New Roman" w:hAnsi="Times New Roman"/>
              <w:sz w:val="20"/>
            </w:rPr>
            <w:t>Lietuvos Respublikos pinigų plovimo ir teroristų finansavimo prevencijos įstatymo Nr. VIII-275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4b10c0282c11ecad73e69048767e8c">
            <w:r w:rsidRPr="00532B9F">
              <w:rPr>
                <w:rFonts w:ascii="Times New Roman" w:eastAsia="MS Mincho" w:hAnsi="Times New Roman"/>
                <w:sz w:val="20"/>
                <w:iCs/>
                <w:color w:val="0000FF" w:themeColor="hyperlink"/>
                <w:u w:val="single"/>
              </w:rPr>
              <w:t>XIV-555</w:t>
            </w:r>
          </w:fldSimple>
          <w:r>
            <w:rPr>
              <w:rFonts w:ascii="Times New Roman" w:eastAsia="MS Mincho" w:hAnsi="Times New Roman"/>
              <w:sz w:val="20"/>
              <w:iCs/>
            </w:rPr>
            <w:t>,
2021-09-30,
paskelbta TAR 2021-10-08, i. k. 2021-21223                </w:t>
          </w:r>
        </w:p>
        <w:p>
          <w:pPr>
            <w:jc w:val="both"/>
            <w:rPr>
              <w:rFonts w:ascii="Times New Roman" w:hAnsi="Times New Roman"/>
            </w:rPr>
          </w:pPr>
          <w:r>
            <w:rPr>
              <w:rFonts w:ascii="Times New Roman" w:hAnsi="Times New Roman"/>
              <w:sz w:val="20"/>
            </w:rPr>
            <w:t>Lietuvos Respublikos pinigų plovimo ir teroristų finansavimo prevencijos įstatymo Nr. VIII-275 5, 24, 48, 51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522f20697111eca9ac839120d251c4">
            <w:r w:rsidRPr="00532B9F">
              <w:rPr>
                <w:rFonts w:ascii="Times New Roman" w:eastAsia="MS Mincho" w:hAnsi="Times New Roman"/>
                <w:sz w:val="20"/>
                <w:iCs/>
                <w:color w:val="0000FF" w:themeColor="hyperlink"/>
                <w:u w:val="single"/>
              </w:rPr>
              <w:t>XIV-831</w:t>
            </w:r>
          </w:fldSimple>
          <w:r>
            <w:rPr>
              <w:rFonts w:ascii="Times New Roman" w:eastAsia="MS Mincho" w:hAnsi="Times New Roman"/>
              <w:sz w:val="20"/>
              <w:iCs/>
            </w:rPr>
            <w:t>,
2021-12-23,
paskelbta TAR 2021-12-30, i. k. 2021-27723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e4e407f7c11ec993ff5ca6e8ba60c">
            <w:r w:rsidRPr="00532B9F">
              <w:rPr>
                <w:rFonts w:ascii="Times New Roman" w:eastAsia="MS Mincho" w:hAnsi="Times New Roman"/>
                <w:sz w:val="20"/>
                <w:iCs/>
                <w:color w:val="0000FF" w:themeColor="hyperlink"/>
                <w:u w:val="single"/>
              </w:rPr>
              <w:t>XIV-915</w:t>
            </w:r>
          </w:fldSimple>
          <w:r>
            <w:rPr>
              <w:rFonts w:ascii="Times New Roman" w:eastAsia="MS Mincho" w:hAnsi="Times New Roman"/>
              <w:sz w:val="20"/>
              <w:iCs/>
            </w:rPr>
            <w:t>,
2022-01-20,
paskelbta TAR 2022-01-27, i. k. 2022-01288                </w:t>
          </w:r>
        </w:p>
        <w:p>
          <w:pPr>
            <w:jc w:val="both"/>
            <w:rPr>
              <w:rFonts w:ascii="Times New Roman" w:hAnsi="Times New Roman"/>
            </w:rPr>
          </w:pPr>
          <w:r>
            <w:rPr>
              <w:rFonts w:ascii="Times New Roman" w:hAnsi="Times New Roman"/>
              <w:sz w:val="20"/>
            </w:rPr>
            <w:t>Lietuvos Respublikos pinigų plovimo ir teroristų finansavimo prevencijos įstatymo Nr. VIII-275 12 ir 25-2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152CB76"/>
  <w15:docId w15:val="{15B5F813-82F7-4B28-83D1-EF556D6C118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57357&amp;b="/>
  <Relationship Id="rId11" Type="http://schemas.openxmlformats.org/officeDocument/2006/relationships/hyperlink" TargetMode="External" Target="http://www3.lrs.lt/cgi-bin/preps2?a=163331&amp;b="/>
  <Relationship Id="rId12" Type="http://schemas.openxmlformats.org/officeDocument/2006/relationships/hyperlink" TargetMode="External" Target="http://www3.lrs.lt/cgi-bin/preps2?a=209683&amp;b="/>
  <Relationship Id="rId13" Type="http://schemas.openxmlformats.org/officeDocument/2006/relationships/hyperlink" TargetMode="External" Target="http://www3.lrs.lt/cgi-bin/preps2?a=111555&amp;b="/>
  <Relationship Id="rId14" Type="http://schemas.openxmlformats.org/officeDocument/2006/relationships/hyperlink" TargetMode="External" Target="http://www3.lrs.lt/cgi-bin/preps2?a=163482&amp;b="/>
  <Relationship Id="rId15" Type="http://schemas.openxmlformats.org/officeDocument/2006/relationships/hyperlink" TargetMode="External" Target="http://www3.lrs.lt/cgi-bin/preps2?a=215773&amp;b="/>
  <Relationship Id="rId16" Type="http://schemas.openxmlformats.org/officeDocument/2006/relationships/hyperlink" TargetMode="External" Target="http://www3.lrs.lt/cgi-bin/preps2?a=223449&amp;b="/>
  <Relationship Id="rId17" Type="http://schemas.openxmlformats.org/officeDocument/2006/relationships/hyperlink" TargetMode="External" Target="http://www3.lrs.lt/cgi-bin/preps2?a=232356&amp;b="/>
  <Relationship Id="rId18" Type="http://schemas.openxmlformats.org/officeDocument/2006/relationships/hyperlink" TargetMode="External" Target="http://www3.lrs.lt/cgi-bin/preps2?a=297415&amp;b="/>
  <Relationship Id="rId19" Type="http://schemas.openxmlformats.org/officeDocument/2006/relationships/hyperlink" TargetMode="External" Target="http://www3.lrs.lt/cgi-bin/preps2?a=313223&amp;b="/>
  <Relationship Id="rId2" Type="http://schemas.openxmlformats.org/officeDocument/2006/relationships/fontTable" Target="fontTable.xml"/>
  <Relationship Id="rId20" Type="http://schemas.openxmlformats.org/officeDocument/2006/relationships/hyperlink" TargetMode="External" Target="http://www3.lrs.lt/cgi-bin/preps2?a=361208&amp;b="/>
  <Relationship Id="rId21" Type="http://schemas.openxmlformats.org/officeDocument/2006/relationships/hyperlink" TargetMode="External" Target="http://www3.lrs.lt/cgi-bin/preps2?a=397229&amp;b="/>
  <Relationship Id="rId22" Type="http://schemas.openxmlformats.org/officeDocument/2006/relationships/hyperlink" TargetMode="External" Target="http://www3.lrs.lt/cgi-bin/preps2?a=397405&amp;b="/>
  <Relationship Id="rId23" Type="http://schemas.openxmlformats.org/officeDocument/2006/relationships/hyperlink" TargetMode="External" Target="http://www3.lrs.lt/cgi-bin/preps2?a=399632&amp;b="/>
  <Relationship Id="rId24" Type="http://schemas.openxmlformats.org/officeDocument/2006/relationships/hyperlink" TargetMode="External" Target="http://www3.lrs.lt/cgi-bin/preps2?a=412359&amp;b="/>
  <Relationship Id="rId25" Type="http://schemas.openxmlformats.org/officeDocument/2006/relationships/hyperlink" TargetMode="External" Target="http://www3.lrs.lt/cgi-bin/preps2?a=415765&amp;b="/>
  <Relationship Id="rId26" Type="http://schemas.openxmlformats.org/officeDocument/2006/relationships/hyperlink" TargetMode="External" Target="http://www3.lrs.lt/cgi-bin/preps2?a=415775&amp;b="/>
  <Relationship Id="rId27" Type="http://schemas.openxmlformats.org/officeDocument/2006/relationships/hyperlink" TargetMode="External" Target="http://www3.lrs.lt/cgi-bin/preps2?a=471525&amp;b="/>
  <Relationship Id="rId28"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hyperlink" TargetMode="External" Target="http://www3.lrs.lt/cgi-bin/preps2?a=65769&amp;b="/>
  <Relationship Id="rId8" Type="http://schemas.openxmlformats.org/officeDocument/2006/relationships/hyperlink" TargetMode="External" Target="http://www3.lrs.lt/cgi-bin/preps2?a=90474&amp;b="/>
  <Relationship Id="rId9" Type="http://schemas.openxmlformats.org/officeDocument/2006/relationships/hyperlink" TargetMode="External" Target="http://www3.lrs.lt/cgi-bin/preps2?a=1361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85914447cb2c449d942e9b82646ec376"/>
        <Part Type="strDalis" Nr="5" Abbr="2 str. 5 d." DocPartId="3b5042a494f44e4c9cfecbcaddce228b" PartId="e09f0430ab924708b1e9c42d5c2f1429"/>
        <Part Type="strDalis" Nr="6" Abbr="2 str. 6 d." DocPartId="7acfc5c2925447b7bedb771b7eda3f96" PartId="dc38a90796184eb399ea204641c07ac8"/>
        <Part Type="strDalis" Nr="6-1" Abbr="6-1 d." DocPartId="7a2c34a8b92444248804bf7b409ab0fc" PartId="dfcebde569324c11855cf83ad16543c7"/>
        <Part Type="strDalis" Nr="6-2" Abbr="6-2 d." DocPartId="4750d62eb68b4d12939f3f8843cc081c" PartId="731f300f427a4252b69a25b91bf8fc56"/>
        <Part Type="strDalis" Nr="7" Abbr="2 str. 7 d." DocPartId="9abcfe96777d4073b2f16d44ce50efab" PartId="adc775730bad4c8faf7b347a2d219007"/>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7b0879c90b61497696ae2af519485551"/>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189b26041bf6468b8c4ab2403279f659"/>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ff81b895039477caaf4025fde3a00f0"/>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cbd412de687c48b3b8fb278c2dea2be2"/>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2-2 d." DocPartId="322094c4344144beb8ad1033ab3010d0" PartId="355331c91ec14a978b69bca1673e45b3"/>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fee3acabf2994b6da5bb4b439330a0ff"/>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7b4f0304bfc34ab1a44218b660ea7cc0"/>
        </Part>
        <Part Type="strDalis" Nr="2" Abbr="5 str. 2 d." DocPartId="d8bde9c947494cb6a5809982841c65b8" PartId="2b8838b33d1e4eb8b21bb01c84e27eae"/>
      </Part>
      <Part Type="straipsnis" Nr="5-1" Abbr="5-1 str." Title="Finansinės informacijos ir finansinės analizės informacijos teikimas Lietuvos Respublikos kompetentingoms valstybės institucijoms ir Europos Sąjungos teisėsaugos bendradarbiavimo agentūrai (Europolui)" DocPartId="8a84b5453f6342dc9c38256265524deb" PartId="61a53afd118949d993c85b646063d4d0">
        <Part Type="strDalis" Nr="1" Abbr="5-1 str. 1 d." DocPartId="c8756bcf50f64a069d2a16822ab310bd" PartId="69dc06f5d31840b9b5d98ad43cd5b478"/>
        <Part Type="strDalis" Nr="2" Abbr="5-1 str. 2 d." DocPartId="7da71dc5f7504f6e97b71de0b07feb75" PartId="b60401e454d4459c8dc5796f2fee9adc"/>
        <Part Type="strDalis" Nr="3" Abbr="5-1 str. 3 d." DocPartId="493990dae0584396899e2818c02c61bc" PartId="89269fcdd43f45819d4762e241695036"/>
        <Part Type="strDalis" Nr="4" Abbr="5-1 str. 4 d." DocPartId="6f10886912f64a5d9683a15c206cfaba" PartId="1272d335e4e644cab23ea6a4a055e792"/>
        <Part Type="strDalis" Nr="5" Abbr="5-1 str. 5 d." DocPartId="85aa903650e74d4fafae8e1555f4b941" PartId="3d14176245d349ffb79e3174339692dd"/>
        <Part Type="strDalis" Nr="6" Abbr="5-1 str. 6 d." DocPartId="d5620fb922e04000b3c3e7bd5051f7a4" PartId="6b2b8ce320f5478cb67e0417c9ca579f"/>
        <Part Type="strDalis" Nr="7" Abbr="5-1 str. 7 d." DocPartId="4d569bad857a4663b758d5751f9daae5" PartId="3479ebfedd5846ff8d411d4213b971bc"/>
        <Part Type="strDalis" Nr="8" Abbr="5-1 str. 8 d." DocPartId="f691fac7b8784ea28057c4bec21b2943" PartId="fe51f6a0beb54b988f44c43839e7a04f"/>
        <Part Type="strDalis" Nr="9" Abbr="5-1 str. 9 d." DocPartId="259a7466867f4b1abfeeaf132d3b67c5" PartId="3a8e9382654e4ad392be28a7cc8f3311"/>
        <Part Type="strDalis" Nr="10" Abbr="5-1 str. 10 d." DocPartId="c3cf4b361c5841ac9e72f97a48601a43" PartId="e591c9ce8e704c1e946d9f7cbe2d01de">
          <Part Type="strPunktas" Nr="1" Abbr="5-1 str. 10 d. 1 p." DocPartId="6757a709d0984568ae2ff1b432c849d6" PartId="b9a929ce28c04a3bb602082f7a0a4745"/>
          <Part Type="strPunktas" Nr="2" Abbr="5-1 str. 10 d. 2 p." DocPartId="e23c78028f654da9904eabbd99a847af" PartId="04df854f386f4d008d348b3c9155ece6"/>
          <Part Type="strPunktas" Nr="3" Abbr="5-1 str. 10 d. 3 p." DocPartId="94f6374f81b14126b36f05a808afd997" PartId="097be78d016e4a19aba6d4a40c5c2a43"/>
          <Part Type="strPunktas" Nr="4" Abbr="5-1 str. 10 d. 4 p." DocPartId="8247fc0a46064ba982c4507b204b0c30" PartId="0c893566ff274c6185e6574ec2679b5f"/>
          <Part Type="strPunktas" Nr="5" Abbr="5-1 str. 10 d. 5 p." DocPartId="c3e34e026b0a4a5dafb8dc7931d1fe13" PartId="936ebe7b36984064941340a45cf9eeb0"/>
        </Part>
        <Part Type="strDalis" Nr="11" Abbr="5-1 str. 11 d." DocPartId="2f3aff079c4a4c5caebbf1883b73be16" PartId="c684ffdf44a543759c68f36bb88dcf36"/>
        <Part Type="strDalis" Nr="12" Abbr="5-1 str. 12 d." DocPartId="419df3095cc241588fa98801ea70fcd2" PartId="c152342aa04c41be9bc8fde14bd4fcfb"/>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dc32a4a32b89479bb4ddd4b438cdf259"/>
          <Part Type="strPunktas" Nr="2" Abbr="7 str. 1 d. 2 p." DocPartId="d50bc054968c4063a11b10436e37a2ca" PartId="18aa5a5dec184812908a6343d8cc26e1"/>
          <Part Type="strPunktas" Nr="2-1" Abbr="2-1 p." DocPartId="ba8bef49b2814bac97594edf39d85a26" PartId="ec84876761594a7d906f5147e5a8b07e"/>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6 p." DocPartId="ef2e6bddfd94481cbc7fcbaef5408f63" PartId="e7e4a69a70b94482ab9c4df51ab4771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p." DocPartId="f38c59ee298740e68893c2eaeae1985c" PartId="926ad6e6de714072896dd11e2838d6be"/>
          <Part Type="strPunktas" Nr="10" Abbr="10 p." DocPartId="d79ad7b555c0485a94b111a8c76fdfe2" PartId="f8ae348d0fee43fdb7370c187a73dc69"/>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d728d725d8e647af9cf4aa42d3921622"/>
        <Part Type="strDalis" Nr="20" Abbr="9 str. 20 d." DocPartId="9afd8ba96a884737bf1f39083103e469" PartId="a5d85846b70146aba228f9e9906faf56"/>
        <Part Type="strDalis" Nr="21" Abbr="9 str. 21 d." DocPartId="986529ced132434f8a1484ae426f444b" PartId="abf84f9183c747ca8c207503a5a0776b"/>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4 d." DocPartId="46147ef6c63e4788af3729b39f85bc20" PartId="6f937445d1ce474c9aa3025cb0118547"/>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70508cb810c84e618b8e61cf05869dcf"/>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22cf7af8d84a468f998e557249a20cd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a95697c438184988a8a7621f37e47bf8"/>
        <Part Type="strDalis" Nr="9" Abbr="12 str. 9 d." DocPartId="9f25ba211e664c0da8bfa63fbe951175" PartId="b796984f4d4d420887998a27f0ad9093"/>
        <Part Type="strDalis" Nr="10" Abbr="12 str. 10 d." DocPartId="584d1884a4cc4e9686fadeae7878527e" PartId="c85149f1804a4e9d875df8a7e898719c"/>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a6e9e42602454f688d32e5a9593bfac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1fd82ce54644fb388f2b3ccfed97fdf"/>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d5b2539081fe467e9814f3b873975369"/>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2fefdf1d6254431fbb1608dbc64ba806"/>
          <Part Type="strPunktas" Nr="11" Abbr="11 p." DocPartId="205528b47fdc4c4883d2181c64718db3" PartId="a481b67095fb49b4bad186e807e74181"/>
          <Part Type="strPunktas" Nr="12" Abbr="12 p." DocPartId="bdc90eafe57147129af956e781b52996" PartId="52560857376e42b1a2df42077bcab1c4"/>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4bad3b647d174888b8cc80b769ff9639"/>
        </Part>
        <Part Type="strDalis" Nr="3" Abbr="15 str. 3 d." DocPartId="2ef510b7db854312b78966806f272a2d" PartId="7b15aa40f15045618ce69dde3282dcc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e5944fcb5a8345b1a59d9230df077471"/>
        <Part Type="strDalis" Nr="8" Abbr="15 str. 8 d." DocPartId="3a5d66f9e1ed4e678213b6e61c80a74b" PartId="f13461b87a1346ba92490fe7fa04e579"/>
      </Part>
      <Part Type="straipsnis" Nr="16" Abbr="16 str." Title="Pranešimas apie įtartinas pinigines operacijas ar sandorius" DocPartId="b2424aa09c6b4cfcbec8f5832936c799" PartId="76dc29b7e6694edda1def1e96255b9d6">
        <Part Type="strDalis" Nr="1" Abbr="16 str. 1 d." DocPartId="d984db18704246f7b0456d66642e8371" PartId="9731889d4f5b49efabf4bfa0cb465d33"/>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419ac488fd0b4588abccaa83c73693c7"/>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6-1" Abbr="6-1 d." DocPartId="6da3e008e0a14f0f8f7f066beac22add" PartId="a7ed3f5ef6034c2aadd45c905f7bb4ff"/>
        <Part Type="strDalis" Nr="7" Abbr="19 str. 7 d." DocPartId="ef7a0aaa57d443e394096b43d88eea26" PartId="20eb9fd35ffc46f29885b3e6206bb68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d705d9179510443f8d2afcb5c895a5d9"/>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3-1" Abbr="13-1 d." DocPartId="c16a48a001414f6aa27e88a3a9127104" PartId="52c4d31804794fcd8d641efd17f8371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7536b5b057cd43e9b18bd88760b557f3"/>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36f1e45f77324bb9ac13aa23f0fa9fa5"/>
        </Part>
        <Part Type="strDalis" Nr="3" Abbr="21 str. 3 d." DocPartId="3656ff98adf0492f8b44fcd9dde51aff" PartId="b31e5aa257664898a27b61f95776a425"/>
        <Part Type="strDalis" Nr="4" Abbr="21 str. 4 d." DocPartId="eb9b6b9aacd1441b8af8ab20143f9b55" PartId="953fb4a3f45f4b329d9fd83da427a9d5"/>
        <Part Type="strDalis" Nr="5" Abbr="21 str. 5 d." DocPartId="42c1e9c348e148c9b56f3b5ddde9abd9" PartId="34e4ead614bd4cc695fa7242dbdf732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6" Abbr="22 str. 6 d." DocPartId="6e2cb3e764c34c76b141cf03d0fa489e" PartId="856d381488484b62a7c01226a1cb97ce"/>
        <Part Type="strDalis" Nr="7" Abbr="22 str. 7 d." DocPartId="4109eb9e14b449ba9d3a793cd473b41e" PartId="d51c2c5041f3474e9e48b6dd40d9305d"/>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167cf99ffe9b463397cee822b9cc1b71"/>
          <Part Type="strPunktas" Nr="3" Abbr="23 str. 4 d. 3 p." DocPartId="4f8e093de1bb4fddb4966461585e83f9" PartId="19a3d8edddd045a98f16fa9d7337937b"/>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8027a63485da4aca90f7c9cd33cb22ab"/>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paslaugų teikėjais ir nekilnojamojo turto agentais“." DocPartId="a940a501b91244799f9db00e6e1ac7fb" PartId="e9cf9173d20d4ea48680861028777027">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504cec922225456c97b22e1bb5031994"/>
        <Part Type="strDalis" Nr="3" Abbr="25 str. 3 d." DocPartId="8eebd92b3d6b48168d3c0883a04b9abe" PartId="3c99cd5bd97c487892096004f298c3f6"/>
        <Part Type="strDalis" Nr="4" Abbr="4 d." DocPartId="6edd985e28864234a5dde0b16caf3349" PartId="31d911cb29534b9c9d5adf30f506e83d"/>
      </Part>
      <Part Type="straipsnis" Nr="25-1" Abbr="25-1 str." Title="Reikalavimai pirminį virtualiosios valiutos siūlymą (ICO) vykdantiems asmenims" DocPartId="93f7042f03d74b16a1b585dd0ebb56dd" PartId="9d9190b52235447bbd99378d15adfa0c">
        <Part Type="strDalis" Nr="1" Abbr="25-1 str. 1 d." DocPartId="490e0d10b04546bea8aac3207584fc61" PartId="84fa1bdf52f84680b13ec83a82e47b93"/>
        <Part Type="strDalis" Nr="2" Abbr="25-1 str. 2 d." DocPartId="4df183d6361a4e6d9260fc7945fb380a" PartId="becefc83875c4b9890b1899da4240d2a"/>
        <Part Type="strDalis" Nr="3" Abbr="25-1 str. 3 d." DocPartId="9f602d2b09da4c8e8e6424335167eb8b" PartId="cd44119029ee4daf92bede1829493819"/>
        <Part Type="strDalis" Nr="4" Abbr="25-1 str. 4 d." DocPartId="c44f336bb9624b89be61e376391eb0aa" PartId="a5fd74a12ef54010a5d1abdee9371785"/>
      </Part>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e4a3988d3489486580c6ab51831bba23"/>
        <Part Type="strDalis" Nr="2" Abbr="25-2 str. 2 d." DocPartId="d3ffa65e8af845d886b645f69f1978e7" PartId="e0968dbe2bcd45be90e55c2e23949e4c"/>
        <Part Type="strDalis" Nr="3" Abbr="25-2 str. 3 d." DocPartId="81be9618c8fa4f88bf578c0155ee3cec" PartId="4db4f81d11ee43c3a5098dff6656bd07">
          <Part Type="strPunktas" Nr="1" Abbr="25-2 str. 3 d. 1 p." DocPartId="439b6aaf574e47d385a750ccb310ca6d" PartId="dd068efa6ee04427aea40e3e5de06fa4"/>
          <Part Type="strPunktas" Nr="2" Abbr="25-2 str. 3 d. 2 p." DocPartId="6c672beba4b046a39a1a37beb18c58f4" PartId="2fae17c6ed014f99a5c6644f93fa0871"/>
          <Part Type="strPunktas" Nr="3" Abbr="25-2 str. 3 d. 3 p." DocPartId="8987d91c804943aeb0e3422b9e92b678" PartId="2190738b66044b7e9c274417d4fe718d"/>
          <Part Type="strPunktas" Nr="4" Abbr="4 p." DocPartId="8027a82ccffd4e8b9928bcd36f71ec20" PartId="234045e136e9421c9826cbe937dffa25"/>
        </Part>
        <Part Type="strDalis" Nr="4" Abbr="25-2 str. 4 d." DocPartId="807420a7ca7044d787edb7b365ab5324" PartId="5ac1a71773f9483fb4441f9a22379994"/>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b16bd3601d4d40308d1b1da746d85468">
          <Part Type="strPunktas" Nr="1" Abbr="29 str. 3 d. 1 p." DocPartId="d85a15e6e91b4dd38ee88f493d2ed4d2" PartId="2b5d3697fe634e4894635dc4b9c8e27d"/>
          <Part Type="strPunktas" Nr="2" Abbr="29 str. 3 d. 2 p." DocPartId="13de6cd4f05c47a7ac71519845464b04" PartId="01baf690461e4cfab2f282572c310019"/>
          <Part Type="strPunktas" Nr="3" Abbr="29 str. 3 d. 3 p." DocPartId="c770515d9d344b0094f9f81b68ee6af2" PartId="82a7a997d88742fb8dd55334144362be"/>
          <Part Type="strPunktas" Nr="4" Abbr="29 str. 3 d. 4 p." DocPartId="5de1c0516d46490398ae08756f6fbe8c" PartId="70ff9c3a9eeb4cf5b728022cd18fe32a"/>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c562fff13d274b29a1794df0c4daa43e"/>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32058049a5794ef88df7676eddc9e5a0"/>
          <Part Type="strPunktas" Nr="6" Abbr="36 str. 1 d. 6 p." DocPartId="7cd457ffa0e34badbea1c60cbbe6d0b2" PartId="11658dedd6cb47559b69ac6a733e3374"/>
          <Part Type="strPunktas" Nr="7" Abbr="36 str. 1 d. 7 p." DocPartId="1708f873d15a4a0da8e91e4fb6faf80a" PartId="bc18aa87f1984bf3b1ebd1e28fda5b48"/>
        </Part>
        <Part Type="strDalis" Nr="2" Abbr="36 str. 2 d." DocPartId="13a6b36093324e909c15291fc698a2ce" PartId="b5f070d5415c497db62f788480188203"/>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3962961577264cfab722e2205e025f26"/>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b3dc1e777d32495abdfeb613e4f6e5bc"/>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7fcee09cdf314a1490b7e08711ac1a55"/>
          <Part Type="strPunktas" Nr="6" Abbr="48 str. 5 d. 6 p." DocPartId="3a7223488d0c40f9a711320cfb108914" PartId="e3609c64db38428ebe5d4b495162e5f1"/>
        </Part>
        <Part Type="strDalis" Nr="6" Abbr="48 str. 6 d." DocPartId="70604b654b1340dea160ed9e9518e7bb" PartId="d181c2ade7ba4dbd93fa3e788652239e"/>
        <Part Type="strDalis" Nr="7" Abbr="7 d." DocPartId="5edfabe0e4ad42e49b7b9b889d184761" PartId="0d309fdc37e149b1bb3cb63382fc99a2"/>
      </Part>
      <Part Type="straipsnis" Nr="49" Abbr="49 str." Title="Penktojo skirsnio nuostatų taikymas" DocPartId="369f22da89e4492cbb0d2a793a100eec" PartId="e1dcf0f04c2843f98823a8a8474b23ba">
        <Part Type="strDalis" Nr="1" Abbr="49 str. 1 d." DocPartId="d3980e2f2eb84abdbd6ae45aa52a37e2" PartId="c99ff6bfbb5b4e8ea13b0fe5b9e099c5"/>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bankininkystės institucijai ir Europos Komisijai" DocPartId="cdff24fb4e634912850dd10153b5e438" PartId="507c60acfbca46cd84eb22646f84380d">
        <Part Type="strDalis" Nr="1" Abbr="51 str. 1 d." DocPartId="70dd69532f7d41f5a926faf36d551269" PartId="1e90cc47b5a24c0fbf2035df31c385af">
          <Part Type="strPunktas" Nr="1" Abbr="51 str. 1 d. 1 p." DocPartId="4c717e081b7b4610a81ebc2548dfb407" PartId="0de1154b44324b08944d827e37840d20"/>
          <Part Type="strPunktas" Nr="2" Abbr="51 str. 1 d. 2 p." DocPartId="66023dc5f6924ef58f5657e0db92f775" PartId="8f1b270eb36f4bb0bd24c41af695f487"/>
          <Part Type="strPunktas" Nr="3" Abbr="51 str. 1 d. 3 p." DocPartId="b634f1cf74bc4698b33e3777b6329b2a" PartId="7b4f0c0bb7de4b11a76ffa0abe6ce376"/>
          <Part Type="strPunktas" Nr="4" Abbr="51 str. 1 d. 4 p." DocPartId="ba0f33da28aa4263accee12147b7e46a" PartId="69aa4a15a88a42ccb49ef7d3d8159890"/>
          <Part Type="strPunktas" Nr="5" Abbr="51 str. 1 d. 5 p." DocPartId="8b67e47011224b9aa116345c8f168520" PartId="1f4f09e77f0b4dc29f0cc89feba4137b"/>
          <Part Type="strPunktas" Nr="6" Abbr="51 str. 1 d. 6 p." DocPartId="4cd8c87ca5ee41aabb33ae1fa65e156c" PartId="1f5d7922f3d140328de0f0f17f928da6"/>
          <Part Type="strPunktas" Nr="7" Abbr="51 str. 1 d. 7 p." DocPartId="b28fc5a83f9740de81e207b68479b22d" PartId="b70124b9ef504a63a7348d49ceb7e66f"/>
        </Part>
        <Part Type="strDalis" Nr="2" Abbr="51 str. 2 d." DocPartId="54734cb1d6844f6592b4fee454c22549" PartId="4305462ec63f4796bdf6a15163ea5abe"/>
        <Part Type="strDalis" Nr="3" Abbr="51 str. 3 d." DocPartId="f2a934d1325e42bb99e816d2bbe9de0a" PartId="34eba8740c604699bfcba60b31923da9">
          <Part Type="strPunktas" Nr="1" Abbr="51 str. 3 d. 1 p." DocPartId="bd30ea26484641fcb0cf2dba050702d6" PartId="61fe4b6f8c974d80a2024a33645290c6"/>
          <Part Type="strPunktas" Nr="2" Abbr="51 str. 3 d. 2 p." DocPartId="00fcc4f9adef4fb8a462df81d80e15c4" PartId="f9285a66bfae4e9bb38c3eb2878692fc"/>
        </Part>
        <Part Type="strDalis" Nr="4" Abbr="51 str. 4 d." DocPartId="b85efd010f8e495590927192eb06adb3" PartId="420e3ae0f9434e0890e1cf9fde5144cf"/>
      </Part>
    </Part>
    <Part Type="signatura" DocPartId="b0f84c04f2e04f219ad21b87ab606e0b" PartId="9b2b2a7b0962472d9c16204f4972a4e9"/>
  </Part>
  <Part Type="priedas" Abbr="pr." Title="ĮGYVENDINAMI EUROPOS SĄJUNGOS TEISĖS AKTAI" DocPartId="9b39b9a4fc3241dfbcd9a8ddfa33d668" PartId="67cbe3f57ccc491491c4136a681e3605">
    <Part Type="punktas" Nr="1" Abbr="pr. 1 p." DocPartId="51a698dea16a42548a02bc748dc086f0" PartId="365bfc34a9734da8bae6ccfb3a315308"/>
    <Part Type="punktas" Nr="2" Abbr="pr. 2 p." DocPartId="38cfa897a2254647bfba0cdce82b74da" PartId="ddd75f4401f1414e8ec58206091a1f93"/>
    <Part Type="punktas" Nr="3" Abbr="pr. 3 p." DocPartId="c730135ec4be484390c7db054648b59b" PartId="0d158a0bd333435d8ba07f3743853772"/>
    <Part Type="punktas" Nr="4" Abbr="pr. 4 p." DocPartId="c8f60db813f64f598057053a33e9a7ac" PartId="5622735129c34e1ea250ccdaf779630b"/>
    <Part Type="punktas" Nr="5" Abbr="pr. 5 p." DocPartId="ee34813656984096be486beb2a9c2247" PartId="443c22b9998f4dbe8579a992fee2571f"/>
    <Part Type="punktas" Nr="6" Abbr="pr. 6 p." DocPartId="284be512a3f84429aa6d970cd1978382" PartId="41893e123444436b9e473c8d7f94b14d"/>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A14860C-294C-4D21-90F8-AC7291ABF500}">
  <ds:schemaRefs>
    <ds:schemaRef ds:uri="http://lrs.lt/TAIS/DocParts"/>
  </ds:schemaRefs>
</ds:datastoreItem>
</file>

<file path=customXml/itemProps3.xml><?xml version="1.0" encoding="utf-8"?>
<ds:datastoreItem xmlns:ds="http://schemas.openxmlformats.org/officeDocument/2006/customXml" ds:itemID="{8535071B-B9E0-4792-9298-EF677D70BA9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102</TotalTime>
  <Pages>79</Pages>
  <Words>26685</Words>
  <Characters>190771</Characters>
  <Application>Microsoft Office Word</Application>
  <DocSecurity>0</DocSecurity>
  <Lines>1589</Lines>
  <Paragraphs>434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217022</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GUMBYTĖ Danguolė</lastModifiedBy>
  <lastPrinted>2254-05-16T19:52:00Z</lastPrinted>
  <dcterms:modified xsi:type="dcterms:W3CDTF">2022-01-28T07:43:00Z</dcterms:modified>
  <revision>39</revision>
  <dc:title>Redagavo: Ramunė Lūžaitė (1998</dc:title>
</coreProperties>
</file>