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2026-09-01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0f70917b6245430283bb435edc8ff9ed"/>
        <w:lock w:val="sdtLocked"/>
        <w:richText/>
      </w:sdtPr>
      <w:sdtContent>
        <w:p>
          <w:pPr>
            <w:widowControl w:val="0"/>
            <w:suppressAutoHyphens/>
            <w:ind w:left="3894" w:firstLine="310"/>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794" w:gutter="0"/>
              <w:pgNumType w:start="0"/>
              <w:cols w:space="1296"/>
              <w:titlePg/>
              <w:docGrid w:linePitch="360"/>
            </w:sectPr>
          </w:pPr>
        </w:p>
        <w:p>
          <w:pPr>
            <w:widowControl w:val="0"/>
            <w:suppressAutoHyphens/>
            <w:ind w:firstLine="4536"/>
            <w:rPr>
              <w:color w:val="000000"/>
            </w:rPr>
          </w:pPr>
          <w:r>
            <w:rPr>
              <w:color w:val="000000"/>
            </w:rPr>
            <w:t>PATVIRTINTA</w:t>
          </w:r>
        </w:p>
        <w:p>
          <w:pPr>
            <w:widowControl w:val="0"/>
            <w:suppressAutoHyphens/>
            <w:ind w:firstLine="4536"/>
            <w:rPr>
              <w:color w:val="000000"/>
            </w:rPr>
          </w:pPr>
          <w:r>
            <w:rPr>
              <w:color w:val="000000"/>
            </w:rPr>
            <w:t xml:space="preserve">Lietuvos Respublikos sveikatos apsaugos ministro </w:t>
          </w:r>
        </w:p>
        <w:p>
          <w:pPr>
            <w:widowControl w:val="0"/>
            <w:suppressAutoHyphens/>
            <w:ind w:firstLine="4536"/>
            <w:rPr>
              <w:color w:val="000000"/>
            </w:rPr>
          </w:pPr>
          <w:r>
            <w:rPr>
              <w:color w:val="000000"/>
            </w:rPr>
            <w:t>2011 m. lapkričio 11 d. įsakymu Nr. V-964</w:t>
          </w:r>
        </w:p>
        <w:p>
          <w:pPr>
            <w:widowControl w:val="0"/>
            <w:suppressAutoHyphens/>
            <w:ind w:firstLine="4536"/>
            <w:rPr>
              <w:color w:val="000000"/>
            </w:rPr>
          </w:pPr>
          <w:r>
            <w:rPr>
              <w:color w:val="000000"/>
            </w:rPr>
            <w:t>(Lietuvos Respublikos sveikatos apsaugos ministro</w:t>
          </w:r>
        </w:p>
        <w:p>
          <w:pPr>
            <w:widowControl w:val="0"/>
            <w:suppressAutoHyphens/>
            <w:ind w:firstLine="4536"/>
            <w:rPr>
              <w:color w:val="000000"/>
            </w:rPr>
          </w:pPr>
          <w:r>
            <w:rPr>
              <w:color w:val="000000"/>
            </w:rPr>
            <w:t>2018 m. balandžio 10 d. įsakymo Nr. V-394</w:t>
          </w:r>
        </w:p>
        <w:p>
          <w:pPr>
            <w:widowControl w:val="0"/>
            <w:suppressAutoHyphens/>
            <w:ind w:firstLine="4536"/>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0f70917b6245430283bb435edc8ff9ed"/>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a725519ed9814ade9439ea088d58b889"/>
                <w:lock w:val="sdtLocked"/>
                <w:richText/>
              </w:sdtPr>
              <w:sdtContent>
                <w:p>
                  <w:pPr>
                    <w:suppressAutoHyphens/>
                    <w:ind w:firstLine="851"/>
                    <w:jc w:val="both"/>
                    <w:textAlignment w:val="center"/>
                    <w:rPr>
                      <w:color w:val="000000"/>
                    </w:rPr>
                  </w:pPr>
                  <w:sdt>
                    <w:sdtPr>
                      <w:alias w:val="Numeris"/>
                      <w:tag w:val="nr_a725519ed9814ade9439ea088d58b889"/>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vaikų socialinės globos namai),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3-1 pp."/>
                    <w:tag w:val="part_20b11d30a0d149179998cd67a58d8576"/>
                    <w:lock w:val="sdtLocked"/>
                    <w:richText/>
                  </w:sdtPr>
                  <w:sdtContent>
                    <w:p>
                      <w:pPr>
                        <w:widowControl w:val="0"/>
                        <w:suppressAutoHyphens/>
                        <w:ind w:firstLine="851"/>
                        <w:jc w:val="both"/>
                        <w:rPr>
                          <w:color w:val="000000"/>
                        </w:rPr>
                      </w:pPr>
                      <w:sdt>
                        <w:sdtPr>
                          <w:alias w:val="Numeris"/>
                          <w:tag w:val="nr_20b11d30a0d149179998cd67a58d8576"/>
                          <w:lock w:val="sdtLocked"/>
                          <w:richText/>
                        </w:sdtPr>
                        <w:sdtContent>
                          <w:r>
                            <w:rPr>
                              <w:bCs/>
                              <w:color w:val="000000"/>
                              <w:szCs w:val="24"/>
                            </w:rPr>
                            <w:t>5.3</w:t>
                          </w:r>
                          <w:r>
                            <w:rPr>
                              <w:bCs/>
                              <w:color w:val="000000"/>
                              <w:szCs w:val="24"/>
                              <w:vertAlign w:val="superscript"/>
                            </w:rPr>
                            <w:t>1</w:t>
                          </w:r>
                        </w:sdtContent>
                      </w:sdt>
                      <w:r>
                        <w:rPr>
                          <w:bCs/>
                          <w:color w:val="000000"/>
                          <w:szCs w:val="24"/>
                        </w:rPr>
                        <w:t xml:space="preserve">. </w:t>
                      </w:r>
                      <w:r>
                        <w:rPr>
                          <w:b/>
                          <w:bCs/>
                          <w:color w:val="000000"/>
                          <w:szCs w:val="24"/>
                        </w:rPr>
                        <w:t xml:space="preserve">Maisto davinys – </w:t>
                      </w:r>
                      <w:r>
                        <w:rPr>
                          <w:color w:val="000000"/>
                          <w:szCs w:val="24"/>
                        </w:rPr>
                        <w:t xml:space="preserve">lengvai paruošiami arba paruošti vartoti maisto produktai ar patiekalai, </w:t>
                      </w:r>
                      <w:r>
                        <w:rPr>
                          <w:color w:val="000000"/>
                          <w:szCs w:val="24"/>
                          <w:shd w:val="clear" w:color="auto" w:fill="FFFFFF"/>
                        </w:rPr>
                        <w:t xml:space="preserve">kurie išduodami tam tikram laikotarpiui pagal sveikatos apsaugos ministro nustatytas vidutines rekomenduojamas paros normas ir yra </w:t>
                      </w:r>
                      <w:r>
                        <w:rPr>
                          <w:color w:val="000000"/>
                          <w:szCs w:val="24"/>
                        </w:rPr>
                        <w:t xml:space="preserve">supakuoti, kad būtų galima saugiai </w:t>
                      </w:r>
                      <w:r>
                        <w:rPr>
                          <w:color w:val="000000"/>
                          <w:szCs w:val="24"/>
                          <w:shd w:val="clear" w:color="auto" w:fill="FFFFFF"/>
                        </w:rPr>
                        <w:t xml:space="preserve">nešti, vežti ar kitaip transportuoti.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bc1aff07542943e88d26e173e0d1ea8c"/>
                    <w:lock w:val="sdtLocked"/>
                    <w:richText/>
                  </w:sdtPr>
                  <w:sdtContent>
                    <w:p>
                      <w:pPr>
                        <w:ind w:firstLine="851"/>
                        <w:jc w:val="both"/>
                        <w:rPr>
                          <w:color w:val="000000"/>
                        </w:rPr>
                      </w:pPr>
                      <w:sdt>
                        <w:sdtPr>
                          <w:alias w:val="Numeris"/>
                          <w:tag w:val="nr_bc1aff07542943e88d26e173e0d1ea8c"/>
                          <w:lock w:val="sdtLocked"/>
                          <w:richText/>
                        </w:sdtPr>
                        <w:sdtContent>
                          <w:r>
                            <w:rPr>
                              <w:color w:val="000000"/>
                            </w:rPr>
                            <w:t>5.7</w:t>
                          </w:r>
                        </w:sdtContent>
                      </w:sdt>
                      <w:r>
                        <w:rPr>
                          <w:color w:val="000000"/>
                        </w:rPr>
                        <w:t xml:space="preserve">. </w:t>
                      </w:r>
                      <w:r>
                        <w:rPr>
                          <w:b/>
                          <w:color w:val="000000"/>
                        </w:rPr>
                        <w:t>Šiltas maistas</w:t>
                      </w:r>
                      <w:r>
                        <w:rPr>
                          <w:color w:val="000000"/>
                        </w:rPr>
                        <w:t xml:space="preserve"> – maistas, patiekiamas kaip karštas patiekalas, iki patiekimo vartoti laikomas ne žemesnėje kaip +63 °C temperatūroje.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5.8 pp."/>
                    <w:tag w:val="part_7a0a0aa4eb8f4178b997557ea702b4e0"/>
                    <w:lock w:val="sdtLocked"/>
                    <w:richText/>
                  </w:sdtPr>
                  <w:sdtContent>
                    <w:p>
                      <w:pPr>
                        <w:ind w:firstLine="851"/>
                        <w:jc w:val="both"/>
                        <w:rPr>
                          <w:color w:val="000000"/>
                        </w:rPr>
                      </w:pPr>
                      <w:sdt>
                        <w:sdtPr>
                          <w:alias w:val="Numeris"/>
                          <w:tag w:val="nr_7a0a0aa4eb8f4178b997557ea702b4e0"/>
                          <w:lock w:val="sdtLocked"/>
                          <w:richText/>
                        </w:sdtPr>
                        <w:sdtContent>
                          <w:r>
                            <w:rPr>
                              <w:color w:val="000000"/>
                            </w:rPr>
                            <w:t>5.8</w:t>
                          </w:r>
                        </w:sdtContent>
                      </w:sdt>
                      <w:r>
                        <w:rPr>
                          <w:color w:val="000000"/>
                        </w:rPr>
                        <w:t xml:space="preserve">. </w:t>
                      </w:r>
                      <w:r>
                        <w:rPr>
                          <w:rFonts w:eastAsia="Calibri"/>
                          <w:b/>
                          <w:bCs/>
                          <w:szCs w:val="24"/>
                        </w:rPr>
                        <w:t>Tausojantis patiekalas</w:t>
                      </w:r>
                      <w:r>
                        <w:rPr>
                          <w:rFonts w:eastAsia="Calibri"/>
                          <w:szCs w:val="24"/>
                        </w:rPr>
                        <w:t xml:space="preserve"> – maistas, pagamintas </w:t>
                      </w:r>
                      <w:r>
                        <w:rPr>
                          <w:szCs w:val="24"/>
                          <w:lang w:eastAsia="lt-LT"/>
                        </w:rPr>
                        <w:t>maistines savybes tausojančiu gamybos būdu: virtas vandenyje ar garuose, troškintas, pagamintas konvekcijos režimu, keptas įvyniojus popieriuje ar folijoje. Tausojantiems patiekalams nepriskiriami tarkuotų bulvių patiekalai.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8aece18b4d7d4ee4b0a7cdb25ad7de7e"/>
                    <w:lock w:val="sdtLocked"/>
                    <w:richText/>
                  </w:sdtPr>
                  <w:sdtContent>
                    <w:p>
                      <w:pPr>
                        <w:ind w:firstLine="851"/>
                        <w:jc w:val="both"/>
                        <w:rPr>
                          <w:color w:val="000000"/>
                        </w:rPr>
                      </w:pPr>
                      <w:sdt>
                        <w:sdtPr>
                          <w:alias w:val="Numeris"/>
                          <w:tag w:val="nr_8aece18b4d7d4ee4b0a7cdb25ad7de7e"/>
                          <w:lock w:val="sdtLocked"/>
                          <w:richText/>
                        </w:sdtPr>
                        <w:sdtContent>
                          <w:r>
                            <w:rPr>
                              <w:color w:val="000000"/>
                            </w:rPr>
                            <w:t>5.10</w:t>
                          </w:r>
                        </w:sdtContent>
                      </w:sdt>
                      <w:r>
                        <w:rPr>
                          <w:color w:val="000000"/>
                        </w:rPr>
                        <w:t xml:space="preserve">. </w:t>
                      </w:r>
                      <w:r>
                        <w:rPr>
                          <w:b/>
                          <w:bCs/>
                          <w:color w:val="000000"/>
                        </w:rPr>
                        <w:t>Valgiaraštis</w:t>
                      </w:r>
                      <w:r>
                        <w:rPr>
                          <w:color w:val="000000"/>
                        </w:rPr>
                        <w:t xml:space="preserve"> – numatomų patiekti vartoti dienos maisto produktų ir patiekalų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5.11 pp."/>
                    <w:tag w:val="part_917eaa014b144422a37e772e1cc95a21"/>
                    <w:lock w:val="sdtLocked"/>
                    <w:richText/>
                  </w:sdtPr>
                  <w:sdtContent>
                    <w:p>
                      <w:pPr>
                        <w:ind w:firstLine="851"/>
                        <w:jc w:val="both"/>
                        <w:rPr>
                          <w:szCs w:val="24"/>
                        </w:rPr>
                      </w:pPr>
                      <w:sdt>
                        <w:sdtPr>
                          <w:alias w:val="Numeris"/>
                          <w:tag w:val="nr_917eaa014b144422a37e772e1cc95a21"/>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2004 m. </w:t>
                      </w:r>
                      <w:r>
                        <w:rPr>
                          <w:i/>
                          <w:iCs/>
                          <w:color w:val="000000"/>
                        </w:rPr>
                        <w:t>specialusis leidimas</w:t>
                      </w:r>
                      <w:r>
                        <w:rPr>
                          <w:color w:val="000000"/>
                        </w:rPr>
                        <w:t xml:space="preserve">, 3 skyrius, 45 tomas, p. 14) (toliau ‒ Reglamentas (EB) Nr. 853/2004), Lietuvos Respublikos civilinės saugos įstatyme, Lietuvos Respublikos žmonių užkrečiamųjų ligų profilaktikos ir kontrolės įstatyme, Lietuvos Respublikos produktų saugos įstatyme, Lietuvos Respublikos maisto įstatyme, Lietuvos Respublikos švietimo įstatyme, Lietuvos Respublikos sveikatos  apsaugos  ministro 2009 m. rugsėjo 1 d. įsakyme Nr. V-714 „Dėl Lietuvos higienos normos HN 124:2014 „Vaikų socialinės globos įstaigos: bendrieji sveikatos saugos reikalavimai“ patvirtinimo“, Lietuvos Respublikos sveikatos apsaugos ministro 2010 m. balandžio 22 d. įsakyme Nr. V-313 „Dėl Lietuvos higienos normos HN 75:2016 „Ikimokyklinio ir priešmokyklinio ugdymo programų vykdymo bendrieji sveikatos saugos reikalavimai“ patvirtinimo“, Lietuvos Respublikos sveikatos apsaugos ministro 2010 m. rugsėjo 7 d. įsakyme Nr. V-765 „Dėl Lietuvos higienos normos HN 79:2010 „Vaikų poilsio stovykla. Bendrieji sveikatos saugos reikalavimai“ patvirtinimo“, Lietuvos Respublikos sveikatos apsaugos ministro 2014 m. sausio 22 d. įsakyme Nr. V-50 „Dėl Maisto produktų ženklinimo simboliu „Rakto skylutė“ (toliau ‒ „Rakto skylutė“)  ir  Lietuvos  Respublikos  žemės  ūkio ministro 1999 m. liepos 1 d. įsakyme Nr. 288 „Dėl Kakavos ir šokolado produktų techninio reglamento patvirtinimo“ ir Tvarkos aprašo 4 priede išvardytuose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c3f3a3775f7640d4ab947a8c87ed7803"/>
                <w:lock w:val="sdtLocked"/>
                <w:richText/>
              </w:sdtPr>
              <w:sdtContent>
                <w:p>
                  <w:pPr>
                    <w:widowControl w:val="0"/>
                    <w:suppressAutoHyphens/>
                    <w:ind w:firstLine="851"/>
                    <w:jc w:val="both"/>
                    <w:rPr>
                      <w:color w:val="000000"/>
                    </w:rPr>
                  </w:pPr>
                  <w:sdt>
                    <w:sdtPr>
                      <w:alias w:val="Numeris"/>
                      <w:tag w:val="nr_c3f3a3775f7640d4ab947a8c87ed7803"/>
                      <w:lock w:val="sdtLocked"/>
                      <w:richText/>
                    </w:sdtPr>
                    <w:sdtContent>
                      <w:r>
                        <w:rPr>
                          <w:szCs w:val="24"/>
                        </w:rPr>
                        <w:t>8</w:t>
                      </w:r>
                    </w:sdtContent>
                  </w:sdt>
                  <w:r>
                    <w:rPr>
                      <w:szCs w:val="24"/>
                    </w:rPr>
                    <w:t>. Vaikų maitinimą, išskyrus, kai maistas gaminamas vaikų socialinės globos namų atskirose virtuvėse, gali organizuoti tik maisto tvarkymo subjektai, kuriems Lietuvos Respublikos valstybinės maisto ir veterinarijos tarnybos direktoriaus 2008 m. spalio 15 d. įsakyme Nr. B1-527 „Dėl Maisto tvarkymo subjektų patvirtinimo ir registravimo tvarkos aprašo patvirtinimo“ nustatyta tvarka suteikta teisė užsiimti maisto tvarkymu. Maisto tvarkymo subjektai, prieš pradėdami organizuoti vaikų maitinimą, turi turėti vaikų maitinimo valgiaraščius, atitinkančius Tvarkos aprašo nuostatas ir maitinamų vaikų amžių, o pritaikyto maitinimo valgiaraščiai turi būti parengti ne vėliau kaip per 30 darbo dienų nuo Tvarkos aprašo 1 priedo 1 punkte nurodytos raštiškos informacijos gavimo.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10 p."/>
                <w:tag w:val="part_9b43826b34d64003b9afa15f58ab636b"/>
                <w:lock w:val="sdtLocked"/>
                <w:richText/>
              </w:sdtPr>
              <w:sdtContent>
                <w:p>
                  <w:pPr>
                    <w:ind w:firstLine="851"/>
                    <w:jc w:val="both"/>
                    <w:rPr>
                      <w:color w:val="000000"/>
                    </w:rPr>
                  </w:pPr>
                  <w:sdt>
                    <w:sdtPr>
                      <w:alias w:val="Numeris"/>
                      <w:tag w:val="nr_9b43826b34d64003b9afa15f58ab636b"/>
                      <w:lock w:val="sdtLocked"/>
                      <w:richText/>
                    </w:sdtPr>
                    <w:sdtContent>
                      <w:r>
                        <w:rPr>
                          <w:color w:val="000000"/>
                        </w:rPr>
                        <w:t>10</w:t>
                      </w:r>
                    </w:sdtContent>
                  </w:sdt>
                  <w:r>
                    <w:rPr>
                      <w:color w:val="000000"/>
                    </w:rPr>
                    <w:t>. Sudarant sutartis dėl vaikų maitinimo paslaugų teikimo mokyklose, poilsio stovyklose ar vaikų socialinės globos namuose (toliau – Sutartis) turi būti numatyta atsakomybė už maitinimo organizavimo patalpų higienos ir Tvarkos aprašo reikalavimų užtikrinimą, taip pat vaikų maitinimo paslaugos teikimo organizavimas karantino, ekstremalios situacijos, ekstremalaus įvykio ar įvykio laikotarpiu ir</w:t>
                  </w:r>
                  <w:r>
                    <w:rPr>
                      <w:color w:val="000000"/>
                      <w:sz w:val="27"/>
                      <w:szCs w:val="27"/>
                    </w:rPr>
                    <w:t xml:space="preserve"> </w:t>
                  </w:r>
                  <w:r>
                    <w:rPr>
                      <w:color w:val="000000"/>
                      <w:szCs w:val="24"/>
                    </w:rPr>
                    <w:t xml:space="preserve">kai vaikui skirtas mokymas namuose, </w:t>
                  </w:r>
                  <w:r>
                    <w:rPr>
                      <w:bCs/>
                      <w:szCs w:val="24"/>
                    </w:rPr>
                    <w:t xml:space="preserve">vadovaujantis Mokinių mokymo stacionarinėje asmens sveikatos priežiūros įstaigoje ir namuose organizavimo tvarkos aprašu, patvirtintu </w:t>
                  </w:r>
                  <w:r>
                    <w:rPr>
                      <w:bCs/>
                    </w:rPr>
                    <w:t>Lietuvos Respublikos švietimo ir mokslo ministro 2012 m. rugsėjo 26 d. įsakymu Nr. V-1405 „Dėl Mokinių mokymo stacionarinėje asmens sveikatos priežiūros įstaigoje ir namuose organizavimo tvarkos aprašo patvirtinimo“ (toliau – Įsakymas Nr. V-1405).</w:t>
                  </w:r>
                  <w:r>
                    <w:rPr>
                      <w:color w:val="000000"/>
                      <w:szCs w:val="24"/>
                    </w:rPr>
                    <w:t xml:space="preserve"> </w:t>
                  </w:r>
                  <w:r>
                    <w:rPr>
                      <w:bCs/>
                    </w:rPr>
                    <w:t xml:space="preserve">Mokyklų, dalyvaujančių Vaisių ir daržovių bei pieno ir pieno produktų vartojimo skatinimo vaikų ugdymo įstaigose programoje, </w:t>
                  </w:r>
                  <w:r>
                    <w:rPr>
                      <w:bCs/>
                      <w:color w:val="000000"/>
                      <w:szCs w:val="24"/>
                    </w:rPr>
                    <w:t xml:space="preserve">Sutartyje turi būti numatyta atsakomybė už </w:t>
                  </w:r>
                  <w:r>
                    <w:rPr>
                      <w:bCs/>
                    </w:rPr>
                    <w:t>šios programos maisto produktų tvarkymą (plovimas, saugojimas ir pan.).</w:t>
                  </w:r>
                  <w:r>
                    <w:rPr>
                      <w:bCs/>
                      <w:color w:val="000000"/>
                      <w:szCs w:val="24"/>
                    </w:rPr>
                    <w:t xml:space="preserve"> </w:t>
                  </w:r>
                  <w:r>
                    <w:rPr>
                      <w:bCs/>
                      <w:color w:val="000000"/>
                    </w:rPr>
                    <w:t>Sutartys nesudaromos su į Nepatikimų maisto tvarkymo subjektų sąrašą, skelbiamą Valstybinės maisto ir veterinarijos tarnybos interneto svetainėje, įtrauktais m</w:t>
                  </w:r>
                  <w:r>
                    <w:rPr>
                      <w:color w:val="000000"/>
                    </w:rPr>
                    <w:t>aitinimo paslaugų teikėjais. Maitinimo paslaugos teikėjas turi organizuoti visų vaikų, norinčių gauti šią paslaugą, maitinimą. Jei sudaroma sutartis su vaiko atstovais pagal įstatymą dėl vaiko maitinimo iš namų atsineštu maistu, už maisto saugą ir kokybę atsako vaiko atstovai pagal įstatymą. Sutartyje dėl vaiko maitinimo iš namų atsineštu maistu turi būti nuostata apie draudžiamus atnešti maisto produktus, išvardytus Tvarkos aprašo 19 punkte. Sutartis dėl vaiko maitinimo iš namų atsineštu maistu turi teisę sudaryti ikimokyklinio ir (ar) priešmokyklinio ugdymo programas įgyvendinančios įstaigos, veiklą vykdančios lauko sąlygomis (toliau ‒ lauko darželiai), arba kuriose ugdomi vaikai, kuriems reikalingas pritaikytas maitinimas</w:t>
                  </w:r>
                  <w:r>
                    <w:rPr>
                      <w:bCs/>
                      <w:color w:val="000000"/>
                    </w:rPr>
                    <w:t>, taip pat ikimokyklinio ir (ar) priešmokyklinio ugdymo programas įgyvendinančios įstaigos, veiklą vykdančios karantino, ekstremalių situacijų, ekstremalių įvykių, įvykių metu</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11 p."/>
                <w:tag w:val="part_d83749938bdb42de8bfc5ffa5e51a0ab"/>
                <w:lock w:val="sdtLocked"/>
                <w:richText/>
              </w:sdtPr>
              <w:sdtContent>
                <w:p>
                  <w:pPr>
                    <w:tabs>
                      <w:tab w:val="left" w:pos="993"/>
                    </w:tabs>
                    <w:ind w:firstLine="851"/>
                    <w:jc w:val="both"/>
                    <w:rPr>
                      <w:rFonts w:eastAsia="Calibri"/>
                      <w:color w:val="000000"/>
                      <w:szCs w:val="24"/>
                      <w:lang w:eastAsia="x-none"/>
                    </w:rPr>
                  </w:pPr>
                  <w:sdt>
                    <w:sdtPr>
                      <w:alias w:val="Numeris"/>
                      <w:tag w:val="nr_d83749938bdb42de8bfc5ffa5e51a0ab"/>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taip pat maisto produktų tiekimo sąlygos karantino, ekstremalios situacijos, ekstremalaus įvykio ar įvykio laikotarpiu ir kai vaikui skirtas mokymas namuose, vadovaujantis Įsakymu Nr. V-1405. Maisto produktų tiekimo sutartys nesudaromos su į „Nepatikimų maisto tvarkymo subjektų sąrašą“, skelbiamą Valstybinės maisto ir veterinarijos tarnybos internetinėje svetainėje, įtrauktais maisto produktų tiekėjais. Rekomenduojama sudaryti maisto produktų sąrašą, kuriame būtų nurodyti konkretūs tiekiamų maisto produktų pavadinimai, maisto produktų sudėtis, grynasis kiekis, apdorojimo būdas (pvz., atšaldytas), ir jį pridėti prie maisto produktų tiekimo sutarties. Sudarant maisto produktų tiekimo sutartis rekomenduojama pirmenybę teikti tiekiamoms žaliavoms ir maisto produktams: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sdt>
                  <w:sdtPr>
                    <w:alias w:val="11.1 pp."/>
                    <w:tag w:val="part_6ac93ad9aedb4a21b99783e68ff7efdc"/>
                    <w:lock w:val="sdtLocked"/>
                    <w:richText/>
                  </w:sdtPr>
                  <w:sdtContent>
                    <w:p>
                      <w:pPr>
                        <w:ind w:firstLine="851"/>
                        <w:jc w:val="both"/>
                        <w:rPr>
                          <w:szCs w:val="24"/>
                        </w:rPr>
                      </w:pPr>
                      <w:sdt>
                        <w:sdtPr>
                          <w:alias w:val="Numeris"/>
                          <w:tag w:val="nr_6ac93ad9aedb4a21b99783e68ff7efdc"/>
                          <w:lock w:val="sdtLocked"/>
                          <w:richText/>
                        </w:sdtPr>
                        <w:sdtContent>
                          <w:r>
                            <w:rPr>
                              <w:szCs w:val="24"/>
                            </w:rPr>
                            <w:t>11.1</w:t>
                          </w:r>
                        </w:sdtContent>
                      </w:sdt>
                      <w:r>
                        <w:rPr>
                          <w:szCs w:val="24"/>
                        </w:rPr>
                        <w:t xml:space="preserve">. atitinkantiems </w:t>
                      </w:r>
                      <w:r>
                        <w:rPr>
                          <w:szCs w:val="24"/>
                          <w:shd w:val="clear" w:color="auto" w:fill="FFFFFF"/>
                        </w:rPr>
                        <w:t>2018 m. gegužės 30 d. Europos Parlamento ir Tarybos reglamento (ES) 2018/848 dėl ekologinės gamybos ir ekologiškų produktų ženklinimo, kuriuo panaikinamas Tarybos reglamentas (EB) Nr. 834/2007,</w:t>
                      </w:r>
                      <w:r>
                        <w:rPr>
                          <w:spacing w:val="-2"/>
                          <w:szCs w:val="24"/>
                        </w:rPr>
                        <w:t xml:space="preserve"> </w:t>
                      </w:r>
                      <w:r>
                        <w:rPr>
                          <w:color w:val="000000"/>
                          <w:spacing w:val="-2"/>
                          <w:szCs w:val="24"/>
                        </w:rPr>
                        <w:t>kriterijus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14263507ec564cc79ac1b5f3c67098f6"/>
                <w:lock w:val="sdtLocked"/>
                <w:richText/>
              </w:sdtPr>
              <w:sdtContent>
                <w:p>
                  <w:pPr>
                    <w:widowControl w:val="0"/>
                    <w:suppressAutoHyphens/>
                    <w:ind w:firstLine="851"/>
                    <w:jc w:val="both"/>
                  </w:pPr>
                  <w:sdt>
                    <w:sdtPr>
                      <w:alias w:val="Numeris"/>
                      <w:tag w:val="nr_14263507ec564cc79ac1b5f3c67098f6"/>
                      <w:lock w:val="sdtLocked"/>
                      <w:richText/>
                    </w:sdtPr>
                    <w:sdtContent>
                      <w:r>
                        <w:t>14</w:t>
                      </w:r>
                    </w:sdtContent>
                  </w:sdt>
                  <w:r>
                    <w:t xml:space="preserve">. Vaikų maitinimas organizuojamas valgyklose ir kitose vaikams higieniškai maitinti tinkamose patalpose ar vietose laikantis maisto saugos ir maisto tvarkymo reikalavimų, nustatytų Reglamente (EB) Nr. 852/2004, Lietuvos Respublikos sveikatos apsaugos ministro 2005 m. rugsėjo 1 d. įsakyme Nr. V-675 „Dėl Lietuvos higienos normos HN 15:2021 „Maisto higiena“ patvirtinimo“  (toliau ‒ HN 15:2021) ir  Lietuvos Respublikos sveikatos apsaugos  ministro 2011 m.  gegužės 2 d. įsakyme Nr. V-417 „Dėl Lietuvos higienos normos HN 16:2011 „Medžiagų ir gaminių, skirtų   liestis   su   maistu,   specialieji   sveikatos   saugos   reikalavimai“   patvirtinimo“   (toliau  ‒  HN 16:2011), ir sudarant sąlygas kiekvienam vaikui pavalgyti prie švaraus stalo.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928b0e0820ff459a920d5cf0ffb412fe"/>
                <w:lock w:val="sdtLocked"/>
                <w:richText/>
              </w:sdtPr>
              <w:sdtContent>
                <w:p>
                  <w:pPr>
                    <w:widowControl w:val="0"/>
                    <w:suppressAutoHyphens/>
                    <w:ind w:firstLine="851"/>
                    <w:jc w:val="both"/>
                    <w:rPr>
                      <w:color w:val="000000"/>
                    </w:rPr>
                  </w:pPr>
                  <w:sdt>
                    <w:sdtPr>
                      <w:alias w:val="Numeris"/>
                      <w:tag w:val="nr_928b0e0820ff459a920d5cf0ffb412fe"/>
                      <w:lock w:val="sdtLocked"/>
                      <w:richText/>
                    </w:sdtPr>
                    <w:sdtContent>
                      <w:r>
                        <w:rPr>
                          <w:szCs w:val="24"/>
                        </w:rPr>
                        <w:t>17</w:t>
                      </w:r>
                    </w:sdtContent>
                  </w:sdt>
                  <w:r>
                    <w:rPr>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įsakymu Nr. 510 „Dėl Rekomenduojamų paros maistinių medžiagų ir energijos normų tvirtinimo“ (toliau – rekomenduojamos paros normos), jei tokie maitinimai numatyti valgiaraščiuose. Jei vaikai maitinimų metu turi galimybę patys įsidėti maisto, šio punkto nuostatos netaikomos. Maitinimai gali būti organizuojami išduodant maisto davinius, skirtus maitinti ne mokykloje, poilsio stovykloje ar vaikų socialinės globos namuose (ne ilgesnėms kaip 1 dienos išvykoms į varžybas, mokomųjų treniruočių stovyklas ar kitus renginius), </w:t>
                  </w:r>
                  <w:r>
                    <w:rPr>
                      <w:bCs/>
                    </w:rPr>
                    <w:t>taip pat, jei organizuojamas nemokamas maitinimas vaikams, kuriems reikalingas pritaikytas maitinimas, tačiau pritaikyto maitinimo patiekalų įstaigos virtuvėje pagaminti nėra galimybių</w:t>
                  </w:r>
                  <w:r>
                    <w:rPr>
                      <w:bCs/>
                      <w:szCs w:val="24"/>
                    </w:rPr>
                    <w:t>.</w:t>
                  </w:r>
                  <w:r>
                    <w:rPr>
                      <w:szCs w:val="24"/>
                    </w:rPr>
                    <w:t xml:space="preserve"> </w:t>
                  </w:r>
                  <w:r>
                    <w:rPr>
                      <w:bCs/>
                      <w:color w:val="000000"/>
                    </w:rPr>
                    <w:t>Maisto daviniai gali būti išduodami</w:t>
                  </w:r>
                  <w:r>
                    <w:rPr>
                      <w:bCs/>
                      <w:szCs w:val="24"/>
                    </w:rPr>
                    <w:t xml:space="preserve"> k</w:t>
                  </w:r>
                  <w:r>
                    <w:rPr>
                      <w:bCs/>
                      <w:color w:val="000000"/>
                    </w:rPr>
                    <w:t xml:space="preserve">arantino, ekstremaliosios situacijos, ekstremalaus įvykio ar įvykio laikotarpiu, </w:t>
                  </w:r>
                  <w:r>
                    <w:rPr>
                      <w:color w:val="000000"/>
                      <w:szCs w:val="24"/>
                    </w:rPr>
                    <w:t xml:space="preserve">taip pat, </w:t>
                  </w:r>
                  <w:r>
                    <w:rPr>
                      <w:bCs/>
                      <w:color w:val="000000"/>
                      <w:szCs w:val="24"/>
                    </w:rPr>
                    <w:t>kai vaik</w:t>
                  </w:r>
                  <w:r>
                    <w:rPr>
                      <w:bCs/>
                      <w:color w:val="000000"/>
                    </w:rPr>
                    <w:t>ui skirtas mokymas namuose.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sdtContent>
            </w:sdt>
            <w:sdt>
              <w:sdtPr>
                <w:alias w:val="18 p."/>
                <w:tag w:val="part_b529bd641d8d42048167a9ce55eb0498"/>
                <w:lock w:val="sdtLocked"/>
                <w:richText/>
              </w:sdtPr>
              <w:sdtContent>
                <w:p>
                  <w:pPr>
                    <w:ind w:firstLine="851"/>
                    <w:jc w:val="both"/>
                    <w:rPr>
                      <w:color w:val="000000"/>
                      <w:szCs w:val="24"/>
                    </w:rPr>
                  </w:pPr>
                  <w:sdt>
                    <w:sdtPr>
                      <w:alias w:val="Numeris"/>
                      <w:tag w:val="nr_b529bd641d8d42048167a9ce55eb0498"/>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 xml:space="preserve">turi būti mažiau vartojama gyvūninės kilmės riebalų: kur įmanoma, riebi mėsa ir mėsos gaminiai turi būti keičiami liesa mėsa, paukštiena, žuvimi ar ankštinėmis daržovėmis; geriamasis vanduo ir natūralus mineralinis bei šaltinio vanduo. Maisto davinius sudaryti rekomenduojami maisto produktai: daržovės; vaisiai; grūdiniai (viso grūdo gaminiai, kruopos, kruopų produktai, duonos gaminiai ir kt.); ankštinės daržovės; pienas ir pieno produktai (rauginti pieno gaminiai, po rauginimo termiškai neapdoroti); kiaušiniai; riešutai; liesa mėsa; žuvis ir jos produktai; </w:t>
                  </w:r>
                  <w:r>
                    <w:rPr>
                      <w:szCs w:val="24"/>
                    </w:rPr>
                    <w:t>aliejai;</w:t>
                  </w:r>
                  <w:r>
                    <w:rPr>
                      <w:rFonts w:eastAsia="Calibri"/>
                      <w:color w:val="000000"/>
                      <w:szCs w:val="24"/>
                    </w:rPr>
                    <w:t xml:space="preserve"> sultys; sriubos; geriamasis vanduo ir natūralus mineralinis bei šaltinio vanduo (tik išvykoms). Draudžiama maisto davinius išvykoms sudaryti iš </w:t>
                  </w:r>
                  <w:r>
                    <w:rPr>
                      <w:color w:val="000000"/>
                    </w:rPr>
                    <w:t>greitai gendančių maisto produktų. Sudarant maisto davinius</w:t>
                  </w:r>
                  <w:r>
                    <w:rPr>
                      <w:rFonts w:eastAsia="Calibri"/>
                      <w:color w:val="000000"/>
                      <w:szCs w:val="24"/>
                    </w:rPr>
                    <w:t xml:space="preserve"> ilgesniam laikui (pvz., karantino metu) rekomenduojama keisti maisto davinių sudėtį, atsižvelgiant į maisto davinius gaunančių vaikų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9 p."/>
                <w:tag w:val="part_e25b1c00b08c40fd98e36eb06e537d6e"/>
                <w:lock w:val="sdtLocked"/>
                <w:richText/>
              </w:sdtPr>
              <w:sdtContent>
                <w:p>
                  <w:pPr>
                    <w:widowControl w:val="0"/>
                    <w:suppressAutoHyphens/>
                    <w:ind w:firstLine="851"/>
                    <w:jc w:val="both"/>
                  </w:pPr>
                  <w:sdt>
                    <w:sdtPr>
                      <w:alias w:val="Numeris"/>
                      <w:tag w:val="nr_e25b1c00b08c40fd98e36eb06e537d6e"/>
                      <w:lock w:val="sdtLocked"/>
                      <w:richText/>
                    </w:sdtPr>
                    <w:sdtContent>
                      <w:r>
                        <w:rPr>
                          <w:szCs w:val="24"/>
                        </w:rPr>
                        <w:t>19</w:t>
                      </w:r>
                    </w:sdtContent>
                  </w:sdt>
                  <w:r>
                    <w:rPr>
                      <w:szCs w:val="24"/>
                    </w:rPr>
                    <w:t xml:space="preserve">. </w:t>
                  </w:r>
                  <w:r>
                    <w:rPr>
                      <w:bCs/>
                      <w:szCs w:val="24"/>
                    </w:rPr>
                    <w:t xml:space="preserve">Vaikų maitinimui mokyklose draudžiamos naudoti </w:t>
                  </w:r>
                  <w:r>
                    <w:rPr>
                      <w:szCs w:val="24"/>
                    </w:rPr>
                    <w:t xml:space="preserve">šios maisto produktų grupės: bulvių, kukurūzų ar kitokie traškučiai, kiti riebaluose virti, skrudinti ar spraginti gaminiai; saldainiai; šokoladas ir šokolado gaminiai; valgomieji ledai; pieno produktai ir konditerijos gaminiai su glajumi, glaistu, šokoladu ar kremu; </w:t>
                  </w:r>
                  <w:r>
                    <w:rPr>
                      <w:bCs/>
                      <w:szCs w:val="24"/>
                    </w:rPr>
                    <w:t>pieno produktai su alyvpalmių aliejumi; kramtomoji guma; gazuoti gėrimai; energiniai gėrimai; maisto produktai, papildyti B grupės vitaminais; nealkoholinis alus, sidras ir vynas; gėrimai ir maisto produktai, pagaminti iš (arba kurių sudėtyje yra) kavamedžio pupelių kavos ar jų ekstrakto; cikorijos, gilių ar grūdų gėrimai (kavos pakaitalai); kisieliai; arbata, kurioje yra pluoštinių kanapių dalių (išskyrus sėklas); sultinių, padažų koncentratai;</w:t>
                  </w:r>
                  <w:r>
                    <w:rPr>
                      <w:bCs/>
                      <w:szCs w:val="24"/>
                      <w:lang w:eastAsia="lt-LT"/>
                    </w:rPr>
                    <w:t xml:space="preserve"> padažai</w:t>
                  </w:r>
                  <w:r>
                    <w:rPr>
                      <w:szCs w:val="24"/>
                      <w:lang w:eastAsia="lt-LT"/>
                    </w:rPr>
                    <w:t xml:space="preserve">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davinius)</w:t>
                  </w:r>
                  <w:r>
                    <w:rPr>
                      <w:szCs w:val="24"/>
                      <w:lang w:eastAsia="lt-LT"/>
                    </w:rPr>
                    <w:t>;</w:t>
                  </w:r>
                  <w:r>
                    <w:rPr>
                      <w:szCs w:val="24"/>
                    </w:rPr>
                    <w:t xml:space="preserve"> rūkyta žuvis; konservuoti mėsos ir žuvies gaminiai (jie leidžiami bendrojo ugdymo įstaigose organizuojamų vasaros stovyklų metu ar sudarant maisto davinius); strimelės, pagautos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 Jei </w:t>
                  </w:r>
                  <w:r>
                    <w:rPr>
                      <w:rFonts w:eastAsia="Calibri"/>
                      <w:szCs w:val="24"/>
                    </w:rPr>
                    <w:t xml:space="preserve">gydytojo raštiškuose nurodymuose formoje Nr. E027-1 </w:t>
                  </w:r>
                  <w:r>
                    <w:rPr>
                      <w:color w:val="000000"/>
                      <w:szCs w:val="24"/>
                      <w:lang w:eastAsia="lt-LT"/>
                    </w:rPr>
                    <w:t>„Mokinio sveikatos pažymėjimas“</w:t>
                  </w:r>
                  <w:r>
                    <w:rPr>
                      <w:rFonts w:eastAsia="Calibri"/>
                      <w:szCs w:val="24"/>
                    </w:rPr>
                    <w:t xml:space="preserve">, patvirtintoje  </w:t>
                  </w:r>
                  <w:r>
                    <w:rPr>
                      <w:color w:val="000000"/>
                    </w:rPr>
                    <w:t xml:space="preserve">Lietuvos  Respublikos  sveikatos  apsaugos  ministro 2004 m. gruodžio 24 d. įsakymu Nr. V-951 „Dėl</w:t>
                  </w:r>
                  <w:r>
                    <w:rPr>
                      <w:rFonts w:eastAsia="Calibri"/>
                      <w:szCs w:val="24"/>
                    </w:rPr>
                    <w:t xml:space="preserve"> Elektroninės </w:t>
                  </w:r>
                  <w:r>
                    <w:rPr>
                      <w:color w:val="000000"/>
                      <w:szCs w:val="24"/>
                      <w:lang w:eastAsia="lt-LT"/>
                    </w:rPr>
                    <w:t xml:space="preserve">statistinės apskaitos formos Nr. E027-1 „Mokinio sveikatos pažymėjimas“ patvirtinimo </w:t>
                  </w:r>
                  <w:r>
                    <w:rPr>
                      <w:color w:val="000000"/>
                    </w:rPr>
                    <w:t xml:space="preserve">(toliau – </w:t>
                  </w:r>
                  <w:r>
                    <w:rPr>
                      <w:rFonts w:eastAsia="Calibri"/>
                      <w:szCs w:val="24"/>
                    </w:rPr>
                    <w:t>Forma Nr. E027-1</w:t>
                  </w:r>
                  <w:r>
                    <w:rPr>
                      <w:color w:val="000000"/>
                    </w:rPr>
                    <w:t>)</w:t>
                  </w:r>
                  <w:r>
                    <w:rPr>
                      <w:szCs w:val="24"/>
                    </w:rPr>
                    <w:t xml:space="preserve"> </w:t>
                  </w:r>
                  <w:r>
                    <w:rPr>
                      <w:rFonts w:eastAsia="Calibri"/>
                      <w:szCs w:val="24"/>
                    </w:rPr>
                    <w:t xml:space="preserve">rekomenduojami vartoti šiame punkte išvardyti maisto produktai, draudimas netaikomas tik vaiko (-ų), kuriam (-iems) pateikti gydytojo raštiški nurodymai </w:t>
                  </w:r>
                  <w:r>
                    <w:rPr>
                      <w:color w:val="000000"/>
                    </w:rPr>
                    <w:t>(</w:t>
                  </w:r>
                  <w:r>
                    <w:rPr>
                      <w:rFonts w:eastAsia="Calibri"/>
                      <w:szCs w:val="24"/>
                    </w:rPr>
                    <w:t>Forma Nr. E027-1</w:t>
                  </w:r>
                  <w:r>
                    <w:rPr>
                      <w:color w:val="000000"/>
                    </w:rPr>
                    <w:t>), maitinimui</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0 p."/>
                <w:tag w:val="part_2e9ccb3321d8466bab862ce80ab2f519"/>
                <w:lock w:val="sdtLocked"/>
                <w:richText/>
              </w:sdtPr>
              <w:sdtContent>
                <w:p>
                  <w:pPr>
                    <w:widowControl w:val="0"/>
                    <w:suppressAutoHyphens/>
                    <w:ind w:firstLine="851"/>
                    <w:jc w:val="both"/>
                  </w:pPr>
                  <w:sdt>
                    <w:sdtPr>
                      <w:alias w:val="Numeris"/>
                      <w:tag w:val="nr_2e9ccb3321d8466bab862ce80ab2f519"/>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w:t>
                  </w:r>
                  <w:r>
                    <w:rPr>
                      <w:bCs/>
                      <w:szCs w:val="24"/>
                    </w:rPr>
                    <w:t xml:space="preserve">pieno produktai su alyvpalmių aliejumi; gazuoti gėrimai; energiniai gėrimai; maisto produktai, papildyti B grupės vitaminais; nealkoholinis alus, sidras ir vynas; gėrimai ir maisto produktai, pagaminti iš (arba kurių sudėtyje yra) kavamedžio pupelių kavos ar jų ekstrakto; cikorijos, gilių ar grūdų gėrimai (kavos pakaitalai); kisieliai; arbata, kurioje yra pluoštinių kanapių dalių (išskyrus sėklas); sultinių, padažų koncentratai; </w:t>
                  </w:r>
                  <w:r>
                    <w:rPr>
                      <w:bCs/>
                      <w:szCs w:val="24"/>
                      <w:lang w:eastAsia="lt-LT"/>
                    </w:rPr>
                    <w:t xml:space="preserve">padažai su spirgučiais; </w:t>
                  </w:r>
                  <w:r>
                    <w:rPr>
                      <w:bCs/>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bCs/>
                      <w:color w:val="000000"/>
                      <w:szCs w:val="24"/>
                    </w:rPr>
                    <w:t>džiūvėsėliuose volioti ar džiūvėsėliais pabarstyti kepti mėsos, paukštienos ir žuvies gaminiai;</w:t>
                  </w:r>
                  <w:r>
                    <w:rPr>
                      <w:bCs/>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 Jei </w:t>
                  </w:r>
                  <w:r>
                    <w:rPr>
                      <w:rFonts w:eastAsia="Calibri"/>
                      <w:bCs/>
                      <w:szCs w:val="24"/>
                    </w:rPr>
                    <w:t xml:space="preserve">gydytojo raštiškuose nurodymuose </w:t>
                  </w:r>
                  <w:r>
                    <w:rPr>
                      <w:bCs/>
                      <w:color w:val="000000"/>
                    </w:rPr>
                    <w:t>(</w:t>
                  </w:r>
                  <w:r>
                    <w:rPr>
                      <w:rFonts w:eastAsia="Calibri"/>
                      <w:bCs/>
                      <w:szCs w:val="24"/>
                    </w:rPr>
                    <w:t>Forma Nr. E027-1</w:t>
                  </w:r>
                  <w:r>
                    <w:rPr>
                      <w:bCs/>
                      <w:color w:val="000000"/>
                    </w:rPr>
                    <w:t>)</w:t>
                  </w:r>
                  <w:r>
                    <w:rPr>
                      <w:bCs/>
                      <w:szCs w:val="24"/>
                    </w:rPr>
                    <w:t xml:space="preserve"> </w:t>
                  </w:r>
                  <w:r>
                    <w:rPr>
                      <w:rFonts w:eastAsia="Calibri"/>
                      <w:bCs/>
                      <w:szCs w:val="24"/>
                    </w:rPr>
                    <w:t xml:space="preserve">rekomenduojami vartoti šiame punkte išvardyti maisto produktai, draudimas netaikomas tik vaiko (-ų), kuriam (-iems)  pateikti gydytojo raštiški nurodymai </w:t>
                  </w:r>
                  <w:r>
                    <w:rPr>
                      <w:bCs/>
                      <w:color w:val="000000"/>
                    </w:rPr>
                    <w:t>(</w:t>
                  </w:r>
                  <w:r>
                    <w:rPr>
                      <w:rFonts w:eastAsia="Calibri"/>
                      <w:bCs/>
                      <w:szCs w:val="24"/>
                    </w:rPr>
                    <w:t>Forma Nr. E027-1</w:t>
                  </w:r>
                  <w:r>
                    <w:rPr>
                      <w:bCs/>
                      <w:color w:val="000000"/>
                    </w:rPr>
                    <w:t>), maitinimui</w:t>
                  </w:r>
                  <w:r>
                    <w:rPr>
                      <w:rFonts w:eastAsia="Calibri"/>
                      <w:bCs/>
                      <w:szCs w:val="24"/>
                    </w:rPr>
                    <w:t>.</w:t>
                  </w:r>
                  <w:r>
                    <w:rPr>
                      <w:bCs/>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1 p."/>
                <w:tag w:val="part_b40b67b224d0423bbb4f693c6da5f1b8"/>
                <w:lock w:val="sdtLocked"/>
                <w:richText/>
              </w:sdtPr>
              <w:sdtContent>
                <w:p>
                  <w:pPr>
                    <w:widowControl w:val="0"/>
                    <w:suppressAutoHyphens/>
                    <w:ind w:firstLine="851"/>
                    <w:jc w:val="both"/>
                    <w:rPr>
                      <w:color w:val="000000"/>
                    </w:rPr>
                  </w:pPr>
                  <w:sdt>
                    <w:sdtPr>
                      <w:alias w:val="Numeris"/>
                      <w:tag w:val="nr_b40b67b224d0423bbb4f693c6da5f1b8"/>
                      <w:lock w:val="sdtLocked"/>
                      <w:richText/>
                    </w:sdtPr>
                    <w:sdtContent>
                      <w:r>
                        <w:rPr>
                          <w:color w:val="000000"/>
                          <w:szCs w:val="24"/>
                        </w:rPr>
                        <w:t>21</w:t>
                      </w:r>
                    </w:sdtContent>
                  </w:sdt>
                  <w:r>
                    <w:rPr>
                      <w:color w:val="000000"/>
                      <w:szCs w:val="24"/>
                    </w:rPr>
                    <w:t xml:space="preserve">. Vaikams maitinti vaikų socialinės globos namuose draudžiamos šios maisto produktų grupės: </w:t>
                  </w:r>
                  <w:r>
                    <w:rPr>
                      <w:szCs w:val="24"/>
                    </w:rPr>
                    <w:t>pieno produktai su alyvpalmių aliejumi;</w:t>
                  </w:r>
                  <w:r>
                    <w:rPr>
                      <w:color w:val="000000"/>
                      <w:szCs w:val="24"/>
                    </w:rPr>
                    <w:t xml:space="preserve"> energiniai gėrimai; </w:t>
                  </w:r>
                  <w:r>
                    <w:rPr>
                      <w:szCs w:val="24"/>
                    </w:rPr>
                    <w:t xml:space="preserve">maisto produktai, papildyti B grupės vitaminais; nealkoholinis alus, sidras ir vynas; cikorijos, gilių ar grūdų gėrimai (kavos pakaitalai); </w:t>
                  </w:r>
                  <w:r>
                    <w:rPr>
                      <w:bCs/>
                      <w:szCs w:val="24"/>
                    </w:rPr>
                    <w:t>arbata, kurioje yra pluoštinių kanapių dalių (išskyrus sėklas); sultinių, padažų koncentratai; strimelė, pagauta Baltijos jūroje; mechaniškai atskirta mėsa, žuvis ir maisto produktai, į kurių sudėtį įeina mechaniškai atskirta mėsa ar žuvis;</w:t>
                  </w:r>
                  <w:r>
                    <w:rPr>
                      <w:bCs/>
                      <w:color w:val="000000"/>
                      <w:szCs w:val="24"/>
                    </w:rPr>
                    <w:t xml:space="preserve"> </w:t>
                  </w:r>
                  <w:r>
                    <w:rPr>
                      <w:bCs/>
                      <w:szCs w:val="24"/>
                    </w:rPr>
                    <w:t xml:space="preserve">subproduktai ir jų gaminiai (išskyrus liežuvius ir kepenis); </w:t>
                  </w:r>
                  <w:r>
                    <w:rPr>
                      <w:bCs/>
                      <w:color w:val="000000"/>
                      <w:szCs w:val="24"/>
                    </w:rPr>
                    <w:t xml:space="preserve">džiūvėsėliuose volioti ar džiūvėsėliais pabarstyti kepti mėsos, paukštienos ir žuvies gaminiai; maisto produktai, pagaminti iš GMO, arba maisto produktai, į kurių sudėtį įeina GMO; </w:t>
                  </w:r>
                  <w:r>
                    <w:rPr>
                      <w:bCs/>
                      <w:szCs w:val="24"/>
                    </w:rPr>
                    <w:t>maisto produktai, į kurių sudėtį įeina iš dalies hidrinti augaliniai riebalai; maisto produktai ir patiekalai, neatitinkantys Tvarkos aprašo 3‒5 prieduose nustatytų reikalavimų</w:t>
                  </w:r>
                  <w:r>
                    <w:rPr>
                      <w:bCs/>
                      <w:color w:val="000000"/>
                      <w:szCs w:val="24"/>
                    </w:rPr>
                    <w:t xml:space="preserve">. </w:t>
                  </w:r>
                  <w:r>
                    <w:rPr>
                      <w:bCs/>
                      <w:szCs w:val="24"/>
                    </w:rPr>
                    <w:t xml:space="preserve">Jei </w:t>
                  </w:r>
                  <w:r>
                    <w:rPr>
                      <w:rFonts w:eastAsia="Calibri"/>
                      <w:bCs/>
                      <w:szCs w:val="24"/>
                    </w:rPr>
                    <w:t xml:space="preserve">gydytojo raštiškuose nurodymuose </w:t>
                  </w:r>
                  <w:r>
                    <w:rPr>
                      <w:bCs/>
                      <w:color w:val="000000"/>
                    </w:rPr>
                    <w:t>(</w:t>
                  </w:r>
                  <w:r>
                    <w:rPr>
                      <w:rFonts w:eastAsia="Calibri"/>
                      <w:bCs/>
                      <w:szCs w:val="24"/>
                    </w:rPr>
                    <w:t>Forma Nr. E027-1</w:t>
                  </w:r>
                  <w:r>
                    <w:rPr>
                      <w:bCs/>
                      <w:color w:val="000000"/>
                    </w:rPr>
                    <w:t>)</w:t>
                  </w:r>
                  <w:r>
                    <w:rPr>
                      <w:bCs/>
                      <w:szCs w:val="24"/>
                    </w:rPr>
                    <w:t xml:space="preserve"> </w:t>
                  </w:r>
                  <w:r>
                    <w:rPr>
                      <w:rFonts w:eastAsia="Calibri"/>
                      <w:bCs/>
                      <w:szCs w:val="24"/>
                    </w:rPr>
                    <w:t xml:space="preserve">rekomenduojami vartoti šiame punkte išvardyti maisto produktai, draudimas netaikomas tik vaiko (-ų), kuriam </w:t>
                  </w:r>
                  <w:r>
                    <w:rPr>
                      <w:rFonts w:eastAsia="Calibri"/>
                      <w:szCs w:val="24"/>
                    </w:rPr>
                    <w:t xml:space="preserve">(-iems) </w:t>
                  </w:r>
                  <w:r>
                    <w:rPr>
                      <w:rFonts w:eastAsia="Calibri"/>
                      <w:bCs/>
                      <w:szCs w:val="24"/>
                    </w:rPr>
                    <w:t xml:space="preserve">pateikti gydytojo raštiški nurodymai </w:t>
                  </w:r>
                  <w:r>
                    <w:rPr>
                      <w:bCs/>
                      <w:color w:val="000000"/>
                    </w:rPr>
                    <w:t>(</w:t>
                  </w:r>
                  <w:r>
                    <w:rPr>
                      <w:rFonts w:eastAsia="Calibri"/>
                      <w:bCs/>
                      <w:szCs w:val="24"/>
                    </w:rPr>
                    <w:t>Forma Nr. E027-1</w:t>
                  </w:r>
                  <w:r>
                    <w:rPr>
                      <w:bCs/>
                      <w:color w:val="000000"/>
                    </w:rPr>
                    <w:t>), maitinimui</w:t>
                  </w:r>
                  <w:r>
                    <w:rPr>
                      <w:rFonts w:eastAsia="Calibri"/>
                      <w:bCs/>
                      <w:szCs w:val="24"/>
                    </w:rPr>
                    <w:t>.</w:t>
                  </w:r>
                  <w:r>
                    <w:rPr>
                      <w:bCs/>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fb01610058c6400f8bf1989d69c6e7c4"/>
                    <w:lock w:val="sdtLocked"/>
                    <w:richText/>
                  </w:sdtPr>
                  <w:sdtContent>
                    <w:p>
                      <w:pPr>
                        <w:ind w:firstLine="851"/>
                        <w:jc w:val="both"/>
                        <w:rPr>
                          <w:szCs w:val="24"/>
                          <w:lang w:eastAsia="lt-LT"/>
                        </w:rPr>
                      </w:pPr>
                      <w:sdt>
                        <w:sdtPr>
                          <w:alias w:val="Numeris"/>
                          <w:tag w:val="nr_fb01610058c6400f8bf1989d69c6e7c4"/>
                          <w:lock w:val="sdtLocked"/>
                          <w:richText/>
                        </w:sdtPr>
                        <w:sdtContent>
                          <w:r>
                            <w:rPr>
                              <w:color w:val="000000"/>
                            </w:rPr>
                            <w:t>22.1</w:t>
                          </w:r>
                        </w:sdtContent>
                      </w:sdt>
                      <w:r>
                        <w:rPr>
                          <w:color w:val="000000"/>
                        </w:rPr>
                        <w:t>. patiekiamas šiltas maistas turi būti gaminamas ir patiekiamas tą pačią kalendorinę dieną. Atvėsintą maistą nuo jo pagaminimo patiekti per 24 valandas kaip šiltą maistą leidžiama bendrojo ugdymo programas įgyvendinančiose įstaigose ir poilsio stovyklose, kurių virtuvėse yra galimybės tik pašildyti maistą. Šaldytus pusgaminius kaip šiltą maistą leidžiama patiekti bendrojo ugdymo programas įgyvendinančiose įstaigose ir poilsio stovyklose, kurių virtuvėse yra galimybės tik pašildyti maistą;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4d09009ce8c643fdae740e8e9aecd318"/>
                    <w:lock w:val="sdtLocked"/>
                    <w:richText/>
                  </w:sdtPr>
                  <w:sdtContent>
                    <w:p>
                      <w:pPr>
                        <w:suppressAutoHyphens/>
                        <w:ind w:firstLine="851"/>
                        <w:jc w:val="both"/>
                        <w:textAlignment w:val="center"/>
                        <w:rPr>
                          <w:rFonts w:eastAsia="Calibri"/>
                          <w:szCs w:val="24"/>
                        </w:rPr>
                      </w:pPr>
                      <w:sdt>
                        <w:sdtPr>
                          <w:alias w:val="Numeris"/>
                          <w:tag w:val="nr_4d09009ce8c643fdae740e8e9aecd318"/>
                          <w:lock w:val="sdtLocked"/>
                          <w:richText/>
                        </w:sdtPr>
                        <w:sdtContent>
                          <w:r>
                            <w:rPr>
                              <w:szCs w:val="24"/>
                              <w:lang w:eastAsia="lt-LT"/>
                            </w:rPr>
                            <w:t>22.8</w:t>
                          </w:r>
                        </w:sdtContent>
                      </w:sdt>
                      <w:r>
                        <w:rPr>
                          <w:szCs w:val="24"/>
                          <w:lang w:eastAsia="lt-LT"/>
                        </w:rPr>
                        <w:t xml:space="preserve">. daržovės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827976cab2a94a8b90d33ca51faf47a4"/>
                    <w:lock w:val="sdtLocked"/>
                    <w:richText/>
                  </w:sdtPr>
                  <w:sdtContent>
                    <w:p>
                      <w:pPr>
                        <w:ind w:firstLine="851"/>
                        <w:jc w:val="both"/>
                        <w:rPr>
                          <w:rFonts w:eastAsia="Calibri"/>
                          <w:szCs w:val="24"/>
                        </w:rPr>
                      </w:pPr>
                      <w:sdt>
                        <w:sdtPr>
                          <w:alias w:val="Numeris"/>
                          <w:tag w:val="nr_827976cab2a94a8b90d33ca51faf47a4"/>
                          <w:lock w:val="sdtLocked"/>
                          <w:richText/>
                        </w:sdtPr>
                        <w:sdtContent>
                          <w:r>
                            <w:rPr>
                              <w:color w:val="000000"/>
                            </w:rPr>
                            <w:t>22.10</w:t>
                          </w:r>
                        </w:sdtContent>
                      </w:sdt>
                      <w:r>
                        <w:rPr>
                          <w:color w:val="000000"/>
                        </w:rPr>
                        <w:t>. tas pats patiekalas neturi būti tiekiamas dažniau nei kartą per savaitę, išskyrus gėrimus, garnyrus ir šaltus užkandžius, ir atsižvelgiant į Tvarkos aprašo 7 priedo reikalavimus (reikalavimas netaikomas pritaikyto maitinimo valgiaraščiams);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11 pp."/>
                    <w:tag w:val="part_525aff720aaa4084bbc94f422a99f2e7"/>
                    <w:lock w:val="sdtLocked"/>
                    <w:richText/>
                  </w:sdtPr>
                  <w:sdtContent>
                    <w:p>
                      <w:pPr>
                        <w:ind w:firstLine="851"/>
                        <w:jc w:val="both"/>
                        <w:rPr>
                          <w:rFonts w:eastAsia="Calibri"/>
                          <w:szCs w:val="24"/>
                        </w:rPr>
                      </w:pPr>
                      <w:sdt>
                        <w:sdtPr>
                          <w:alias w:val="Numeris"/>
                          <w:tag w:val="nr_525aff720aaa4084bbc94f422a99f2e7"/>
                          <w:lock w:val="sdtLocked"/>
                          <w:richText/>
                        </w:sdtPr>
                        <w:sdtContent>
                          <w:r>
                            <w:rPr>
                              <w:rFonts w:eastAsia="Calibri"/>
                              <w:szCs w:val="24"/>
                            </w:rPr>
                            <w:t>22.11</w:t>
                          </w:r>
                        </w:sdtContent>
                      </w:sdt>
                      <w:r>
                        <w:rPr>
                          <w:rFonts w:eastAsia="Calibri"/>
                          <w:szCs w:val="24"/>
                        </w:rPr>
                        <w:t xml:space="preserve">. </w:t>
                      </w:r>
                      <w:r>
                        <w:rPr>
                          <w:color w:val="000000"/>
                          <w:szCs w:val="24"/>
                        </w:rPr>
                        <w:t>karštas pietų patiekalas turi būti iš daug baltymų turinčių produktų (mėsa, paukštiena, žuvis, kiaušiniai, ankštinės daržovės, pienas ir pieno produktai) ir angliavandenių turinčių produktų. Karštame pietų p</w:t>
                      </w:r>
                      <w:r>
                        <w:rPr>
                          <w:szCs w:val="24"/>
                          <w:lang w:eastAsia="lt-LT"/>
                        </w:rPr>
                        <w:t>atiekale iš augalinės kilmės maisto produktų</w:t>
                      </w:r>
                      <w:r>
                        <w:rPr>
                          <w:color w:val="000000"/>
                          <w:szCs w:val="24"/>
                        </w:rPr>
                        <w:t xml:space="preserve"> gali būti tik daug baltymų ar angliavandenių turinčių produktų. Su karštu pietų patiekalu turi būti patiekiamos </w:t>
                      </w:r>
                      <w:r>
                        <w:rPr>
                          <w:szCs w:val="24"/>
                          <w:lang w:eastAsia="lt-LT"/>
                        </w:rPr>
                        <w:t>daržovės (išskyrus bulves) ar vaisių</w:t>
                      </w:r>
                      <w:r>
                        <w:rPr>
                          <w:color w:val="000000"/>
                          <w:szCs w:val="24"/>
                        </w:rPr>
                        <w:t xml:space="preserve"> garnyras.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ddc6894bb00140b5aa5c412812cf9b45"/>
                    <w:lock w:val="sdtLocked"/>
                    <w:richText/>
                  </w:sdtPr>
                  <w:sdtContent>
                    <w:p>
                      <w:pPr>
                        <w:ind w:firstLine="851"/>
                        <w:jc w:val="both"/>
                      </w:pPr>
                      <w:sdt>
                        <w:sdtPr>
                          <w:alias w:val="Numeris"/>
                          <w:tag w:val="nr_ddc6894bb00140b5aa5c412812cf9b45"/>
                          <w:lock w:val="sdtLocked"/>
                          <w:richText/>
                        </w:sdtPr>
                        <w:sdtContent>
                          <w:r>
                            <w:rPr>
                              <w:color w:val="000000"/>
                            </w:rPr>
                            <w:t>22.15</w:t>
                          </w:r>
                        </w:sdtContent>
                      </w:sdt>
                      <w:r>
                        <w:rPr>
                          <w:color w:val="000000"/>
                        </w:rPr>
                        <w:t xml:space="preserve">. </w:t>
                      </w:r>
                      <w:r>
                        <w:t>maistas turi būti patiekiamas estetiškai;</w:t>
                      </w:r>
                    </w:p>
                  </w:sdtContent>
                </w:sdt>
                <w:sdt>
                  <w:sdtPr>
                    <w:alias w:val="22.16 pp."/>
                    <w:tag w:val="part_60e332d69a57499aab416e7ee90b03ec"/>
                    <w:lock w:val="sdtLocked"/>
                    <w:richText/>
                  </w:sdtPr>
                  <w:sdtContent>
                    <w:p>
                      <w:pPr>
                        <w:widowControl w:val="0"/>
                        <w:suppressAutoHyphens/>
                        <w:ind w:firstLine="851"/>
                        <w:jc w:val="both"/>
                        <w:rPr>
                          <w:color w:val="000000"/>
                        </w:rPr>
                      </w:pPr>
                      <w:sdt>
                        <w:sdtPr>
                          <w:alias w:val="Numeris"/>
                          <w:tag w:val="nr_60e332d69a57499aab416e7ee90b03ec"/>
                          <w:lock w:val="sdtLocked"/>
                          <w:richText/>
                        </w:sdtPr>
                        <w:sdtContent>
                          <w:r>
                            <w:rPr>
                              <w:color w:val="000000"/>
                            </w:rPr>
                            <w:t>22.16</w:t>
                          </w:r>
                        </w:sdtContent>
                      </w:sdt>
                      <w:r>
                        <w:rPr>
                          <w:color w:val="000000"/>
                        </w:rPr>
                        <w:t>. patiekalų gamyboje naudojamoje valgomojoje druskoje turi būti 20–40 mg/kg jodo.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eb6a43ddd00044d2aff86135cdd042b5"/>
                    <w:lock w:val="sdtLocked"/>
                    <w:richText/>
                  </w:sdtPr>
                  <w:sdtContent>
                    <w:p>
                      <w:pPr>
                        <w:ind w:firstLine="851"/>
                        <w:jc w:val="both"/>
                        <w:rPr>
                          <w:color w:val="000000"/>
                        </w:rPr>
                      </w:pPr>
                      <w:sdt>
                        <w:sdtPr>
                          <w:alias w:val="Numeris"/>
                          <w:tag w:val="nr_eb6a43ddd00044d2aff86135cdd042b5"/>
                          <w:lock w:val="sdtLocked"/>
                          <w:richText/>
                        </w:sdtPr>
                        <w:sdtContent>
                          <w:r>
                            <w:rPr>
                              <w:rFonts w:eastAsia="Calibri"/>
                              <w:szCs w:val="24"/>
                            </w:rPr>
                            <w:t>25.1</w:t>
                          </w:r>
                        </w:sdtContent>
                      </w:sdt>
                      <w:r>
                        <w:rPr>
                          <w:rFonts w:eastAsia="Calibri"/>
                          <w:szCs w:val="24"/>
                        </w:rPr>
                        <w:t>. einamosios dienos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51cf78748a954f0990fac4d842bacacc"/>
                <w:lock w:val="sdtLocked"/>
                <w:richText/>
              </w:sdtPr>
              <w:sdtContent>
                <w:p>
                  <w:pPr>
                    <w:widowControl w:val="0"/>
                    <w:suppressAutoHyphens/>
                    <w:ind w:firstLine="851"/>
                    <w:jc w:val="both"/>
                    <w:rPr>
                      <w:color w:val="000000"/>
                    </w:rPr>
                  </w:pPr>
                  <w:sdt>
                    <w:sdtPr>
                      <w:alias w:val="Numeris"/>
                      <w:tag w:val="nr_51cf78748a954f0990fac4d842bacac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 karantino, ekstremalios situacijos, ekstremalaus įvykio ar įvykio laikotarpiu turi būti skelbiama informacija apie vaikų maitinimo organizavimo sąlygas, jei jos keičiamos.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9f56532db09047c698d0d7a75f72f7c4"/>
                <w:lock w:val="sdtLocked"/>
                <w:richText/>
              </w:sdtPr>
              <w:sdtContent>
                <w:p>
                  <w:pPr>
                    <w:widowControl w:val="0"/>
                    <w:suppressAutoHyphens/>
                    <w:ind w:firstLine="851"/>
                    <w:jc w:val="both"/>
                    <w:rPr>
                      <w:color w:val="000000"/>
                    </w:rPr>
                  </w:pPr>
                  <w:sdt>
                    <w:sdtPr>
                      <w:alias w:val="Numeris"/>
                      <w:tag w:val="nr_9f56532db09047c698d0d7a75f72f7c4"/>
                      <w:lock w:val="sdtLocked"/>
                      <w:richText/>
                    </w:sdtPr>
                    <w:sdtContent>
                      <w:r>
                        <w:rPr>
                          <w:color w:val="000000"/>
                        </w:rPr>
                        <w:t>28</w:t>
                      </w:r>
                    </w:sdtContent>
                  </w:sdt>
                  <w:r>
                    <w:rPr>
                      <w:color w:val="000000"/>
                    </w:rPr>
                    <w:t>. Jei mokykloje maitinami suaugę asmenys, jiems mokykloje turi būti patiekiami Tvarkos aprašo reikalavimus atitinkantys maisto produktai ar patiekalai.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ca8d757f662649f792157df201726157"/>
                    <w:lock w:val="sdtLocked"/>
                    <w:richText/>
                  </w:sdtPr>
                  <w:sdtContent>
                    <w:p>
                      <w:pPr>
                        <w:ind w:firstLine="851"/>
                        <w:jc w:val="both"/>
                        <w:rPr>
                          <w:color w:val="000000"/>
                        </w:rPr>
                      </w:pPr>
                      <w:sdt>
                        <w:sdtPr>
                          <w:alias w:val="Numeris"/>
                          <w:tag w:val="nr_ca8d757f662649f792157df201726157"/>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Formoje Nr. E027-1</w:t>
                      </w:r>
                      <w:r>
                        <w:rPr>
                          <w:color w:val="000000"/>
                        </w:rPr>
                        <w:t>. Valgiaraštyje turi būti nurodytos kiekvieno vaiko maitinimo valandos, motinos pieno ar pradinio (tolesnio) maitinimo kūdikių mišinio (toliau – kūdikių mišinys), kito maisto kiekiai;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55cb7cad958a434087dfdff7049ef196"/>
                        <w:lock w:val="sdtLocked"/>
                        <w:richText/>
                      </w:sdtPr>
                      <w:sdtContent>
                        <w:p>
                          <w:pPr>
                            <w:ind w:firstLine="851"/>
                            <w:jc w:val="both"/>
                            <w:rPr>
                              <w:color w:val="000000"/>
                            </w:rPr>
                          </w:pPr>
                          <w:r>
                            <w:rPr>
                              <w:color w:val="000000"/>
                            </w:rPr>
                            <w:t xml:space="preserve">30.3.3. atvėsintas šaldytuve motinos pienas šildomas kambario temperatūroje, o sušaldytas motinos pienas pirma atšildomas šaldytuve (kol pasiekia +4–+5 </w:t>
                          </w:r>
                          <w:r>
                            <w:rPr>
                              <w:color w:val="000000"/>
                              <w:vertAlign w:val="superscript"/>
                            </w:rPr>
                            <w:t>o</w:t>
                          </w:r>
                          <w:r>
                            <w:rPr>
                              <w:color w:val="000000"/>
                            </w:rPr>
                            <w:t>C temperatūrą), vėliau kambario temperatūroje. Draudžiama motinos pieną šildyti mikrobangų krosnelėje ar verdančio vandens vonelėje. Atšildytą motinos pieną pakartotinai sušaldyti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4 pp."/>
                        <w:tag w:val="part_0661fd41fbc94f39963a7824f7c76843"/>
                        <w:lock w:val="sdtLocked"/>
                        <w:richText/>
                      </w:sdtPr>
                      <w:sdtContent>
                        <w:p>
                          <w:pPr>
                            <w:pStyle w:val="PlainText"/>
                            <w:ind w:firstLine="567"/>
                            <w:jc w:val="both"/>
                            <w:rPr>
                              <w:rFonts w:ascii="Times New Roman" w:hAnsi="Times New Roman"/>
                              <w:b/>
                              <w:bCs/>
                              <w:sz w:val="22"/>
                            </w:rPr>
                          </w:pPr>
                          <w:r>
                            <w:rPr>
                              <w:rFonts w:ascii="Times New Roman" w:hAnsi="Times New Roman"/>
                              <w:sz w:val="22"/>
                            </w:rPr>
                            <w:t>30.3.4</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6ef2c695f64040509da879491ffb1739"/>
                    <w:lock w:val="sdtLocked"/>
                    <w:richText/>
                  </w:sdtPr>
                  <w:sdtContent>
                    <w:p>
                      <w:pPr>
                        <w:widowControl w:val="0"/>
                        <w:suppressAutoHyphens/>
                        <w:ind w:firstLine="851"/>
                        <w:jc w:val="both"/>
                        <w:rPr>
                          <w:color w:val="000000"/>
                        </w:rPr>
                      </w:pPr>
                      <w:sdt>
                        <w:sdtPr>
                          <w:alias w:val="Numeris"/>
                          <w:tag w:val="nr_6ef2c695f64040509da879491ffb1739"/>
                          <w:lock w:val="sdtLocked"/>
                          <w:richText/>
                        </w:sdtPr>
                        <w:sdtContent>
                          <w:r>
                            <w:rPr>
                              <w:color w:val="000000"/>
                            </w:rPr>
                            <w:t>30.4</w:t>
                          </w:r>
                        </w:sdtContent>
                      </w:sdt>
                      <w:r>
                        <w:rPr>
                          <w:color w:val="000000"/>
                        </w:rPr>
                        <w:t>. kūdikių mišiniai, kiti kūdikių specialios paskirties maisto produktai laikomi ir tvarkomi gamintojo nurodytomis sąlygomis bei ruošiami pagal gamintojo instrukciją grupės virtuvėlėje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f43285b2d0484e0180f8646332dfa63f"/>
                    <w:lock w:val="sdtLocked"/>
                    <w:richText/>
                  </w:sdtPr>
                  <w:sdtContent>
                    <w:p>
                      <w:pPr>
                        <w:ind w:firstLine="851"/>
                        <w:jc w:val="both"/>
                      </w:pPr>
                      <w:sdt>
                        <w:sdtPr>
                          <w:alias w:val="Numeris"/>
                          <w:tag w:val="nr_f43285b2d0484e0180f8646332dfa63f"/>
                          <w:lock w:val="sdtLocked"/>
                          <w:richText/>
                        </w:sdtPr>
                        <w:sdtContent>
                          <w:r>
                            <w:rPr>
                              <w:color w:val="000000"/>
                            </w:rPr>
                            <w:t>31.4</w:t>
                          </w:r>
                        </w:sdtContent>
                      </w:sdt>
                      <w:r>
                        <w:rPr>
                          <w:color w:val="000000"/>
                        </w:rPr>
                        <w:t>. 8‒9 mėn. amžiaus vaikams turi būti tiekiamas motinos pienas, jo nesant, – mišinys; dviejų‒trijų daržovių (bulvių, cukinijų, moliūgų, morkų, ropių, burokėlių, brokolių, žiedinių kopūstų, kopūstų, šparaginių pupelių, špinatų, žirnių ar avinžirnių) košės;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2ef48cbcf11249c4be4525bc13a4008a"/>
                    <w:lock w:val="sdtLocked"/>
                    <w:richText/>
                  </w:sdtPr>
                  <w:sdtContent>
                    <w:p>
                      <w:pPr>
                        <w:suppressAutoHyphens/>
                        <w:ind w:firstLine="851"/>
                        <w:jc w:val="both"/>
                        <w:textAlignment w:val="center"/>
                      </w:pPr>
                      <w:sdt>
                        <w:sdtPr>
                          <w:alias w:val="Numeris"/>
                          <w:tag w:val="nr_2ef48cbcf11249c4be4525bc13a4008a"/>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normomis. Lauko darželių v</w:t>
                      </w:r>
                      <w:r>
                        <w:rPr>
                          <w:color w:val="000000"/>
                        </w:rPr>
                        <w:t xml:space="preserve">algiaraščiai </w:t>
                      </w:r>
                      <w:r>
                        <w:rPr>
                          <w:szCs w:val="24"/>
                        </w:rPr>
                        <w:t xml:space="preserve">turi būti </w:t>
                      </w:r>
                      <w:r>
                        <w:rPr>
                          <w:color w:val="000000"/>
                        </w:rPr>
                        <w:t>sudaromi atsižvelgiant į dėl fizinio aktyvumo padidėjusį vaikų energijos poreikį</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20bfdf485b6748deb9e5c3d9dbb5fc0d"/>
                    <w:lock w:val="sdtLocked"/>
                    <w:richText/>
                  </w:sdtPr>
                  <w:sdtContent>
                    <w:p>
                      <w:pPr>
                        <w:ind w:firstLine="851"/>
                        <w:jc w:val="both"/>
                        <w:rPr>
                          <w:rFonts w:eastAsia="Calibri"/>
                          <w:szCs w:val="24"/>
                        </w:rPr>
                      </w:pPr>
                      <w:sdt>
                        <w:sdtPr>
                          <w:alias w:val="Numeris"/>
                          <w:tag w:val="nr_20bfdf485b6748deb9e5c3d9dbb5fc0d"/>
                          <w:lock w:val="sdtLocked"/>
                          <w:richText/>
                        </w:sdtPr>
                        <w:sdtContent>
                          <w:r>
                            <w:rPr>
                              <w:rFonts w:eastAsia="Calibri"/>
                              <w:szCs w:val="24"/>
                            </w:rPr>
                            <w:t>32.4</w:t>
                          </w:r>
                        </w:sdtContent>
                      </w:sdt>
                      <w:r>
                        <w:rPr>
                          <w:rFonts w:eastAsia="Calibri"/>
                          <w:szCs w:val="24"/>
                        </w:rPr>
                        <w:t xml:space="preserve">. pagal gydytojo raštiškus nurodymus </w:t>
                      </w:r>
                      <w:r>
                        <w:rPr>
                          <w:color w:val="000000"/>
                        </w:rPr>
                        <w:t>(</w:t>
                      </w:r>
                      <w:r>
                        <w:rPr>
                          <w:rFonts w:eastAsia="Calibri"/>
                          <w:szCs w:val="24"/>
                        </w:rPr>
                        <w:t>Forma Nr. E027-1</w:t>
                      </w:r>
                      <w:r>
                        <w:rPr>
                          <w:color w:val="000000"/>
                        </w:rPr>
                        <w:t>)</w:t>
                      </w:r>
                      <w:r>
                        <w:rPr>
                          <w:rFonts w:eastAsia="Calibri"/>
                          <w:szCs w:val="24"/>
                        </w:rPr>
                        <w:t xml:space="preserve">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19a7a291ef6a4526b865201ae29bec35"/>
                    <w:lock w:val="sdtLocked"/>
                    <w:richText/>
                  </w:sdtPr>
                  <w:sdtContent>
                    <w:p>
                      <w:pPr>
                        <w:ind w:firstLine="851"/>
                        <w:jc w:val="both"/>
                      </w:pPr>
                      <w:sdt>
                        <w:sdtPr>
                          <w:alias w:val="Numeris"/>
                          <w:tag w:val="nr_19a7a291ef6a4526b865201ae29bec35"/>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sdtContent>
                </w:sdt>
                <w:sdt>
                  <w:sdtPr>
                    <w:alias w:val="32.7 pp."/>
                    <w:tag w:val="part_8f9cf8c4c7e0424ab27f116889d92f0d"/>
                    <w:lock w:val="sdtLocked"/>
                    <w:richText/>
                  </w:sdtPr>
                  <w:sdtContent>
                    <w:p>
                      <w:pPr>
                        <w:ind w:firstLine="851"/>
                        <w:jc w:val="both"/>
                        <w:rPr>
                          <w:szCs w:val="24"/>
                        </w:rPr>
                      </w:pPr>
                      <w:sdt>
                        <w:sdtPr>
                          <w:alias w:val="Numeris"/>
                          <w:tag w:val="nr_8f9cf8c4c7e0424ab27f116889d92f0d"/>
                          <w:lock w:val="sdtLocked"/>
                          <w:richText/>
                        </w:sdtPr>
                        <w:sdtContent>
                          <w:r>
                            <w:rPr>
                              <w:rFonts w:eastAsia="Calibri"/>
                              <w:szCs w:val="24"/>
                            </w:rPr>
                            <w:t>32.7</w:t>
                          </w:r>
                        </w:sdtContent>
                      </w:sdt>
                      <w:r>
                        <w:rPr>
                          <w:rFonts w:eastAsia="Calibri"/>
                          <w:szCs w:val="24"/>
                        </w:rPr>
                        <w:t xml:space="preserve">. </w:t>
                      </w:r>
                      <w:r>
                        <w:rPr>
                          <w:szCs w:val="24"/>
                        </w:rPr>
                        <w:t xml:space="preserve">jei </w:t>
                      </w:r>
                      <w:r>
                        <w:rPr>
                          <w:rFonts w:eastAsia="Calibri"/>
                          <w:szCs w:val="24"/>
                        </w:rPr>
                        <w:t>vaiko atstovai pagal įstatymą atneša maisto į organizuojamas šventes, atneštas maistas turi atitikti Tvarkos aprašo 19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2a721dfaadc2478caf0bf4967ef01c9b"/>
                <w:lock w:val="sdtLocked"/>
                <w:richText/>
              </w:sdtPr>
              <w:sdtContent>
                <w:p>
                  <w:pPr>
                    <w:ind w:firstLine="851"/>
                    <w:jc w:val="both"/>
                    <w:rPr>
                      <w:color w:val="000000"/>
                    </w:rPr>
                  </w:pPr>
                  <w:sdt>
                    <w:sdtPr>
                      <w:alias w:val="Numeris"/>
                      <w:tag w:val="nr_2a721dfaadc2478caf0bf4967ef01c9b"/>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anksčiau kaip po 2,5 val. ir ne vėliau kaip praėjus 4 val. nuo pamokų pradžios. Vaikų aptarnavimui pietų metu pagerinti rekomenduojama pailginti pertraukas arba pertraukas organizuoti skirtingu metu skirtingoms klasėms. Vaikai</w:t>
                  </w:r>
                  <w:r>
                    <w:rPr>
                      <w:rFonts w:eastAsia="Calibri"/>
                      <w:szCs w:val="24"/>
                    </w:rPr>
                    <w:t>, gyvenantys mokyklų bendrabučiuose, turi būti maitinami ne rečiau kaip kas 3,5–4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4 p."/>
                <w:tag w:val="part_643ac9843008483e9c49299938c60b1a"/>
                <w:lock w:val="sdtLocked"/>
                <w:richText/>
              </w:sdtPr>
              <w:sdtContent>
                <w:p>
                  <w:pPr>
                    <w:ind w:firstLine="851"/>
                    <w:jc w:val="both"/>
                    <w:rPr>
                      <w:color w:val="000000"/>
                    </w:rPr>
                  </w:pPr>
                  <w:sdt>
                    <w:sdtPr>
                      <w:alias w:val="Numeris"/>
                      <w:tag w:val="nr_643ac9843008483e9c49299938c60b1a"/>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 Jei vaikai atsineša maisto į mokykloje ar klasėje organizuojamas šventes, rekomenduojama, kad atsineštas maistas atitiktų Tvarkos aprašo 19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aa2126dbffd04c628b95bb93d24447a2"/>
                    <w:lock w:val="sdtLocked"/>
                    <w:richText/>
                  </w:sdtPr>
                  <w:sdtContent>
                    <w:p>
                      <w:pPr>
                        <w:ind w:firstLine="851"/>
                        <w:jc w:val="both"/>
                        <w:rPr>
                          <w:color w:val="000000"/>
                        </w:rPr>
                      </w:pPr>
                      <w:sdt>
                        <w:sdtPr>
                          <w:alias w:val="Numeris"/>
                          <w:tag w:val="nr_aa2126dbffd04c628b95bb93d24447a2"/>
                          <w:lock w:val="sdtLocked"/>
                          <w:richText/>
                        </w:sdtPr>
                        <w:sdtContent>
                          <w:r>
                            <w:rPr>
                              <w:color w:val="000000"/>
                            </w:rPr>
                            <w:t>37.2</w:t>
                          </w:r>
                        </w:sdtContent>
                      </w:sdt>
                      <w:r>
                        <w:rPr>
                          <w:color w:val="000000"/>
                        </w:rPr>
                        <w:t>. šalti užkandžiai (patiekiamų šaltų užkandžių sąrašas suderinamas raštišku vaikų atstovų pagal įstatymą pritarimu (kiekvienų mokslo metų pirmą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Content>
            </w:sdt>
            <w:sdt>
              <w:sdtPr>
                <w:alias w:val="38 p."/>
                <w:tag w:val="part_8ab8bd9641ba44bd800a2089b3c62d7e"/>
                <w:lock w:val="sdtLocked"/>
                <w:richText/>
              </w:sdtPr>
              <w:sdtContent>
                <w:p>
                  <w:pPr>
                    <w:ind w:firstLine="851"/>
                    <w:jc w:val="both"/>
                  </w:pPr>
                  <w:sdt>
                    <w:sdtPr>
                      <w:alias w:val="Numeris"/>
                      <w:tag w:val="nr_8ab8bd9641ba44bd800a2089b3c62d7e"/>
                      <w:lock w:val="sdtLocked"/>
                      <w:richText/>
                    </w:sdtPr>
                    <w:sdtContent>
                      <w:r>
                        <w:rPr>
                          <w:rFonts w:eastAsia="Calibri"/>
                          <w:szCs w:val="24"/>
                        </w:rPr>
                        <w:t>38</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850c688504164fd590098c0240642d52"/>
                <w:lock w:val="sdtLocked"/>
                <w:richText/>
              </w:sdtPr>
              <w:sdtContent>
                <w:p>
                  <w:pPr>
                    <w:ind w:firstLine="851"/>
                    <w:jc w:val="both"/>
                    <w:rPr>
                      <w:color w:val="000000"/>
                    </w:rPr>
                  </w:pPr>
                  <w:sdt>
                    <w:sdtPr>
                      <w:alias w:val="Numeris"/>
                      <w:tag w:val="nr_850c688504164fd590098c0240642d52"/>
                      <w:lock w:val="sdtLocked"/>
                      <w:richText/>
                    </w:sdtPr>
                    <w:sdtContent>
                      <w:r>
                        <w:rPr>
                          <w:rFonts w:eastAsia="Calibri"/>
                          <w:szCs w:val="24"/>
                        </w:rPr>
                        <w:t>40</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f083bb74a5d946268f16aba1a224a2be"/>
                <w:lock w:val="sdtLocked"/>
                <w:richText/>
              </w:sdtPr>
              <w:sdtContent>
                <w:p>
                  <w:pPr>
                    <w:widowControl w:val="0"/>
                    <w:suppressAutoHyphens/>
                    <w:ind w:firstLine="851"/>
                    <w:jc w:val="both"/>
                    <w:rPr>
                      <w:color w:val="000000"/>
                    </w:rPr>
                  </w:pPr>
                  <w:sdt>
                    <w:sdtPr>
                      <w:alias w:val="Numeris"/>
                      <w:tag w:val="nr_f083bb74a5d946268f16aba1a224a2be"/>
                      <w:lock w:val="sdtLocked"/>
                      <w:richText/>
                    </w:sdtPr>
                    <w:sdtContent>
                      <w:r>
                        <w:t>43</w:t>
                      </w:r>
                    </w:sdtContent>
                  </w:sdt>
                  <w:r>
                    <w:t xml:space="preserve">. Maisto produktų tiekimas, maisto tvarkymo vietų įrengimas ir maisto tvarkymas vaikų socialinės globos namų bendrosiose maisto tvarkymo patalpose, išskyrus vaikų globos namų šeimynas, maistą gaminančias atskirose virtuvėse, turi atitikti HN 15:2021 reikalavimus. Vaikų socialinės globos namų šeimynų virtuvėse, kai šiose įstaigose nėra bendrųjų maisto tvarkymo patalpų, maistas tvarkomas laikantis bendrųjų higienos principų: maistas tvarkomas švarioje vietoje, švariomis rankomis, švariais įrankiais bei įranga, maisto žaliavos gerai nuplaunamos, naudojamas tik HN 24:2017 reikalavimus atitinkantis vanduo, maistas, skirtas valgyti tik apdorotas šiluma, pakaitinamas taip, kad temperatūra jo viduje pasiektų ne mažiau kaip +75 °C, išskyrus patiekalus, kuriems dėl kulinarinių ar technologinių priežasčių numatyta kitokia šiluminio apdorojimo temperatūra, nesuliečiamas per indus, įrankius, įrangą ar rankas karščiu neapdorotas ir apdorotas maistas, maistas kuo trumpiau laikomas ar tvarkomas mikrobams daugintis palankiose temperatūrose (5−60 °C) bei vykdomi kiti maisto produktų ir žaliavų gamintojų nurodymai.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1693a7182f4444ba805c1644585593f"/>
                    <w:lock w:val="sdtLocked"/>
                    <w:richText/>
                  </w:sdtPr>
                  <w:sdtContent>
                    <w:p>
                      <w:pPr>
                        <w:suppressAutoHyphens/>
                        <w:ind w:firstLine="851"/>
                        <w:jc w:val="both"/>
                        <w:textAlignment w:val="center"/>
                        <w:rPr>
                          <w:color w:val="000000"/>
                        </w:rPr>
                      </w:pPr>
                      <w:sdt>
                        <w:sdtPr>
                          <w:alias w:val="Numeris"/>
                          <w:tag w:val="nr_71693a7182f4444ba805c1644585593f"/>
                          <w:lock w:val="sdtLocked"/>
                          <w:richText/>
                        </w:sdtPr>
                        <w:sdtContent>
                          <w:r>
                            <w:rPr>
                              <w:color w:val="000000"/>
                            </w:rPr>
                            <w:t>44.3</w:t>
                          </w:r>
                        </w:sdtContent>
                      </w:sdt>
                      <w:r>
                        <w:rPr>
                          <w:color w:val="000000"/>
                        </w:rPr>
                        <w:t>. kūdikių mišiniai laikomi, tvarkomi ir ruošiami pagal gamintojo instrukciją virtuvėje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3aa633a005754c2eb99fda24c3e972d3"/>
                    <w:lock w:val="sdtLocked"/>
                    <w:richText/>
                  </w:sdtPr>
                  <w:sdtContent>
                    <w:p>
                      <w:pPr>
                        <w:pStyle w:val="PlainText"/>
                        <w:ind w:firstLine="567"/>
                        <w:jc w:val="both"/>
                        <w:rPr>
                          <w:rFonts w:ascii="Times New Roman" w:hAnsi="Times New Roman"/>
                          <w:b/>
                          <w:bCs/>
                          <w:sz w:val="22"/>
                        </w:rPr>
                      </w:pPr>
                      <w:r>
                        <w:rPr>
                          <w:rFonts w:ascii="Times New Roman" w:hAnsi="Times New Roman"/>
                          <w:sz w:val="22"/>
                        </w:rPr>
                        <w:t>44.5</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11a5652c288945d2b71be4dfae9152ab"/>
                    <w:lock w:val="sdtLocked"/>
                    <w:richText/>
                  </w:sdtPr>
                  <w:sdtContent>
                    <w:p>
                      <w:pPr>
                        <w:ind w:firstLine="851"/>
                        <w:jc w:val="both"/>
                        <w:rPr>
                          <w:color w:val="000000"/>
                          <w:sz w:val="20"/>
                        </w:rPr>
                      </w:pPr>
                      <w:sdt>
                        <w:sdtPr>
                          <w:alias w:val="Numeris"/>
                          <w:tag w:val="nr_11a5652c288945d2b71be4dfae9152ab"/>
                          <w:lock w:val="sdtLocked"/>
                          <w:richText/>
                        </w:sdtPr>
                        <w:sdtContent>
                          <w:r>
                            <w:rPr>
                              <w:color w:val="000000"/>
                            </w:rPr>
                            <w:t>45.4</w:t>
                          </w:r>
                        </w:sdtContent>
                      </w:sdt>
                      <w:r>
                        <w:rPr>
                          <w:color w:val="000000"/>
                        </w:rPr>
                        <w:t>. pagal gydytojo raštiškus nurodymus (</w:t>
                      </w:r>
                      <w:r>
                        <w:rPr>
                          <w:rFonts w:eastAsia="Calibri"/>
                          <w:szCs w:val="24"/>
                        </w:rPr>
                        <w:t>Forma Nr. E027-1</w:t>
                      </w:r>
                      <w:r>
                        <w:rPr>
                          <w:color w:val="000000"/>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306355e26def4e03b2cc7d2bc11707b5"/>
                <w:lock w:val="sdtLocked"/>
                <w:richText/>
              </w:sdtPr>
              <w:sdtContent>
                <w:p>
                  <w:pPr>
                    <w:widowControl w:val="0"/>
                    <w:suppressAutoHyphens/>
                    <w:ind w:firstLine="851"/>
                    <w:jc w:val="both"/>
                    <w:rPr>
                      <w:color w:val="000000"/>
                    </w:rPr>
                  </w:pPr>
                  <w:sdt>
                    <w:sdtPr>
                      <w:alias w:val="Numeris"/>
                      <w:tag w:val="nr_306355e26def4e03b2cc7d2bc11707b5"/>
                      <w:lock w:val="sdtLocked"/>
                      <w:richText/>
                    </w:sdtPr>
                    <w:sdtContent>
                      <w:r>
                        <w:rPr>
                          <w:szCs w:val="24"/>
                        </w:rPr>
                        <w:t>46</w:t>
                      </w:r>
                    </w:sdtContent>
                  </w:sdt>
                  <w:r>
                    <w:rPr>
                      <w:szCs w:val="24"/>
                    </w:rPr>
                    <w:t>. Vaikų maitinimo valgiaraščiai turi būti sudaromi atsižvelgiant į rekomenduojamas paros normas bei į vaikų buvimo įstaigoje trukmę. Valgiaraščių energinė ir maistinė vertė nuo rekomenduojamų paros normų gali nukrypti ne daugiau nei penkis procentus.</w:t>
                  </w:r>
                  <w:r>
                    <w:t xml:space="preserve"> </w:t>
                  </w:r>
                  <w:r>
                    <w:rPr>
                      <w:bCs/>
                    </w:rPr>
                    <w:t>Valgiaraštyje nurodyti ir faktiškai patiekiami maisto produktai ar patiekalai gali skirtis, jei a</w:t>
                  </w:r>
                  <w:r>
                    <w:rPr>
                      <w:bCs/>
                      <w:color w:val="000000"/>
                    </w:rPr>
                    <w:t>tliekami nereikšmingi vienkartiniai keitimai: vienas maisto produktas ar patiekalas pakeičiamas tos pačios maisto produktų grupės kitu maisto produktu ar patiekalu, kai maistinė vertė nepablogėja, o energinė vertė pasikeičia ne daugiau kaip dešimt procentų. Jei valgiaraštyje tie patys nereikšmingi vienkartiniai keitimai kartojasi, valgiaraštis turi būti pakeistas ir patvirtintas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5cb1df21efcf4dc9a62e0e082cb8910d"/>
                <w:lock w:val="sdtLocked"/>
                <w:richText/>
              </w:sdtPr>
              <w:sdtContent>
                <w:p>
                  <w:pPr>
                    <w:widowControl w:val="0"/>
                    <w:suppressAutoHyphens/>
                    <w:ind w:firstLine="851"/>
                    <w:jc w:val="both"/>
                    <w:rPr>
                      <w:color w:val="000000"/>
                    </w:rPr>
                  </w:pPr>
                  <w:sdt>
                    <w:sdtPr>
                      <w:alias w:val="Numeris"/>
                      <w:tag w:val="nr_5cb1df21efcf4dc9a62e0e082cb8910d"/>
                      <w:lock w:val="sdtLocked"/>
                      <w:richText/>
                    </w:sdtPr>
                    <w:sdtContent>
                      <w:r>
                        <w:t>48</w:t>
                      </w:r>
                    </w:sdtContent>
                  </w:sdt>
                  <w:r>
                    <w:t xml:space="preserve">. Mokyklose, dalyvaujančiose Vaisių ir daržovių bei pieno ir pieno produktų vartojimo skatinimo vaikų ugdymo įstaigose programoje, šių programų maisto produktai į valgiaraščius neįtraukiami. Valgiaraščiuose nurodytų patiekalų receptūros ir gamybos technologiniuose aprašymuose turi būti nurodyti naudojami maisto produktai, </w:t>
                  </w:r>
                  <w:r>
                    <w:rPr>
                      <w:i/>
                      <w:iCs/>
                    </w:rPr>
                    <w:t>bruto</w:t>
                  </w:r>
                  <w:r>
                    <w:t xml:space="preserve"> ir </w:t>
                  </w:r>
                  <w:r>
                    <w:rPr>
                      <w:i/>
                      <w:iCs/>
                    </w:rPr>
                    <w:t>neto</w:t>
                  </w:r>
                  <w:r>
                    <w:t xml:space="preserve"> kiekiai (g), gamybos būdas (virimas vandenyje ar garuose, kepimas ir pan.) ir trukmė. Pritaikyto maitinimo valgiaraščiuose nurodytų patiekalų receptūros ir gamybos technologiniuose aprašymuose papildomai nurodoma patiekalų energinė ir maistinė (baltymai, riebalai, angliavandeniai) vertė.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49 p."/>
                <w:tag w:val="part_361035924ab04f52b068613b6e08fecf"/>
                <w:lock w:val="sdtLocked"/>
                <w:richText/>
              </w:sdtPr>
              <w:sdtContent>
                <w:p>
                  <w:pPr>
                    <w:ind w:firstLine="851"/>
                    <w:jc w:val="both"/>
                    <w:rPr>
                      <w:szCs w:val="24"/>
                    </w:rPr>
                  </w:pPr>
                  <w:sdt>
                    <w:sdtPr>
                      <w:alias w:val="Numeris"/>
                      <w:tag w:val="nr_361035924ab04f52b068613b6e08fecf"/>
                      <w:lock w:val="sdtLocked"/>
                      <w:richText/>
                    </w:sdtPr>
                    <w:sdtContent>
                      <w:r>
                        <w:rPr>
                          <w:szCs w:val="24"/>
                        </w:rPr>
                        <w:t>49</w:t>
                      </w:r>
                    </w:sdtContent>
                  </w:sdt>
                  <w:r>
                    <w:rPr>
                      <w:szCs w:val="24"/>
                    </w:rPr>
                    <w:t>. Vaikų nuo 1 iki 18 metų amžiaus maitinimo valgiaraščiai sudaromi (pasirinktinai):</w:t>
                  </w:r>
                </w:p>
                <w:sdt>
                  <w:sdtPr>
                    <w:alias w:val="49.1 pp."/>
                    <w:tag w:val="part_e31826e62ba94ebe8a09b2648c80c0c7"/>
                    <w:lock w:val="sdtLocked"/>
                    <w:richText/>
                  </w:sdtPr>
                  <w:sdtContent>
                    <w:p>
                      <w:pPr>
                        <w:ind w:firstLine="851"/>
                        <w:jc w:val="both"/>
                        <w:rPr>
                          <w:szCs w:val="24"/>
                        </w:rPr>
                      </w:pPr>
                      <w:sdt>
                        <w:sdtPr>
                          <w:alias w:val="Numeris"/>
                          <w:tag w:val="nr_e31826e62ba94ebe8a09b2648c80c0c7"/>
                          <w:lock w:val="sdtLocked"/>
                          <w:richText/>
                        </w:sdtPr>
                        <w:sdtContent>
                          <w:r>
                            <w:rPr>
                              <w:szCs w:val="24"/>
                            </w:rPr>
                            <w:t>49.1</w:t>
                          </w:r>
                        </w:sdtContent>
                      </w:sdt>
                      <w:r>
                        <w:rPr>
                          <w:szCs w:val="24"/>
                        </w:rPr>
                        <w:t>. pagal patiekalų receptūrų pavyzdžius, pateiktus interneto svetainėje adresu www.smlpc.lt/lt/mityba_ir_fizinis_aktyvumas/rekomenduojami_perspektyviniai_valgiaraščiai arba http://sam.lrv.lt/lt/veiklos-sritys/visuomenes-sveikatos-prieziura/mityba-ir-fizinis-aktyvumas-2/valgiarasciai-ir-technologines-korteles-ugdymo-bei-gydymo-istaigoms;</w:t>
                      </w:r>
                    </w:p>
                  </w:sdtContent>
                </w:sdt>
                <w:sdt>
                  <w:sdtPr>
                    <w:alias w:val="49.2 pp."/>
                    <w:tag w:val="part_dfc19d45efb94993ae0c766f8cc091ea"/>
                    <w:lock w:val="sdtLocked"/>
                    <w:richText/>
                  </w:sdtPr>
                  <w:sdtContent>
                    <w:p>
                      <w:pPr>
                        <w:ind w:firstLine="851"/>
                        <w:jc w:val="both"/>
                        <w:rPr>
                          <w:szCs w:val="24"/>
                        </w:rPr>
                      </w:pPr>
                      <w:sdt>
                        <w:sdtPr>
                          <w:alias w:val="Numeris"/>
                          <w:tag w:val="nr_dfc19d45efb94993ae0c766f8cc091ea"/>
                          <w:lock w:val="sdtLocked"/>
                          <w:richText/>
                        </w:sdtPr>
                        <w:sdtContent>
                          <w:r>
                            <w:rPr>
                              <w:szCs w:val="24"/>
                            </w:rPr>
                            <w:t>49.2</w:t>
                          </w:r>
                        </w:sdtContent>
                      </w:sdt>
                      <w:r>
                        <w:rPr>
                          <w:szCs w:val="24"/>
                        </w:rPr>
                        <w:t>. savarankiškai maitinimo paslaugos teikėjo, vadovaujantis Tvarkos aprašo reikalavimais;</w:t>
                      </w:r>
                    </w:p>
                  </w:sdtContent>
                </w:sdt>
                <w:sdt>
                  <w:sdtPr>
                    <w:alias w:val="49.3 pp."/>
                    <w:tag w:val="part_44efdbda4c94410f985c2dac5071e4ea"/>
                    <w:lock w:val="sdtLocked"/>
                    <w:richText/>
                  </w:sdtPr>
                  <w:sdtContent>
                    <w:p>
                      <w:pPr>
                        <w:ind w:firstLine="851"/>
                        <w:jc w:val="both"/>
                        <w:rPr>
                          <w:color w:val="000000"/>
                        </w:rPr>
                      </w:pPr>
                      <w:sdt>
                        <w:sdtPr>
                          <w:alias w:val="Numeris"/>
                          <w:tag w:val="nr_44efdbda4c94410f985c2dac5071e4ea"/>
                          <w:lock w:val="sdtLocked"/>
                          <w:richText/>
                        </w:sdtPr>
                        <w:sdtContent>
                          <w:r>
                            <w:rPr>
                              <w:szCs w:val="24"/>
                            </w:rPr>
                            <w:t>49.3</w:t>
                          </w:r>
                        </w:sdtContent>
                      </w:sdt>
                      <w:r>
                        <w:rPr>
                          <w:szCs w:val="24"/>
                        </w:rPr>
                        <w:t>. pagal gydytojo raštiškus nurodymus (Forma Nr. E027-1).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ba7b0480e11ea8895faf9aa6b1770">
                    <w:r w:rsidRPr="00532B9F">
                      <w:rPr>
                        <w:rFonts w:ascii="Times New Roman" w:eastAsia="MS Mincho" w:hAnsi="Times New Roman"/>
                        <w:sz w:val="20"/>
                        <w:i/>
                        <w:iCs/>
                        <w:color w:val="0000FF" w:themeColor="hyperlink"/>
                        <w:u w:val="single"/>
                      </w:rPr>
                      <w:t>V-109</w:t>
                    </w:r>
                  </w:fldSimple>
                  <w:r>
                    <w:rPr>
                      <w:rFonts w:ascii="Times New Roman" w:eastAsia="MS Mincho" w:hAnsi="Times New Roman"/>
                      <w:sz w:val="20"/>
                      <w:i/>
                      <w:iCs/>
                    </w:rPr>
                    <w:t>,
2020-02-03,
paskelbta TAR 2020-02-05, i. k. 2020-02605            </w:t>
                  </w:r>
                </w:p>
                <w:p/>
              </w:sdtContent>
            </w:sdt>
            <w:sdt>
              <w:sdtPr>
                <w:alias w:val="50 p."/>
                <w:tag w:val="part_4f1ce1da1b8b41f588b08b846634108f"/>
                <w:lock w:val="sdtLocked"/>
                <w:richText/>
              </w:sdtPr>
              <w:sdtContent>
                <w:p>
                  <w:pPr>
                    <w:tabs>
                      <w:tab w:val="center" w:pos="4153"/>
                      <w:tab w:val="right" w:pos="8306"/>
                    </w:tabs>
                    <w:ind w:firstLine="851"/>
                    <w:jc w:val="both"/>
                    <w:rPr>
                      <w:sz w:val="20"/>
                      <w:lang w:eastAsia="lt-LT"/>
                    </w:rPr>
                  </w:pPr>
                  <w:sdt>
                    <w:sdtPr>
                      <w:alias w:val="Numeris"/>
                      <w:tag w:val="nr_4f1ce1da1b8b41f588b08b846634108f"/>
                      <w:lock w:val="sdtLocked"/>
                      <w:richText/>
                    </w:sdtPr>
                    <w:sdtContent>
                      <w:r>
                        <w:rPr>
                          <w:szCs w:val="24"/>
                          <w:lang w:eastAsia="lt-LT"/>
                        </w:rPr>
                        <w:t>50</w:t>
                      </w:r>
                    </w:sdtContent>
                  </w:sdt>
                  <w:r>
                    <w:rPr>
                      <w:szCs w:val="24"/>
                      <w:lang w:eastAsia="lt-LT"/>
                    </w:rPr>
                    <w:t>. Valgiaraščiai turi būti sudaryti pagal Tvarkos aprašo 8 priede pateiktą valgiaraščio formos pavyzdį</w:t>
                  </w:r>
                  <w:r>
                    <w:t>. Visi valgiaraščio lapai turi būti sunumeruoti (išskyrus titulinį), patvirtinti vadovo parašu ir</w:t>
                  </w:r>
                  <w:r>
                    <w:rPr>
                      <w:b/>
                      <w:bCs/>
                    </w:rPr>
                    <w:t xml:space="preserve"> </w:t>
                  </w:r>
                  <w:r>
                    <w:t xml:space="preserve">įstaigos spaudu bei valgiaraštį sudariusio asmens parašu. Elektroniniai valgiaraščiai turi būti patvirtinti vadovo ir valgiaraštį sudariusio asmens kvalifikuotais elektroniniais parašais. Valgiaraštis turi būti aiškus (nurodyta tiksli patiekalų ar maisto produktų išeiga, pateikta visa reikalinga informacija be braukymų ar taisymų). </w:t>
                  </w:r>
                  <w:r>
                    <w:rPr>
                      <w:color w:val="000000"/>
                    </w:rPr>
                    <w:t xml:space="preserve">Valgiaraščius sudarantis </w:t>
                  </w:r>
                  <w:r>
                    <w:rPr>
                      <w:color w:val="000000"/>
                      <w:szCs w:val="24"/>
                    </w:rPr>
                    <w:t xml:space="preserve">asmuo turi turėti aukštojo mokslo  kvalifikaciją, įgytą baigus mitybos studijų krypties </w:t>
                  </w:r>
                  <w:r>
                    <w:t xml:space="preserve">arba maisto technologijų studijų krypties </w:t>
                  </w:r>
                  <w:r>
                    <w:rPr>
                      <w:color w:val="000000"/>
                      <w:szCs w:val="24"/>
                    </w:rPr>
                    <w:t>studijas arba jai lygiavertę aukštojo mokslo kvalifikaciją,</w:t>
                  </w:r>
                  <w:r>
                    <w:rPr>
                      <w:color w:val="000000"/>
                    </w:rPr>
                    <w:t xml:space="preserve"> </w:t>
                  </w:r>
                  <w:r>
                    <w:t xml:space="preserve">taip pat valgiaraščius gali sudaryti asmenys, atitinkantys </w:t>
                  </w:r>
                  <w:r>
                    <w:rPr>
                      <w:szCs w:val="24"/>
                    </w:rPr>
                    <w:t xml:space="preserve">Lietuvos medicinos normos MN 32:2021 „Dietistas“, patvirtintos </w:t>
                  </w:r>
                  <w:r>
                    <w:rPr>
                      <w:rFonts w:eastAsia="Calibri"/>
                      <w:szCs w:val="24"/>
                    </w:rPr>
                    <w:t xml:space="preserve">Lietuvos Respublikos sveikatos apsaugos ministro </w:t>
                  </w:r>
                  <w:r>
                    <w:rPr>
                      <w:color w:val="000000"/>
                      <w:szCs w:val="24"/>
                    </w:rPr>
                    <w:t xml:space="preserve">2015 m. liepos 2 d. įsakymu Nr. V-825 „Dėl Lietuvos medicinos normos MN 32:2021 „Dietistas“ patvirtinimo“, </w:t>
                  </w:r>
                  <w:r>
                    <w:t xml:space="preserve">(toliau </w:t>
                  </w:r>
                  <w:r>
                    <w:rPr>
                      <w:szCs w:val="24"/>
                    </w:rPr>
                    <w:t xml:space="preserve">– </w:t>
                  </w:r>
                  <w:r>
                    <w:rPr>
                      <w:color w:val="000000"/>
                      <w:szCs w:val="24"/>
                    </w:rPr>
                    <w:t xml:space="preserve">MN 32:2021 „Dietistas“) 5 punkte </w:t>
                  </w:r>
                  <w:r>
                    <w:t xml:space="preserve">nurodytas sąlygas ar turintys ne trumpesnę kaip 5 metų vaikų maitinimo valgiaraščių sudarymo patirtį, kurios metu </w:t>
                  </w:r>
                  <w:r>
                    <w:rPr>
                      <w:szCs w:val="24"/>
                      <w:lang w:eastAsia="lt-LT"/>
                    </w:rPr>
                    <w:t>Valstybinės maisto ir veterinarijos tarnybos patikrinimų protokoluose</w:t>
                  </w:r>
                  <w:r>
                    <w:t xml:space="preserve"> nebuvo fiksuoti jų sudarytų valgiaraščių sudarymo pažeidimai</w:t>
                  </w:r>
                  <w:r>
                    <w:rPr>
                      <w:szCs w:val="24"/>
                    </w:rPr>
                    <w:t xml:space="preserve">. Pritaikyto maitinimo valgiaraščius </w:t>
                  </w:r>
                  <w:r>
                    <w:t xml:space="preserve">sudarantis </w:t>
                  </w:r>
                  <w:r>
                    <w:rPr>
                      <w:szCs w:val="24"/>
                    </w:rPr>
                    <w:t>asmuo turi turėti aukštojo mokslo  kvalifikaciją, įgytą baigus</w:t>
                  </w:r>
                  <w:r>
                    <w:rPr>
                      <w:b/>
                      <w:bCs/>
                      <w:szCs w:val="24"/>
                    </w:rPr>
                    <w:t xml:space="preserve"> </w:t>
                  </w:r>
                  <w:r>
                    <w:rPr>
                      <w:szCs w:val="24"/>
                    </w:rPr>
                    <w:t>mitybos studijų krypties studijas</w:t>
                  </w:r>
                  <w:r>
                    <w:rPr>
                      <w:b/>
                      <w:bCs/>
                      <w:szCs w:val="24"/>
                    </w:rPr>
                    <w:t>,</w:t>
                  </w:r>
                  <w:r>
                    <w:rPr>
                      <w:szCs w:val="24"/>
                    </w:rPr>
                    <w:t xml:space="preserve"> arba jai lygiavertę aukštojo mokslo kvalifikaciją, </w:t>
                  </w:r>
                  <w:r>
                    <w:t xml:space="preserve">taip pat valgiaraščius gali sudaryti asmenys, atitinkantys </w:t>
                  </w:r>
                  <w:r>
                    <w:rPr>
                      <w:szCs w:val="24"/>
                    </w:rPr>
                    <w:t xml:space="preserve">MN 32:2021 „Dietistas“ 5 punkte </w:t>
                  </w:r>
                  <w:r>
                    <w:t>nurodytas sąlygas</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4a0a13e2511f180c9c618618421ed">
                    <w:r w:rsidRPr="00532B9F">
                      <w:rPr>
                        <w:rFonts w:ascii="Times New Roman" w:eastAsia="MS Mincho" w:hAnsi="Times New Roman"/>
                        <w:sz w:val="20"/>
                        <w:i/>
                        <w:iCs/>
                        <w:color w:val="0000FF" w:themeColor="hyperlink"/>
                        <w:u w:val="single"/>
                      </w:rPr>
                      <w:t>V-313</w:t>
                    </w:r>
                  </w:fldSimple>
                  <w:r>
                    <w:rPr>
                      <w:rFonts w:ascii="Times New Roman" w:eastAsia="MS Mincho" w:hAnsi="Times New Roman"/>
                      <w:sz w:val="20"/>
                      <w:i/>
                      <w:iCs/>
                    </w:rPr>
                    <w:t>,
2026-04-09,
paskelbta TAR 2026-04-22, i. k. 2026-06475            </w:t>
                  </w:r>
                </w:p>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524221dfdf6e476db449e05d9d9511bd"/>
            <w:lock w:val="sdtLocked"/>
            <w:richText/>
          </w:sdtPr>
          <w:sdtContent>
            <w:p>
              <w:pPr>
                <w:widowControl w:val="0"/>
                <w:suppressAutoHyphens/>
                <w:ind w:firstLine="851"/>
                <w:jc w:val="both"/>
                <w:rPr>
                  <w:rFonts w:eastAsia="Calibri"/>
                  <w:szCs w:val="24"/>
                  <w:lang w:eastAsia="lt-LT"/>
                </w:rPr>
              </w:pPr>
              <w:sdt>
                <w:sdtPr>
                  <w:alias w:val="Numeris"/>
                  <w:tag w:val="nr_524221dfdf6e476db449e05d9d9511bd"/>
                  <w:lock w:val="sdtLocked"/>
                  <w:richText/>
                </w:sdtPr>
                <w:sdtContent>
                  <w:r>
                    <w:rPr>
                      <w:szCs w:val="24"/>
                      <w:lang w:eastAsia="lt-LT"/>
                    </w:rPr>
                    <w:t>1</w:t>
                  </w:r>
                </w:sdtContent>
              </w:sdt>
              <w:r>
                <w:rPr>
                  <w:szCs w:val="24"/>
                  <w:lang w:eastAsia="lt-LT"/>
                </w:rPr>
                <w:t>.</w:t>
                <w:tab/>
                <w:t xml:space="preserve">Raštu informuoti mokyklos administraciją ir maitinimo paslaugų teikėjų darbuotojus, atsakingus už vaikų maitinimą, apie </w:t>
              </w:r>
              <w:r>
                <w:rPr>
                  <w:szCs w:val="24"/>
                </w:rPr>
                <w:t>Formoje Nr. E027-1 pateiktus raštiškus nurodymus dėl vaiko maitinimo organizavimo per 5 darbo dienas nuo Formos Nr. E027-1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7673aba869be4809ba2697c28ef2c5b8"/>
                <w:lock w:val="sdtLocked"/>
                <w:richText/>
              </w:sdtPr>
              <w:sdtContent>
                <w:p>
                  <w:pPr>
                    <w:widowControl w:val="0"/>
                    <w:suppressAutoHyphens/>
                    <w:ind w:firstLine="851"/>
                    <w:jc w:val="both"/>
                    <w:rPr>
                      <w:rFonts w:eastAsia="Calibri"/>
                      <w:szCs w:val="24"/>
                      <w:lang w:eastAsia="lt-LT"/>
                    </w:rPr>
                  </w:pPr>
                  <w:sdt>
                    <w:sdtPr>
                      <w:alias w:val="Numeris"/>
                      <w:tag w:val="nr_7673aba869be4809ba2697c28ef2c5b8"/>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38 ir 50 punktai)</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6c5505a139a045febdcf2cd1662ca834"/>
                <w:lock w:val="sdtLocked"/>
                <w:richText/>
              </w:sdtPr>
              <w:sdtContent>
                <w:p>
                  <w:pPr>
                    <w:ind w:firstLine="851"/>
                    <w:jc w:val="both"/>
                    <w:rPr>
                      <w:b/>
                      <w:szCs w:val="24"/>
                      <w:lang w:eastAsia="lt-LT"/>
                    </w:rPr>
                  </w:pPr>
                  <w:sdt>
                    <w:sdtPr>
                      <w:alias w:val="Numeris"/>
                      <w:tag w:val="nr_6c5505a139a045febdcf2cd1662ca834"/>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pagal reikalavimus </w:t>
                  </w:r>
                  <w:r>
                    <w:rPr>
                      <w:szCs w:val="24"/>
                      <w:lang w:eastAsia="lt-LT"/>
                    </w:rPr>
                    <w:t xml:space="preserve">(Tvarkos aprašo </w:t>
                  </w:r>
                  <w:r>
                    <w:rPr>
                      <w:bCs/>
                      <w:szCs w:val="24"/>
                      <w:lang w:eastAsia="lt-LT"/>
                    </w:rPr>
                    <w:t>46</w:t>
                  </w:r>
                  <w:r>
                    <w:rPr>
                      <w:szCs w:val="24"/>
                      <w:lang w:eastAsia="lt-LT"/>
                    </w:rPr>
                    <w:t xml:space="preserve"> ir 47 punkta</w:t>
                  </w:r>
                  <w:r>
                    <w:rPr>
                      <w:bCs/>
                      <w:szCs w:val="24"/>
                      <w:lang w:eastAsia="lt-LT"/>
                    </w:rPr>
                    <w:t>i</w:t>
                  </w:r>
                  <w:r>
                    <w:rPr>
                      <w:szCs w:val="24"/>
                      <w:lang w:eastAsia="lt-LT"/>
                    </w:rPr>
                    <w:t>)</w:t>
                  </w:r>
                  <w:r>
                    <w:rPr>
                      <w:color w:val="000000"/>
                      <w:szCs w:val="24"/>
                    </w:rPr>
                    <w:t>.</w:t>
                  </w:r>
                  <w:r>
                    <w:rPr>
                      <w:rFonts w:eastAsia="Calibri"/>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fee746dac1464edb932cb19718afa2d9"/>
            <w:lock w:val="sdtLocked"/>
            <w:richText/>
          </w:sdtPr>
          <w:sdtContent>
            <w:p>
              <w:pPr>
                <w:ind w:firstLine="851"/>
                <w:jc w:val="both"/>
              </w:pPr>
              <w:sdt>
                <w:sdtPr>
                  <w:alias w:val="Numeris"/>
                  <w:tag w:val="nr_fee746dac1464edb932cb19718afa2d9"/>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2 p."/>
            <w:tag w:val="part_5b47af6e27e0438cb89815ee433c9ec2"/>
            <w:lock w:val="sdtLocked"/>
            <w:richText/>
          </w:sdtPr>
          <w:sdtContent>
            <w:p>
              <w:pPr>
                <w:widowControl w:val="0"/>
                <w:suppressAutoHyphens/>
                <w:ind w:firstLine="851"/>
                <w:jc w:val="both"/>
                <w:rPr>
                  <w:szCs w:val="24"/>
                  <w:lang w:eastAsia="lt-LT"/>
                </w:rPr>
              </w:pPr>
              <w:sdt>
                <w:sdtPr>
                  <w:alias w:val="Numeris"/>
                  <w:tag w:val="nr_5b47af6e27e0438cb89815ee433c9ec2"/>
                  <w:lock w:val="sdtLocked"/>
                  <w:richText/>
                </w:sdtPr>
                <w:sdtContent>
                  <w:r>
                    <w:rPr>
                      <w:color w:val="000000"/>
                    </w:rPr>
                    <w:t>12</w:t>
                  </w:r>
                </w:sdtContent>
              </w:sdt>
              <w:r>
                <w:rPr>
                  <w:color w:val="000000"/>
                </w:rPr>
                <w:t xml:space="preserve">. Miltai ir kruopos turi atitikti kokybės reikalavimus, nustatytus Maistui skirtų grūdų produktų techniniame reglamente, patvirtintame Lietuvos Respublikos žemės ūkio ministro 2019 m. rugsėjo 11 d. įsakymu Nr. 3D-511 „Dėl Maistui skirtų grūdų techninio reglamento ir Maistui skirtų grūdų produktų techninio reglamento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sdtContent>
        </w:sdt>
        <w:sdt>
          <w:sdtPr>
            <w:alias w:val="13 p."/>
            <w:tag w:val="part_b28a1ef5d8f54a37a62bc3e233617c52"/>
            <w:lock w:val="sdtLocked"/>
            <w:richText/>
          </w:sdtPr>
          <w:sdtContent>
            <w:p>
              <w:pPr>
                <w:widowControl w:val="0"/>
                <w:suppressAutoHyphens/>
                <w:ind w:firstLine="851"/>
                <w:jc w:val="both"/>
                <w:rPr>
                  <w:szCs w:val="24"/>
                  <w:lang w:eastAsia="lt-LT"/>
                </w:rPr>
              </w:pPr>
              <w:sdt>
                <w:sdtPr>
                  <w:alias w:val="Numeris"/>
                  <w:tag w:val="nr_b28a1ef5d8f54a37a62bc3e233617c52"/>
                  <w:lock w:val="sdtLocked"/>
                  <w:richText/>
                </w:sdtPr>
                <w:sdtContent>
                  <w:r>
                    <w:rPr>
                      <w:szCs w:val="24"/>
                      <w:lang w:eastAsia="lt-LT"/>
                    </w:rPr>
                    <w:t>13</w:t>
                  </w:r>
                </w:sdtContent>
              </w:sdt>
              <w:r>
                <w:rPr>
                  <w:szCs w:val="24"/>
                  <w:lang w:eastAsia="lt-LT"/>
                </w:rPr>
                <w:t xml:space="preserve">. Grietinė ir grietinėlė </w:t>
              </w:r>
              <w:r>
                <w:rPr>
                  <w:rFonts w:eastAsia="Calibri"/>
                  <w:szCs w:val="24"/>
                </w:rPr>
                <w:t xml:space="preserve">turi atitikti kokybės reikalavimus, nustatytus Lietuvos Respublikos žemės ūkio ministro 2005 m. balandžio 18 d. įsakymu Nr. 3D-225 „Dėl </w:t>
              </w:r>
              <w:r>
                <w:rPr>
                  <w:color w:val="000000"/>
                </w:rPr>
                <w:t xml:space="preserve">Grietinėlės ir jos gaminių kokybės </w:t>
              </w:r>
              <w:r>
                <w:rPr>
                  <w:rFonts w:eastAsia="Calibri"/>
                  <w:szCs w:val="24"/>
                </w:rPr>
                <w:t>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20124c1e855e43119a6b9301674b4d5a"/>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20124c1e855e43119a6b9301674b4d5a"/>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20124c1e855e43119a6b9301674b4d5a"/>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
            <w:gridCol w:w="3709"/>
            <w:gridCol w:w="1576"/>
            <w:gridCol w:w="1564"/>
            <w:gridCol w:w="1581"/>
          </w:tblGrid>
          <w:tr>
            <w:tc>
              <w:tcPr>
                <w:tcW w:w="863"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70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76"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6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 xml:space="preserve">Jogurtai ir varškės gaminiai su vaisiais ar uogomis </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10 iš jų </w:t>
                </w:r>
              </w:p>
              <w:p>
                <w:pPr>
                  <w:widowControl w:val="0"/>
                  <w:jc w:val="center"/>
                  <w:rPr>
                    <w:color w:val="000000"/>
                    <w:szCs w:val="24"/>
                  </w:rPr>
                </w:pPr>
                <w:r>
                  <w:rPr>
                    <w:color w:val="000000"/>
                    <w:szCs w:val="24"/>
                  </w:rPr>
                  <w:t>0 pridėtinių cukrų</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bCs/>
                    <w:color w:val="000000"/>
                    <w:szCs w:val="24"/>
                  </w:rPr>
                </w:pPr>
                <w:r>
                  <w:rPr>
                    <w:bCs/>
                    <w:color w:val="000000"/>
                    <w:szCs w:val="24"/>
                  </w:rPr>
                  <w:t>Kita duona</w:t>
                </w:r>
                <w:r>
                  <w:rPr>
                    <w:color w:val="000000"/>
                    <w:szCs w:val="24"/>
                  </w:rPr>
                  <w:t>, duonos ir pyrago</w:t>
                </w:r>
                <w:r>
                  <w:rPr>
                    <w:bCs/>
                    <w:color w:val="000000"/>
                    <w:szCs w:val="24"/>
                  </w:rPr>
                  <w:t xml:space="preserve">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5</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bCs/>
                    <w:color w:val="000000"/>
                    <w:szCs w:val="24"/>
                  </w:rPr>
                </w:pPr>
                <w:r>
                  <w:rPr>
                    <w:bCs/>
                    <w:color w:val="000000"/>
                    <w:szCs w:val="24"/>
                  </w:rPr>
                  <w:t>5</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863" w:type="dxa"/>
                <w:tcBorders>
                  <w:top w:val="single" w:sz="4" w:space="0" w:color="auto"/>
                  <w:left w:val="single" w:sz="4" w:space="0" w:color="auto"/>
                  <w:bottom w:val="single" w:sz="4" w:space="0" w:color="auto"/>
                  <w:right w:val="single" w:sz="4" w:space="0" w:color="auto"/>
                </w:tcBorders>
              </w:tcPr>
              <w:p>
                <w:pPr>
                  <w:widowControl w:val="0"/>
                  <w:rPr>
                    <w:bCs/>
                    <w:color w:val="000000"/>
                    <w:szCs w:val="24"/>
                  </w:rPr>
                </w:pPr>
                <w:r>
                  <w:rPr>
                    <w:bCs/>
                    <w:color w:val="000000"/>
                    <w:szCs w:val="24"/>
                  </w:rPr>
                  <w:t>4.5.</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bCs/>
                    <w:color w:val="000000"/>
                    <w:szCs w:val="24"/>
                  </w:rPr>
                </w:pPr>
                <w:r>
                  <w:rPr>
                    <w:bCs/>
                    <w:color w:val="000000"/>
                    <w:szCs w:val="24"/>
                  </w:rPr>
                  <w:t>Ekstruduoti ar pūsti pyrago gaminiai (javinukai, duoniukai, trapučiai ir pan.)</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 xml:space="preserve">16 </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1</w:t>
                </w: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Trinti, džiovinti vaisiai ar uogos ar jų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 xml:space="preserve">0 (pridėtinių cukrų) </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Maitinimo paslaugos teikėjo pagaminti patiekalai, išskyrus desertus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28f8a94d9f934dd289cc5a3f58c97309"/>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6 pr."/>
        <w:tag w:val="part_714f51fc701a4604bceea4bb13015cc6"/>
        <w:lock w:val="sdtLocked"/>
        <w:richText/>
      </w:sdtPr>
      <w:sdtContent>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sectPr>
              <w:headerReference w:type="even" r:id="rId15"/>
              <w:headerReference w:type="default" r:id="rId16"/>
              <w:footerReference w:type="even" r:id="rId17"/>
              <w:footerReference w:type="default" r:id="rId18"/>
              <w:headerReference w:type="first" r:id="rId19"/>
              <w:footerReference w:type="first" r:id="rId20"/>
              <w:pgSz w:w="11907" w:h="16840" w:code="9"/>
              <w:pgMar w:top="1418" w:right="567" w:bottom="1134" w:left="1701" w:header="567" w:footer="284" w:gutter="0"/>
              <w:pgNumType w:start="1"/>
              <w:cols w:space="1296"/>
              <w:titlePg/>
              <w:docGrid w:linePitch="360"/>
            </w:sectPr>
          </w:pPr>
        </w:p>
        <w:p>
          <w:pPr>
            <w:ind w:left="3888" w:firstLine="1215"/>
            <w:rPr>
              <w:rFonts w:eastAsia="Calibri"/>
              <w:szCs w:val="24"/>
            </w:rPr>
          </w:pPr>
          <w:r>
            <w:rPr>
              <w:rFonts w:eastAsia="Calibri"/>
              <w:szCs w:val="24"/>
            </w:rPr>
            <w:t>Vaikų maitinimo organizavimo tvarkos aprašo</w:t>
          </w:r>
        </w:p>
        <w:p>
          <w:pPr>
            <w:ind w:left="3888" w:firstLine="1215"/>
            <w:rPr>
              <w:rFonts w:eastAsia="Calibri"/>
              <w:szCs w:val="24"/>
            </w:rPr>
          </w:pPr>
          <w:r>
            <w:rPr>
              <w:rFonts w:eastAsia="Calibri"/>
              <w:szCs w:val="24"/>
            </w:rPr>
            <w:t>6 priedas</w:t>
          </w:r>
        </w:p>
        <w:p>
          <w:pPr>
            <w:rPr>
              <w:rFonts w:eastAsiaTheme="minorHAnsi"/>
              <w:szCs w:val="24"/>
            </w:rPr>
          </w:pPr>
        </w:p>
        <w:p>
          <w:pPr>
            <w:spacing w:after="240"/>
            <w:ind w:firstLine="357"/>
            <w:jc w:val="center"/>
            <w:rPr>
              <w:b/>
              <w:szCs w:val="22"/>
            </w:rPr>
          </w:pPr>
          <w:r>
            <w:rPr>
              <w:b/>
            </w:rPr>
            <w:t>MAISTO PRODUKTŲ IR PATIEKALŲ VAIKAMS MAITINTI PATIEKIMAS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1.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1.1. Pirmenybė teikiama šviežioms, sezoninėms daržovėms.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1.2. Tiekiamos kuo įvairesnės daržovės.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Šviežių daržovių salotos tiekiamos su aliejaus ar nesaldinto jogurto padažu.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1.4. Termiškai apdorotos daržovės (šviežios arba šaldytos) tiekiamos kaip garnyras, sriuba, apkepas ir t. t.).</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1.5. Per dieną vieną daržovių porciją galima pakeisti 100‒200 ml daržovių sulčių.</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2.1. Pirmenybė teikiama šviežiems, sezoniniams vaisiams ir uogoms.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2.2. Per savaitę vieną vaisių porciją galima pakeisti 100‒200 ml vaisių sulčių.</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 Vaikams patiekiami taip, kad galėtų sukramtyti.</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2.4. Ikimokyklinio amžiaus vaikams vaisiai ar uogos 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3. Bulvės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3.1. Jei bulvių patiekalai tiekiami su padažais, jie turi būti neriebesni nei 30 proc.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4.1. Pirmenybė teikiama viso grūdo arba iš dalies viso grūdo produktams.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4.2. Tiekiamos kuo įvairesnės kruopos ar kruopų dribsniai (avižų, grikių, ryžių, kvietinės, miežinės, perlinės, kukurūzų, sorų ir kt.).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color w:val="000000"/>
                    <w:sz w:val="24"/>
                    <w:szCs w:val="24"/>
                  </w:rPr>
                  <w:t>4.3. Pirmenybė teikiama ruginei duonai (ne mažiau kaip 30 proc. sausos produkto masės sudaro rugiai).</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4.4. Apkepų, blynų, bandelių tešlai aukščiausios rūšies miltus rekomenduojama maišyti su viso grūdo miltais, sėlenomis.</w:t>
                </w:r>
              </w:p>
              <w:p>
                <w:pPr>
                  <w:pStyle w:val="Sraopastraipa"/>
                  <w:spacing w:after="12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rPr>
                </w:pPr>
                <w:r>
                  <w:rPr>
                    <w:rFonts w:ascii="Times New Roman" w:hAnsi="Times New Roman" w:cs="Times New Roman"/>
                    <w:sz w:val="24"/>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5.1. Pirmenybė teikiama šviežiai, atvėsintai mėsai: paukštienai, triušienai, veršienai, jautienai, kiaulienai, avienai.</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5.2. Tiekiama liesa mėsa.</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5.3. Paukštiena patiekalų gamybai naudojama be odos.</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5.4. Š</w:t>
                </w:r>
                <w:r>
                  <w:rPr>
                    <w:rFonts w:ascii="Times New Roman" w:hAnsi="Times New Roman" w:cs="Times New Roman"/>
                    <w:sz w:val="24"/>
                    <w:szCs w:val="24"/>
                    <w:lang w:eastAsia="lt-LT"/>
                  </w:rPr>
                  <w:t xml:space="preserve">altai, karštai, mažai rūkyti mėsos gaminiai ir mėsos gaminiai, kurių gamyboje buvo naudojamos rūkymo kvapiosios medžiagos, </w:t>
                </w:r>
                <w:r>
                  <w:rPr>
                    <w:rFonts w:ascii="Times New Roman" w:hAnsi="Times New Roman" w:cs="Times New Roman"/>
                    <w:sz w:val="24"/>
                    <w:szCs w:val="24"/>
                  </w:rPr>
                  <w:t>tiekiami ne jaunesniems kaip 3 metų amžiaus vaikams.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5.5.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6. Žuvis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6.1. Pakaitomis tiekiama riebi ir liesa jūrinė arba gėlo vandens žuvis.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7. Kiaušiniai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7.1. Kiaušiniai patiekiami virti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8.1. Ikimokyklinio amžiaus vaikams rekomenduojama (jei gydytojas nerekomendavo kitaip) patiekti ne mažiau kaip 200 ml pasterizuoto pieno arba atitinkamą pagal kalcio kiekį pieno produktų kiekį per dieną.</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8.2. Vartoti tiekiamas ne didesnio nei 2,5 proc. riebumo pasterizuotas pienas.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8.3. R</w:t>
                </w:r>
                <w:r>
                  <w:rPr>
                    <w:rFonts w:ascii="Times New Roman" w:eastAsia="Calibri" w:hAnsi="Times New Roman" w:cs="Times New Roman"/>
                    <w:color w:val="000000"/>
                    <w:sz w:val="24"/>
                    <w:szCs w:val="24"/>
                  </w:rPr>
                  <w:t xml:space="preserve">auginti pieno produktai </w:t>
                </w:r>
                <w:r>
                  <w:rPr>
                    <w:rFonts w:ascii="Times New Roman" w:hAnsi="Times New Roman" w:cs="Times New Roman"/>
                    <w:sz w:val="24"/>
                    <w:szCs w:val="24"/>
                  </w:rPr>
                  <w:t>tiekiami po rauginimo termiškai neapdoroti.</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8.4. V</w:t>
                </w:r>
                <w:r>
                  <w:rPr>
                    <w:rFonts w:ascii="Times New Roman" w:eastAsia="Calibri" w:hAnsi="Times New Roman" w:cs="Times New Roman"/>
                    <w:color w:val="000000"/>
                    <w:sz w:val="24"/>
                    <w:szCs w:val="24"/>
                  </w:rPr>
                  <w:t>arškė tiekiama šviežia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ir pagamintų patiekalų paskaninimui</w:t>
                </w:r>
                <w:r>
                  <w:rPr>
                    <w:b/>
                    <w:bCs/>
                    <w:szCs w:val="24"/>
                  </w:rPr>
                  <w:t xml:space="preserve"> </w:t>
                </w:r>
                <w:r>
                  <w:rPr>
                    <w:szCs w:val="24"/>
                  </w:rPr>
                  <w:t>naudojamas šalto spaudimo nerafinuotas aliejus (rapsų, alyvuogių, linų sėmenų ir kt.).</w:t>
                </w:r>
              </w:p>
              <w:p>
                <w:pPr>
                  <w:rPr>
                    <w:szCs w:val="24"/>
                  </w:rPr>
                </w:pPr>
                <w:r>
                  <w:rPr>
                    <w:szCs w:val="24"/>
                  </w:rPr>
                  <w:t>10.2. Kepimui naudojamas kepti tinkantis aliejus.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10.3.Gyvūniniai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spacing w:line="276" w:lineRule="auto"/>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12. Prieskoniai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12.1. Pirmenybė teikiama žaliems lapiniams prieskoniams (petražolės, krapai, raudonėlis, bazilikas ir kt.).</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13. Gėrimai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 xml:space="preserve">13.1. Pirmenybė teikiama geriamajam vandeniui. </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13.2. Su patiekalais gėrimai, kuriuose yra pridėtinių cukrų, netiekiami.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 xml:space="preserve">14. Desertai </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14.1. Viso grūdo ar iš dalies viso grūdo pyragai, bandelės.</w:t>
                </w:r>
              </w:p>
              <w:p>
                <w:pPr>
                  <w:spacing w:after="120"/>
                  <w:rPr>
                    <w:szCs w:val="24"/>
                  </w:rPr>
                </w:pPr>
                <w:r>
                  <w:rPr>
                    <w:szCs w:val="24"/>
                  </w:rPr>
                  <w:t xml:space="preserve">14.2. Daržovių, vaisių, pieno produktų pagrindu pagaminti </w:t>
                </w:r>
                <w:r>
                  <w:rPr>
                    <w:color w:val="000000" w:themeColor="text1"/>
                    <w:szCs w:val="24"/>
                  </w:rPr>
                  <w:t>pudingai, kokteiliai, pyragai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15. Sriubos</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15.1. Jei tiekiamos su kitais patiekalais,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17. Kiti</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17.1. Medus, grybai tiekiami ne jaunesniems kaip 3 metų amžiaus vaikams.</w:t>
                </w:r>
              </w:p>
            </w:tc>
          </w:tr>
        </w:tbl>
        <w:p>
          <w:pPr>
            <w:spacing w:after="120"/>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spacing w:after="120"/>
            <w:jc w:val="center"/>
          </w:pPr>
          <w:r>
            <w:rPr>
              <w:sz w:val="8"/>
              <w:szCs w:val="8"/>
            </w:rPr>
            <w:t>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7 pr."/>
        <w:tag w:val="part_4d8a9b6a5ffd407490a7d19ade55a53a"/>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4d8a9b6a5ffd407490a7d19ade55a53a"/>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4d8a9b6a5ffd407490a7d19ade55a53a"/>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10. Šlifuoti ryžiai (išskyrus plikytus ryžius) ir jų patiekalai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ir vaikų iki 1 metų amžiaus valgiaraščius maisto produktų ir patiekalų patiekimo dažnumo reikalavimai netaikomi. Sudarant pritaikyto maitinimo valgiaraščius maisto produktų ir patiekalų patiekimo dažnumo reikalavimai taikomi, jei neprieštarauja gydytojo raštiškiems nurodymams, pateiktiems Formoje Nr. E027-1.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e71b4561151e422ba83d6bded2738e8a"/>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18acb02f5f11edb4cae1b158f98ea5">
            <w:r w:rsidRPr="00532B9F">
              <w:rPr>
                <w:rFonts w:ascii="Times New Roman" w:eastAsia="MS Mincho" w:hAnsi="Times New Roman"/>
                <w:sz w:val="20"/>
                <w:i/>
                <w:iCs/>
                <w:color w:val="0000FF" w:themeColor="hyperlink"/>
                <w:u w:val="single"/>
              </w:rPr>
              <w:t>V-1429</w:t>
            </w:r>
          </w:fldSimple>
          <w:r>
            <w:rPr>
              <w:rFonts w:ascii="Times New Roman" w:eastAsia="MS Mincho" w:hAnsi="Times New Roman"/>
              <w:sz w:val="20"/>
              <w:i/>
              <w:iCs/>
            </w:rPr>
            <w:t>,
2022-09-08,
paskelbta TAR 2022-09-08, i. k. 2022-18512            </w:t>
          </w:r>
        </w:p>
        <w:p/>
      </w:sdtContent>
    </w:sdt>
    <w:sdt>
      <w:sdtPr>
        <w:alias w:val="8 pr."/>
        <w:tag w:val="part_7529fc027e6249e39e48d5ad41cbb40f"/>
        <w:lock w:val="sdtLocked"/>
        <w:richText/>
      </w:sdtPr>
      <w:sdtContent>
        <w:p>
          <w:pPr>
            <w:rPr>
              <w:szCs w:val="24"/>
              <w:lang w:eastAsia="lt-LT"/>
            </w:rPr>
          </w:pPr>
        </w:p>
        <w:p>
          <w:pPr>
            <w:ind w:left="3888"/>
            <w:jc w:val="right"/>
            <w:rPr>
              <w:szCs w:val="24"/>
              <w:lang w:eastAsia="lt-LT"/>
            </w:rPr>
            <w:sectPr>
              <w:pgSz w:w="11907" w:h="16840" w:code="9"/>
              <w:pgMar w:top="1418" w:right="567" w:bottom="1134" w:left="1701" w:header="567" w:footer="284" w:gutter="0"/>
              <w:pgNumType w:start="1"/>
              <w:cols w:space="1296"/>
              <w:titlePg/>
              <w:docGrid w:linePitch="360"/>
            </w:sectPr>
          </w:pPr>
        </w:p>
        <w:p>
          <w:pPr>
            <w:ind w:left="3888"/>
            <w:jc w:val="right"/>
            <w:rPr>
              <w:szCs w:val="24"/>
              <w:lang w:eastAsia="lt-LT"/>
            </w:rPr>
          </w:pPr>
          <w:r>
            <w:rPr>
              <w:szCs w:val="24"/>
              <w:lang w:eastAsia="lt-LT"/>
            </w:rPr>
            <w:t xml:space="preserve">Vaikų maitinimo organizavimo tvarkos aprašo </w:t>
          </w:r>
        </w:p>
        <w:p>
          <w:pPr>
            <w:ind w:left="3888" w:firstLine="1296"/>
            <w:rPr>
              <w:szCs w:val="24"/>
              <w:lang w:eastAsia="lt-LT"/>
            </w:rPr>
          </w:pPr>
          <w:r>
            <w:rPr>
              <w:szCs w:val="24"/>
              <w:lang w:eastAsia="lt-LT"/>
            </w:rPr>
            <w:t>8 priedas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Cs w:val="24"/>
              <w:lang w:eastAsia="lt-LT"/>
            </w:rPr>
            <w:t>(Valgiaraščio formos pavyzdys)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0"/>
              <w:szCs w:val="40"/>
              <w:lang w:eastAsia="lt-LT"/>
            </w:rPr>
            <w:t>___________________________________________</w:t>
          </w:r>
        </w:p>
        <w:p>
          <w:pPr>
            <w:jc w:val="center"/>
            <w:rPr>
              <w:szCs w:val="24"/>
              <w:lang w:eastAsia="lt-LT"/>
            </w:rPr>
          </w:pPr>
          <w:r>
            <w:rPr>
              <w:sz w:val="20"/>
              <w:lang w:eastAsia="lt-LT"/>
            </w:rPr>
            <w:t>(ikimokyklinio, priešmokyklinio ar bendrojo ugdymo programas vykdančios įstaigos ar vaikų stacionarios socialinių paslaugų įstaigos ar vaikų poilsio stovyklos (teikiančios apgyvendinimo paslaugas) pavadinimas, adresas)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4"/>
              <w:szCs w:val="44"/>
              <w:lang w:eastAsia="lt-LT"/>
            </w:rPr>
            <w:t>_____ DIENŲ VALGIARAŠTIS</w:t>
          </w:r>
        </w:p>
        <w:p>
          <w:pPr>
            <w:ind w:firstLine="1276"/>
            <w:rPr>
              <w:szCs w:val="24"/>
              <w:lang w:eastAsia="lt-LT"/>
            </w:rPr>
          </w:pPr>
          <w:r>
            <w:rPr>
              <w:sz w:val="20"/>
              <w:lang w:eastAsia="lt-LT"/>
            </w:rPr>
            <w:t>(nurodyti dienų skaičių)</w:t>
          </w:r>
        </w:p>
        <w:p>
          <w:pPr>
            <w:jc w:val="center"/>
            <w:rPr>
              <w:szCs w:val="24"/>
              <w:lang w:eastAsia="lt-LT"/>
            </w:rPr>
          </w:pPr>
          <w:r>
            <w:rPr>
              <w:sz w:val="40"/>
              <w:szCs w:val="40"/>
              <w:lang w:eastAsia="lt-LT"/>
            </w:rPr>
            <w:t>_______</w:t>
          </w:r>
        </w:p>
        <w:p>
          <w:pPr>
            <w:ind w:firstLine="3664"/>
            <w:rPr>
              <w:szCs w:val="24"/>
              <w:lang w:eastAsia="lt-LT"/>
            </w:rPr>
          </w:pPr>
          <w:r>
            <w:rPr>
              <w:sz w:val="20"/>
              <w:lang w:eastAsia="lt-LT"/>
            </w:rPr>
            <w:t>(nurodyti vaikų amžiaus grupę)</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ind w:left="6412"/>
            <w:jc w:val="center"/>
            <w:rPr>
              <w:szCs w:val="24"/>
              <w:lang w:eastAsia="lt-LT"/>
            </w:rPr>
          </w:pPr>
          <w:r>
            <w:rPr>
              <w:szCs w:val="24"/>
              <w:lang w:eastAsia="lt-LT"/>
            </w:rPr>
            <w:t>Įstaigos darbo laikas</w:t>
          </w:r>
        </w:p>
        <w:p>
          <w:pPr>
            <w:ind w:left="6412"/>
            <w:jc w:val="center"/>
            <w:rPr>
              <w:szCs w:val="24"/>
              <w:lang w:eastAsia="lt-LT"/>
            </w:rPr>
          </w:pPr>
          <w:r>
            <w:rPr>
              <w:szCs w:val="24"/>
              <w:lang w:eastAsia="lt-LT"/>
            </w:rPr>
            <w:t>Nuo __ iki__ val.</w:t>
          </w:r>
        </w:p>
        <w:p>
          <w:pPr>
            <w:jc w:val="center"/>
            <w:rPr>
              <w:szCs w:val="24"/>
              <w:lang w:eastAsia="lt-LT"/>
            </w:rPr>
          </w:pPr>
          <w:r>
            <w:rPr>
              <w:szCs w:val="24"/>
              <w:lang w:eastAsia="lt-LT"/>
            </w:rPr>
            <w:t> </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8820" w:type="dxa"/>
            <w:tblInd w:w="108" w:type="dxa"/>
            <w:tblLayout w:type="fixed"/>
            <w:tblCellMar>
              <w:left w:w="0" w:type="dxa"/>
              <w:right w:w="0" w:type="dxa"/>
            </w:tblCellMar>
            <w:tblLook w:val="04A0" w:firstRow="1" w:lastRow="0" w:firstColumn="1" w:lastColumn="0" w:noHBand="0" w:noVBand="1"/>
          </w:tblPr>
          <w:tblGrid>
            <w:gridCol w:w="1450"/>
            <w:gridCol w:w="708"/>
            <w:gridCol w:w="851"/>
            <w:gridCol w:w="1417"/>
            <w:gridCol w:w="1276"/>
            <w:gridCol w:w="1984"/>
            <w:gridCol w:w="1134"/>
          </w:tblGrid>
          <w:tr>
            <w:trPr>
              <w:trHeight w:val="300"/>
            </w:trPr>
            <w:tc>
              <w:tcPr>
                <w:tcW w:w="8823" w:type="dxa"/>
                <w:gridSpan w:val="7"/>
                <w:noWrap/>
                <w:tcMar>
                  <w:top w:w="0" w:type="dxa"/>
                  <w:left w:w="108" w:type="dxa"/>
                  <w:bottom w:w="0" w:type="dxa"/>
                  <w:right w:w="108" w:type="dxa"/>
                </w:tcMar>
                <w:vAlign w:val="bottom"/>
                <w:hideMark/>
              </w:tcPr>
              <w:p>
                <w:pPr>
                  <w:rPr>
                    <w:szCs w:val="24"/>
                    <w:lang w:eastAsia="lt-LT"/>
                  </w:rPr>
                </w:pPr>
                <w:r>
                  <w:rPr>
                    <w:b/>
                    <w:bCs/>
                    <w:color w:val="000000"/>
                    <w:szCs w:val="24"/>
                    <w:lang w:eastAsia="lt-LT"/>
                  </w:rPr>
                  <w:t> </w:t>
                </w:r>
              </w:p>
            </w:tc>
          </w:tr>
          <w:tr>
            <w:trPr>
              <w:trHeight w:val="300"/>
            </w:trPr>
            <w:tc>
              <w:tcPr>
                <w:tcW w:w="1452" w:type="dxa"/>
                <w:noWrap/>
                <w:tcMar>
                  <w:top w:w="0" w:type="dxa"/>
                  <w:left w:w="108" w:type="dxa"/>
                  <w:bottom w:w="0" w:type="dxa"/>
                  <w:right w:w="108" w:type="dxa"/>
                </w:tcMar>
                <w:vAlign w:val="bottom"/>
                <w:hideMark/>
              </w:tcPr>
              <w:p>
                <w:pPr>
                  <w:rPr>
                    <w:szCs w:val="24"/>
                    <w:lang w:eastAsia="lt-LT"/>
                  </w:rPr>
                </w:pPr>
                <w:r>
                  <w:rPr>
                    <w:color w:val="000000"/>
                    <w:szCs w:val="24"/>
                    <w:lang w:eastAsia="lt-LT"/>
                  </w:rPr>
                  <w:t>1 savaitė</w:t>
                </w:r>
              </w:p>
            </w:tc>
            <w:tc>
              <w:tcPr>
                <w:tcW w:w="708" w:type="dxa"/>
                <w:noWrap/>
                <w:tcMar>
                  <w:top w:w="0" w:type="dxa"/>
                  <w:left w:w="108" w:type="dxa"/>
                  <w:bottom w:w="0" w:type="dxa"/>
                  <w:right w:w="108" w:type="dxa"/>
                </w:tcMar>
                <w:vAlign w:val="bottom"/>
                <w:hideMark/>
              </w:tcPr>
              <w:p>
                <w:pPr>
                  <w:jc w:val="center"/>
                  <w:rPr>
                    <w:szCs w:val="24"/>
                    <w:lang w:eastAsia="lt-LT"/>
                  </w:rPr>
                </w:pPr>
                <w:r>
                  <w:rPr>
                    <w:color w:val="000000"/>
                    <w:szCs w:val="24"/>
                    <w:lang w:eastAsia="lt-LT"/>
                  </w:rPr>
                  <w:t> </w:t>
                </w:r>
              </w:p>
            </w:tc>
            <w:tc>
              <w:tcPr>
                <w:tcW w:w="851"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417"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276"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985"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134"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rPr>
                    <w:color w:val="000000"/>
                    <w:szCs w:val="24"/>
                    <w:lang w:eastAsia="lt-LT"/>
                  </w:rPr>
                </w:pPr>
                <w:r>
                  <w:rPr>
                    <w:color w:val="000000"/>
                    <w:szCs w:val="24"/>
                    <w:lang w:eastAsia="lt-LT"/>
                  </w:rPr>
                  <w:t xml:space="preserve">Pirmadienis     </w:t>
                </w:r>
              </w:p>
              <w:p>
                <w:pPr>
                  <w:rPr>
                    <w:szCs w:val="24"/>
                    <w:lang w:eastAsia="lt-LT"/>
                  </w:rPr>
                </w:pPr>
              </w:p>
              <w:p>
                <w:pPr>
                  <w:jc w:val="center"/>
                  <w:rPr>
                    <w:szCs w:val="24"/>
                    <w:lang w:eastAsia="lt-LT"/>
                  </w:rPr>
                </w:pPr>
                <w:r>
                  <w:rPr>
                    <w:color w:val="000000"/>
                    <w:szCs w:val="24"/>
                    <w:lang w:eastAsia="lt-LT"/>
                  </w:rPr>
                  <w:t xml:space="preserve">Maitinimas        val. </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w:t>
                </w:r>
                <w:r>
                  <w:rPr>
                    <w:color w:val="000000"/>
                    <w:sz w:val="32"/>
                    <w:szCs w:val="32"/>
                    <w:lang w:eastAsia="lt-LT"/>
                  </w:rPr>
                  <w:t xml:space="preserve"> </w:t>
                </w:r>
                <w:r>
                  <w:rPr>
                    <w:color w:val="000000"/>
                    <w:szCs w:val="24"/>
                    <w:lang w:eastAsia="lt-LT"/>
                  </w:rPr>
                  <w:t>vertė, kcal*</w:t>
                </w:r>
              </w:p>
            </w:tc>
          </w:tr>
          <w:tr>
            <w:trPr>
              <w:trHeight w:val="570"/>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851"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15"/>
            </w:trPr>
            <w:tc>
              <w:tcPr>
                <w:tcW w:w="3011" w:type="dxa"/>
                <w:gridSpan w:val="3"/>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 (dienos davinio):</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bl>
        <w:p>
          <w:pPr>
            <w:jc w:val="both"/>
            <w:rPr>
              <w:rFonts w:eastAsia="Calibri"/>
              <w:szCs w:val="24"/>
            </w:rPr>
          </w:pPr>
          <w:r>
            <w:rPr>
              <w:szCs w:val="24"/>
            </w:rPr>
            <w:t xml:space="preserve">* </w:t>
          </w:r>
          <w:r>
            <w:rPr>
              <w:color w:val="000000"/>
            </w:rPr>
            <w:t>neprivaloma nurodyti bendrojo ugdymo programas vykdančioms įstaigoms, organizuojančioms tik pietus. Pritaikyto maitinimo valgiaraščiams ši išimtis netaikoma</w:t>
          </w:r>
          <w:r>
            <w:rPr>
              <w:szCs w:val="24"/>
            </w:rPr>
            <w:t>.</w:t>
          </w: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996f0eb7411eb9f09e7df20500045">
            <w:r w:rsidRPr="00532B9F">
              <w:rPr>
                <w:rFonts w:ascii="Times New Roman" w:eastAsia="MS Mincho" w:hAnsi="Times New Roman"/>
                <w:sz w:val="20"/>
                <w:i/>
                <w:iCs/>
                <w:color w:val="0000FF" w:themeColor="hyperlink"/>
                <w:u w:val="single"/>
              </w:rPr>
              <w:t>V-1707</w:t>
            </w:r>
          </w:fldSimple>
          <w:r>
            <w:rPr>
              <w:rFonts w:ascii="Times New Roman" w:eastAsia="MS Mincho" w:hAnsi="Times New Roman"/>
              <w:sz w:val="20"/>
              <w:i/>
              <w:iCs/>
            </w:rPr>
            <w:t>,
2021-07-22,
paskelbta TAR 2021-07-23, i. k. 2021-16380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2847d01ce411eabe008ea93139d588">
            <w:r w:rsidRPr="00532B9F">
              <w:rPr>
                <w:rFonts w:ascii="Times New Roman" w:eastAsia="MS Mincho" w:hAnsi="Times New Roman"/>
                <w:sz w:val="20"/>
                <w:iCs/>
                <w:color w:val="0000FF" w:themeColor="hyperlink"/>
                <w:u w:val="single"/>
              </w:rPr>
              <w:t>V-1430</w:t>
            </w:r>
          </w:fldSimple>
          <w:r>
            <w:rPr>
              <w:rFonts w:ascii="Times New Roman" w:eastAsia="MS Mincho" w:hAnsi="Times New Roman"/>
              <w:sz w:val="20"/>
              <w:iCs/>
            </w:rPr>
            <w:t>,
2019-12-11,
paskelbta TAR 2019-12-12, i. k. 2019-20056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8ba7b0480e11ea8895faf9aa6b1770">
            <w:r w:rsidRPr="00532B9F">
              <w:rPr>
                <w:rFonts w:ascii="Times New Roman" w:eastAsia="MS Mincho" w:hAnsi="Times New Roman"/>
                <w:sz w:val="20"/>
                <w:iCs/>
                <w:color w:val="0000FF" w:themeColor="hyperlink"/>
                <w:u w:val="single"/>
              </w:rPr>
              <w:t>V-109</w:t>
            </w:r>
          </w:fldSimple>
          <w:r>
            <w:rPr>
              <w:rFonts w:ascii="Times New Roman" w:eastAsia="MS Mincho" w:hAnsi="Times New Roman"/>
              <w:sz w:val="20"/>
              <w:iCs/>
            </w:rPr>
            <w:t>,
2020-02-03,
paskelbta TAR 2020-02-05, i. k. 2020-02605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5d720692411eabee4a336e7e6fdab">
            <w:r w:rsidRPr="00532B9F">
              <w:rPr>
                <w:rFonts w:ascii="Times New Roman" w:eastAsia="MS Mincho" w:hAnsi="Times New Roman"/>
                <w:sz w:val="20"/>
                <w:iCs/>
                <w:color w:val="0000FF" w:themeColor="hyperlink"/>
                <w:u w:val="single"/>
              </w:rPr>
              <w:t>V-421</w:t>
            </w:r>
          </w:fldSimple>
          <w:r>
            <w:rPr>
              <w:rFonts w:ascii="Times New Roman" w:eastAsia="MS Mincho" w:hAnsi="Times New Roman"/>
              <w:sz w:val="20"/>
              <w:iCs/>
            </w:rPr>
            <w:t>,
2020-03-18,
paskelbta TAR 2020-03-18, i. k. 2020-05677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991b00e1f011ea9342c1d4e2ff6ff6">
            <w:r w:rsidRPr="00532B9F">
              <w:rPr>
                <w:rFonts w:ascii="Times New Roman" w:eastAsia="MS Mincho" w:hAnsi="Times New Roman"/>
                <w:sz w:val="20"/>
                <w:iCs/>
                <w:color w:val="0000FF" w:themeColor="hyperlink"/>
                <w:u w:val="single"/>
              </w:rPr>
              <w:t>V-1862</w:t>
            </w:r>
          </w:fldSimple>
          <w:r>
            <w:rPr>
              <w:rFonts w:ascii="Times New Roman" w:eastAsia="MS Mincho" w:hAnsi="Times New Roman"/>
              <w:sz w:val="20"/>
              <w:iCs/>
            </w:rPr>
            <w:t>,
2020-08-18,
paskelbta TAR 2020-08-19, i. k. 2020-17538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70631067d811eb9dc7b575f08e8bea">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2021-02-05,
paskelbta TAR 2021-02-05, i. k. 2021-02371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f996f0eb7411eb9f09e7df20500045">
            <w:r w:rsidRPr="00532B9F">
              <w:rPr>
                <w:rFonts w:ascii="Times New Roman" w:eastAsia="MS Mincho" w:hAnsi="Times New Roman"/>
                <w:sz w:val="20"/>
                <w:iCs/>
                <w:color w:val="0000FF" w:themeColor="hyperlink"/>
                <w:u w:val="single"/>
              </w:rPr>
              <w:t>V-1707</w:t>
            </w:r>
          </w:fldSimple>
          <w:r>
            <w:rPr>
              <w:rFonts w:ascii="Times New Roman" w:eastAsia="MS Mincho" w:hAnsi="Times New Roman"/>
              <w:sz w:val="20"/>
              <w:iCs/>
            </w:rPr>
            <w:t>,
2021-07-22,
paskelbta TAR 2021-07-23, i. k. 2021-16380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18acb02f5f11edb4cae1b158f98ea5">
            <w:r w:rsidRPr="00532B9F">
              <w:rPr>
                <w:rFonts w:ascii="Times New Roman" w:eastAsia="MS Mincho" w:hAnsi="Times New Roman"/>
                <w:sz w:val="20"/>
                <w:iCs/>
                <w:color w:val="0000FF" w:themeColor="hyperlink"/>
                <w:u w:val="single"/>
              </w:rPr>
              <w:t>V-1429</w:t>
            </w:r>
          </w:fldSimple>
          <w:r>
            <w:rPr>
              <w:rFonts w:ascii="Times New Roman" w:eastAsia="MS Mincho" w:hAnsi="Times New Roman"/>
              <w:sz w:val="20"/>
              <w:iCs/>
            </w:rPr>
            <w:t>,
2022-09-08,
paskelbta TAR 2022-09-08, i. k. 2022-18512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34a0a13e2511f180c9c618618421ed">
            <w:r w:rsidRPr="00532B9F">
              <w:rPr>
                <w:rFonts w:ascii="Times New Roman" w:eastAsia="MS Mincho" w:hAnsi="Times New Roman"/>
                <w:sz w:val="20"/>
                <w:iCs/>
                <w:color w:val="0000FF" w:themeColor="hyperlink"/>
                <w:u w:val="single"/>
              </w:rPr>
              <w:t>V-313</w:t>
            </w:r>
          </w:fldSimple>
          <w:r>
            <w:rPr>
              <w:rFonts w:ascii="Times New Roman" w:eastAsia="MS Mincho" w:hAnsi="Times New Roman"/>
              <w:sz w:val="20"/>
              <w:iCs/>
            </w:rPr>
            <w:t>,
2026-04-09,
paskelbta TAR 2026-04-22, i. k. 2026-06475                </w:t>
          </w:r>
        </w:p>
        <w:p>
          <w:pPr>
            <w:jc w:val="both"/>
            <w:rPr>
              <w:rFonts w:ascii="Times New Roman" w:hAnsi="Times New Roman"/>
            </w:rPr>
          </w:pPr>
          <w:r>
            <w:rPr>
              <w:rFonts w:ascii="Times New Roman" w:hAnsi="Times New Roman"/>
              <w:sz w:val="20"/>
            </w:rPr>
            <w:t>Dėl Lietuvos Respublikos sveikatos apsaugos ministro 2022 m. rugsėjo 8 d. įsakymo Nr. V-1429 „Dėl Lietuvos Respublikos sveikatos apsaugos ministro 2011 m. lapkričio 11 d. įsakymo Nr. V-964 „Dėl Vaikų maitinimo organizavimo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10</w:t>
    </w:r>
    <w:r>
      <w:rPr>
        <w:sz w:val="20"/>
        <w:szCs w:val="24"/>
        <w:lang w:val="en-GB" w:eastAsia="x-none"/>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5</w:t>
    </w:r>
    <w:r>
      <w:rPr>
        <w:sz w:val="20"/>
        <w:szCs w:val="24"/>
        <w:lang w:val="en-GB" w:eastAsia="x-none"/>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4</w:t>
    </w:r>
    <w:r>
      <w:rPr>
        <w:sz w:val="20"/>
        <w:szCs w:val="24"/>
        <w:lang w:val="en-GB" w:eastAsia="x-none"/>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6B5578"/>
  <w15:docId w15:val="{7BE47A69-316F-423E-97B4-71BFF070124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header" Target="header34.xml"/>
  <Relationship Id="rId16" Type="http://schemas.openxmlformats.org/officeDocument/2006/relationships/header" Target="header35.xml"/>
  <Relationship Id="rId17" Type="http://schemas.openxmlformats.org/officeDocument/2006/relationships/footer" Target="footer34.xml"/>
  <Relationship Id="rId18" Type="http://schemas.openxmlformats.org/officeDocument/2006/relationships/footer" Target="footer35.xml"/>
  <Relationship Id="rId19" Type="http://schemas.openxmlformats.org/officeDocument/2006/relationships/header" Target="header36.xml"/>
  <Relationship Id="rId2" Type="http://schemas.openxmlformats.org/officeDocument/2006/relationships/fontTable" Target="fontTable.xml"/>
  <Relationship Id="rId20" Type="http://schemas.openxmlformats.org/officeDocument/2006/relationships/footer" Target="footer36.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wmf"/>
  <Relationship Id="rId9" Type="http://schemas.openxmlformats.org/officeDocument/2006/relationships/header" Target="header25.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0f70917b6245430283bb435edc8ff9ed">
    <Part Type="skyrius" Nr="1" Title="BENDROSIOS NUOSTATOS" DocPartId="1d2bfeff87014b53ad2195fb3e36329d" PartId="0d604f8ff3c34201bac95961bbde598f">
      <Part Type="punktas" Nr="1" Abbr="1 p." DocPartId="58689a0e2d884dfb8f3b41a8ccd078e1" PartId="a725519ed9814ade9439ea088d58b889"/>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3-1" Abbr="5.3-1 pp." DocPartId="94940c1c56e14e54a3a99fb912b14dbc" PartId="20b11d30a0d149179998cd67a58d8576"/>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bc1aff07542943e88d26e173e0d1ea8c"/>
        <Part Type="papunktis" Nr="5.8" Abbr="5.8 pp." DocPartId="42648b60cc14495397d304a627d18904" PartId="7a0a0aa4eb8f4178b997557ea702b4e0"/>
        <Part Type="papunktis" Nr="5.9" Abbr="5.9 pp." DocPartId="d71d243f2a424573a2a22dc108d1f277" PartId="50a7ffabb69a44c5b4ae66c63001d79f"/>
        <Part Type="papunktis" Nr="5.10" Abbr="5.10 pp." DocPartId="3e9840d35e2a4e45996bcb052ae41939" PartId="8aece18b4d7d4ee4b0a7cdb25ad7de7e"/>
        <Part Type="papunktis" Nr="5.11" Abbr="5.11 pp." DocPartId="2ab8f2837ee1466b967a47f69b945a3f" PartId="917eaa014b144422a37e772e1cc95a21"/>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c3f3a3775f7640d4ab947a8c87ed7803"/>
      <Part Type="punktas" Nr="9" Abbr="9 p." DocPartId="e8594434105e482db11b6c1405773e8c" PartId="33533c95f8904800abbfaf4f64eb5588"/>
      <Part Type="punktas" Nr="10" Abbr="10 p." DocPartId="436db4bdd9ac4f29b00da0a0e2403b8a" PartId="9b43826b34d64003b9afa15f58ab636b"/>
      <Part Type="punktas" Nr="11" Abbr="11 p." DocPartId="8fbb02b443394e7b94af6935a16d8552" PartId="d83749938bdb42de8bfc5ffa5e51a0ab">
        <Part Type="papunktis" Nr="11.1" Abbr="11.1 pp." DocPartId="9953cfc1368845b38f643a5d2b4891cb" PartId="6ac93ad9aedb4a21b99783e68ff7efdc"/>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14263507ec564cc79ac1b5f3c67098f6"/>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928b0e0820ff459a920d5cf0ffb412fe"/>
      <Part Type="punktas" Nr="18" Abbr="18 p." DocPartId="6efa7c4686ca45ebac98862a76f0083d" PartId="b529bd641d8d42048167a9ce55eb0498"/>
      <Part Type="punktas" Nr="19" Abbr="19 p." DocPartId="bd0ba1cb2d364a5cb5bfbecaf4365f31" PartId="e25b1c00b08c40fd98e36eb06e537d6e"/>
      <Part Type="punktas" Nr="20" Abbr="20 p." DocPartId="07ba057074934ddf989a14d3fea05ffc" PartId="2e9ccb3321d8466bab862ce80ab2f519"/>
      <Part Type="punktas" Nr="21" Abbr="21 p." DocPartId="ad227582e8d849dfa41fad0f53ee3a61" PartId="b40b67b224d0423bbb4f693c6da5f1b8"/>
      <Part Type="punktas" Nr="22" Abbr="22 p." DocPartId="d576c71ee8a241ae877520f327f6ce35" PartId="a1bdd139d5a04a72a324f999bb8ee4f8">
        <Part Type="papunktis" Nr="22.1" Abbr="22.1 pp." DocPartId="893dbc21a0be4fe5bb03b25f826ab6d8" PartId="fb01610058c6400f8bf1989d69c6e7c4"/>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4d09009ce8c643fdae740e8e9aecd318"/>
        <Part Type="papunktis" Nr="22.9" Abbr="22.9 pp." DocPartId="20a25f753b7a45d583e5f9c7edf29295" PartId="24937e6fcf694032a3c991952400ba19"/>
        <Part Type="papunktis" Nr="22.10" Abbr="22.10 pp." DocPartId="ead5552c38a64433a3e2e11339566eeb" PartId="827976cab2a94a8b90d33ca51faf47a4"/>
        <Part Type="papunktis" Nr="22.11" Abbr="22.11 pp." DocPartId="4de54645114e4d09b2d39d5e1d528108" PartId="525aff720aaa4084bbc94f422a99f2e7"/>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ddc6894bb00140b5aa5c412812cf9b45"/>
        <Part Type="papunktis" Nr="22.16" Abbr="22.16 pp." DocPartId="b2bb56c64b1d49d2bedec05103700c52" PartId="60e332d69a57499aab416e7ee90b03e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eb6a43ddd00044d2aff86135cdd042b5"/>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51cf78748a954f0990fac4d842bacacc"/>
      <Part Type="punktas" Nr="27" Abbr="27 p." DocPartId="f21bf656e3114fd3aa2e6536da06e960" PartId="1ae7c1af73b0485aac7aa2eb884cb7e1"/>
      <Part Type="punktas" Nr="28" Abbr="28 p." DocPartId="50f436cc98244b6aa09e137f455bac11" PartId="9f56532db09047c698d0d7a75f72f7c4"/>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ca8d757f662649f792157df201726157"/>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55cb7cad958a434087dfdff7049ef196"/>
          <Part Type="papunktis" Nr="30.3.4" Abbr="30.3.4 pp." DocPartId="9ce242fe9f7b4518a0f318e890edcfb0" PartId="0661fd41fbc94f39963a7824f7c76843"/>
          <Part Type="papunktis" Nr="30.3.5" Abbr="30.3.5 pp." DocPartId="8a635d1cab8e44e09f7ba9517abd3a5a" PartId="adc04e8bbfd24591a6c87f49cea98e07"/>
        </Part>
        <Part Type="papunktis" Nr="30.4" Abbr="30.4 pp." DocPartId="f2972412e56e4f54ab838b0860882e56" PartId="6ef2c695f64040509da879491ffb1739"/>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f43285b2d0484e0180f8646332dfa63f"/>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2ef48cbcf11249c4be4525bc13a4008a"/>
        <Part Type="papunktis" Nr="32.3" Abbr="32.3 pp." DocPartId="5c239a8f3d97440aa032abc7a495a2a9" PartId="8ae0fcb7139947288b3f0df5e8e7d913"/>
        <Part Type="papunktis" Nr="32.4" Abbr="32.4 pp." DocPartId="8c5e56fdcb844913951141f413151cb7" PartId="20bfdf485b6748deb9e5c3d9dbb5fc0d"/>
        <Part Type="papunktis" Nr="32.5" Abbr="32.5 pp." DocPartId="2c65fb405de64fcba6765a177fa5d59d" PartId="3929ccd793bc4fc28f029299bd796c52"/>
        <Part Type="papunktis" Nr="32.6" Abbr="32.6 pp." DocPartId="3ec87f6f4b104fb786564c61a75a9366" PartId="19a7a291ef6a4526b865201ae29bec35"/>
        <Part Type="papunktis" Nr="32.7" Abbr="32.7 pp." DocPartId="f97d9404eefb4cb3bb5aad86b97e7c9b" PartId="8f9cf8c4c7e0424ab27f116889d92f0d"/>
      </Part>
    </Part>
    <Part Type="skyrius" Nr="5" Title="VAIKŲ MAITINIMO ORGANIZAVIMAS MOKYKLOSE, VYKDANČIOSE BENDROJO UGDYMO PROGRAMAS" DocPartId="fb8af9d758414ec3af128a2860f7e0d7" PartId="e69995cd014d4ff38f26d0f1bcee297d">
      <Part Type="punktas" Nr="33" Abbr="33 p." DocPartId="906682a24e504674b27fd0b57d8fa66b" PartId="2a721dfaadc2478caf0bf4967ef01c9b"/>
      <Part Type="punktas" Nr="34" Abbr="34 p." DocPartId="29b22ed464cb46c3811466845a1b0630" PartId="643ac9843008483e9c49299938c60b1a"/>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aa2126dbffd04c628b95bb93d24447a2"/>
      </Part>
      <Part Type="punktas" Nr="38" Abbr="38 p." DocPartId="c4229353be7248ffa24ec08f11ede36f" PartId="8ab8bd9641ba44bd800a2089b3c62d7e"/>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850c688504164fd590098c0240642d52"/>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f083bb74a5d946268f16aba1a224a2b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1693a7182f4444ba805c1644585593f"/>
        <Part Type="papunktis" Nr="44.4" Abbr="44.4 pp." DocPartId="56da5c3b31c643cb9d4d159211dfd8b3" PartId="05871c50a848432cb1eee4632fd3bb1b"/>
        <Part Type="papunktis" Nr="44.5" Abbr="44.5 pp." DocPartId="85f15c7b8aec4ded9d73fa2998d32d2d" PartId="3aa633a005754c2eb99fda24c3e972d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11a5652c288945d2b71be4dfae9152ab"/>
      </Part>
    </Part>
    <Part Type="skyrius" Nr="8" Title="VAIKŲ MAITINIMO VALGIARAŠČIŲ SUDARYMO REIKALAVIMAI" DocPartId="e1eea7f6a08841c6969d5dcf6209d3dd" PartId="6b68a47b40854eebbbf7f01339eb4a44">
      <Part Type="punktas" Nr="46" Abbr="46 p." DocPartId="0b9fe891bd5e45918aa209fe8a88aea4" PartId="306355e26def4e03b2cc7d2bc11707b5"/>
      <Part Type="punktas" Nr="47" Abbr="47 p." DocPartId="63b4d9feb0054561be129bb348c1c9b7" PartId="22acfc3701a5452490045d6951b8bae3"/>
      <Part Type="punktas" Nr="48" Abbr="48 p." DocPartId="d302f34ff17d4fbfab279aad15d046ad" PartId="5cb1df21efcf4dc9a62e0e082cb8910d"/>
      <Part Type="punktas" Nr="49" Abbr="49 p." DocPartId="f7be334b36444e21b1eb465ad30682e8" PartId="361035924ab04f52b068613b6e08fecf">
        <Part Type="papunktis" Nr="49.1" Abbr="49.1 pp." DocPartId="d0214ff953ff48a1a2b5589e198e363d" PartId="e31826e62ba94ebe8a09b2648c80c0c7"/>
        <Part Type="papunktis" Nr="49.2" Abbr="49.2 pp." DocPartId="c4851966ab8c41ab97a6ebe142abf3bf" PartId="dfc19d45efb94993ae0c766f8cc091ea"/>
        <Part Type="papunktis" Nr="49.3" Abbr="49.3 pp." DocPartId="f8b6726d97d440bf8096bf9382b61e28" PartId="44efdbda4c94410f985c2dac5071e4ea"/>
      </Part>
      <Part Type="punktas" Nr="50" Abbr="50 p." DocPartId="5cf4074581fd41e281536e0f0fd53bda" PartId="4f1ce1da1b8b41f588b08b846634108f"/>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524221dfdf6e476db449e05d9d9511b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7673aba869be4809ba2697c28ef2c5b8"/>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6c5505a139a045febdcf2cd1662ca834"/>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fee746dac1464edb932cb19718afa2d9"/>
    <Part Type="punktas" Nr="12" Abbr="4 pr. 12 p." DocPartId="3877999b3384443c9dacf0af3b91b217" PartId="5b47af6e27e0438cb89815ee433c9ec2"/>
    <Part Type="punktas" Nr="13" Abbr="13 p." DocPartId="713472156c954595abb1be3b6f8bdc66" PartId="b28a1ef5d8f54a37a62bc3e233617c52"/>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20124c1e855e43119a6b9301674b4d5a">
    <Part Type="pabaiga" DocPartId="89394f10001142c9ac35127e40f27da2" PartId="28f8a94d9f934dd289cc5a3f58c97309"/>
  </Part>
  <Part Type="priedas" Nr="6" Abbr="6 pr." Title="MAISTO PRODUKTŲ IR PATIEKALŲ VAIKAMS MAITINTI PATIEKIMAS" DocPartId="eb4ead45e0fe4af6ae681ff19d1a19e6" PartId="714f51fc701a4604bceea4bb13015cc6"/>
  <Part Type="priedas" Nr="7" Abbr="7 pr." Title="VAIKAMS MAITINTI TIEKIAMŲ MAISTO PRODUKTŲ IR PATIEKALŲ DAŽNUMAS¹" DocPartId="dc1a1fde23f44882b351e14c02163f1f" PartId="4d8a9b6a5ffd407490a7d19ade55a53a">
    <Part Type="pabaiga" DocPartId="9a78c1f5f5e14c159187e382d2d2c80a" PartId="e71b4561151e422ba83d6bded2738e8a"/>
  </Part>
  <Part Type="priedas" Nr="8" Abbr="8 pr." Title="Valgiaraščio formos pavyzdys" DocPartId="3b0db604f5c040ca9d438e691abb54c0" PartId="7529fc027e6249e39e48d5ad41cbb40f"/>
</Parts>
</file>

<file path=customXml/itemProps1.xml><?xml version="1.0" encoding="utf-8"?>
<ds:datastoreItem xmlns:ds="http://schemas.openxmlformats.org/officeDocument/2006/customXml" ds:itemID="{137617DF-173B-4F03-B85D-647D54B2D395}">
  <ds:schemaRefs>
    <ds:schemaRef ds:uri="http://lrs.lt/TAIS/DocParts"/>
  </ds:schemaRefs>
</ds:datastoreItem>
</file>

<file path=docProps/app.xml><?xml version="1.0" encoding="utf-8"?>
<Properties xmlns="http://schemas.openxmlformats.org/officeDocument/2006/extended-properties">
  <Template>Normal.dotm</Template>
  <TotalTime>76</TotalTime>
  <Pages>27</Pages>
  <Words>43696</Words>
  <Characters>24907</Characters>
  <Application>Microsoft Office Word</Application>
  <DocSecurity>0</DocSecurity>
  <Lines>207</Lines>
  <Paragraphs>136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68467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TAMALIŪNIENĖ Vilija</lastModifiedBy>
  <dcterms:modified xsi:type="dcterms:W3CDTF">2026-04-23T09:59:00Z</dcterms:modified>
  <revision>38</revision>
  <dc:title>LIETUVOS RESPUBLIKOS SVEIKATOS APSAUGOS MINISTRO</dc:title>
</coreProperties>
</file>