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activeX/activeX1.xml" ContentType="application/vnd.ms-office.activeX+xml"/>
  <Override PartName="/word/activeX/activeX2.xml" ContentType="application/vnd.ms-office.activeX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2fd2b6d9d35b4b86856521b6418160ac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2022-06-10 iki 2023-02-09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Nutarimas paskelbtas: Žin. 2011, Nr. </w:t>
          </w:r>
          <w:fldSimple w:instr="HYPERLINK https://www.e-tar.lt/portal/legalAct.html?documentId=TAR.AFB064A167A1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116-5471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 i. k. 1111100NUTA00001096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rPr>
              <w:rFonts w:ascii="Times New Roman" w:hAnsi="Times New Roman"/>
              <w:sz w:val="20"/>
              <w:b/>
              <w:i/>
            </w:rPr>
          </w:pPr>
          <w:r>
            <w:rPr>
              <w:rFonts w:ascii="Times New Roman" w:hAnsi="Times New Roman"/>
              <w:sz w:val="20"/>
              <w:b/>
              <w:i/>
            </w:rPr>
            <w:t>Nauja redakcija nuo 2019-03-09:</w:t>
          </w:r>
        </w:p>
        <w:p>
          <w:pPr>
            <w:rPr>
              <w:rFonts w:ascii="Times New Roman" w:hAnsi="Times New Roman"/>
              <w:sz w:val="20"/>
              <w:i/>
            </w:rPr>
          </w:pPr>
          <w:r>
            <w:rPr>
              <w:rFonts w:ascii="Times New Roman" w:hAnsi="Times New Roman"/>
              <w:sz w:val="20"/>
              <w:i/>
            </w:rPr>
            <w:t xml:space="preserve">Nr. </w:t>
          </w:r>
          <w:fldSimple w:instr="HYPERLINK https://www.e-tar.lt/portal/legalAct.html?documentId=d1d49610419a11e99a17eaa929142a91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216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2019-03-06,
paskelbta TAR 2019-03-08, i. k. 2019-03872                </w:t>
          </w:r>
        </w:p>
        <w:p>
          <w:pPr>
            <w:rPr>
              <w:rFonts w:ascii="Times New Roman" w:hAnsi="Times New Roman"/>
              <w:sz w:val="22"/>
            </w:rPr>
          </w:pPr>
        </w:p>
        <w:p>
          <w:pPr>
            <w:overflowPunct w:val="0"/>
            <w:ind w:firstLine="567"/>
            <w:jc w:val="center"/>
            <w:textAlignment w:val="baseline"/>
            <w:rPr>
              <w:b/>
              <w:bCs/>
              <w:caps/>
              <w:szCs w:val="24"/>
              <w:lang w:eastAsia="lt-LT"/>
            </w:rPr>
          </w:pPr>
          <w:r>
            <w:rPr>
              <w:b/>
              <w:bCs/>
              <w:caps/>
              <w:szCs w:val="24"/>
              <w:lang w:eastAsia="lt-LT"/>
            </w:rPr>
            <w:t>Lietuvos Respublikos Vyriausybė</w:t>
          </w:r>
        </w:p>
        <w:p>
          <w:pPr>
            <w:overflowPunct w:val="0"/>
            <w:ind w:firstLine="567"/>
            <w:jc w:val="center"/>
            <w:textAlignment w:val="baseline"/>
            <w:rPr>
              <w:b/>
              <w:bCs/>
              <w:caps/>
              <w:szCs w:val="24"/>
              <w:lang w:eastAsia="lt-LT"/>
            </w:rPr>
          </w:pPr>
        </w:p>
        <w:p>
          <w:pPr>
            <w:overflowPunct w:val="0"/>
            <w:ind w:firstLine="567"/>
            <w:jc w:val="center"/>
            <w:textAlignment w:val="baseline"/>
            <w:rPr>
              <w:b/>
              <w:bCs/>
              <w:caps/>
              <w:szCs w:val="24"/>
              <w:lang w:eastAsia="lt-LT"/>
            </w:rPr>
          </w:pPr>
          <w:r>
            <w:rPr>
              <w:b/>
              <w:bCs/>
              <w:caps/>
              <w:szCs w:val="24"/>
              <w:lang w:eastAsia="lt-LT"/>
            </w:rPr>
            <w:t>nutarimas</w:t>
          </w:r>
        </w:p>
        <w:p>
          <w:pPr>
            <w:overflowPunct w:val="0"/>
            <w:ind w:firstLine="567"/>
            <w:jc w:val="center"/>
            <w:textAlignment w:val="baseline"/>
            <w:rPr>
              <w:b/>
              <w:bCs/>
              <w:caps/>
              <w:szCs w:val="24"/>
              <w:lang w:eastAsia="lt-LT"/>
            </w:rPr>
          </w:pPr>
          <w:r>
            <w:rPr>
              <w:b/>
              <w:bCs/>
              <w:caps/>
              <w:szCs w:val="24"/>
              <w:lang w:eastAsia="lt-LT"/>
            </w:rPr>
            <w:t xml:space="preserve">Dėl lietuvos Respublikos VIEŠŲJŲ PIRKIMŲ, atliekamų gynybos ir saugumo srityje, ĮSTATYMO </w:t>
          </w:r>
        </w:p>
        <w:p>
          <w:pPr>
            <w:overflowPunct w:val="0"/>
            <w:ind w:firstLine="567"/>
            <w:jc w:val="center"/>
            <w:textAlignment w:val="baseline"/>
            <w:rPr>
              <w:b/>
              <w:bCs/>
              <w:caps/>
              <w:szCs w:val="24"/>
              <w:lang w:eastAsia="lt-LT"/>
            </w:rPr>
          </w:pPr>
          <w:r>
            <w:rPr>
              <w:b/>
              <w:bCs/>
              <w:caps/>
              <w:szCs w:val="24"/>
              <w:lang w:eastAsia="lt-LT"/>
            </w:rPr>
            <w:t>įgyvendinimo</w:t>
          </w:r>
        </w:p>
        <w:p>
          <w:pPr>
            <w:overflowPunct w:val="0"/>
            <w:ind w:firstLine="567"/>
            <w:jc w:val="center"/>
            <w:textAlignment w:val="baseline"/>
            <w:rPr>
              <w:b/>
              <w:bCs/>
              <w:caps/>
              <w:szCs w:val="24"/>
              <w:lang w:eastAsia="lt-LT"/>
            </w:rPr>
          </w:pPr>
        </w:p>
        <w:p>
          <w:pPr>
            <w:overflowPunct w:val="0"/>
            <w:ind w:firstLine="567"/>
            <w:jc w:val="center"/>
            <w:textAlignment w:val="baseline"/>
            <w:rPr>
              <w:b/>
              <w:bCs/>
              <w:caps/>
              <w:szCs w:val="24"/>
              <w:lang w:eastAsia="lt-LT"/>
            </w:rPr>
          </w:pPr>
          <w:r>
            <w:t>2011 m. rugsėjo 21 d. Nr. 1096</w:t>
          </w:r>
        </w:p>
        <w:p>
          <w:pPr>
            <w:overflowPunct w:val="0"/>
            <w:ind w:firstLine="567"/>
            <w:jc w:val="center"/>
            <w:textAlignment w:val="baseline"/>
            <w:rPr>
              <w:bCs/>
              <w:caps/>
              <w:szCs w:val="24"/>
              <w:lang w:eastAsia="lt-LT"/>
            </w:rPr>
          </w:pPr>
          <w:r>
            <w:rPr>
              <w:bCs/>
              <w:szCs w:val="24"/>
              <w:lang w:eastAsia="lt-LT"/>
            </w:rPr>
            <w:t>Vilnius</w:t>
          </w:r>
        </w:p>
        <w:p>
          <w:pPr>
            <w:ind w:firstLine="567"/>
            <w:jc w:val="both"/>
            <w:rPr>
              <w:lang w:eastAsia="lt-LT"/>
            </w:rPr>
          </w:pPr>
        </w:p>
        <w:sdt>
          <w:sdtPr>
            <w:alias w:val="preambule"/>
            <w:tag w:val="part_c3071e64823b4596ba2efec104b97cc1"/>
            <w:lock w:val="sdtLocked"/>
            <w:richText/>
          </w:sdtPr>
          <w:sdtContent>
            <w:p>
              <w:pPr>
                <w:ind w:firstLine="567"/>
                <w:jc w:val="both"/>
                <w:rPr>
                  <w:lang w:eastAsia="lt-LT"/>
                </w:rPr>
              </w:pPr>
              <w:r>
                <w:rPr>
                  <w:color w:val="000000"/>
                  <w:lang w:eastAsia="lt-LT"/>
                </w:rPr>
                <w:t>Vadovaudamasi Lietuvos Respublikos viešųjų pirkimų, atliekamų gynybos ir saugumo srityje, įstatymo 2 straipsnio 1 punktu, 18 straipsnio 3 dalimi, 34 straipsnio 4 dalimi ir 52 straipsnio 5 dalies 3 punktu, Lietuvos Respublikos Vyriausybė</w:t>
              </w:r>
              <w:r>
                <w:rPr>
                  <w:color w:val="000000"/>
                  <w:spacing w:val="80"/>
                  <w:lang w:eastAsia="lt-LT"/>
                </w:rPr>
                <w:t> </w:t>
              </w:r>
              <w:r>
                <w:rPr>
                  <w:color w:val="000000"/>
                  <w:spacing w:val="60"/>
                  <w:lang w:eastAsia="lt-LT"/>
                </w:rPr>
                <w:t>nutari</w:t>
              </w:r>
              <w:r>
                <w:rPr>
                  <w:color w:val="000000"/>
                  <w:lang w:eastAsia="lt-LT"/>
                </w:rPr>
                <w:t>a: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Preambulės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a058ae70e7c611ecb369fde863feb27d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606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2022-06-08,
paskelbta TAR 2022-06-09, i. k. 2022-12513            </w:t>
              </w:r>
            </w:p>
            <w:p/>
          </w:sdtContent>
        </w:sdt>
        <w:sdt>
          <w:sdtPr>
            <w:alias w:val="pastraipa"/>
            <w:tag w:val="part_2de2cd9bd47243ebbd36e3a571d13ac2"/>
            <w:lock w:val="sdtLocked"/>
            <w:richText/>
          </w:sdtPr>
          <w:sdtContent>
            <w:p>
              <w:pPr>
                <w:ind w:firstLine="567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Įgalioti:</w:t>
              </w:r>
            </w:p>
          </w:sdtContent>
        </w:sdt>
        <w:sdt>
          <w:sdtPr>
            <w:alias w:val="1 p."/>
            <w:tag w:val="part_c332386c479745e2b005d8872da46dc2"/>
            <w:lock w:val="sdtLocked"/>
            <w:richText/>
          </w:sdtPr>
          <w:sdtContent>
            <w:p>
              <w:pPr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c332386c479745e2b005d8872da46dc2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Lietuvos Respublikos krašto apsaugos ministeriją parengti ir patvirtinti:</w:t>
              </w:r>
            </w:p>
            <w:sdt>
              <w:sdtPr>
                <w:alias w:val="1.1 pp."/>
                <w:tag w:val="part_5b659fd5642347e4b8cd09c19c224139"/>
                <w:lock w:val="sdtLocked"/>
                <w:richText/>
              </w:sdtPr>
              <w:sdtContent>
                <w:p>
                  <w:pPr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b659fd5642347e4b8cd09c19c224139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Bendrąjį karinės įrangos sąrašą;</w:t>
                  </w:r>
                </w:p>
              </w:sdtContent>
            </w:sdt>
            <w:sdt>
              <w:sdtPr>
                <w:alias w:val="1.2 pp."/>
                <w:tag w:val="part_28fa6b4678ed4827a1c1efd0f7125940"/>
                <w:lock w:val="sdtLocked"/>
                <w:richText/>
              </w:sdtPr>
              <w:sdtContent>
                <w:p>
                  <w:pPr>
                    <w:ind w:firstLine="567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28fa6b4678ed4827a1c1efd0f7125940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Perkančiųjų organizacijų, </w:t>
                  </w:r>
                  <w:r>
                    <w:rPr>
                      <w:color w:val="000000"/>
                      <w:lang w:eastAsia="lt-LT"/>
                    </w:rPr>
                    <w:t>veikiančių gynybos srityje,</w:t>
                  </w:r>
                  <w:r>
                    <w:rPr>
                      <w:szCs w:val="24"/>
                      <w:lang w:eastAsia="lt-LT"/>
                    </w:rPr>
                    <w:t xml:space="preserve"> atliekamų pirkimų atitikties nacionalinio saugumo interesams vertinimo tvarkos aprašą</w:t>
                  </w:r>
                  <w:r>
                    <w:t xml:space="preserve"> </w:t>
                  </w:r>
                </w:p>
              </w:sdtContent>
            </w:sdt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a058ae70e7c611ecb369fde863feb27d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606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2022-06-08,
paskelbta TAR 2022-06-09, i. k. 2022-12513            </w:t>
              </w:r>
            </w:p>
            <w:p/>
          </w:sdtContent>
        </w:sdt>
        <w:sdt>
          <w:sdtPr>
            <w:alias w:val="2 p."/>
            <w:tag w:val="part_619b8f0f2f39405bb882fe99e02d8761"/>
            <w:lock w:val="sdtLocked"/>
            <w:richText/>
          </w:sdtPr>
          <w:sdtContent>
            <w:p>
              <w:pPr>
                <w:ind w:firstLine="567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619b8f0f2f39405bb882fe99e02d8761"/>
                  <w:lock w:val="sdtLocked"/>
                  <w:richText/>
                </w:sdtPr>
                <w:sdtContent>
                  <w:r>
                    <w:rPr>
                      <w:lang w:eastAsia="lt-LT"/>
                    </w:rPr>
                    <w:t>2</w:t>
                  </w:r>
                </w:sdtContent>
              </w:sdt>
              <w:r>
                <w:rPr>
                  <w:lang w:eastAsia="lt-LT"/>
                </w:rPr>
                <w:t>. Lietuvos Respublikos ekonomikos ir inovacijų ministeriją – parengti ir patvirtinti Viešųjų pirkimų, atliekamų gynybos ir saugumo srityje, įstatymo 18 straipsnio 1 dalies 3–5 punktuose nurodytų tiekėjų atitinkamai tikslinei grupei priklausančių darbuotojų dalies nuo metinio vidutinio sąrašuose esančių darbuotojų skaičiaus apskaičiavimo tvarką;</w:t>
              </w:r>
            </w:p>
          </w:sdtContent>
        </w:sdt>
        <w:sdt>
          <w:sdtPr>
            <w:alias w:val="3 p."/>
            <w:tag w:val="part_8f8fc3fd76c847d896a7e056b9a28056"/>
            <w:lock w:val="sdtLocked"/>
            <w:richText/>
          </w:sdtPr>
          <w:sdtContent>
            <w:p>
              <w:pPr>
                <w:ind w:firstLine="567"/>
                <w:jc w:val="both"/>
              </w:pPr>
              <w:sdt>
                <w:sdtPr>
                  <w:alias w:val="Numeris"/>
                  <w:tag w:val="nr_8f8fc3fd76c847d896a7e056b9a28056"/>
                  <w:lock w:val="sdtLocked"/>
                  <w:richText/>
                </w:sdtPr>
                <w:sdtContent>
                  <w:r>
                    <w:rPr>
                      <w:lang w:eastAsia="lt-LT"/>
                    </w:rPr>
                    <w:t>3</w:t>
                  </w:r>
                </w:sdtContent>
              </w:sdt>
              <w:r>
                <w:rPr>
                  <w:lang w:eastAsia="lt-LT"/>
                </w:rPr>
                <w:t>. Viešųjų pirkimų tarnybą – parengti ir patvirtinti kainodaros taisyklių nustatymo metodiką, taikomą viešiesiems pirkimams, atliekamiems gynybos ir saugumo srityje.</w:t>
              </w:r>
              <w:r>
                <w:t xml:space="preserve"> </w:t>
              </w:r>
            </w:p>
          </w:sdtContent>
        </w:sdt>
        <w:sdt>
          <w:sdtPr>
            <w:alias w:val="signatura"/>
            <w:tag w:val="part_e398cdbd7e1a4437816fd3bda644fa11"/>
            <w:lock w:val="sdtLocked"/>
            <w:richText/>
          </w:sdtPr>
          <w:sdtContent>
            <w:p>
              <w:pPr>
                <w:tabs>
                  <w:tab w:val="right" w:pos="9071"/>
                </w:tabs>
              </w:pPr>
            </w:p>
            <w:p>
              <w:pPr>
                <w:tabs>
                  <w:tab w:val="right" w:pos="9071"/>
                </w:tabs>
              </w:pPr>
            </w:p>
            <w:p>
              <w:pPr>
                <w:tabs>
                  <w:tab w:val="right" w:pos="9071"/>
                </w:tabs>
              </w:pPr>
            </w:p>
            <w:p>
              <w:pPr>
                <w:tabs>
                  <w:tab w:val="right" w:pos="9071"/>
                </w:tabs>
              </w:pPr>
              <w:r>
                <w:t>MINISTRAS PIRMININKAS</w:t>
                <w:tab/>
                <w:t>ANDRIUS KUBILIUS</w:t>
              </w:r>
            </w:p>
            <w:p/>
            <w:p/>
            <w:p/>
            <w:p>
              <w:pPr>
                <w:tabs>
                  <w:tab w:val="right" w:pos="9071"/>
                </w:tabs>
              </w:pPr>
              <w:r>
                <w:t>ŪKIO MINISTRAS</w:t>
                <w:tab/>
                <w:t>RIMANTAS ŽYLIUS</w:t>
              </w:r>
            </w:p>
            <w:p/>
            <w:p>
              <w:pPr>
                <w:jc w:val="center"/>
              </w:pPr>
            </w:p>
          </w:sdtContent>
        </w:sdt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Vyriausybė, Nutarimas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d1d49610419a11e99a17eaa929142a91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216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2019-03-06,
paskelbta TAR 2019-03-08, i. k. 2019-03872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Vyriausybės 2011 m. rugsėjo 21 d. nutarimo Nr. 1096 „Dėl Lietuvos Respublikos viešųjų pirkimų, atliekamų gynybos ir saugumo srityje, įstatymo įgyvendinimo“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Vyriausybė, Nutarimas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a058ae70e7c611ecb369fde863feb27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606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2022-06-08,
paskelbta TAR 2022-06-09, i. k. 2022-12513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Vyriausybės 2011 m. rugsėjo 21 d. nutarimo Nr. 1096 „Dėl Lietuvos Respublikos viešųjų pirkimų, atliekamų gynybos ir saugumo srityje, įstatymo įgyvendinimo“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/>
      <w:pgMar w:top="1134" w:right="1134" w:bottom="1134" w:left="1701" w:header="567" w:footer="567" w:gutter="0"/>
      <w:pgNumType w:start="1"/>
      <w:cols w:space="1296"/>
      <w:titlePg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separate"/>
    </w:r>
    <w:r>
      <w:t>1</w:t>
    </w:r>
    <w:r>
      <w:fldChar w:fldCharType="end"/>
    </w:r>
  </w:p>
  <w:p>
    <w:pPr>
      <w:tabs>
        <w:tab w:val="center" w:pos="4153"/>
        <w:tab w:val="right" w:pos="8306"/>
      </w:tabs>
      <w:ind w:right="360"/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sz w:val="22"/>
      </w:rPr>
    </w:pPr>
    <w:r>
      <w:rPr>
        <w:sz w:val="22"/>
      </w:rPr>
      <w:fldChar w:fldCharType="begin"/>
    </w:r>
    <w:r>
      <w:rPr>
        <w:sz w:val="22"/>
      </w:rPr>
      <w:instrText xml:space="preserve">PAGE  </w:instrText>
    </w:r>
    <w:r>
      <w:rPr>
        <w:sz w:val="22"/>
      </w:rPr>
      <w:fldChar w:fldCharType="separate"/>
    </w:r>
    <w:r>
      <w:rPr>
        <w:sz w:val="22"/>
      </w:rPr>
      <w:t>2</w:t>
    </w:r>
    <w:r>
      <w:rPr>
        <w:sz w:val="22"/>
      </w:rPr>
      <w:fldChar w:fldCharType="end"/>
    </w:r>
  </w:p>
  <w:p>
    <w:pPr>
      <w:tabs>
        <w:tab w:val="center" w:pos="4153"/>
        <w:tab w:val="right" w:pos="8306"/>
      </w:tabs>
      <w:ind w:right="360"/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separate"/>
    </w:r>
    <w:r>
      <w:t>1</w:t>
    </w:r>
    <w:r>
      <w:fldChar w:fldCharType="end"/>
    </w:r>
  </w:p>
  <w:p>
    <w:pPr>
      <w:tabs>
        <w:tab w:val="center" w:pos="4153"/>
        <w:tab w:val="right" w:pos="8306"/>
      </w:tabs>
      <w:ind w:right="360"/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sz w:val="22"/>
      </w:rPr>
    </w:pPr>
    <w:r>
      <w:rPr>
        <w:sz w:val="22"/>
      </w:rPr>
      <w:fldChar w:fldCharType="begin"/>
    </w:r>
    <w:r>
      <w:rPr>
        <w:sz w:val="22"/>
      </w:rPr>
      <w:instrText xml:space="preserve">PAGE  </w:instrText>
    </w:r>
    <w:r>
      <w:rPr>
        <w:sz w:val="22"/>
      </w:rPr>
      <w:fldChar w:fldCharType="separate"/>
    </w:r>
    <w:r>
      <w:rPr>
        <w:sz w:val="22"/>
      </w:rPr>
      <w:t>2</w:t>
    </w:r>
    <w:r>
      <w:rPr>
        <w:sz w:val="22"/>
      </w:rPr>
      <w:fldChar w:fldCharType="end"/>
    </w:r>
  </w:p>
  <w:p>
    <w:pPr>
      <w:tabs>
        <w:tab w:val="center" w:pos="4153"/>
        <w:tab w:val="right" w:pos="8306"/>
      </w:tabs>
      <w:ind w:right="360"/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separate"/>
    </w:r>
    <w:r>
      <w:t>1</w:t>
    </w:r>
    <w:r>
      <w:fldChar w:fldCharType="end"/>
    </w:r>
  </w:p>
  <w:p>
    <w:pPr>
      <w:tabs>
        <w:tab w:val="center" w:pos="4153"/>
        <w:tab w:val="right" w:pos="8306"/>
      </w:tabs>
      <w:ind w:right="360"/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sz w:val="22"/>
      </w:rPr>
    </w:pPr>
    <w:r>
      <w:rPr>
        <w:sz w:val="22"/>
      </w:rPr>
      <w:fldChar w:fldCharType="begin"/>
    </w:r>
    <w:r>
      <w:rPr>
        <w:sz w:val="22"/>
      </w:rPr>
      <w:instrText xml:space="preserve">PAGE  </w:instrText>
    </w:r>
    <w:r>
      <w:rPr>
        <w:sz w:val="22"/>
      </w:rPr>
      <w:fldChar w:fldCharType="separate"/>
    </w:r>
    <w:r>
      <w:rPr>
        <w:sz w:val="22"/>
      </w:rPr>
      <w:t>2</w:t>
    </w:r>
    <w:r>
      <w:rPr>
        <w:sz w:val="22"/>
      </w:rPr>
      <w:fldChar w:fldCharType="end"/>
    </w:r>
  </w:p>
  <w:p>
    <w:pPr>
      <w:tabs>
        <w:tab w:val="center" w:pos="4153"/>
        <w:tab w:val="right" w:pos="8306"/>
      </w:tabs>
      <w:ind w:right="360"/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val="en-GB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96"/>
  <w:embedSystemFonts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BEB6F2"/>
  <w15:docId w15:val="{0334F41F-BD68-4832-A5D2-C14634D9E676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stylesWithEffect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7.xml"/>
  <Relationship Id="rId10" Type="http://schemas.openxmlformats.org/officeDocument/2006/relationships/settings" Target="settings.xml"/>
  <Relationship Id="rId11" Type="http://schemas.openxmlformats.org/officeDocument/2006/relationships/styles" Target="styles.xml"/>
  <Relationship Id="rId12" Type="http://schemas.openxmlformats.org/officeDocument/2006/relationships/theme" Target="theme/theme1.xml"/>
  <Relationship Id="rId13" Type="http://schemas.openxmlformats.org/officeDocument/2006/relationships/webSettings" Target="webSettings.xml"/>
  <Relationship Id="rId14" Type="http://schemas.openxmlformats.org/officeDocument/2006/relationships/customXml" Target="../customXml/item1.xml"/>
  <Relationship Id="rId2" Type="http://schemas.openxmlformats.org/officeDocument/2006/relationships/header" Target="header8.xml"/>
  <Relationship Id="rId3" Type="http://schemas.openxmlformats.org/officeDocument/2006/relationships/footer" Target="footer7.xml"/>
  <Relationship Id="rId4" Type="http://schemas.openxmlformats.org/officeDocument/2006/relationships/footer" Target="footer8.xml"/>
  <Relationship Id="rId5" Type="http://schemas.openxmlformats.org/officeDocument/2006/relationships/header" Target="header9.xml"/>
  <Relationship Id="rId6" Type="http://schemas.openxmlformats.org/officeDocument/2006/relationships/footer" Target="footer9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activeX/_rels/activeX1.xml.rels><?xml version="1.0" encoding="UTF-8"?>

<Relationships xmlns="http://schemas.openxmlformats.org/package/2006/relationships">
  <Relationship Id="rId1" Type="http://schemas.microsoft.com/office/2006/relationships/activeXControlBinary" Target="activeX1.bin"/>
</Relationships>

</file>

<file path=word/activeX/_rels/activeX2.xml.rels><?xml version="1.0" encoding="UTF-8"?>

<Relationships xmlns="http://schemas.openxmlformats.org/package/2006/relationships">
  <Relationship Id="rId1" Type="http://schemas.microsoft.com/office/2006/relationships/activeXControlBinary" Target="activeX2.bin"/>
</Relationships>
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f0735d88b11b4a74899c4495f4999f3e" PartId="2fd2b6d9d35b4b86856521b6418160ac">
    <Part Type="preambule" DocPartId="3f13e700dfd84ebe9c5f46bb3d08007c" PartId="c3071e64823b4596ba2efec104b97cc1"/>
    <Part Type="pastraipa" DocPartId="c643564b02cc4b7c8ae4debb491d47ef" PartId="2de2cd9bd47243ebbd36e3a571d13ac2"/>
    <Part Type="punktas" Nr="1" Abbr="1 p." DocPartId="388e0f85ca4e4e51b164d0088f82cdf7" PartId="c332386c479745e2b005d8872da46dc2">
      <Part Type="papunktis" Nr="1.1" Abbr="1.1 pp." DocPartId="2632d54646a04d09a6ddb799f0e326ef" PartId="5b659fd5642347e4b8cd09c19c224139"/>
      <Part Type="papunktis" Nr="1.2" Abbr="1.2 pp." DocPartId="b932ee1365b5482eb43bf60b4f061ecd" PartId="28fa6b4678ed4827a1c1efd0f7125940"/>
    </Part>
    <Part Type="punktas" Nr="2" Abbr="2 p." DocPartId="3b7afe39634f43b1b0ba9d1d269e2faf" PartId="619b8f0f2f39405bb882fe99e02d8761"/>
    <Part Type="punktas" Nr="3" Abbr="3 p." DocPartId="79da7146a61d40919404682a4dd52141" PartId="8f8fc3fd76c847d896a7e056b9a28056"/>
    <Part Type="signatura" DocPartId="0406c2df31c34877ba3b102397c1e30c" PartId="e398cdbd7e1a4437816fd3bda644fa11"/>
  </Part>
</Parts>
</file>

<file path=customXml/itemProps1.xml><?xml version="1.0" encoding="utf-8"?>
<ds:datastoreItem xmlns:ds="http://schemas.openxmlformats.org/officeDocument/2006/customXml" ds:itemID="{71218C06-EFD4-4E4E-9508-CF05D8BBF1E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2</TotalTime>
  <Pages>1</Pages>
  <Words>1061</Words>
  <Characters>605</Characters>
  <Application>Microsoft Office Word</Application>
  <DocSecurity>0</DocSecurity>
  <Lines>5</Lines>
  <Paragraphs>3</Paragraphs>
  <ScaleCrop>false</ScaleCrop>
  <Company>LRVK</Company>
  <LinksUpToDate>false</LinksUpToDate>
  <CharactersWithSpaces>1663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2015-09-30T19:28:00Z</dcterms:created>
  <dc:creator>lrvk</dc:creator>
  <lastModifiedBy>BODIN Aušra</lastModifiedBy>
  <lastPrinted>2011-09-19T06:58:00Z</lastPrinted>
  <dcterms:modified xsi:type="dcterms:W3CDTF">2022-06-10T04:59:00Z</dcterms:modified>
  <revision>8</revision>
  <dc:title>DĖL LIETUVOS RESPUBLIKOS VIEŠŲJŲ PIRKIMŲ, ATLIEKAMŲ GYNYBOS IR SAUGUMO SRITYJE, ĮSTATYMO ĮGYVENDINIMO</dc:title>
</coreProperties>
</file>