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d0fd74bb76d440b96c53a86d66b3db1"/>
        <w:lock w:val="sdtLocked"/>
        <w:richText/>
      </w:sdtPr>
      <w:sdtContent>
        <w:p>
          <w:pPr>
            <w:jc w:val="both"/>
            <w:rPr>
              <w:rFonts w:ascii="Times New Roman" w:hAnsi="Times New Roman"/>
            </w:rPr>
          </w:pPr>
          <w:r>
            <w:rPr>
              <w:rFonts w:ascii="Times New Roman" w:hAnsi="Times New Roman"/>
              <w:b/>
              <w:i/>
            </w:rPr>
            <w:t>Suvestinė redakcija nuo 2023-02-10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AFB064A167A1">
            <w:r w:rsidRPr="00532B9F">
              <w:rPr>
                <w:rFonts w:ascii="Times New Roman" w:eastAsia="MS Mincho" w:hAnsi="Times New Roman"/>
                <w:sz w:val="20"/>
                <w:i/>
                <w:iCs/>
                <w:color w:val="0000FF" w:themeColor="hyperlink"/>
                <w:u w:val="single"/>
              </w:rPr>
              <w:t>116-5471</w:t>
            </w:r>
          </w:fldSimple>
          <w:r>
            <w:rPr>
              <w:rFonts w:ascii="Times New Roman" w:eastAsia="MS Mincho" w:hAnsi="Times New Roman"/>
              <w:sz w:val="20"/>
              <w:i/>
              <w:iCs/>
            </w:rPr>
            <w:t>, i. k. 1111100NUTA00001096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2023-02-10:</w:t>
          </w:r>
        </w:p>
        <w:p>
          <w:pPr>
            <w:rPr>
              <w:rFonts w:ascii="Times New Roman" w:hAnsi="Times New Roman"/>
              <w:sz w:val="20"/>
              <w:i/>
            </w:rPr>
          </w:pPr>
          <w:r>
            <w:rPr>
              <w:rFonts w:ascii="Times New Roman" w:hAnsi="Times New Roman"/>
              <w:sz w:val="20"/>
              <w:i/>
            </w:rPr>
            <w:t xml:space="preserve">Nr. </w:t>
          </w:r>
          <w:fldSimple w:instr="HYPERLINK https://www.e-tar.lt/portal/legalAct.html?documentId=56cc3160a88611ed8df094f359a60216">
            <w:r w:rsidRPr="00532B9F">
              <w:rPr>
                <w:rFonts w:ascii="Times New Roman" w:eastAsia="MS Mincho" w:hAnsi="Times New Roman"/>
                <w:sz w:val="20"/>
                <w:i/>
                <w:iCs/>
                <w:color w:val="0000FF" w:themeColor="hyperlink"/>
                <w:u w:val="single"/>
              </w:rPr>
              <w:t>82</w:t>
            </w:r>
          </w:fldSimple>
          <w:r>
            <w:rPr>
              <w:rFonts w:ascii="Times New Roman" w:eastAsia="MS Mincho" w:hAnsi="Times New Roman"/>
              <w:sz w:val="20"/>
              <w:i/>
              <w:iCs/>
            </w:rPr>
            <w:t>,
2023-02-08,
paskelbta TAR 2023-02-09, i. k. 2023-02493                </w:t>
          </w:r>
        </w:p>
        <w:p>
          <w:pPr>
            <w:rPr>
              <w:rFonts w:ascii="Times New Roman" w:hAnsi="Times New Roman"/>
              <w:sz w:val="22"/>
            </w:rPr>
          </w:pPr>
        </w:p>
        <w:p>
          <w:pPr>
            <w:jc w:val="center"/>
            <w:textAlignment w:val="baseline"/>
            <w:rPr>
              <w:color w:val="000000"/>
              <w:szCs w:val="24"/>
              <w:lang w:eastAsia="lt-LT"/>
            </w:rPr>
          </w:pPr>
          <w:r>
            <w:rPr>
              <w:b/>
              <w:bCs/>
              <w:caps/>
              <w:color w:val="000000"/>
              <w:szCs w:val="24"/>
              <w:lang w:eastAsia="lt-LT"/>
            </w:rPr>
            <w:t>LIETUVOS RESPUBLIKOS VYRIAUSYBĖ</w:t>
          </w:r>
        </w:p>
        <w:p>
          <w:pPr>
            <w:ind w:firstLine="629"/>
            <w:jc w:val="center"/>
            <w:textAlignment w:val="baseline"/>
            <w:rPr>
              <w:color w:val="000000"/>
              <w:szCs w:val="24"/>
              <w:lang w:eastAsia="lt-LT"/>
            </w:rPr>
          </w:pPr>
        </w:p>
        <w:p>
          <w:pPr>
            <w:jc w:val="center"/>
            <w:textAlignment w:val="baseline"/>
            <w:rPr>
              <w:color w:val="000000"/>
              <w:szCs w:val="24"/>
              <w:lang w:eastAsia="lt-LT"/>
            </w:rPr>
          </w:pPr>
          <w:r>
            <w:rPr>
              <w:b/>
              <w:bCs/>
              <w:caps/>
              <w:color w:val="000000"/>
              <w:szCs w:val="24"/>
              <w:lang w:eastAsia="lt-LT"/>
            </w:rPr>
            <w:t>NUTARIMAS</w:t>
          </w:r>
        </w:p>
        <w:p>
          <w:pPr>
            <w:jc w:val="center"/>
            <w:textAlignment w:val="baseline"/>
            <w:rPr>
              <w:color w:val="000000"/>
              <w:szCs w:val="24"/>
              <w:lang w:eastAsia="lt-LT"/>
            </w:rPr>
          </w:pPr>
          <w:r>
            <w:rPr>
              <w:b/>
              <w:bCs/>
              <w:caps/>
              <w:color w:val="000000"/>
              <w:szCs w:val="24"/>
              <w:lang w:eastAsia="lt-LT"/>
            </w:rPr>
            <w:t>DĖL LIETUVOS RESPUBLIKOS VIEŠŲJŲ PIRKIMŲ, ATLIEKAMŲ GYNYBOS IR SAUGUMO SRITYJE, ĮSTATYMO</w:t>
          </w:r>
        </w:p>
        <w:p>
          <w:pPr>
            <w:jc w:val="center"/>
            <w:textAlignment w:val="baseline"/>
            <w:rPr>
              <w:color w:val="000000"/>
              <w:szCs w:val="24"/>
              <w:lang w:eastAsia="lt-LT"/>
            </w:rPr>
          </w:pPr>
          <w:r>
            <w:rPr>
              <w:b/>
              <w:bCs/>
              <w:caps/>
              <w:color w:val="000000"/>
              <w:szCs w:val="24"/>
              <w:lang w:eastAsia="lt-LT"/>
            </w:rPr>
            <w:t>ĮGYVENDINIMO</w:t>
          </w:r>
        </w:p>
        <w:p>
          <w:pPr>
            <w:jc w:val="center"/>
            <w:textAlignment w:val="baseline"/>
            <w:rPr>
              <w:color w:val="000000"/>
              <w:szCs w:val="24"/>
              <w:lang w:eastAsia="lt-LT"/>
            </w:rPr>
          </w:pPr>
        </w:p>
        <w:p>
          <w:pPr>
            <w:jc w:val="center"/>
            <w:textAlignment w:val="baseline"/>
            <w:rPr>
              <w:color w:val="000000"/>
              <w:szCs w:val="24"/>
              <w:lang w:eastAsia="lt-LT"/>
            </w:rPr>
          </w:pPr>
          <w:r>
            <w:t>2011 m. rugsėjo 21 d. Nr. 1096</w:t>
          </w:r>
        </w:p>
        <w:p>
          <w:pPr>
            <w:jc w:val="center"/>
            <w:textAlignment w:val="baseline"/>
            <w:rPr>
              <w:color w:val="000000"/>
              <w:szCs w:val="24"/>
              <w:lang w:eastAsia="lt-LT"/>
            </w:rPr>
          </w:pPr>
          <w:r>
            <w:rPr>
              <w:color w:val="000000"/>
              <w:szCs w:val="24"/>
              <w:lang w:eastAsia="lt-LT"/>
            </w:rPr>
            <w:t>Vilnius</w:t>
          </w:r>
        </w:p>
        <w:p>
          <w:pPr>
            <w:jc w:val="center"/>
            <w:textAlignment w:val="baseline"/>
            <w:rPr>
              <w:color w:val="000000"/>
              <w:szCs w:val="24"/>
              <w:lang w:eastAsia="lt-LT"/>
            </w:rPr>
          </w:pPr>
        </w:p>
        <w:sdt>
          <w:sdtPr>
            <w:alias w:val="preambule"/>
            <w:tag w:val="part_dd6162ff98124bde97c792d81fba463b"/>
            <w:lock w:val="sdtLocked"/>
            <w:richText/>
          </w:sdtPr>
          <w:sdtContent>
            <w:p>
              <w:pPr>
                <w:ind w:firstLine="567"/>
                <w:jc w:val="both"/>
                <w:rPr>
                  <w:color w:val="000000"/>
                  <w:szCs w:val="24"/>
                  <w:lang w:eastAsia="lt-LT"/>
                </w:rPr>
              </w:pPr>
              <w:r>
                <w:rPr>
                  <w:color w:val="000000"/>
                  <w:szCs w:val="24"/>
                  <w:lang w:eastAsia="lt-LT"/>
                </w:rPr>
                <w:t>Vadovaudamasi Lietuvos Respublikos viešųjų pirkimų, atliekamų gynybos ir saugumo srityje, įstatymo 2 straipsnio 1 punktu, 17 straipsnio 4 dalimi, 18 straipsnio 3 dalimi, 34 straipsnio 6 dalimi, Lietuvos Respublikos Vyriausybė</w:t>
              </w:r>
              <w:r>
                <w:rPr>
                  <w:color w:val="000000"/>
                  <w:spacing w:val="80"/>
                  <w:szCs w:val="24"/>
                  <w:lang w:eastAsia="lt-LT"/>
                </w:rPr>
                <w:t> </w:t>
              </w:r>
              <w:r>
                <w:rPr>
                  <w:color w:val="000000"/>
                  <w:spacing w:val="60"/>
                  <w:szCs w:val="24"/>
                  <w:lang w:eastAsia="lt-LT"/>
                </w:rPr>
                <w:t>nutari</w:t>
              </w:r>
              <w:r>
                <w:rPr>
                  <w:color w:val="000000"/>
                  <w:szCs w:val="24"/>
                  <w:lang w:eastAsia="lt-LT"/>
                </w:rPr>
                <w:t>a:</w:t>
              </w:r>
            </w:p>
          </w:sdtContent>
        </w:sdt>
        <w:sdt>
          <w:sdtPr>
            <w:alias w:val="pastraipa"/>
            <w:tag w:val="part_2e2212c533dd405196b2e5955c792ade"/>
            <w:lock w:val="sdtLocked"/>
            <w:richText/>
          </w:sdtPr>
          <w:sdtContent>
            <w:p>
              <w:pPr>
                <w:ind w:firstLine="567"/>
                <w:jc w:val="both"/>
                <w:rPr>
                  <w:color w:val="000000"/>
                  <w:szCs w:val="24"/>
                  <w:lang w:eastAsia="lt-LT"/>
                </w:rPr>
              </w:pPr>
              <w:r>
                <w:rPr>
                  <w:color w:val="000000"/>
                  <w:szCs w:val="24"/>
                  <w:lang w:eastAsia="lt-LT"/>
                </w:rPr>
                <w:t>Įgalioti:</w:t>
              </w:r>
            </w:p>
          </w:sdtContent>
        </w:sdt>
        <w:sdt>
          <w:sdtPr>
            <w:alias w:val="1 p."/>
            <w:tag w:val="part_a37de56343b84d3b8896aa2607b36b93"/>
            <w:lock w:val="sdtLocked"/>
            <w:richText/>
          </w:sdtPr>
          <w:sdtContent>
            <w:p>
              <w:pPr>
                <w:ind w:firstLine="567"/>
                <w:jc w:val="both"/>
                <w:rPr>
                  <w:color w:val="000000"/>
                  <w:szCs w:val="24"/>
                  <w:lang w:eastAsia="lt-LT"/>
                </w:rPr>
              </w:pPr>
              <w:sdt>
                <w:sdtPr>
                  <w:alias w:val="Numeris"/>
                  <w:tag w:val="nr_a37de56343b84d3b8896aa2607b36b93"/>
                  <w:lock w:val="sdtLocked"/>
                  <w:richText/>
                </w:sdtPr>
                <w:sdtContent>
                  <w:r>
                    <w:rPr>
                      <w:color w:val="000000"/>
                      <w:szCs w:val="24"/>
                      <w:lang w:eastAsia="lt-LT"/>
                    </w:rPr>
                    <w:t>1</w:t>
                  </w:r>
                </w:sdtContent>
              </w:sdt>
              <w:r>
                <w:rPr>
                  <w:color w:val="000000"/>
                  <w:szCs w:val="24"/>
                  <w:lang w:eastAsia="lt-LT"/>
                </w:rPr>
                <w:t>. Lietuvos Respublikos krašto apsaugos ministeriją parengti ir patvirtinti:</w:t>
              </w:r>
            </w:p>
            <w:sdt>
              <w:sdtPr>
                <w:alias w:val="1.1 pp."/>
                <w:tag w:val="part_e6a5b4c0a0c14572a5ec725ab1ea88e0"/>
                <w:lock w:val="sdtLocked"/>
                <w:richText/>
              </w:sdtPr>
              <w:sdtContent>
                <w:p>
                  <w:pPr>
                    <w:ind w:firstLine="567"/>
                    <w:jc w:val="both"/>
                    <w:rPr>
                      <w:color w:val="000000"/>
                      <w:szCs w:val="24"/>
                      <w:lang w:eastAsia="lt-LT"/>
                    </w:rPr>
                  </w:pPr>
                  <w:sdt>
                    <w:sdtPr>
                      <w:alias w:val="Numeris"/>
                      <w:tag w:val="nr_e6a5b4c0a0c14572a5ec725ab1ea88e0"/>
                      <w:lock w:val="sdtLocked"/>
                      <w:richText/>
                    </w:sdtPr>
                    <w:sdtContent>
                      <w:r>
                        <w:rPr>
                          <w:color w:val="000000"/>
                          <w:szCs w:val="24"/>
                          <w:lang w:eastAsia="lt-LT"/>
                        </w:rPr>
                        <w:t>1.1</w:t>
                      </w:r>
                    </w:sdtContent>
                  </w:sdt>
                  <w:r>
                    <w:rPr>
                      <w:color w:val="000000"/>
                      <w:szCs w:val="24"/>
                      <w:lang w:eastAsia="lt-LT"/>
                    </w:rPr>
                    <w:t>. Bendrąjį karinės įrangos sąrašą;</w:t>
                  </w:r>
                </w:p>
              </w:sdtContent>
            </w:sdt>
            <w:sdt>
              <w:sdtPr>
                <w:alias w:val="1.2 pp."/>
                <w:tag w:val="part_ff8ca760e58941fb92d2e6af66d8fadb"/>
                <w:lock w:val="sdtLocked"/>
                <w:richText/>
              </w:sdtPr>
              <w:sdtContent>
                <w:p>
                  <w:pPr>
                    <w:ind w:firstLine="567"/>
                    <w:jc w:val="both"/>
                    <w:rPr>
                      <w:color w:val="000000"/>
                      <w:szCs w:val="24"/>
                      <w:lang w:eastAsia="lt-LT"/>
                    </w:rPr>
                  </w:pPr>
                  <w:sdt>
                    <w:sdtPr>
                      <w:alias w:val="Numeris"/>
                      <w:tag w:val="nr_ff8ca760e58941fb92d2e6af66d8fadb"/>
                      <w:lock w:val="sdtLocked"/>
                      <w:richText/>
                    </w:sdtPr>
                    <w:sdtContent>
                      <w:r>
                        <w:rPr>
                          <w:color w:val="000000"/>
                          <w:szCs w:val="24"/>
                          <w:lang w:eastAsia="lt-LT"/>
                        </w:rPr>
                        <w:t>1.2</w:t>
                      </w:r>
                    </w:sdtContent>
                  </w:sdt>
                  <w:r>
                    <w:rPr>
                      <w:color w:val="000000"/>
                      <w:szCs w:val="24"/>
                      <w:lang w:eastAsia="lt-LT"/>
                    </w:rPr>
                    <w:t>. Perkančiųjų organizacijų, veikiančių gynybos srityje, atliekamų pirkimų atitikties nacionalinio saugumo interesams vertinimo tvarkos aprašą;</w:t>
                  </w:r>
                </w:p>
              </w:sdtContent>
            </w:sdt>
          </w:sdtContent>
        </w:sdt>
        <w:sdt>
          <w:sdtPr>
            <w:alias w:val="2 p."/>
            <w:tag w:val="part_39fd0e8cf28642168c869cb8c40be1b3"/>
            <w:lock w:val="sdtLocked"/>
            <w:richText/>
          </w:sdtPr>
          <w:sdtContent>
            <w:p>
              <w:pPr>
                <w:ind w:firstLine="567"/>
                <w:jc w:val="both"/>
                <w:rPr>
                  <w:color w:val="000000"/>
                  <w:szCs w:val="24"/>
                  <w:lang w:eastAsia="lt-LT"/>
                </w:rPr>
              </w:pPr>
              <w:sdt>
                <w:sdtPr>
                  <w:alias w:val="Numeris"/>
                  <w:tag w:val="nr_39fd0e8cf28642168c869cb8c40be1b3"/>
                  <w:lock w:val="sdtLocked"/>
                  <w:richText/>
                </w:sdtPr>
                <w:sdtContent>
                  <w:r>
                    <w:rPr>
                      <w:color w:val="000000"/>
                      <w:szCs w:val="24"/>
                      <w:lang w:eastAsia="lt-LT"/>
                    </w:rPr>
                    <w:t>2</w:t>
                  </w:r>
                </w:sdtContent>
              </w:sdt>
              <w:r>
                <w:rPr>
                  <w:color w:val="000000"/>
                  <w:szCs w:val="24"/>
                  <w:lang w:eastAsia="lt-LT"/>
                </w:rPr>
                <w:t>. Lietuvos Respublikos ekonomikos ir inovacijų ministeriją – parengti ir patvirtinti Viešųjų pirkimų, atliekamų gynybos ir saugumo srityje, įstatymo 18 straipsnio 1 dalies 3–5 punktuose nurodytų tiekėjų atitinkamai tikslinei grupei priklausančių darbuotojų dalies nuo metinio vidutinio sąrašuose esančių darbuotojų skaičiaus apskaičiavimo tvarkos aprašą;</w:t>
              </w:r>
            </w:p>
          </w:sdtContent>
        </w:sdt>
        <w:sdt>
          <w:sdtPr>
            <w:alias w:val="3 p."/>
            <w:tag w:val="part_afb50a9b4686422c9aa379aa0227b1a3"/>
            <w:lock w:val="sdtLocked"/>
            <w:richText/>
          </w:sdtPr>
          <w:sdtContent>
            <w:p>
              <w:pPr>
                <w:ind w:firstLine="567"/>
                <w:jc w:val="both"/>
              </w:pPr>
              <w:sdt>
                <w:sdtPr>
                  <w:alias w:val="Numeris"/>
                  <w:tag w:val="nr_afb50a9b4686422c9aa379aa0227b1a3"/>
                  <w:lock w:val="sdtLocked"/>
                  <w:richText/>
                </w:sdtPr>
                <w:sdtContent>
                  <w:r>
                    <w:rPr>
                      <w:szCs w:val="24"/>
                      <w:lang w:eastAsia="lt-LT"/>
                    </w:rPr>
                    <w:t>3</w:t>
                  </w:r>
                </w:sdtContent>
              </w:sdt>
              <w:r>
                <w:rPr>
                  <w:szCs w:val="24"/>
                  <w:lang w:eastAsia="lt-LT"/>
                </w:rPr>
                <w:t xml:space="preserve">. </w:t>
              </w:r>
              <w:r>
                <w:rPr>
                  <w:color w:val="000000"/>
                  <w:szCs w:val="24"/>
                  <w:lang w:eastAsia="lt-LT"/>
                </w:rPr>
                <w:t>Lietuvos Respublikos užsienio reikalų ministeriją kartu su Lietuvos Respublikos krašto apsaugos ministerija – suderinus su Viešųjų pirkimų tarnyba, patvirtinti Lietuvos Respublikos diplomatinių atstovybių užsienio valstybėse, Lietuvos Respublikos atstovybių prie tarptautinių organizacijų, konsulinių įstaigų ir specialiųjų misijų, taip pat kitų perkančiųjų organizacijų, kurios užsienyje įsigyja prekių, paslaugų ar darbų, skirtų užsienyje esantiems jų padaliniams, kariniams atstovams ar specialiesiems atašė arba skirtų užsienyje vykdomiems vystomojo bendradarbiavimo ir kitiems projektams, supaprastintų viešųjų pirkimų tvarkos aprašą.</w:t>
              </w:r>
              <w:r>
                <w:t xml:space="preserve"> </w:t>
              </w:r>
            </w:p>
          </w:sdtContent>
        </w:sdt>
        <w:sdt>
          <w:sdtPr>
            <w:alias w:val="signatura"/>
            <w:tag w:val="part_5bef0616f44c4417ab9d65f35fa86daf"/>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Pr/>
            </w:p>
            <w:p>
              <w:pPr/>
            </w:p>
            <w:p>
              <w:pPr/>
            </w:p>
            <w:p>
              <w:pPr>
                <w:tabs>
                  <w:tab w:val="right" w:pos="9071"/>
                </w:tabs>
              </w:pPr>
              <w:r>
                <w:t>ŪKIO MINISTRAS</w:t>
                <w:tab/>
                <w:t>RIMANTAS ŽYLIUS</w:t>
              </w:r>
            </w:p>
            <w:p>
              <w:pP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1d49610419a11e99a17eaa929142a91">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2019-03-06,
paskelbta TAR 2019-03-08, i. k. 2019-03872                </w:t>
          </w:r>
        </w:p>
        <w:p>
          <w:pPr>
            <w:jc w:val="both"/>
            <w:rPr>
              <w:rFonts w:ascii="Times New Roman" w:hAnsi="Times New Roman"/>
            </w:rPr>
          </w:pPr>
          <w:r>
            <w:rPr>
              <w:rFonts w:ascii="Times New Roman" w:hAnsi="Times New Roman"/>
              <w:sz w:val="20"/>
            </w:rPr>
            <w:t>Dėl Lietuvos Respublikos Vyriausybės 2011 m. rugsėjo 21 d. nutarimo Nr. 1096 „Dėl Lietuvos Respublikos viešųjų pirkimų, atliekamų gynybos ir saugumo srityje,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58ae70e7c611ecb369fde863feb27d">
            <w:r w:rsidRPr="00532B9F">
              <w:rPr>
                <w:rFonts w:ascii="Times New Roman" w:eastAsia="MS Mincho" w:hAnsi="Times New Roman"/>
                <w:sz w:val="20"/>
                <w:iCs/>
                <w:color w:val="0000FF" w:themeColor="hyperlink"/>
                <w:u w:val="single"/>
              </w:rPr>
              <w:t>606</w:t>
            </w:r>
          </w:fldSimple>
          <w:r>
            <w:rPr>
              <w:rFonts w:ascii="Times New Roman" w:eastAsia="MS Mincho" w:hAnsi="Times New Roman"/>
              <w:sz w:val="20"/>
              <w:iCs/>
            </w:rPr>
            <w:t>,
2022-06-08,
paskelbta TAR 2022-06-09, i. k. 2022-12513                </w:t>
          </w:r>
        </w:p>
        <w:p>
          <w:pPr>
            <w:jc w:val="both"/>
            <w:rPr>
              <w:rFonts w:ascii="Times New Roman" w:hAnsi="Times New Roman"/>
            </w:rPr>
          </w:pPr>
          <w:r>
            <w:rPr>
              <w:rFonts w:ascii="Times New Roman" w:hAnsi="Times New Roman"/>
              <w:sz w:val="20"/>
            </w:rPr>
            <w:t>Dėl Lietuvos Respublikos Vyriausybės 2011 m. rugsėjo 21 d. nutarimo Nr. 1096 „Dėl Lietuvos Respublikos viešųjų pirkimų, atliekamų gynybos ir saugumo srityje,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6cc3160a88611ed8df094f359a60216">
            <w:r w:rsidRPr="00532B9F">
              <w:rPr>
                <w:rFonts w:ascii="Times New Roman" w:eastAsia="MS Mincho" w:hAnsi="Times New Roman"/>
                <w:sz w:val="20"/>
                <w:iCs/>
                <w:color w:val="0000FF" w:themeColor="hyperlink"/>
                <w:u w:val="single"/>
              </w:rPr>
              <w:t>82</w:t>
            </w:r>
          </w:fldSimple>
          <w:r>
            <w:rPr>
              <w:rFonts w:ascii="Times New Roman" w:eastAsia="MS Mincho" w:hAnsi="Times New Roman"/>
              <w:sz w:val="20"/>
              <w:iCs/>
            </w:rPr>
            <w:t>,
2023-02-08,
paskelbta TAR 2023-02-09, i. k. 2023-02493                </w:t>
          </w:r>
        </w:p>
        <w:p>
          <w:pPr>
            <w:jc w:val="both"/>
            <w:rPr>
              <w:rFonts w:ascii="Times New Roman" w:hAnsi="Times New Roman"/>
            </w:rPr>
          </w:pPr>
          <w:r>
            <w:rPr>
              <w:rFonts w:ascii="Times New Roman" w:hAnsi="Times New Roman"/>
              <w:sz w:val="20"/>
            </w:rPr>
            <w:t>Dėl Lietuvos Respublikos Vyriausybės 2011 m. rugsėjo 21 d. nutarimo Nr. 1096 „Dėl Lietuvos Respublikos viešųjų pirkimų, atliekamų gynybos ir saugumo srityje,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727358"/>
  <w15:docId w15:val="{0334F41F-BD68-4832-A5D2-C14634D9E67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0735d88b11b4a74899c4495f4999f3e" PartId="8d0fd74bb76d440b96c53a86d66b3db1">
    <Part Type="preambule" DocPartId="4a0e3654ce6840849c193fb01dadc60e" PartId="dd6162ff98124bde97c792d81fba463b"/>
    <Part Type="pastraipa" DocPartId="f29d28fd3f38410fa8848c89504befac" PartId="2e2212c533dd405196b2e5955c792ade"/>
    <Part Type="punktas" Nr="1" Abbr="1 p." DocPartId="8c852283c42444329192a1f7de4ae57b" PartId="a37de56343b84d3b8896aa2607b36b93">
      <Part Type="papunktis" Nr="1.1" Abbr="1.1 pp." DocPartId="39f9e0e2e956493c89fb38165b0d65b5" PartId="e6a5b4c0a0c14572a5ec725ab1ea88e0"/>
      <Part Type="papunktis" Nr="1.2" Abbr="1.2 pp." DocPartId="445daf6ad80b40d495d329ebed66cb5a" PartId="ff8ca760e58941fb92d2e6af66d8fadb"/>
    </Part>
    <Part Type="punktas" Nr="2" Abbr="2 p." DocPartId="a055bafc214248c49eb25e37b5240ab6" PartId="39fd0e8cf28642168c869cb8c40be1b3"/>
    <Part Type="punktas" Nr="3" Abbr="3 p." DocPartId="3e6402bc02104316bd2ea9d1dc1d3ce5" PartId="afb50a9b4686422c9aa379aa0227b1a3"/>
    <Part Type="signatura" DocPartId="69221210b453438bba79d47dd73e182c" PartId="5bef0616f44c4417ab9d65f35fa86daf"/>
  </Part>
</Parts>
</file>

<file path=customXml/itemProps1.xml><?xml version="1.0" encoding="utf-8"?>
<ds:datastoreItem xmlns:ds="http://schemas.openxmlformats.org/officeDocument/2006/customXml" ds:itemID="{7C7B424A-EDFD-41B8-98B8-56815B9954CF}">
  <ds:schemaRefs>
    <ds:schemaRef ds:uri="http://lrs.lt/TAIS/DocParts"/>
  </ds:schemaRefs>
</ds:datastoreItem>
</file>

<file path=docProps/app.xml><?xml version="1.0" encoding="utf-8"?>
<Properties xmlns="http://schemas.openxmlformats.org/officeDocument/2006/extended-properties">
  <Template>Normal.dotm</Template>
  <TotalTime>2</TotalTime>
  <Pages>2</Pages>
  <Words>1989</Words>
  <Characters>1135</Characters>
  <Application>Microsoft Office Word</Application>
  <DocSecurity>0</DocSecurity>
  <Lines>9</Lines>
  <Paragraphs>6</Paragraphs>
  <ScaleCrop>false</ScaleCrop>
  <Company>LRVK</Company>
  <LinksUpToDate>false</LinksUpToDate>
  <CharactersWithSpaces>3118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2015-09-30T19:28:00Z</dcterms:created>
  <dc:creator>lrvk</dc:creator>
  <lastModifiedBy>BODIN Aušra</lastModifiedBy>
  <lastPrinted>2011-09-19T06:58:00Z</lastPrinted>
  <dcterms:modified xsi:type="dcterms:W3CDTF">2023-02-10T07:37:00Z</dcterms:modified>
  <revision>9</revision>
  <dc:title>DĖL LIETUVOS RESPUBLIKOS VIEŠŲJŲ PIRKIMŲ, ATLIEKAMŲ GYNYBOS IR SAUGUMO SRITYJE, ĮSTATYMO ĮGYVENDINIMO</dc:title>
</coreProperties>
</file>