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2.xml" ContentType="application/vnd.ms-office.activeX+xml"/>
  <Override PartName="/word/activeX/activeX3.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body>
    <w:sdt>
      <w:sdtPr>
        <w:alias w:val="pagrindine"/>
        <w:tag w:val="part_aaef32f4f60a4754acdb472de5b92f66"/>
        <w:lock w:val="sdtLocked"/>
        <w:richText/>
      </w:sdtPr>
      <w:sdtContent>
        <w:p>
          <w:pPr>
            <w:jc w:val="both"/>
            <w:rPr>
              <w:rFonts w:ascii="Times New Roman" w:hAnsi="Times New Roman"/>
            </w:rPr>
          </w:pPr>
          <w:r>
            <w:rPr>
              <w:rFonts w:ascii="Times New Roman" w:hAnsi="Times New Roman"/>
              <w:b/>
              <w:i/>
            </w:rPr>
            <w:t>Suvestinė redakcija nuo 2016-12-10 iki 2022-03-14</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Žin. 2011, Nr. </w:t>
          </w:r>
          <w:fldSimple w:instr="HYPERLINK https://www.e-tar.lt/portal/legalAct.html?documentId=TAR.5FA4EFA9C386">
            <w:r w:rsidRPr="00532B9F">
              <w:rPr>
                <w:rFonts w:ascii="Times New Roman" w:eastAsia="MS Mincho" w:hAnsi="Times New Roman"/>
                <w:sz w:val="20"/>
                <w:i/>
                <w:iCs/>
                <w:color w:val="0000FF" w:themeColor="hyperlink"/>
                <w:u w:val="single"/>
              </w:rPr>
              <w:t>100-4737</w:t>
            </w:r>
          </w:fldSimple>
          <w:r>
            <w:rPr>
              <w:rFonts w:ascii="Times New Roman" w:eastAsia="MS Mincho" w:hAnsi="Times New Roman"/>
              <w:sz w:val="20"/>
              <w:i/>
              <w:iCs/>
            </w:rPr>
            <w:t>, i. k. 111106ANUTA00O3-193</w:t>
          </w:r>
        </w:p>
        <w:p>
          <w:pPr>
            <w:jc w:val="both"/>
            <w:rPr>
              <w:rFonts w:ascii="Times New Roman" w:hAnsi="Times New Roman"/>
              <w:sz w:val="20"/>
            </w:rPr>
          </w:pPr>
        </w:p>
        <w:p>
          <w:pPr>
            <w:widowControl w:val="0"/>
            <w:jc w:val="center"/>
          </w:pPr>
          <w:r>
            <w:pict>
              <v:shapetype id="_x0000_t201" coordsize="21600,21600" o:spt="201" path="m,l,21600r21600,l21600,xe">
                <v:stroke joinstyle="miter"/>
                <v:path shadowok="f" o:extrusionok="f" strokeok="f" fillok="f" o:connecttype="rect"/>
                <o:lock v:ext="edit" shapetype="t"/>
              </v:shapetype>
              <v:shape id="_x0000_s1026" type="#_x0000_t201" style="position:absolute;left:0;text-align:left;margin-left:0;margin-top:0;width:.75pt;height:.75pt;z-index:251657728;visibility:hidden;mso-position-horizontal-relative:text;mso-position-vertical-relative:text" stroked="f">
                <v:imagedata r:id="rId15" o:title=""/>
              </v:shape>
              <w:control r:id="rId16" w:name="Control 2" w:shapeid="_x0000_s1026"/>
            </w:pict>
            <w:t>VALSTYBINĖS KAINŲ IR ENERGETIKOS KONTROLĖS KOMISIJOS</w:t>
          </w:r>
        </w:p>
        <w:p>
          <w:pPr>
            <w:widowControl w:val="0"/>
            <w:jc w:val="center"/>
          </w:pPr>
          <w:r>
            <w:t>N U T A R I M A S</w:t>
          </w:r>
        </w:p>
        <w:p>
          <w:pPr>
            <w:widowControl w:val="0"/>
            <w:jc w:val="center"/>
            <w:rPr>
              <w:b/>
              <w:bCs/>
              <w:caps/>
            </w:rPr>
          </w:pPr>
        </w:p>
        <w:p>
          <w:pPr>
            <w:widowControl w:val="0"/>
            <w:jc w:val="center"/>
            <w:rPr>
              <w:b/>
              <w:bCs/>
              <w:caps/>
            </w:rPr>
          </w:pPr>
          <w:r>
            <w:rPr>
              <w:b/>
              <w:bCs/>
              <w:caps/>
            </w:rPr>
            <w:t>DĖL reikalavimų pasinaudojimo elektros tinklais tvarkos aprašui patvirtinimo</w:t>
          </w:r>
        </w:p>
        <w:p>
          <w:pPr>
            <w:widowControl w:val="0"/>
            <w:jc w:val="center"/>
            <w:rPr>
              <w:b/>
              <w:bCs/>
              <w:caps/>
            </w:rPr>
          </w:pPr>
        </w:p>
        <w:p>
          <w:pPr>
            <w:widowControl w:val="0"/>
            <w:jc w:val="center"/>
          </w:pPr>
          <w:r>
            <w:t>2011 m. liepos 25 d. Nr. O3-193</w:t>
          </w:r>
        </w:p>
        <w:p>
          <w:pPr>
            <w:widowControl w:val="0"/>
            <w:jc w:val="center"/>
          </w:pPr>
          <w:r>
            <w:t>Vilnius</w:t>
          </w:r>
        </w:p>
        <w:p>
          <w:pPr>
            <w:widowControl w:val="0"/>
            <w:ind w:firstLine="567"/>
            <w:jc w:val="both"/>
          </w:pPr>
        </w:p>
        <w:sdt>
          <w:sdtPr>
            <w:alias w:val="preambule"/>
            <w:tag w:val="part_ab8e9dc2a87c41fbac555943f09fc66d"/>
            <w:lock w:val="sdtLocked"/>
            <w:richText/>
          </w:sdtPr>
          <w:sdtContent>
            <w:p>
              <w:pPr>
                <w:widowControl w:val="0"/>
                <w:ind w:firstLine="567"/>
                <w:jc w:val="both"/>
              </w:pPr>
              <w:r>
                <w:t xml:space="preserve">Vadovaudamasi Lietuvos Respublikos atsinaujinančių išteklių energetikos įstatymo (Žin., 2011, Nr. </w:t>
              </w:r>
              <w:hyperlink r:id="rId17" w:tgtFrame="_blank" w:history="1">
                <w:r>
                  <w:rPr>
                    <w:color w:val="0000FF" w:themeColor="hyperlink"/>
                    <w:u w:val="single"/>
                  </w:rPr>
                  <w:t>62-2936</w:t>
                </w:r>
              </w:hyperlink>
              <w:r>
                <w:t xml:space="preserve">) 14 straipsnio 7 dalimi, Valstybinė kainų ir energetikos kontrolės komisija n u t a r i a: </w:t>
              </w:r>
            </w:p>
          </w:sdtContent>
        </w:sdt>
        <w:sdt>
          <w:sdtPr>
            <w:alias w:val="pastraipa"/>
            <w:tag w:val="part_77a250b8a0f94c449a6f4eb03f8bcb3d"/>
            <w:lock w:val="sdtLocked"/>
            <w:richText/>
          </w:sdtPr>
          <w:sdtContent>
            <w:p>
              <w:pPr>
                <w:widowControl w:val="0"/>
                <w:ind w:firstLine="567"/>
                <w:jc w:val="both"/>
              </w:pPr>
              <w:r>
                <w:t>Patvirtinti Reikalavimus pasinaudojimo elektros tinklais tvarkos aprašui (pridedama).</w:t>
              </w:r>
            </w:p>
            <w:p>
              <w:pPr>
                <w:widowControl w:val="0"/>
                <w:ind w:firstLine="567"/>
                <w:jc w:val="both"/>
              </w:pPr>
            </w:p>
            <w:p>
              <w:pPr>
                <w:widowControl w:val="0"/>
                <w:ind w:firstLine="567"/>
                <w:jc w:val="both"/>
              </w:pPr>
            </w:p>
          </w:sdtContent>
        </w:sdt>
        <w:sdt>
          <w:sdtPr>
            <w:alias w:val="signatura"/>
            <w:tag w:val="part_5c4871fe27084b7aabe50fe1e2a5577e"/>
            <w:lock w:val="sdtLocked"/>
            <w:richText/>
          </w:sdtPr>
          <w:sdtContent>
            <w:p>
              <w:pPr>
                <w:widowControl w:val="0"/>
                <w:tabs>
                  <w:tab w:val="right" w:pos="9071"/>
                </w:tabs>
                <w:rPr>
                  <w:caps/>
                </w:rPr>
              </w:pPr>
              <w:r>
                <w:rPr>
                  <w:caps/>
                </w:rPr>
                <w:t>Komisijos pirmininkė</w:t>
                <w:tab/>
                <w:t>Diana Korsakaitė</w:t>
              </w:r>
            </w:p>
            <w:p>
              <w:pPr>
                <w:widowControl w:val="0"/>
                <w:jc w:val="center"/>
              </w:pPr>
            </w:p>
          </w:sdtContent>
        </w:sdt>
      </w:sdtContent>
    </w:sdt>
    <w:sdt>
      <w:sdtPr>
        <w:alias w:val="patvirtinta"/>
        <w:tag w:val="part_f851e1b71d9a4c0da01462a82424cc83"/>
        <w:lock w:val="sdtLocked"/>
        <w:richText/>
      </w:sdtPr>
      <w:sdtContent>
        <w:p>
          <w:pPr>
            <w:widowControl w:val="0"/>
            <w:ind w:left="4535"/>
          </w:pPr>
          <w:r>
            <w:br w:type="page"/>
            <w:t>PATVIRTINTA</w:t>
          </w:r>
        </w:p>
        <w:p>
          <w:pPr>
            <w:widowControl w:val="0"/>
            <w:ind w:left="4535"/>
          </w:pPr>
          <w:r>
            <w:t xml:space="preserve">Valstybinės kainų ir energetikos </w:t>
          </w:r>
        </w:p>
        <w:p>
          <w:pPr>
            <w:widowControl w:val="0"/>
            <w:ind w:left="4535"/>
          </w:pPr>
          <w:r>
            <w:t xml:space="preserve">kontrolės komisijos </w:t>
          </w:r>
        </w:p>
        <w:p>
          <w:pPr>
            <w:widowControl w:val="0"/>
            <w:ind w:left="4535"/>
          </w:pPr>
          <w:r>
            <w:t>2011 m. liepos 25 d. nutarimu Nr. O3-193</w:t>
          </w:r>
        </w:p>
        <w:p>
          <w:pPr>
            <w:widowControl w:val="0"/>
            <w:ind w:firstLine="567"/>
            <w:jc w:val="both"/>
          </w:pPr>
        </w:p>
        <w:p>
          <w:pPr>
            <w:widowControl w:val="0"/>
            <w:jc w:val="center"/>
            <w:rPr>
              <w:b/>
              <w:bCs/>
              <w:caps/>
            </w:rPr>
          </w:pPr>
          <w:sdt>
            <w:sdtPr>
              <w:alias w:val="Pavadinimas"/>
              <w:tag w:val="title_f851e1b71d9a4c0da01462a82424cc83"/>
              <w:lock w:val="sdtLocked"/>
              <w:richText/>
            </w:sdtPr>
            <w:sdtContent>
              <w:r>
                <w:rPr>
                  <w:b/>
                  <w:bCs/>
                  <w:caps/>
                </w:rPr>
                <w:t>REIKALAVIMAI PASINAUDOJIMO ELEKTROS TINKLAIS TVARKOS APRAŠUI</w:t>
              </w:r>
            </w:sdtContent>
          </w:sdt>
        </w:p>
        <w:p>
          <w:pPr>
            <w:widowControl w:val="0"/>
            <w:jc w:val="center"/>
            <w:rPr>
              <w:b/>
              <w:bCs/>
              <w:caps/>
            </w:rPr>
          </w:pPr>
        </w:p>
        <w:sdt>
          <w:sdtPr>
            <w:alias w:val="skyrius"/>
            <w:tag w:val="part_63acf7341cef46758f1db2180c19ecd0"/>
            <w:lock w:val="sdtLocked"/>
            <w:richText/>
          </w:sdtPr>
          <w:sdtContent>
            <w:p>
              <w:pPr>
                <w:widowControl w:val="0"/>
                <w:jc w:val="center"/>
                <w:rPr>
                  <w:b/>
                  <w:bCs/>
                  <w:caps/>
                </w:rPr>
              </w:pPr>
              <w:sdt>
                <w:sdtPr>
                  <w:alias w:val="Numeris"/>
                  <w:tag w:val="nr_63acf7341cef46758f1db2180c19ecd0"/>
                  <w:lock w:val="sdtLocked"/>
                  <w:richText/>
                </w:sdtPr>
                <w:sdtContent>
                  <w:r>
                    <w:rPr>
                      <w:b/>
                      <w:bCs/>
                      <w:caps/>
                    </w:rPr>
                    <w:t>I</w:t>
                  </w:r>
                </w:sdtContent>
              </w:sdt>
              <w:r>
                <w:rPr>
                  <w:b/>
                  <w:bCs/>
                  <w:caps/>
                </w:rPr>
                <w:t xml:space="preserve">. </w:t>
              </w:r>
              <w:sdt>
                <w:sdtPr>
                  <w:alias w:val="Pavadinimas"/>
                  <w:tag w:val="title_63acf7341cef46758f1db2180c19ecd0"/>
                  <w:lock w:val="sdtLocked"/>
                  <w:richText/>
                </w:sdtPr>
                <w:sdtContent>
                  <w:r>
                    <w:rPr>
                      <w:b/>
                      <w:bCs/>
                      <w:caps/>
                    </w:rPr>
                    <w:t>BENDROSIOS NUOSTATOS</w:t>
                  </w:r>
                </w:sdtContent>
              </w:sdt>
            </w:p>
            <w:p>
              <w:pPr>
                <w:widowControl w:val="0"/>
                <w:ind w:firstLine="567"/>
                <w:jc w:val="both"/>
              </w:pPr>
            </w:p>
            <w:sdt>
              <w:sdtPr>
                <w:alias w:val="1 p."/>
                <w:tag w:val="part_a0ef111d671f4a4db952e642c04a61c3"/>
                <w:lock w:val="sdtLocked"/>
                <w:richText/>
              </w:sdtPr>
              <w:sdtContent>
                <w:p>
                  <w:pPr>
                    <w:widowControl w:val="0"/>
                    <w:ind w:firstLine="567"/>
                    <w:jc w:val="both"/>
                  </w:pPr>
                  <w:sdt>
                    <w:sdtPr>
                      <w:alias w:val="Numeris"/>
                      <w:tag w:val="nr_a0ef111d671f4a4db952e642c04a61c3"/>
                      <w:lock w:val="sdtLocked"/>
                      <w:richText/>
                    </w:sdtPr>
                    <w:sdtContent>
                      <w:r>
                        <w:t>1</w:t>
                      </w:r>
                    </w:sdtContent>
                  </w:sdt>
                  <w:r>
                    <w:t xml:space="preserve">. Reikalavimai pasinaudojimo elektros tinklais tvarkos aprašui (toliau </w:t>
                  </w:r>
                  <w:r>
                    <w:rPr>
                      <w:spacing w:val="-3"/>
                    </w:rPr>
                    <w:t>–</w:t>
                  </w:r>
                  <w:r>
                    <w:t xml:space="preserve"> Reikalavimai) </w:t>
                  </w:r>
                  <w:r>
                    <w:rPr>
                      <w:spacing w:val="-3"/>
                    </w:rPr>
                    <w:t>reglamentuoja Pasinaudojimo tinklais tvarkos aprašo (toliau – Tvarkos aprašas) rengimo bendruosius principus ir tvarką.</w:t>
                  </w:r>
                  <w:r>
                    <w:t xml:space="preserve"> </w:t>
                  </w:r>
                </w:p>
              </w:sdtContent>
            </w:sdt>
            <w:sdt>
              <w:sdtPr>
                <w:alias w:val="2 p."/>
                <w:tag w:val="part_0065b9554f864a6ba1a5fb8cee945a45"/>
                <w:lock w:val="sdtLocked"/>
                <w:richText/>
              </w:sdtPr>
              <w:sdtContent>
                <w:p>
                  <w:pPr>
                    <w:widowControl w:val="0"/>
                    <w:ind w:firstLine="567"/>
                    <w:jc w:val="both"/>
                  </w:pPr>
                  <w:sdt>
                    <w:sdtPr>
                      <w:alias w:val="Numeris"/>
                      <w:tag w:val="nr_0065b9554f864a6ba1a5fb8cee945a45"/>
                      <w:lock w:val="sdtLocked"/>
                      <w:richText/>
                    </w:sdtPr>
                    <w:sdtContent>
                      <w:r>
                        <w:t>2</w:t>
                      </w:r>
                    </w:sdtContent>
                  </w:sdt>
                  <w:r>
                    <w:t>. Reikalavimų Tvarkos aprašui tikslas – nustatyti aiškius reikalavimus tinklų operatoriams, užtikrinančius, kad jų parengta pasinaudojimo tinklais tvarka įgalins gamintojus, elektros energijai gaminti naudojančius atsinaujinančius energetikos išteklius, naudotis operatorių tinklais sutinkamai su skaidrumo, objektyvumo ir nediskriminavimo principais.</w:t>
                  </w:r>
                </w:p>
              </w:sdtContent>
            </w:sdt>
            <w:sdt>
              <w:sdtPr>
                <w:alias w:val="3 p."/>
                <w:tag w:val="part_0bea155400cd4886b7f26dcb9e9b1e91"/>
                <w:lock w:val="sdtLocked"/>
                <w:richText/>
              </w:sdtPr>
              <w:sdtContent>
                <w:p>
                  <w:pPr>
                    <w:widowControl w:val="0"/>
                    <w:ind w:firstLine="567"/>
                    <w:jc w:val="both"/>
                  </w:pPr>
                  <w:sdt>
                    <w:sdtPr>
                      <w:alias w:val="Numeris"/>
                      <w:tag w:val="nr_0bea155400cd4886b7f26dcb9e9b1e91"/>
                      <w:lock w:val="sdtLocked"/>
                      <w:richText/>
                    </w:sdtPr>
                    <w:sdtContent>
                      <w:r>
                        <w:t>3</w:t>
                      </w:r>
                    </w:sdtContent>
                  </w:sdt>
                  <w:r>
                    <w:t xml:space="preserve">. Reikalavimai parengti vadovaujantis Lietuvos Respublikos atsinaujinančių išteklių energetikos įstatymo (Žin., 2011, Nr. </w:t>
                  </w:r>
                  <w:hyperlink r:id="rId18" w:tgtFrame="_blank" w:history="1">
                    <w:r>
                      <w:rPr>
                        <w:color w:val="0000FF" w:themeColor="hyperlink"/>
                        <w:u w:val="single"/>
                      </w:rPr>
                      <w:t>62-2936</w:t>
                    </w:r>
                  </w:hyperlink>
                  <w:r>
                    <w:t>) 14 straipsnio 7 dalimi.</w:t>
                  </w:r>
                </w:p>
              </w:sdtContent>
            </w:sdt>
            <w:sdt>
              <w:sdtPr>
                <w:alias w:val="4 p."/>
                <w:tag w:val="part_ad9a653fa2094616a6610fd4ff334c27"/>
                <w:lock w:val="sdtLocked"/>
                <w:richText/>
              </w:sdtPr>
              <w:sdtContent>
                <w:p>
                  <w:pPr>
                    <w:widowControl w:val="0"/>
                    <w:ind w:firstLine="567"/>
                    <w:jc w:val="both"/>
                  </w:pPr>
                  <w:sdt>
                    <w:sdtPr>
                      <w:alias w:val="Numeris"/>
                      <w:tag w:val="nr_ad9a653fa2094616a6610fd4ff334c27"/>
                      <w:lock w:val="sdtLocked"/>
                      <w:richText/>
                    </w:sdtPr>
                    <w:sdtContent>
                      <w:r>
                        <w:t>4</w:t>
                      </w:r>
                    </w:sdtContent>
                  </w:sdt>
                  <w:r>
                    <w:t>. Šiuose Reikalavimuose vartojamos sąvokos:</w:t>
                  </w:r>
                </w:p>
                <w:p>
                  <w:pPr>
                    <w:widowControl w:val="0"/>
                    <w:ind w:firstLine="567"/>
                    <w:jc w:val="both"/>
                  </w:pPr>
                  <w:r>
                    <w:rPr>
                      <w:b/>
                      <w:bCs/>
                    </w:rPr>
                    <w:t>Operatorius</w:t>
                  </w:r>
                  <w:r>
                    <w:rPr>
                      <w:b/>
                      <w:bCs/>
                      <w:i/>
                      <w:iCs/>
                    </w:rPr>
                    <w:t xml:space="preserve"> – </w:t>
                  </w:r>
                  <w:r>
                    <w:t>asmuo, kuris licencijoje nurodytoje teritorijoje nuosavybės ar kitais teisėtais pagrindais valdo ir eksploatuoja elektros energijos perdavimo tinklą arba elektros energijos skirstymo tinklą.</w:t>
                  </w:r>
                </w:p>
                <w:p>
                  <w:pPr>
                    <w:widowControl w:val="0"/>
                    <w:ind w:firstLine="567"/>
                    <w:jc w:val="both"/>
                  </w:pPr>
                  <w:r>
                    <w:t>Kitos šiuose Reikalavimuose vartojamos sąvokos suprantamos taip, kaip nurodyta Atsinaujinančių išteklių energetikos įstatyme.</w:t>
                  </w:r>
                </w:p>
                <w:p>
                  <w:pPr>
                    <w:widowControl w:val="0"/>
                    <w:ind w:firstLine="567"/>
                    <w:jc w:val="both"/>
                  </w:pPr>
                </w:p>
              </w:sdtContent>
            </w:sdt>
          </w:sdtContent>
        </w:sdt>
        <w:sdt>
          <w:sdtPr>
            <w:alias w:val="skyrius"/>
            <w:tag w:val="part_b147e465249a4b9eadea18da84fe5813"/>
            <w:lock w:val="sdtLocked"/>
            <w:richText/>
          </w:sdtPr>
          <w:sdtContent>
            <w:p>
              <w:pPr>
                <w:widowControl w:val="0"/>
                <w:jc w:val="center"/>
                <w:rPr>
                  <w:b/>
                  <w:bCs/>
                  <w:caps/>
                </w:rPr>
              </w:pPr>
              <w:sdt>
                <w:sdtPr>
                  <w:alias w:val="Numeris"/>
                  <w:tag w:val="nr_b147e465249a4b9eadea18da84fe5813"/>
                  <w:lock w:val="sdtLocked"/>
                  <w:richText/>
                </w:sdtPr>
                <w:sdtContent>
                  <w:r>
                    <w:rPr>
                      <w:b/>
                      <w:bCs/>
                      <w:caps/>
                    </w:rPr>
                    <w:t>II</w:t>
                  </w:r>
                </w:sdtContent>
              </w:sdt>
              <w:r>
                <w:rPr>
                  <w:b/>
                  <w:bCs/>
                  <w:caps/>
                </w:rPr>
                <w:t xml:space="preserve">. </w:t>
              </w:r>
              <w:sdt>
                <w:sdtPr>
                  <w:alias w:val="Pavadinimas"/>
                  <w:tag w:val="title_b147e465249a4b9eadea18da84fe5813"/>
                  <w:lock w:val="sdtLocked"/>
                  <w:richText/>
                </w:sdtPr>
                <w:sdtContent>
                  <w:r>
                    <w:rPr>
                      <w:b/>
                      <w:bCs/>
                      <w:caps/>
                    </w:rPr>
                    <w:t>REIKALAVIMAI TVARKOS APRAŠUI PARENGTI</w:t>
                  </w:r>
                </w:sdtContent>
              </w:sdt>
            </w:p>
            <w:p>
              <w:pPr>
                <w:widowControl w:val="0"/>
                <w:ind w:firstLine="567"/>
                <w:jc w:val="both"/>
              </w:pPr>
            </w:p>
            <w:sdt>
              <w:sdtPr>
                <w:alias w:val="5 p."/>
                <w:tag w:val="part_c25e015732dc4b2596218f34ca22a55c"/>
                <w:lock w:val="sdtLocked"/>
                <w:richText/>
              </w:sdtPr>
              <w:sdtContent>
                <w:p>
                  <w:pPr>
                    <w:widowControl w:val="0"/>
                    <w:ind w:firstLine="567"/>
                    <w:jc w:val="both"/>
                  </w:pPr>
                  <w:sdt>
                    <w:sdtPr>
                      <w:alias w:val="Numeris"/>
                      <w:tag w:val="nr_c25e015732dc4b2596218f34ca22a55c"/>
                      <w:lock w:val="sdtLocked"/>
                      <w:richText/>
                    </w:sdtPr>
                    <w:sdtContent>
                      <w:r>
                        <w:t>5</w:t>
                      </w:r>
                    </w:sdtContent>
                  </w:sdt>
                  <w:r>
                    <w:t>. Tvarkos aprašą parengia Operatorius, vadovaudamasis šiuose Reikalavimuose nustatytais bendraisiais principais ir sąlygomis.</w:t>
                  </w:r>
                </w:p>
              </w:sdtContent>
            </w:sdt>
            <w:sdt>
              <w:sdtPr>
                <w:alias w:val="6 p."/>
                <w:tag w:val="part_14209fbf756846b3b39a8e6645c97aa5"/>
                <w:lock w:val="sdtLocked"/>
                <w:richText/>
              </w:sdtPr>
              <w:sdtContent>
                <w:p>
                  <w:pPr>
                    <w:widowControl w:val="0"/>
                    <w:ind w:firstLine="567"/>
                    <w:jc w:val="both"/>
                  </w:pPr>
                  <w:sdt>
                    <w:sdtPr>
                      <w:alias w:val="Numeris"/>
                      <w:tag w:val="nr_14209fbf756846b3b39a8e6645c97aa5"/>
                      <w:lock w:val="sdtLocked"/>
                      <w:richText/>
                    </w:sdtPr>
                    <w:sdtContent>
                      <w:r>
                        <w:t>6</w:t>
                      </w:r>
                    </w:sdtContent>
                  </w:sdt>
                  <w:r>
                    <w:t xml:space="preserve">. Pasinaudojimo elektros tinklais tvarka privalo būti parengta, vadovaujantis objektyvumo, skaidrumo, viešumo ir nediskriminavimo principais. </w:t>
                  </w:r>
                </w:p>
              </w:sdtContent>
            </w:sdt>
            <w:sdt>
              <w:sdtPr>
                <w:alias w:val="7 p."/>
                <w:tag w:val="part_bcdabfbf9c124877a1a8fc1ae1d7cdff"/>
                <w:lock w:val="sdtLocked"/>
                <w:richText/>
              </w:sdtPr>
              <w:sdtContent>
                <w:p>
                  <w:pPr>
                    <w:widowControl w:val="0"/>
                    <w:ind w:firstLine="567"/>
                    <w:jc w:val="both"/>
                  </w:pPr>
                  <w:sdt>
                    <w:sdtPr>
                      <w:alias w:val="Numeris"/>
                      <w:tag w:val="nr_bcdabfbf9c124877a1a8fc1ae1d7cdff"/>
                      <w:lock w:val="sdtLocked"/>
                      <w:richText/>
                    </w:sdtPr>
                    <w:sdtContent>
                      <w:r>
                        <w:t>7</w:t>
                      </w:r>
                    </w:sdtContent>
                  </w:sdt>
                  <w:r>
                    <w:t>. Tvarkos aprašas privalo skaidriai atskleisti:</w:t>
                  </w:r>
                </w:p>
                <w:sdt>
                  <w:sdtPr>
                    <w:alias w:val="7.1 p."/>
                    <w:tag w:val="part_05fccad5e7544e3e9bdf255503605776"/>
                    <w:lock w:val="sdtLocked"/>
                    <w:richText/>
                  </w:sdtPr>
                  <w:sdtContent>
                    <w:p>
                      <w:pPr>
                        <w:widowControl w:val="0"/>
                        <w:ind w:firstLine="567"/>
                        <w:jc w:val="both"/>
                      </w:pPr>
                      <w:sdt>
                        <w:sdtPr>
                          <w:alias w:val="Numeris"/>
                          <w:tag w:val="nr_05fccad5e7544e3e9bdf255503605776"/>
                          <w:lock w:val="sdtLocked"/>
                          <w:richText/>
                        </w:sdtPr>
                        <w:sdtContent>
                          <w:r>
                            <w:t>7.1</w:t>
                          </w:r>
                        </w:sdtContent>
                      </w:sdt>
                      <w:r>
                        <w:t>. gamintojų prijungimo prie elektros tinklų etapus;</w:t>
                      </w:r>
                    </w:p>
                  </w:sdtContent>
                </w:sdt>
                <w:sdt>
                  <w:sdtPr>
                    <w:alias w:val="7.2 p."/>
                    <w:tag w:val="part_2e30c8715ccf4154b3a4e0d2041d2959"/>
                    <w:lock w:val="sdtLocked"/>
                    <w:richText/>
                  </w:sdtPr>
                  <w:sdtContent>
                    <w:p>
                      <w:pPr>
                        <w:widowControl w:val="0"/>
                        <w:ind w:firstLine="567"/>
                        <w:jc w:val="both"/>
                      </w:pPr>
                      <w:sdt>
                        <w:sdtPr>
                          <w:alias w:val="Numeris"/>
                          <w:tag w:val="nr_2e30c8715ccf4154b3a4e0d2041d2959"/>
                          <w:lock w:val="sdtLocked"/>
                          <w:richText/>
                        </w:sdtPr>
                        <w:sdtContent>
                          <w:r>
                            <w:t>7.2</w:t>
                          </w:r>
                        </w:sdtContent>
                      </w:sdt>
                      <w:r>
                        <w:t>. išankstinių prijungimo sąlygų išdavimo tvarką;</w:t>
                      </w:r>
                    </w:p>
                  </w:sdtContent>
                </w:sdt>
                <w:sdt>
                  <w:sdtPr>
                    <w:alias w:val="7.3 p."/>
                    <w:tag w:val="part_24e03e719b6f4e328b8e51e3eb00f4c0"/>
                    <w:lock w:val="sdtLocked"/>
                    <w:richText/>
                  </w:sdtPr>
                  <w:sdtContent>
                    <w:p>
                      <w:pPr>
                        <w:widowControl w:val="0"/>
                        <w:ind w:firstLine="567"/>
                        <w:jc w:val="both"/>
                      </w:pPr>
                      <w:sdt>
                        <w:sdtPr>
                          <w:alias w:val="Numeris"/>
                          <w:tag w:val="nr_24e03e719b6f4e328b8e51e3eb00f4c0"/>
                          <w:lock w:val="sdtLocked"/>
                          <w:richText/>
                        </w:sdtPr>
                        <w:sdtContent>
                          <w:r>
                            <w:t>7.3</w:t>
                          </w:r>
                        </w:sdtContent>
                      </w:sdt>
                      <w:r>
                        <w:t>. ketinimų protokolo sudarymo tvarką;</w:t>
                      </w:r>
                    </w:p>
                  </w:sdtContent>
                </w:sdt>
                <w:sdt>
                  <w:sdtPr>
                    <w:alias w:val="7.4 p."/>
                    <w:tag w:val="part_416d9ccba6724352b1276e7b198c5bb0"/>
                    <w:lock w:val="sdtLocked"/>
                    <w:richText/>
                  </w:sdtPr>
                  <w:sdtContent>
                    <w:p>
                      <w:pPr>
                        <w:widowControl w:val="0"/>
                        <w:ind w:firstLine="567"/>
                        <w:jc w:val="both"/>
                      </w:pPr>
                      <w:sdt>
                        <w:sdtPr>
                          <w:alias w:val="Numeris"/>
                          <w:tag w:val="nr_416d9ccba6724352b1276e7b198c5bb0"/>
                          <w:lock w:val="sdtLocked"/>
                          <w:richText/>
                        </w:sdtPr>
                        <w:sdtContent>
                          <w:r>
                            <w:t>7.4</w:t>
                          </w:r>
                        </w:sdtContent>
                      </w:sdt>
                      <w:r>
                        <w:t>. prievolių įvykdymo užtikrinimo pateikimo tvarką;</w:t>
                      </w:r>
                    </w:p>
                  </w:sdtContent>
                </w:sdt>
                <w:sdt>
                  <w:sdtPr>
                    <w:alias w:val="7.5 p."/>
                    <w:tag w:val="part_225ea3ebcf6f4a94842c9a73cb03d5d5"/>
                    <w:lock w:val="sdtLocked"/>
                    <w:richText/>
                  </w:sdtPr>
                  <w:sdtContent>
                    <w:p>
                      <w:pPr>
                        <w:widowControl w:val="0"/>
                        <w:ind w:firstLine="567"/>
                        <w:jc w:val="both"/>
                      </w:pPr>
                      <w:sdt>
                        <w:sdtPr>
                          <w:alias w:val="Numeris"/>
                          <w:tag w:val="nr_225ea3ebcf6f4a94842c9a73cb03d5d5"/>
                          <w:lock w:val="sdtLocked"/>
                          <w:richText/>
                        </w:sdtPr>
                        <w:sdtContent>
                          <w:r>
                            <w:t>7.5</w:t>
                          </w:r>
                        </w:sdtContent>
                      </w:sdt>
                      <w:r>
                        <w:t>. leidimo plėtoti gamybos pajėgumus gavimo tvarką;</w:t>
                      </w:r>
                    </w:p>
                  </w:sdtContent>
                </w:sdt>
                <w:sdt>
                  <w:sdtPr>
                    <w:alias w:val="7.6 p."/>
                    <w:tag w:val="part_d424877fb5c84e4eab397ea83a37fab2"/>
                    <w:lock w:val="sdtLocked"/>
                    <w:richText/>
                  </w:sdtPr>
                  <w:sdtContent>
                    <w:p>
                      <w:pPr>
                        <w:widowControl w:val="0"/>
                        <w:ind w:firstLine="567"/>
                        <w:jc w:val="both"/>
                      </w:pPr>
                      <w:sdt>
                        <w:sdtPr>
                          <w:alias w:val="Numeris"/>
                          <w:tag w:val="nr_d424877fb5c84e4eab397ea83a37fab2"/>
                          <w:lock w:val="sdtLocked"/>
                          <w:richText/>
                        </w:sdtPr>
                        <w:sdtContent>
                          <w:r>
                            <w:t>7.6</w:t>
                          </w:r>
                        </w:sdtContent>
                      </w:sdt>
                      <w:r>
                        <w:t xml:space="preserve">. sąlygas ir reikalavimus, susijusius su gamintojo prijungimo taško parinkimu; </w:t>
                      </w:r>
                    </w:p>
                  </w:sdtContent>
                </w:sdt>
                <w:sdt>
                  <w:sdtPr>
                    <w:alias w:val="7.7 p."/>
                    <w:tag w:val="part_f7d54c35490248b2bdf565d7dd9f0a54"/>
                    <w:lock w:val="sdtLocked"/>
                    <w:richText/>
                  </w:sdtPr>
                  <w:sdtContent>
                    <w:p>
                      <w:pPr>
                        <w:widowControl w:val="0"/>
                        <w:ind w:firstLine="567"/>
                        <w:jc w:val="both"/>
                      </w:pPr>
                      <w:sdt>
                        <w:sdtPr>
                          <w:alias w:val="Numeris"/>
                          <w:tag w:val="nr_f7d54c35490248b2bdf565d7dd9f0a54"/>
                          <w:lock w:val="sdtLocked"/>
                          <w:richText/>
                        </w:sdtPr>
                        <w:sdtContent>
                          <w:r>
                            <w:t>7.7</w:t>
                          </w:r>
                        </w:sdtContent>
                      </w:sdt>
                      <w:r>
                        <w:t>. prijungimo sąlygų išdavimo tvarką;</w:t>
                      </w:r>
                    </w:p>
                  </w:sdtContent>
                </w:sdt>
                <w:sdt>
                  <w:sdtPr>
                    <w:alias w:val="7.8 p."/>
                    <w:tag w:val="part_98942e4e80004c0e88ed95c95e4c2296"/>
                    <w:lock w:val="sdtLocked"/>
                    <w:richText/>
                  </w:sdtPr>
                  <w:sdtContent>
                    <w:p>
                      <w:pPr>
                        <w:widowControl w:val="0"/>
                        <w:ind w:firstLine="567"/>
                        <w:jc w:val="both"/>
                      </w:pPr>
                      <w:sdt>
                        <w:sdtPr>
                          <w:alias w:val="Numeris"/>
                          <w:tag w:val="nr_98942e4e80004c0e88ed95c95e4c2296"/>
                          <w:lock w:val="sdtLocked"/>
                          <w:richText/>
                        </w:sdtPr>
                        <w:sdtContent>
                          <w:r>
                            <w:t>7.8</w:t>
                          </w:r>
                        </w:sdtContent>
                      </w:sdt>
                      <w:r>
                        <w:t>. supaprastintų prijungimo sąlygų išdavimo tvarką;</w:t>
                      </w:r>
                    </w:p>
                  </w:sdtContent>
                </w:sdt>
                <w:sdt>
                  <w:sdtPr>
                    <w:alias w:val="7.9 p."/>
                    <w:tag w:val="part_304b4b9378c54bd1b76cd8d2ee293204"/>
                    <w:lock w:val="sdtLocked"/>
                    <w:richText/>
                  </w:sdtPr>
                  <w:sdtContent>
                    <w:p>
                      <w:pPr>
                        <w:widowControl w:val="0"/>
                        <w:ind w:firstLine="567"/>
                        <w:jc w:val="both"/>
                      </w:pPr>
                      <w:sdt>
                        <w:sdtPr>
                          <w:alias w:val="Numeris"/>
                          <w:tag w:val="nr_304b4b9378c54bd1b76cd8d2ee293204"/>
                          <w:lock w:val="sdtLocked"/>
                          <w:richText/>
                        </w:sdtPr>
                        <w:sdtContent>
                          <w:r>
                            <w:t>7.9</w:t>
                          </w:r>
                        </w:sdtContent>
                      </w:sdt>
                      <w:r>
                        <w:t>. gamintojo prijungimo prie elektros tinklų paslaugos sutarties sudarymo tvarką;</w:t>
                      </w:r>
                    </w:p>
                  </w:sdtContent>
                </w:sdt>
                <w:sdt>
                  <w:sdtPr>
                    <w:alias w:val="7.10 p."/>
                    <w:tag w:val="part_9c965a56e79e448a9e6fa1db4a928e5f"/>
                    <w:lock w:val="sdtLocked"/>
                    <w:richText/>
                  </w:sdtPr>
                  <w:sdtContent>
                    <w:p>
                      <w:pPr>
                        <w:widowControl w:val="0"/>
                        <w:ind w:firstLine="567"/>
                        <w:jc w:val="both"/>
                      </w:pPr>
                      <w:sdt>
                        <w:sdtPr>
                          <w:alias w:val="Numeris"/>
                          <w:tag w:val="nr_9c965a56e79e448a9e6fa1db4a928e5f"/>
                          <w:lock w:val="sdtLocked"/>
                          <w:richText/>
                        </w:sdtPr>
                        <w:sdtContent>
                          <w:r>
                            <w:t>7.10</w:t>
                          </w:r>
                        </w:sdtContent>
                      </w:sdt>
                      <w:r>
                        <w:t>. prijungimo paslaugos vykdymo tvarką;</w:t>
                      </w:r>
                    </w:p>
                  </w:sdtContent>
                </w:sdt>
                <w:sdt>
                  <w:sdtPr>
                    <w:alias w:val="7.11 p."/>
                    <w:tag w:val="part_e75f48cdca734de3bb98a75fa57ce768"/>
                    <w:lock w:val="sdtLocked"/>
                    <w:richText/>
                  </w:sdtPr>
                  <w:sdtContent>
                    <w:p>
                      <w:pPr>
                        <w:widowControl w:val="0"/>
                        <w:ind w:firstLine="567"/>
                        <w:jc w:val="both"/>
                      </w:pPr>
                      <w:sdt>
                        <w:sdtPr>
                          <w:alias w:val="Numeris"/>
                          <w:tag w:val="nr_e75f48cdca734de3bb98a75fa57ce768"/>
                          <w:lock w:val="sdtLocked"/>
                          <w:richText/>
                        </w:sdtPr>
                        <w:sdtContent>
                          <w:r>
                            <w:t>7.11</w:t>
                          </w:r>
                        </w:sdtContent>
                      </w:sdt>
                      <w:r>
                        <w:t xml:space="preserve">. elektros tinklų pajėgumų padidinimo sąlygas ir tvarką, prijungiant gamintoją; </w:t>
                      </w:r>
                    </w:p>
                  </w:sdtContent>
                </w:sdt>
                <w:sdt>
                  <w:sdtPr>
                    <w:alias w:val="7.12 p."/>
                    <w:tag w:val="part_fcbe36b6471440de91f6e296e47b1f28"/>
                    <w:lock w:val="sdtLocked"/>
                    <w:richText/>
                  </w:sdtPr>
                  <w:sdtContent>
                    <w:p>
                      <w:pPr>
                        <w:widowControl w:val="0"/>
                        <w:ind w:firstLine="567"/>
                        <w:jc w:val="both"/>
                      </w:pPr>
                      <w:sdt>
                        <w:sdtPr>
                          <w:alias w:val="Numeris"/>
                          <w:tag w:val="nr_fcbe36b6471440de91f6e296e47b1f28"/>
                          <w:lock w:val="sdtLocked"/>
                          <w:richText/>
                        </w:sdtPr>
                        <w:sdtContent>
                          <w:r>
                            <w:t>7.12</w:t>
                          </w:r>
                        </w:sdtContent>
                      </w:sdt>
                      <w:r>
                        <w:t>. elektros tinklų plėtros sąnaudų kompensavimo tvarką;</w:t>
                      </w:r>
                    </w:p>
                  </w:sdtContent>
                </w:sdt>
                <w:sdt>
                  <w:sdtPr>
                    <w:alias w:val="7.13 p."/>
                    <w:tag w:val="part_7fced2455fe142ee9047146a7aee3e7e"/>
                    <w:lock w:val="sdtLocked"/>
                    <w:richText/>
                  </w:sdtPr>
                  <w:sdtContent>
                    <w:p>
                      <w:pPr>
                        <w:widowControl w:val="0"/>
                        <w:ind w:firstLine="567"/>
                        <w:jc w:val="both"/>
                      </w:pPr>
                      <w:sdt>
                        <w:sdtPr>
                          <w:alias w:val="Numeris"/>
                          <w:tag w:val="nr_7fced2455fe142ee9047146a7aee3e7e"/>
                          <w:lock w:val="sdtLocked"/>
                          <w:richText/>
                        </w:sdtPr>
                        <w:sdtContent>
                          <w:r>
                            <w:t>7.13</w:t>
                          </w:r>
                        </w:sdtContent>
                      </w:sdt>
                      <w:r>
                        <w:t xml:space="preserve">. gamintojų prijungimo prie elektros tinklų reguliavimo tvarką; </w:t>
                      </w:r>
                    </w:p>
                  </w:sdtContent>
                </w:sdt>
                <w:sdt>
                  <w:sdtPr>
                    <w:alias w:val="7.14 p."/>
                    <w:tag w:val="part_790bffc9aaba453d8b63f9d75a368c3f"/>
                    <w:lock w:val="sdtLocked"/>
                    <w:richText/>
                  </w:sdtPr>
                  <w:sdtContent>
                    <w:p>
                      <w:pPr>
                        <w:tabs>
                          <w:tab w:val="left" w:pos="763"/>
                        </w:tabs>
                        <w:ind w:firstLine="567"/>
                        <w:jc w:val="both"/>
                      </w:pPr>
                      <w:sdt>
                        <w:sdtPr>
                          <w:alias w:val="Numeris"/>
                          <w:tag w:val="nr_790bffc9aaba453d8b63f9d75a368c3f"/>
                          <w:lock w:val="sdtLocked"/>
                          <w:richText/>
                        </w:sdtPr>
                        <w:sdtContent>
                          <w:r>
                            <w:rPr>
                              <w:szCs w:val="24"/>
                            </w:rPr>
                            <w:t>7.14</w:t>
                          </w:r>
                        </w:sdtContent>
                      </w:sdt>
                      <w:r>
                        <w:rPr>
                          <w:szCs w:val="24"/>
                        </w:rPr>
                        <w:t xml:space="preserve">. elektros energijos priėmimo ir persiuntimo elektros tinklais, įskaitant pirmumo teise priimamos ir persiunčiamos elektros energijos, tvarką;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0e4800bd5611e688d0ed775a2e782a">
                        <w:r w:rsidRPr="00532B9F">
                          <w:rPr>
                            <w:rFonts w:ascii="Times New Roman" w:eastAsia="MS Mincho" w:hAnsi="Times New Roman"/>
                            <w:sz w:val="20"/>
                            <w:i/>
                            <w:iCs/>
                            <w:color w:val="0000FF" w:themeColor="hyperlink"/>
                            <w:u w:val="single"/>
                          </w:rPr>
                          <w:t>O3-421</w:t>
                        </w:r>
                      </w:fldSimple>
                      <w:r>
                        <w:rPr>
                          <w:rFonts w:ascii="Times New Roman" w:eastAsia="MS Mincho" w:hAnsi="Times New Roman"/>
                          <w:sz w:val="20"/>
                          <w:i/>
                          <w:iCs/>
                        </w:rPr>
                        <w:t>,
2016-12-08,
paskelbta TAR 2016-12-09, i. k. 2016-28528            </w:t>
                      </w:r>
                    </w:p>
                    <w:p/>
                  </w:sdtContent>
                </w:sdt>
                <w:sdt>
                  <w:sdtPr>
                    <w:alias w:val="7.15 p."/>
                    <w:tag w:val="part_26f50983d6cc424e8231f679337435bc"/>
                    <w:lock w:val="sdtLocked"/>
                    <w:richText/>
                  </w:sdtPr>
                  <w:sdtContent>
                    <w:p>
                      <w:pPr>
                        <w:widowControl w:val="0"/>
                        <w:ind w:firstLine="567"/>
                        <w:jc w:val="both"/>
                      </w:pPr>
                      <w:sdt>
                        <w:sdtPr>
                          <w:alias w:val="Numeris"/>
                          <w:tag w:val="nr_26f50983d6cc424e8231f679337435bc"/>
                          <w:lock w:val="sdtLocked"/>
                          <w:richText/>
                        </w:sdtPr>
                        <w:sdtContent>
                          <w:r>
                            <w:t>7.15</w:t>
                          </w:r>
                        </w:sdtContent>
                      </w:sdt>
                      <w:r>
                        <w:t>. informacijos, susijusios su prijungimo paslaugos vykdymu, teikimo gamintojams tvarką;</w:t>
                      </w:r>
                    </w:p>
                  </w:sdtContent>
                </w:sdt>
                <w:sdt>
                  <w:sdtPr>
                    <w:alias w:val="7.16 p."/>
                    <w:tag w:val="part_b4fcbf9cdb6e415cb514bf626931dc7a"/>
                    <w:lock w:val="sdtLocked"/>
                    <w:richText/>
                  </w:sdtPr>
                  <w:sdtContent>
                    <w:p>
                      <w:pPr>
                        <w:widowControl w:val="0"/>
                        <w:ind w:firstLine="567"/>
                        <w:jc w:val="both"/>
                      </w:pPr>
                      <w:sdt>
                        <w:sdtPr>
                          <w:alias w:val="Numeris"/>
                          <w:tag w:val="nr_b4fcbf9cdb6e415cb514bf626931dc7a"/>
                          <w:lock w:val="sdtLocked"/>
                          <w:richText/>
                        </w:sdtPr>
                        <w:sdtContent>
                          <w:r>
                            <w:t>7.16</w:t>
                          </w:r>
                        </w:sdtContent>
                      </w:sdt>
                      <w:r>
                        <w:t>. informacijos, susijusios su elektrinių statybos projektų eiga ir ketinimų protokolų sąlygų vykdymu, teikimo operatoriui tvarką;</w:t>
                      </w:r>
                    </w:p>
                  </w:sdtContent>
                </w:sdt>
                <w:sdt>
                  <w:sdtPr>
                    <w:alias w:val="7.17 p."/>
                    <w:tag w:val="part_f9eaab50dab14899936396fc23ff20cc"/>
                    <w:lock w:val="sdtLocked"/>
                    <w:richText/>
                  </w:sdtPr>
                  <w:sdtContent>
                    <w:p>
                      <w:pPr>
                        <w:widowControl w:val="0"/>
                        <w:ind w:firstLine="567"/>
                        <w:jc w:val="both"/>
                      </w:pPr>
                      <w:sdt>
                        <w:sdtPr>
                          <w:alias w:val="Numeris"/>
                          <w:tag w:val="nr_f9eaab50dab14899936396fc23ff20cc"/>
                          <w:lock w:val="sdtLocked"/>
                          <w:richText/>
                        </w:sdtPr>
                        <w:sdtContent>
                          <w:r>
                            <w:t>7.17</w:t>
                          </w:r>
                        </w:sdtContent>
                      </w:sdt>
                      <w:r>
                        <w:t>. informaciją apie skundų nagrinėjimo tvarką dėl Operatoriaus veiksmų ar neveikimo, kreipiantis dėl gamintojų įrenginių prijungimo prie atitinkamų tinklų ar sistemų, prijungiant įrenginius, priimant pagamintą energiją į energetikos tinklus ar sistemas ir (ar) vykdant kitas pareigas, susijusias su atsinaujinančių energijos išteklių naudojimu energijai gaminti;</w:t>
                      </w:r>
                    </w:p>
                  </w:sdtContent>
                </w:sdt>
                <w:sdt>
                  <w:sdtPr>
                    <w:alias w:val="7.18 p."/>
                    <w:tag w:val="part_b6315d38ff714210949b5f1cae84892b"/>
                    <w:lock w:val="sdtLocked"/>
                    <w:richText/>
                  </w:sdtPr>
                  <w:sdtContent>
                    <w:p>
                      <w:pPr>
                        <w:widowControl w:val="0"/>
                        <w:ind w:firstLine="567"/>
                        <w:jc w:val="both"/>
                      </w:pPr>
                      <w:sdt>
                        <w:sdtPr>
                          <w:alias w:val="Numeris"/>
                          <w:tag w:val="nr_b6315d38ff714210949b5f1cae84892b"/>
                          <w:lock w:val="sdtLocked"/>
                          <w:richText/>
                        </w:sdtPr>
                        <w:sdtContent>
                          <w:r>
                            <w:t>7.18</w:t>
                          </w:r>
                        </w:sdtContent>
                      </w:sdt>
                      <w:r>
                        <w:t>. kitas operatoriaus nuožiūra tinkamam pasinaudojimui elektros tinklais užtikrinti reikalingas sąlygas.</w:t>
                      </w:r>
                    </w:p>
                    <w:p>
                      <w:pPr>
                        <w:widowControl w:val="0"/>
                        <w:ind w:firstLine="567"/>
                        <w:jc w:val="both"/>
                      </w:pPr>
                    </w:p>
                  </w:sdtContent>
                </w:sdt>
              </w:sdtContent>
            </w:sdt>
          </w:sdtContent>
        </w:sdt>
        <w:sdt>
          <w:sdtPr>
            <w:alias w:val="skyrius"/>
            <w:tag w:val="part_7a1936c28d0042f9a9c1cf9502ce457d"/>
            <w:lock w:val="sdtLocked"/>
            <w:richText/>
          </w:sdtPr>
          <w:sdtContent>
            <w:p>
              <w:pPr>
                <w:widowControl w:val="0"/>
                <w:jc w:val="center"/>
                <w:rPr>
                  <w:b/>
                  <w:bCs/>
                  <w:caps/>
                </w:rPr>
              </w:pPr>
              <w:sdt>
                <w:sdtPr>
                  <w:alias w:val="Numeris"/>
                  <w:tag w:val="nr_7a1936c28d0042f9a9c1cf9502ce457d"/>
                  <w:lock w:val="sdtLocked"/>
                  <w:richText/>
                </w:sdtPr>
                <w:sdtContent>
                  <w:r>
                    <w:rPr>
                      <w:b/>
                      <w:bCs/>
                      <w:caps/>
                    </w:rPr>
                    <w:t>III</w:t>
                  </w:r>
                </w:sdtContent>
              </w:sdt>
              <w:r>
                <w:rPr>
                  <w:b/>
                  <w:bCs/>
                  <w:caps/>
                </w:rPr>
                <w:t xml:space="preserve">. </w:t>
              </w:r>
              <w:sdt>
                <w:sdtPr>
                  <w:alias w:val="Pavadinimas"/>
                  <w:tag w:val="title_7a1936c28d0042f9a9c1cf9502ce457d"/>
                  <w:lock w:val="sdtLocked"/>
                  <w:richText/>
                </w:sdtPr>
                <w:sdtContent>
                  <w:r>
                    <w:rPr>
                      <w:b/>
                      <w:bCs/>
                      <w:caps/>
                    </w:rPr>
                    <w:t>BAIGIAMOSIOS NUOSTATOS</w:t>
                  </w:r>
                </w:sdtContent>
              </w:sdt>
            </w:p>
            <w:p>
              <w:pPr>
                <w:widowControl w:val="0"/>
                <w:ind w:firstLine="567"/>
                <w:jc w:val="both"/>
              </w:pPr>
            </w:p>
            <w:sdt>
              <w:sdtPr>
                <w:alias w:val="8 p."/>
                <w:tag w:val="part_1a71b5c304304363a7068f53f4715cab"/>
                <w:lock w:val="sdtLocked"/>
                <w:richText/>
              </w:sdtPr>
              <w:sdtContent>
                <w:p>
                  <w:pPr>
                    <w:widowControl w:val="0"/>
                    <w:ind w:firstLine="567"/>
                    <w:jc w:val="both"/>
                  </w:pPr>
                  <w:sdt>
                    <w:sdtPr>
                      <w:alias w:val="Numeris"/>
                      <w:tag w:val="nr_1a71b5c304304363a7068f53f4715cab"/>
                      <w:lock w:val="sdtLocked"/>
                      <w:richText/>
                    </w:sdtPr>
                    <w:sdtContent>
                      <w:r>
                        <w:t>8</w:t>
                      </w:r>
                    </w:sdtContent>
                  </w:sdt>
                  <w:r>
                    <w:t>. Operatorius privalo Tvarkos aprašą suderinti su Valstybine kainų ir energetikos kontrolės komisija.</w:t>
                  </w:r>
                </w:p>
              </w:sdtContent>
            </w:sdt>
            <w:sdt>
              <w:sdtPr>
                <w:alias w:val="9 p."/>
                <w:tag w:val="part_00827296b651490fae19a0483b184598"/>
                <w:lock w:val="sdtLocked"/>
                <w:richText/>
              </w:sdtPr>
              <w:sdtContent>
                <w:p>
                  <w:pPr>
                    <w:widowControl w:val="0"/>
                    <w:ind w:firstLine="567"/>
                    <w:jc w:val="both"/>
                  </w:pPr>
                  <w:sdt>
                    <w:sdtPr>
                      <w:alias w:val="Numeris"/>
                      <w:tag w:val="nr_00827296b651490fae19a0483b184598"/>
                      <w:lock w:val="sdtLocked"/>
                      <w:richText/>
                    </w:sdtPr>
                    <w:sdtContent>
                      <w:r>
                        <w:t>9</w:t>
                      </w:r>
                    </w:sdtContent>
                  </w:sdt>
                  <w:r>
                    <w:t>. Operatorius privalo suderintą su Valstybine kainų ir energetikos kontrolės komisija Tvarkos aprašą paskelbti viešai savo interneto puslapyje.</w:t>
                  </w:r>
                </w:p>
              </w:sdtContent>
            </w:sdt>
            <w:sdt>
              <w:sdtPr>
                <w:alias w:val="10 p."/>
                <w:tag w:val="part_24ed94f2078f4357b1e44a24cf1a4fb2"/>
                <w:lock w:val="sdtLocked"/>
                <w:richText/>
              </w:sdtPr>
              <w:sdtContent>
                <w:p>
                  <w:pPr>
                    <w:widowControl w:val="0"/>
                    <w:ind w:firstLine="567"/>
                    <w:jc w:val="both"/>
                  </w:pPr>
                  <w:sdt>
                    <w:sdtPr>
                      <w:alias w:val="Numeris"/>
                      <w:tag w:val="nr_24ed94f2078f4357b1e44a24cf1a4fb2"/>
                      <w:lock w:val="sdtLocked"/>
                      <w:richText/>
                    </w:sdtPr>
                    <w:sdtContent>
                      <w:r>
                        <w:t>10</w:t>
                      </w:r>
                    </w:sdtContent>
                  </w:sdt>
                  <w:r>
                    <w:t>. Operatorius, raštu gavęs paklausimą iš ūkio subjektų, kurie naudojasi ar ketina naudotis Tvarkos aprašu, privalo per protingą terminą, tačiau ne ilgesnį nei 30 kalendorinių dienų, atsakyti raštu paklausėjui ir nuasmenintą paklausimą bei išaiškinimą privalo paskelbti viešai, greta viešai skelbiamo Tvarkos aprašo.</w:t>
                  </w:r>
                </w:p>
              </w:sdtContent>
            </w:sdt>
            <w:sdt>
              <w:sdtPr>
                <w:alias w:val="11 p."/>
                <w:tag w:val="part_38a2de807a5b404bb67e5f5818795355"/>
                <w:lock w:val="sdtLocked"/>
                <w:richText/>
              </w:sdtPr>
              <w:sdtContent>
                <w:p>
                  <w:pPr>
                    <w:widowControl w:val="0"/>
                    <w:ind w:firstLine="567"/>
                    <w:jc w:val="both"/>
                  </w:pPr>
                  <w:sdt>
                    <w:sdtPr>
                      <w:alias w:val="Numeris"/>
                      <w:tag w:val="nr_38a2de807a5b404bb67e5f5818795355"/>
                      <w:lock w:val="sdtLocked"/>
                      <w:richText/>
                    </w:sdtPr>
                    <w:sdtContent>
                      <w:r>
                        <w:t>11</w:t>
                      </w:r>
                    </w:sdtContent>
                  </w:sdt>
                  <w:r>
                    <w:t>. Už šių Reikalavimų nesilaikymą Operatorius atsako Lietuvos Respublikos teisės aktų nustatyta tvarka.</w:t>
                  </w:r>
                </w:p>
                <w:p/>
              </w:sdtContent>
            </w:sdt>
          </w:sdtContent>
        </w:sdt>
        <w:sdt>
          <w:sdtPr>
            <w:alias w:val="pabaiga"/>
            <w:tag w:val="part_09b04c4b58e444bf986a2ffcda2513b2"/>
            <w:lock w:val="sdtLocked"/>
            <w:richText/>
          </w:sdtPr>
          <w:sdtContent>
            <w:p>
              <w:pPr>
                <w:jc w:val="center"/>
              </w:pPr>
              <w:r>
                <w:t>_________________</w:t>
              </w:r>
            </w:p>
            <w:p/>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Valstybinė kainų ir energetikos kontrolės komisija,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210e4800bd5611e688d0ed775a2e782a">
            <w:r w:rsidRPr="00532B9F">
              <w:rPr>
                <w:rFonts w:ascii="Times New Roman" w:eastAsia="MS Mincho" w:hAnsi="Times New Roman"/>
                <w:sz w:val="20"/>
                <w:iCs/>
                <w:color w:val="0000FF" w:themeColor="hyperlink"/>
                <w:u w:val="single"/>
              </w:rPr>
              <w:t>O3-421</w:t>
            </w:r>
          </w:fldSimple>
          <w:r>
            <w:rPr>
              <w:rFonts w:ascii="Times New Roman" w:eastAsia="MS Mincho" w:hAnsi="Times New Roman"/>
              <w:sz w:val="20"/>
              <w:iCs/>
            </w:rPr>
            <w:t>,
2016-12-08,
paskelbta TAR 2016-12-09, i. k. 2016-28528                </w:t>
          </w:r>
        </w:p>
        <w:p>
          <w:pPr>
            <w:jc w:val="both"/>
            <w:rPr>
              <w:rFonts w:ascii="Times New Roman" w:hAnsi="Times New Roman"/>
            </w:rPr>
          </w:pPr>
          <w:r>
            <w:rPr>
              <w:rFonts w:ascii="Times New Roman" w:hAnsi="Times New Roman"/>
              <w:sz w:val="20"/>
            </w:rPr>
            <w:t>Dėl Valstybinės kainų ir energetikos kontrolės komisijos 2011 m. liepos 25 d. nutarimo Nr. O3-193 „Dėl Reikalavimų pasinaudojimo elektros tinklais tvarkos aprašui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40" w:code="9"/>
      <w:pgMar w:top="1134" w:right="1134" w:bottom="1134" w:left="1701" w:header="567" w:footer="284" w:gutter="0"/>
      <w:cols w:space="1296"/>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513"/>
        <w:tab w:val="right" w:pos="9026"/>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513"/>
        <w:tab w:val="right" w:pos="9026"/>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jc w:val="cente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footnote w:type="separator" w:id="-1">
    <w:p>
      <w:r>
        <w:separator/>
      </w:r>
    </w:p>
  </w:footnote>
  <w:footnote w:type="continuationSeparator" w:id="0">
    <w:p>
      <w:r>
        <w:continuationSeparator/>
      </w:r>
    </w:p>
  </w:footnote>
</w:footnotes>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513"/>
        <w:tab w:val="right" w:pos="9026"/>
      </w:tabs>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513"/>
        <w:tab w:val="right" w:pos="9026"/>
      </w:tabs>
      <w:jc w:val="center"/>
    </w:pPr>
    <w:r>
      <w:t>2</w:t>
    </w:r>
  </w:p>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513"/>
        <w:tab w:val="right" w:pos="9026"/>
      </w:tab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zoom w:val="bestFit" w:percent="95"/>
  <w:defaultTabStop w:val="1296"/>
  <w:hyphenationZone w:val="396"/>
  <w:doNotHyphenateCaps/>
  <w:evenAndOddHeaders/>
  <w:drawingGridHorizontalSpacing w:val="120"/>
  <w:displayHorizontalDrawingGridEvery w:val="2"/>
  <w:displayVertic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723E2"/>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1357BABF"/>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optimizeForBrowser/>
</w:webSettings>
</file>

<file path=word/_rels/document.xml.rels><?xml version="1.0" encoding="UTF-8"?>

<Relationships xmlns="http://schemas.openxmlformats.org/package/2006/relationships">
  <Relationship Id="rId1" Type="http://schemas.openxmlformats.org/officeDocument/2006/relationships/header" Target="header4.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3.wmf"/>
  <Relationship Id="rId16" Type="http://schemas.openxmlformats.org/officeDocument/2006/relationships/control" Target="activeX/activeX3.xml"/>
  <Relationship Id="rId17" Type="http://schemas.openxmlformats.org/officeDocument/2006/relationships/hyperlink" TargetMode="External" Target="https://www.e-tar.lt/portal/lt/legalAct/TAR.FC7AB69BE291"/>
  <Relationship Id="rId18" Type="http://schemas.openxmlformats.org/officeDocument/2006/relationships/hyperlink" TargetMode="External" Target="https://www.e-tar.lt/portal/lt/legalAct/TAR.FC7AB69BE291"/>
  <Relationship Id="rId19" Type="http://schemas.openxmlformats.org/officeDocument/2006/relationships/customXml" Target="../customXml/item1.xml"/>
  <Relationship Id="rId2" Type="http://schemas.openxmlformats.org/officeDocument/2006/relationships/header" Target="header5.xml"/>
  <Relationship Id="rId3" Type="http://schemas.openxmlformats.org/officeDocument/2006/relationships/footer" Target="footer4.xml"/>
  <Relationship Id="rId4" Type="http://schemas.openxmlformats.org/officeDocument/2006/relationships/footer" Target="footer5.xml"/>
  <Relationship Id="rId5" Type="http://schemas.openxmlformats.org/officeDocument/2006/relationships/header" Target="header6.xml"/>
  <Relationship Id="rId6" Type="http://schemas.openxmlformats.org/officeDocument/2006/relationships/footer" Target="footer6.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95a1fa8076114034aa423fa2ad6a3ef6" PartId="aaef32f4f60a4754acdb472de5b92f66">
    <Part Type="preambule" DocPartId="1cb4d30f30b24e62842eebb183adab9f" PartId="ab8e9dc2a87c41fbac555943f09fc66d"/>
    <Part Type="pastraipa" DocPartId="34f7921f62744bedb27f4b7d5d7e4bf3" PartId="77a250b8a0f94c449a6f4eb03f8bcb3d"/>
    <Part Type="signatura" DocPartId="b3a24b0459ca43a78d121eb8ad0fd196" PartId="5c4871fe27084b7aabe50fe1e2a5577e"/>
  </Part>
  <Part Type="patvirtinta" Title="REIKALAVIMAI PASINAUDOJIMO ELEKTROS TINKLAIS TVARKOS APRAŠUI" DocPartId="8bdeed8864644de98455d4a9e09fb161" PartId="f851e1b71d9a4c0da01462a82424cc83">
    <Part Type="skyrius" Nr="1" Title="BENDROSIOS NUOSTATOS" DocPartId="07c1f3962f044afab949501283851bb9" PartId="63acf7341cef46758f1db2180c19ecd0">
      <Part Type="punktas" Nr="1" Abbr="1 p." DocPartId="7ae174dc1dd642738d288c82eb607922" PartId="a0ef111d671f4a4db952e642c04a61c3"/>
      <Part Type="punktas" Nr="2" Abbr="2 p." DocPartId="44e5509f6cfa411d9fdec7a0d696ba89" PartId="0065b9554f864a6ba1a5fb8cee945a45"/>
      <Part Type="punktas" Nr="3" Abbr="3 p." DocPartId="2dbcef97ed714dbbb760d43a48691fd7" PartId="0bea155400cd4886b7f26dcb9e9b1e91"/>
      <Part Type="punktas" Nr="4" Abbr="4 p." DocPartId="ef88c7cd7d3a4e59a57782c81942bdb1" PartId="ad9a653fa2094616a6610fd4ff334c27"/>
    </Part>
    <Part Type="skyrius" Nr="2" Title="REIKALAVIMAI TVARKOS APRAŠUI PARENGTI" DocPartId="2362d5fb49cc45d0b9cd173d62193c00" PartId="b147e465249a4b9eadea18da84fe5813">
      <Part Type="punktas" Nr="5" Abbr="5 p." DocPartId="a419897ecd8a455395fed191275833a2" PartId="c25e015732dc4b2596218f34ca22a55c"/>
      <Part Type="punktas" Nr="6" Abbr="6 p." DocPartId="4266c0c527cf4a8e8781b2ad9efc85b5" PartId="14209fbf756846b3b39a8e6645c97aa5"/>
      <Part Type="punktas" Nr="7" Abbr="7 p." DocPartId="53713d4fb8cf4426b48ffc616df99505" PartId="bcdabfbf9c124877a1a8fc1ae1d7cdff">
        <Part Type="punktas" Nr="7.1" Abbr="7.1 p." DocPartId="306777cabfea421894925ba52c45c2bf" PartId="05fccad5e7544e3e9bdf255503605776"/>
        <Part Type="punktas" Nr="7.2" Abbr="7.2 p." DocPartId="cf21aaae8f464e5895973b1886181d39" PartId="2e30c8715ccf4154b3a4e0d2041d2959"/>
        <Part Type="punktas" Nr="7.3" Abbr="7.3 p." DocPartId="71eeb1377f9c4818a02ffae69358ddcb" PartId="24e03e719b6f4e328b8e51e3eb00f4c0"/>
        <Part Type="punktas" Nr="7.4" Abbr="7.4 p." DocPartId="7525b8c405d8428ea55a7e14988c8924" PartId="416d9ccba6724352b1276e7b198c5bb0"/>
        <Part Type="punktas" Nr="7.5" Abbr="7.5 p." DocPartId="9e9dfb0d10d148f09027522173e233b1" PartId="225ea3ebcf6f4a94842c9a73cb03d5d5"/>
        <Part Type="punktas" Nr="7.6" Abbr="7.6 p." DocPartId="bbebd6daa7fa4706b0387cb481de1a0d" PartId="d424877fb5c84e4eab397ea83a37fab2"/>
        <Part Type="punktas" Nr="7.7" Abbr="7.7 p." DocPartId="985a37d657c349b49af3a9a2b3fa73a6" PartId="f7d54c35490248b2bdf565d7dd9f0a54"/>
        <Part Type="punktas" Nr="7.8" Abbr="7.8 p." DocPartId="7331c0b1dc204dd5812e68a516b15cb5" PartId="98942e4e80004c0e88ed95c95e4c2296"/>
        <Part Type="punktas" Nr="7.9" Abbr="7.9 p." DocPartId="6597e0e5e9d744f3b0b1a33f73609dc0" PartId="304b4b9378c54bd1b76cd8d2ee293204"/>
        <Part Type="punktas" Nr="7.10" Abbr="7.10 p." DocPartId="db76c76303ce4ef7b4128f44f56e20aa" PartId="9c965a56e79e448a9e6fa1db4a928e5f"/>
        <Part Type="punktas" Nr="7.11" Abbr="7.11 p." DocPartId="49e3047aa2d242fda4bcbb0e3d6ac5e3" PartId="e75f48cdca734de3bb98a75fa57ce768"/>
        <Part Type="punktas" Nr="7.12" Abbr="7.12 p." DocPartId="5fff84a96cd2454f84df0b5997f1a711" PartId="fcbe36b6471440de91f6e296e47b1f28"/>
        <Part Type="punktas" Nr="7.13" Abbr="7.13 p." DocPartId="1c73f7dde5ed413db4a508b20f1957a4" PartId="7fced2455fe142ee9047146a7aee3e7e"/>
        <Part Type="punktas" Nr="7.14" Abbr="7.14 p." DocPartId="fec1b1ea33d94f70a5b07fb14d56f592" PartId="790bffc9aaba453d8b63f9d75a368c3f"/>
        <Part Type="punktas" Nr="7.15" Abbr="7.15 p." DocPartId="859ea861292941bf953e0c9e79e57a57" PartId="26f50983d6cc424e8231f679337435bc"/>
        <Part Type="punktas" Nr="7.16" Abbr="7.16 p." DocPartId="6a5b71e59b7243b79462e6fa0b9929ca" PartId="b4fcbf9cdb6e415cb514bf626931dc7a"/>
        <Part Type="punktas" Nr="7.17" Abbr="7.17 p." DocPartId="49e479ae23374a268e22527097f38d03" PartId="f9eaab50dab14899936396fc23ff20cc"/>
        <Part Type="punktas" Nr="7.18" Abbr="7.18 p." DocPartId="69d4bc856682473dbc57a67a69e7209e" PartId="b6315d38ff714210949b5f1cae84892b"/>
      </Part>
    </Part>
    <Part Type="skyrius" Nr="3" Title="BAIGIAMOSIOS NUOSTATOS" DocPartId="ed94c29c605a4df6b1d8a25fae688b3c" PartId="7a1936c28d0042f9a9c1cf9502ce457d">
      <Part Type="punktas" Nr="8" Abbr="8 p." DocPartId="6c1b82fa4af246399c3ba58f09ac9e5b" PartId="1a71b5c304304363a7068f53f4715cab"/>
      <Part Type="punktas" Nr="9" Abbr="9 p." DocPartId="edb10bdaaf454c738d8a691fb2aea2a1" PartId="00827296b651490fae19a0483b184598"/>
      <Part Type="punktas" Nr="10" Abbr="10 p." DocPartId="70f63a4e1ae74f9fbde4ecca2b07c1c3" PartId="24ed94f2078f4357b1e44a24cf1a4fb2"/>
      <Part Type="punktas" Nr="11" Abbr="11 p." DocPartId="f032f471ada84479869bc625668ef58b" PartId="38a2de807a5b404bb67e5f5818795355"/>
    </Part>
    <Part Type="pabaiga" DocPartId="d18aefb9171d46919526bec355cf6eb5" PartId="09b04c4b58e444bf986a2ffcda2513b2"/>
  </Part>
</Parts>
</file>

<file path=customXml/itemProps1.xml><?xml version="1.0" encoding="utf-8"?>
<ds:datastoreItem xmlns:ds="http://schemas.openxmlformats.org/officeDocument/2006/customXml" ds:itemID="{0F6610F3-FDDB-4AF6-B3C8-6C8223F022F5}">
  <ds:schemaRefs>
    <ds:schemaRef ds:uri="http://lrs.lt/TAIS/DocParts"/>
  </ds:schemaRefs>
</ds:datastoreItem>
</file>

<file path=docProps/app.xml><?xml version="1.0" encoding="utf-8"?>
<Properties xmlns="http://schemas.openxmlformats.org/officeDocument/2006/extended-properties">
  <Template>Normal.dotm</Template>
  <TotalTime>2</TotalTime>
  <Pages>3</Pages>
  <Words>3128</Words>
  <Characters>1784</Characters>
  <Application>Microsoft Office Word</Application>
  <DocSecurity>0</DocSecurity>
  <Lines>14</Lines>
  <Paragraphs>9</Paragraphs>
  <ScaleCrop>false</ScaleCrop>
  <Company/>
  <LinksUpToDate>false</LinksUpToDate>
  <CharactersWithSpaces>4903</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2015-09-02T01:51:00Z</dcterms:created>
  <dc:creator>Rima</dc:creator>
  <lastModifiedBy>TRAPINSKIENĖ Aušrinė</lastModifiedBy>
  <dcterms:modified xsi:type="dcterms:W3CDTF">2016-12-12T09:03:00Z</dcterms:modified>
  <revision>5</revision>
  <dc:title>VALSTYBINĖS KAINŲ IR ENERGETIKOS KONTROLĖS KOMISIJOS</dc:title>
</coreProperties>
</file>