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285d0ebe6444df18370f4a507ae65f0"/>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E54CF2F882CF">
            <w:r w:rsidRPr="00532B9F">
              <w:rPr>
                <w:rFonts w:ascii="Times New Roman" w:eastAsia="MS Mincho" w:hAnsi="Times New Roman"/>
                <w:sz w:val="20"/>
                <w:i/>
                <w:iCs/>
                <w:color w:val="0000FF" w:themeColor="hyperlink"/>
                <w:u w:val="single"/>
              </w:rPr>
              <w:t>100-4720</w:t>
            </w:r>
          </w:fldSimple>
          <w:r>
            <w:rPr>
              <w:rFonts w:ascii="Times New Roman" w:eastAsia="MS Mincho" w:hAnsi="Times New Roman"/>
              <w:sz w:val="20"/>
              <w:i/>
              <w:iCs/>
            </w:rPr>
            <w:t>, i. k. 1112250ISAK000V-737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2026-05-01:</w:t>
          </w:r>
        </w:p>
        <w:p>
          <w:pPr>
            <w:rPr>
              <w:rFonts w:ascii="Times New Roman" w:hAnsi="Times New Roman"/>
              <w:sz w:val="20"/>
              <w:i/>
            </w:rPr>
          </w:pPr>
          <w:r>
            <w:rPr>
              <w:rFonts w:ascii="Times New Roman" w:hAnsi="Times New Roman"/>
              <w:sz w:val="20"/>
              <w:i/>
            </w:rPr>
            <w:t xml:space="preserve">Nr. </w:t>
          </w:r>
          <w:fldSimple w:instr="HYPERLINK https://www.e-tar.lt/portal/legalAct.html?documentId=2c480980b36611f092fda1fd0c194cc5">
            <w:r w:rsidRPr="00532B9F">
              <w:rPr>
                <w:rFonts w:ascii="Times New Roman" w:eastAsia="MS Mincho" w:hAnsi="Times New Roman"/>
                <w:sz w:val="20"/>
                <w:i/>
                <w:iCs/>
                <w:color w:val="0000FF" w:themeColor="hyperlink"/>
                <w:u w:val="single"/>
              </w:rPr>
              <w:t>V-939</w:t>
            </w:r>
          </w:fldSimple>
          <w:r>
            <w:rPr>
              <w:rFonts w:ascii="Times New Roman" w:eastAsia="MS Mincho" w:hAnsi="Times New Roman"/>
              <w:sz w:val="20"/>
              <w:i/>
              <w:iCs/>
            </w:rPr>
            <w:t>,
2025-10-27,
paskelbta TAR 2025-10-27, i. k. 2025-17854                </w:t>
          </w:r>
        </w:p>
        <w:p>
          <w:pPr>
            <w:rPr>
              <w:rFonts w:ascii="Times New Roman" w:hAnsi="Times New Roman"/>
              <w:sz w:val="22"/>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widowControl w:val="0"/>
            <w:jc w:val="center"/>
            <w:rPr>
              <w:b/>
              <w:bCs/>
              <w:caps/>
            </w:rPr>
          </w:pPr>
          <w:r>
            <w:rPr>
              <w:b/>
              <w:bCs/>
              <w:caps/>
            </w:rPr>
            <w:t>DĖL LIETUVOS HIGIENOS NORMOS HN 47:2025 „ASMENS SVEIKATOS PRIEŽIŪROS ĮSTAIGOS: BENDRIEJI SVEIKATOS SAUGOS REIKALAVIMAI“</w:t>
          </w:r>
        </w:p>
        <w:p>
          <w:pPr>
            <w:widowControl w:val="0"/>
            <w:jc w:val="center"/>
          </w:pPr>
          <w:r>
            <w:rPr>
              <w:b/>
              <w:bCs/>
              <w:caps/>
            </w:rPr>
            <w:t>PATVIRTINIMO</w:t>
          </w:r>
        </w:p>
        <w:p>
          <w:pPr>
            <w:widowControl w:val="0"/>
            <w:jc w:val="both"/>
          </w:pPr>
        </w:p>
        <w:p>
          <w:pPr>
            <w:widowControl w:val="0"/>
            <w:jc w:val="center"/>
          </w:pPr>
          <w:r>
            <w:t>2011 m. liepos 29 d. Nr. V-737</w:t>
            <w:br/>
            <w:t>Vilnius</w:t>
          </w:r>
        </w:p>
        <w:p>
          <w:pPr>
            <w:widowControl w:val="0"/>
            <w:jc w:val="both"/>
          </w:pPr>
        </w:p>
        <w:sdt>
          <w:sdtPr>
            <w:alias w:val="preambule"/>
            <w:tag w:val="part_690bb6b4085042778d7bac6c7eb9cca9"/>
            <w:lock w:val="sdtLocked"/>
            <w:richText/>
          </w:sdtPr>
          <w:sdtContent>
            <w:p>
              <w:pPr>
                <w:widowControl w:val="0"/>
                <w:ind w:firstLine="567"/>
                <w:jc w:val="both"/>
              </w:pPr>
              <w:r>
                <w:t>Vadovaudamasis Lietuvos Respublikos visuomenės sveikatos priežiūros įstatymo 16 straipsnio 1 dalimi,</w:t>
              </w:r>
            </w:p>
          </w:sdtContent>
        </w:sdt>
        <w:sdt>
          <w:sdtPr>
            <w:alias w:val="pastraipa"/>
            <w:tag w:val="part_867c7e2a8d7d4ce09e2b2f1a1f16db72"/>
            <w:lock w:val="sdtLocked"/>
            <w:richText/>
          </w:sdtPr>
          <w:sdtContent>
            <w:p>
              <w:pPr>
                <w:widowControl w:val="0"/>
                <w:ind w:firstLine="567"/>
                <w:jc w:val="both"/>
              </w:pPr>
              <w:r>
                <w:t xml:space="preserve">t v i r t i n u  Lietuvos higienos normą HN 47:2025 „Asmens sveikatos priežiūros įstaigos: bendrieji sveikatos saugos reikalavimai“ (pridedama). </w:t>
              </w:r>
            </w:p>
          </w:sdtContent>
        </w:sdt>
        <w:sdt>
          <w:sdtPr>
            <w:alias w:val="signatura"/>
            <w:tag w:val="part_8cf5b6f6d43145e1aadbb67ad2d52f3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pPr>
              <w:r>
                <w:rPr>
                  <w:caps/>
                </w:rPr>
                <w:t>SVEIKATOS APSAUGOS MINISTRAS</w:t>
                <w:tab/>
                <w:t>RAIMONDAS ŠUKYS</w:t>
              </w:r>
            </w:p>
          </w:sdtContent>
        </w:sdt>
        <w:p/>
      </w:sdtContent>
    </w:sdt>
    <w:sdt>
      <w:sdtPr>
        <w:alias w:val="patvirtinta"/>
        <w:tag w:val="part_7191cf4aca29421689b5830471e316ba"/>
        <w:lock w:val="sdtLocked"/>
        <w:richText/>
      </w:sdtPr>
      <w:sdtContent>
        <w:p>
          <w:pPr>
            <w:widowControl w:val="0"/>
            <w:tabs>
              <w:tab w:val="right" w:pos="9071"/>
            </w:tabs>
            <w:ind w:firstLine="5103"/>
            <w:sectPr>
              <w:headerReference w:type="even" r:id="rId28"/>
              <w:headerReference w:type="default" r:id="rId29"/>
              <w:footerReference w:type="even" r:id="rId30"/>
              <w:footerReference w:type="default" r:id="rId31"/>
              <w:headerReference w:type="first" r:id="rId32"/>
              <w:footerReference w:type="first" r:id="rId33"/>
              <w:pgSz w:w="11907" w:h="16840" w:code="9"/>
              <w:pgMar w:top="1134" w:right="1134" w:bottom="1134" w:left="1701" w:header="567" w:footer="284" w:gutter="0"/>
              <w:pgNumType w:start="1"/>
              <w:cols w:space="1296"/>
              <w:titlePg/>
              <w:docGrid w:linePitch="360"/>
            </w:sectPr>
          </w:pPr>
        </w:p>
        <w:p>
          <w:pPr>
            <w:widowControl w:val="0"/>
            <w:tabs>
              <w:tab w:val="right" w:pos="9071"/>
            </w:tabs>
            <w:ind w:firstLine="5103"/>
          </w:pPr>
          <w:r>
            <w:t>PATVIRTINTA</w:t>
          </w:r>
        </w:p>
        <w:p>
          <w:pPr>
            <w:widowControl w:val="0"/>
            <w:ind w:firstLine="5103"/>
          </w:pPr>
          <w:r>
            <w:t xml:space="preserve">Lietuvos Respublikos </w:t>
          </w:r>
        </w:p>
        <w:p>
          <w:pPr>
            <w:widowControl w:val="0"/>
            <w:ind w:firstLine="5103"/>
          </w:pPr>
          <w:r>
            <w:t xml:space="preserve">sveikatos apsaugos ministro </w:t>
          </w:r>
        </w:p>
        <w:p>
          <w:pPr>
            <w:widowControl w:val="0"/>
            <w:ind w:firstLine="5103"/>
          </w:pPr>
          <w:r>
            <w:t>2011 m. liepos 29 d. įsakymu Nr. V-737</w:t>
          </w:r>
        </w:p>
        <w:p>
          <w:pPr>
            <w:widowControl w:val="0"/>
            <w:ind w:firstLine="5103"/>
          </w:pPr>
          <w:r>
            <w:t xml:space="preserve">(Lietuvos Respublikos sveikatos </w:t>
          </w:r>
        </w:p>
        <w:p>
          <w:pPr>
            <w:widowControl w:val="0"/>
            <w:ind w:firstLine="5103"/>
            <w:rPr>
              <w:color w:val="000000"/>
            </w:rPr>
          </w:pPr>
          <w:r>
            <w:t xml:space="preserve">apsaugos ministro </w:t>
          </w:r>
          <w:r>
            <w:rPr>
              <w:color w:val="000000"/>
            </w:rPr>
            <w:t xml:space="preserve">2025 m. spalio 27 d. </w:t>
          </w:r>
        </w:p>
        <w:p>
          <w:pPr>
            <w:widowControl w:val="0"/>
            <w:ind w:firstLine="5103"/>
          </w:pPr>
          <w:r>
            <w:t>įsakymo Nr. V-939</w:t>
          </w:r>
        </w:p>
        <w:p>
          <w:pPr>
            <w:widowControl w:val="0"/>
            <w:ind w:firstLine="5103"/>
          </w:pPr>
          <w:r>
            <w:t>redakcija)</w:t>
          </w:r>
        </w:p>
        <w:p>
          <w:pPr>
            <w:widowControl w:val="0"/>
            <w:jc w:val="center"/>
          </w:pPr>
        </w:p>
        <w:p>
          <w:pPr>
            <w:widowControl w:val="0"/>
            <w:jc w:val="center"/>
            <w:rPr>
              <w:b/>
              <w:bCs/>
              <w:caps/>
            </w:rPr>
          </w:pPr>
          <w:sdt>
            <w:sdtPr>
              <w:alias w:val="Pavadinimas"/>
              <w:tag w:val="title_7191cf4aca29421689b5830471e316ba"/>
              <w:lock w:val="sdtLocked"/>
              <w:richText/>
            </w:sdtPr>
            <w:sdtContent>
              <w:r>
                <w:rPr>
                  <w:b/>
                  <w:bCs/>
                  <w:caps/>
                </w:rPr>
                <w:t>LIETUVOS HIGIENOS NORMA HN 47:2025 „ASMENS SVEIKATOS PRIEŽIŪROS ĮSTAIGOS: BENDRIEJI SVEIKATOS SAUGOS REIKALAVIMAI“</w:t>
              </w:r>
            </w:sdtContent>
          </w:sdt>
        </w:p>
        <w:p>
          <w:pPr>
            <w:widowControl w:val="0"/>
            <w:jc w:val="center"/>
          </w:pPr>
        </w:p>
        <w:sdt>
          <w:sdtPr>
            <w:alias w:val="skyrius"/>
            <w:tag w:val="part_f6ed3b7a336145498b23da6a7fda9774"/>
            <w:lock w:val="sdtLocked"/>
            <w:richText/>
          </w:sdtPr>
          <w:sdtContent>
            <w:p>
              <w:pPr>
                <w:widowControl w:val="0"/>
                <w:jc w:val="center"/>
                <w:rPr>
                  <w:b/>
                  <w:bCs/>
                  <w:caps/>
                </w:rPr>
              </w:pPr>
              <w:sdt>
                <w:sdtPr>
                  <w:alias w:val="Numeris"/>
                  <w:tag w:val="nr_f6ed3b7a336145498b23da6a7fda9774"/>
                  <w:lock w:val="sdtLocked"/>
                  <w:richText/>
                </w:sdtPr>
                <w:sdtContent>
                  <w:r>
                    <w:rPr>
                      <w:b/>
                      <w:bCs/>
                      <w:caps/>
                    </w:rPr>
                    <w:t>I</w:t>
                  </w:r>
                </w:sdtContent>
              </w:sdt>
              <w:r>
                <w:rPr>
                  <w:b/>
                  <w:bCs/>
                  <w:caps/>
                </w:rPr>
                <w:t xml:space="preserve"> SKYRIUS </w:t>
              </w:r>
            </w:p>
            <w:p>
              <w:pPr>
                <w:widowControl w:val="0"/>
                <w:jc w:val="center"/>
                <w:rPr>
                  <w:b/>
                  <w:bCs/>
                  <w:caps/>
                </w:rPr>
              </w:pPr>
              <w:sdt>
                <w:sdtPr>
                  <w:alias w:val="Pavadinimas"/>
                  <w:tag w:val="title_f6ed3b7a336145498b23da6a7fda9774"/>
                  <w:lock w:val="sdtLocked"/>
                  <w:richText/>
                </w:sdtPr>
                <w:sdtContent>
                  <w:r>
                    <w:rPr>
                      <w:b/>
                      <w:bCs/>
                      <w:caps/>
                    </w:rPr>
                    <w:t>BENDROSIOS NUOSTATOS</w:t>
                  </w:r>
                </w:sdtContent>
              </w:sdt>
            </w:p>
            <w:p>
              <w:pPr>
                <w:widowControl w:val="0"/>
                <w:jc w:val="center"/>
              </w:pPr>
            </w:p>
            <w:sdt>
              <w:sdtPr>
                <w:alias w:val="1 p."/>
                <w:tag w:val="part_61ccef19dafe4002ba41e8e8648a52b9"/>
                <w:lock w:val="sdtLocked"/>
                <w:richText/>
              </w:sdtPr>
              <w:sdtContent>
                <w:p>
                  <w:pPr>
                    <w:widowControl w:val="0"/>
                    <w:ind w:firstLine="567"/>
                    <w:jc w:val="both"/>
                  </w:pPr>
                  <w:sdt>
                    <w:sdtPr>
                      <w:alias w:val="Numeris"/>
                      <w:tag w:val="nr_61ccef19dafe4002ba41e8e8648a52b9"/>
                      <w:lock w:val="sdtLocked"/>
                      <w:richText/>
                    </w:sdtPr>
                    <w:sdtContent>
                      <w:r>
                        <w:t>1</w:t>
                      </w:r>
                    </w:sdtContent>
                  </w:sdt>
                  <w:r>
                    <w:t>. Lietuvos higienos norma HN 47:2025 „Asmens sveikatos priežiūros įstaigos: bendrieji sveikatos saugos reikalavimai“ (toliau – higienos norma) nustato asmens sveikatos priežiūros įstaigų (toliau – įstaiga) įrengimo sveikatos saugos reikalavimus.</w:t>
                  </w:r>
                </w:p>
              </w:sdtContent>
            </w:sdt>
            <w:sdt>
              <w:sdtPr>
                <w:alias w:val="2 p."/>
                <w:tag w:val="part_50f26c574be6447fad63dce43bbe9bda"/>
                <w:lock w:val="sdtLocked"/>
                <w:richText/>
              </w:sdtPr>
              <w:sdtContent>
                <w:p>
                  <w:pPr>
                    <w:widowControl w:val="0"/>
                    <w:ind w:firstLine="567"/>
                    <w:jc w:val="both"/>
                  </w:pPr>
                  <w:sdt>
                    <w:sdtPr>
                      <w:alias w:val="Numeris"/>
                      <w:tag w:val="nr_50f26c574be6447fad63dce43bbe9bda"/>
                      <w:lock w:val="sdtLocked"/>
                      <w:richText/>
                    </w:sdtPr>
                    <w:sdtContent>
                      <w:r>
                        <w:t>2</w:t>
                      </w:r>
                    </w:sdtContent>
                  </w:sdt>
                  <w:r>
                    <w:t>. Šios higienos normos reikalavimai privalomi asmenims, projektuojantiems, statantiems, rekonstruojantiems, remontuojantiems, naudojantiems įstaigų statinius ir (ar) patalpas, įstaigų steigėjams ir vadovams bei pagal kompetenciją kontrolę vykdančioms institucijoms.</w:t>
                  </w:r>
                </w:p>
              </w:sdtContent>
            </w:sdt>
            <w:sdt>
              <w:sdtPr>
                <w:alias w:val="3 p."/>
                <w:tag w:val="part_6d50a760b96049f98a401cc299822fab"/>
                <w:lock w:val="sdtLocked"/>
                <w:richText/>
              </w:sdtPr>
              <w:sdtContent>
                <w:p>
                  <w:pPr>
                    <w:widowControl w:val="0"/>
                    <w:ind w:firstLine="567"/>
                    <w:jc w:val="both"/>
                  </w:pPr>
                  <w:sdt>
                    <w:sdtPr>
                      <w:alias w:val="Numeris"/>
                      <w:tag w:val="nr_6d50a760b96049f98a401cc299822fab"/>
                      <w:lock w:val="sdtLocked"/>
                      <w:richText/>
                    </w:sdtPr>
                    <w:sdtContent>
                      <w:r>
                        <w:t>3</w:t>
                      </w:r>
                    </w:sdtContent>
                  </w:sdt>
                  <w:r>
                    <w:t>. Ši higienos norma netaikoma odontologinės priežiūros (pagalbos) įstaigoms, teikiančioms ambulatorines odontologinės priežiūros (pagalbos) ir (ar) burnos priežiūros paslaugas ir įstaigoms, teikiančioms licencijuojamas papildomosios ir alternatyviosios sveikatos priežiūros paslaugas.</w:t>
                  </w:r>
                </w:p>
              </w:sdtContent>
            </w:sdt>
            <w:sdt>
              <w:sdtPr>
                <w:alias w:val="4 p."/>
                <w:tag w:val="part_5501e7fa6b884802ace6a91cc0df0f52"/>
                <w:lock w:val="sdtLocked"/>
                <w:richText/>
              </w:sdtPr>
              <w:sdtContent>
                <w:p>
                  <w:pPr>
                    <w:widowControl w:val="0"/>
                    <w:ind w:firstLine="567"/>
                    <w:jc w:val="both"/>
                  </w:pPr>
                  <w:sdt>
                    <w:sdtPr>
                      <w:alias w:val="Numeris"/>
                      <w:tag w:val="nr_5501e7fa6b884802ace6a91cc0df0f52"/>
                      <w:lock w:val="sdtLocked"/>
                      <w:richText/>
                    </w:sdtPr>
                    <w:sdtContent>
                      <w:r>
                        <w:rPr>
                          <w:color w:val="000000"/>
                          <w:szCs w:val="24"/>
                          <w:lang w:eastAsia="lt-LT"/>
                        </w:rPr>
                        <w:t>4</w:t>
                      </w:r>
                    </w:sdtContent>
                  </w:sdt>
                  <w:r>
                    <w:rPr>
                      <w:color w:val="000000"/>
                      <w:szCs w:val="24"/>
                      <w:lang w:eastAsia="lt-LT"/>
                    </w:rPr>
                    <w:t>. Šios higienos normos 6, 7, 14, 15, 19, 22, 26, 28–30, 37, 43–48 punktų nuostatos taikomos tik naujai statomiems, rekonstruojamiems ir (ar) kapitališkai remontuojamiems statiniams ir (ar) patalpoms, įstaigoms, įrengiamoms ne gydymo paskirties statiniuose ir (ar) patalpose. Šiame punkte nurodytais atvejais higienos normos reikalavimai taikomi tik pertvarkomoms statinio dalims.</w:t>
                  </w:r>
                </w:p>
                <w:p>
                  <w:pPr>
                    <w:widowControl w:val="0"/>
                    <w:ind w:firstLine="567"/>
                    <w:jc w:val="both"/>
                  </w:pPr>
                </w:p>
              </w:sdtContent>
            </w:sdt>
          </w:sdtContent>
        </w:sdt>
        <w:sdt>
          <w:sdtPr>
            <w:alias w:val="skyrius"/>
            <w:tag w:val="part_312851b77a014efdba146782d564aab7"/>
            <w:lock w:val="sdtLocked"/>
            <w:richText/>
          </w:sdtPr>
          <w:sdtContent>
            <w:p>
              <w:pPr>
                <w:widowControl w:val="0"/>
                <w:jc w:val="center"/>
                <w:rPr>
                  <w:b/>
                  <w:bCs/>
                  <w:caps/>
                </w:rPr>
              </w:pPr>
              <w:sdt>
                <w:sdtPr>
                  <w:alias w:val="Numeris"/>
                  <w:tag w:val="nr_312851b77a014efdba146782d564aab7"/>
                  <w:lock w:val="sdtLocked"/>
                  <w:richText/>
                </w:sdtPr>
                <w:sdtContent>
                  <w:r>
                    <w:rPr>
                      <w:b/>
                      <w:bCs/>
                      <w:caps/>
                    </w:rPr>
                    <w:t>II</w:t>
                  </w:r>
                </w:sdtContent>
              </w:sdt>
              <w:r>
                <w:rPr>
                  <w:b/>
                  <w:bCs/>
                  <w:caps/>
                </w:rPr>
                <w:t xml:space="preserve"> SKYRIUS</w:t>
              </w:r>
            </w:p>
            <w:p>
              <w:pPr>
                <w:widowControl w:val="0"/>
                <w:jc w:val="center"/>
                <w:rPr>
                  <w:b/>
                  <w:bCs/>
                  <w:caps/>
                </w:rPr>
              </w:pPr>
              <w:sdt>
                <w:sdtPr>
                  <w:alias w:val="Pavadinimas"/>
                  <w:tag w:val="title_312851b77a014efdba146782d564aab7"/>
                  <w:lock w:val="sdtLocked"/>
                  <w:richText/>
                </w:sdtPr>
                <w:sdtContent>
                  <w:r>
                    <w:rPr>
                      <w:b/>
                      <w:bCs/>
                      <w:caps/>
                    </w:rPr>
                    <w:t>SĄVOKOS IR JŲ APIBRĖŽTYS</w:t>
                  </w:r>
                </w:sdtContent>
              </w:sdt>
            </w:p>
            <w:p>
              <w:pPr>
                <w:widowControl w:val="0"/>
                <w:ind w:firstLine="567"/>
                <w:jc w:val="both"/>
              </w:pPr>
            </w:p>
            <w:sdt>
              <w:sdtPr>
                <w:alias w:val="5 p."/>
                <w:tag w:val="part_381287ece180455e8d2f7a84bff8a201"/>
                <w:lock w:val="sdtLocked"/>
                <w:richText/>
              </w:sdtPr>
              <w:sdtContent>
                <w:p>
                  <w:pPr>
                    <w:widowControl w:val="0"/>
                    <w:ind w:firstLine="567"/>
                    <w:jc w:val="both"/>
                    <w:rPr>
                      <w:spacing w:val="-4"/>
                    </w:rPr>
                  </w:pPr>
                  <w:sdt>
                    <w:sdtPr>
                      <w:alias w:val="Numeris"/>
                      <w:tag w:val="nr_381287ece180455e8d2f7a84bff8a201"/>
                      <w:lock w:val="sdtLocked"/>
                      <w:richText/>
                    </w:sdtPr>
                    <w:sdtContent>
                      <w:r>
                        <w:t>5</w:t>
                      </w:r>
                    </w:sdtContent>
                  </w:sdt>
                  <w:r>
                    <w:t>. Šioje higienos normoje vartojamos sąvokos ir jų apibrėžtys:</w:t>
                  </w:r>
                </w:p>
                <w:sdt>
                  <w:sdtPr>
                    <w:alias w:val="5.1 pp."/>
                    <w:tag w:val="part_cc5f11aec292422abfdef9d509157d33"/>
                    <w:lock w:val="sdtLocked"/>
                    <w:richText/>
                  </w:sdtPr>
                  <w:sdtContent>
                    <w:p>
                      <w:pPr>
                        <w:widowControl w:val="0"/>
                        <w:ind w:firstLine="567"/>
                        <w:jc w:val="both"/>
                      </w:pPr>
                      <w:sdt>
                        <w:sdtPr>
                          <w:alias w:val="Numeris"/>
                          <w:tag w:val="nr_cc5f11aec292422abfdef9d509157d33"/>
                          <w:lock w:val="sdtLocked"/>
                          <w:richText/>
                        </w:sdtPr>
                        <w:sdtContent>
                          <w:r>
                            <w:t>5.1</w:t>
                          </w:r>
                        </w:sdtContent>
                      </w:sdt>
                      <w:r>
                        <w:t>.</w:t>
                      </w:r>
                      <w:r>
                        <w:rPr>
                          <w:b/>
                          <w:bCs/>
                        </w:rPr>
                        <w:t xml:space="preserve"> Labai efektyvūs oro filtrai</w:t>
                      </w:r>
                      <w:r>
                        <w:t xml:space="preserve"> – filtrai, kuriems būdingas didelis oro dalelių valymo efektyvumas ir (ar) mažas oro dalelių skvarbumas ir kurių klasifikacija pagal filtro efektyvumą grindžiama standartu LST EN 1822-1:2019 „Labai efektyvūs oro filtrai (EPA, HEPA ir ULPA). 1 dalis. Klasifikavimas, eksploatacinių charakteristikų bandymai, ženklinimas“.</w:t>
                      </w:r>
                    </w:p>
                  </w:sdtContent>
                </w:sdt>
                <w:sdt>
                  <w:sdtPr>
                    <w:alias w:val="5.2 pp."/>
                    <w:tag w:val="part_83abd641bd2f47c189efd4182545d990"/>
                    <w:lock w:val="sdtLocked"/>
                    <w:richText/>
                  </w:sdtPr>
                  <w:sdtContent>
                    <w:p>
                      <w:pPr>
                        <w:widowControl w:val="0"/>
                        <w:ind w:firstLine="567"/>
                        <w:jc w:val="both"/>
                      </w:pPr>
                      <w:sdt>
                        <w:sdtPr>
                          <w:alias w:val="Numeris"/>
                          <w:tag w:val="nr_83abd641bd2f47c189efd4182545d990"/>
                          <w:lock w:val="sdtLocked"/>
                          <w:richText/>
                        </w:sdtPr>
                        <w:sdtContent>
                          <w:r>
                            <w:t>5.2</w:t>
                          </w:r>
                        </w:sdtContent>
                      </w:sdt>
                      <w:r>
                        <w:t>. Kitos higienos normoje vartojamos sąvokos suprantamos taip, kaip jos apibrėžtos Lietuvos Respublikos sveikatos sistemos įstatyme, Lietuvos Respublikos sveikatos priežiūros įstaigų įstatyme ir kituose sveikatos saugą ir priežiūrą reglamentuojančiuose teisės aktuose.</w:t>
                      </w:r>
                    </w:p>
                    <w:p>
                      <w:pPr>
                        <w:widowControl w:val="0"/>
                        <w:jc w:val="center"/>
                      </w:pPr>
                    </w:p>
                  </w:sdtContent>
                </w:sdt>
              </w:sdtContent>
            </w:sdt>
          </w:sdtContent>
        </w:sdt>
        <w:sdt>
          <w:sdtPr>
            <w:alias w:val="skyrius"/>
            <w:tag w:val="part_f7f7ffef24434a4c91ab015701a92d32"/>
            <w:lock w:val="sdtLocked"/>
            <w:richText/>
          </w:sdtPr>
          <w:sdtContent>
            <w:p>
              <w:pPr>
                <w:widowControl w:val="0"/>
                <w:jc w:val="center"/>
                <w:rPr>
                  <w:b/>
                  <w:bCs/>
                  <w:caps/>
                </w:rPr>
              </w:pPr>
              <w:sdt>
                <w:sdtPr>
                  <w:alias w:val="Numeris"/>
                  <w:tag w:val="nr_f7f7ffef24434a4c91ab015701a92d32"/>
                  <w:lock w:val="sdtLocked"/>
                  <w:richText/>
                </w:sdtPr>
                <w:sdtContent>
                  <w:r>
                    <w:rPr>
                      <w:b/>
                      <w:bCs/>
                      <w:caps/>
                    </w:rPr>
                    <w:t>III</w:t>
                  </w:r>
                </w:sdtContent>
              </w:sdt>
              <w:r>
                <w:rPr>
                  <w:b/>
                  <w:bCs/>
                  <w:caps/>
                </w:rPr>
                <w:t xml:space="preserve"> SKYRIUS</w:t>
              </w:r>
            </w:p>
            <w:p>
              <w:pPr>
                <w:widowControl w:val="0"/>
                <w:jc w:val="center"/>
                <w:rPr>
                  <w:b/>
                  <w:bCs/>
                  <w:caps/>
                </w:rPr>
              </w:pPr>
              <w:sdt>
                <w:sdtPr>
                  <w:alias w:val="Pavadinimas"/>
                  <w:tag w:val="title_f7f7ffef24434a4c91ab015701a92d32"/>
                  <w:lock w:val="sdtLocked"/>
                  <w:richText/>
                </w:sdtPr>
                <w:sdtContent>
                  <w:r>
                    <w:rPr>
                      <w:b/>
                      <w:bCs/>
                      <w:caps/>
                    </w:rPr>
                    <w:t>TERITORIJA</w:t>
                  </w:r>
                </w:sdtContent>
              </w:sdt>
            </w:p>
            <w:p>
              <w:pPr>
                <w:widowControl w:val="0"/>
                <w:jc w:val="center"/>
              </w:pPr>
            </w:p>
            <w:sdt>
              <w:sdtPr>
                <w:alias w:val="6 p."/>
                <w:tag w:val="part_0a55b0037d914ba98d8618ca55c1f043"/>
                <w:lock w:val="sdtLocked"/>
                <w:richText/>
              </w:sdtPr>
              <w:sdtContent>
                <w:p>
                  <w:pPr>
                    <w:widowControl w:val="0"/>
                    <w:ind w:firstLine="567"/>
                    <w:jc w:val="both"/>
                  </w:pPr>
                  <w:sdt>
                    <w:sdtPr>
                      <w:alias w:val="Numeris"/>
                      <w:tag w:val="nr_0a55b0037d914ba98d8618ca55c1f043"/>
                      <w:lock w:val="sdtLocked"/>
                      <w:richText/>
                    </w:sdtPr>
                    <w:sdtContent>
                      <w:r>
                        <w:t>6</w:t>
                      </w:r>
                    </w:sdtContent>
                  </w:sdt>
                  <w:r>
                    <w:t xml:space="preserve">. Stacionarines asmens sveikatos priežiūros paslaugas teikiančios įstaigos (toliau – stacionarinė įstaiga) teritorijoje turi būti suprojektuotos gydymo paskirties pastatų zona, poilsio-rekreacinė zona, su stacionarinės įstaigos veikla susijusio aptarnaujančio transporto stovėjimo zona bei ūkio zona. </w:t>
                  </w:r>
                </w:p>
              </w:sdtContent>
            </w:sdt>
            <w:sdt>
              <w:sdtPr>
                <w:alias w:val="7 p."/>
                <w:tag w:val="part_7262e38373774ce483acec5fd2f9d89b"/>
                <w:lock w:val="sdtLocked"/>
                <w:richText/>
              </w:sdtPr>
              <w:sdtContent>
                <w:p>
                  <w:pPr>
                    <w:widowControl w:val="0"/>
                    <w:ind w:firstLine="567"/>
                    <w:jc w:val="both"/>
                    <w:rPr>
                      <w:spacing w:val="-4"/>
                    </w:rPr>
                  </w:pPr>
                  <w:sdt>
                    <w:sdtPr>
                      <w:alias w:val="Numeris"/>
                      <w:tag w:val="nr_7262e38373774ce483acec5fd2f9d89b"/>
                      <w:lock w:val="sdtLocked"/>
                      <w:richText/>
                    </w:sdtPr>
                    <w:sdtContent>
                      <w:r>
                        <w:rPr>
                          <w:spacing w:val="-4"/>
                        </w:rPr>
                        <w:t>7</w:t>
                      </w:r>
                    </w:sdtContent>
                  </w:sdt>
                  <w:r>
                    <w:rPr>
                      <w:spacing w:val="-4"/>
                    </w:rPr>
                    <w:t xml:space="preserve">. Stacionarinės įstaigos teritorijoje turi būti suprojektuotas atskiras įvažiavimas prie patologijos skyriaus (zonos / korpuso). Žmonių palaikų vežimo transporto priemonių stovėjimo aikštelės turi būti suprojektuotos taip, kad nesimatytų iš stacionarinės įstaigos palatų langų bei poilsio-rekreacinės zonos. </w:t>
                  </w:r>
                </w:p>
              </w:sdtContent>
            </w:sdt>
            <w:sdt>
              <w:sdtPr>
                <w:alias w:val="8 p."/>
                <w:tag w:val="part_a44fec09298f40d48113b5f5162bd013"/>
                <w:lock w:val="sdtLocked"/>
                <w:richText/>
              </w:sdtPr>
              <w:sdtContent>
                <w:p>
                  <w:pPr>
                    <w:widowControl w:val="0"/>
                    <w:ind w:firstLine="567"/>
                    <w:jc w:val="both"/>
                  </w:pPr>
                  <w:sdt>
                    <w:sdtPr>
                      <w:alias w:val="Numeris"/>
                      <w:tag w:val="nr_a44fec09298f40d48113b5f5162bd013"/>
                      <w:lock w:val="sdtLocked"/>
                      <w:richText/>
                    </w:sdtPr>
                    <w:sdtContent>
                      <w:r>
                        <w:t>8</w:t>
                      </w:r>
                    </w:sdtContent>
                  </w:sdt>
                  <w:r>
                    <w:t>. Įstaigos sklypas turi būti tvarkingas, nušienautas.</w:t>
                  </w:r>
                </w:p>
              </w:sdtContent>
            </w:sdt>
            <w:sdt>
              <w:sdtPr>
                <w:alias w:val="9 p."/>
                <w:tag w:val="part_1e0fad270d7942b5a54b933bb3cac755"/>
                <w:lock w:val="sdtLocked"/>
                <w:richText/>
              </w:sdtPr>
              <w:sdtContent>
                <w:p>
                  <w:pPr>
                    <w:widowControl w:val="0"/>
                    <w:ind w:firstLine="567"/>
                    <w:jc w:val="both"/>
                  </w:pPr>
                  <w:sdt>
                    <w:sdtPr>
                      <w:alias w:val="Numeris"/>
                      <w:tag w:val="nr_1e0fad270d7942b5a54b933bb3cac755"/>
                      <w:lock w:val="sdtLocked"/>
                      <w:richText/>
                    </w:sdtPr>
                    <w:sdtContent>
                      <w:r>
                        <w:t>9</w:t>
                      </w:r>
                    </w:sdtContent>
                  </w:sdt>
                  <w:r>
                    <w:t>. Jeigu įstaigos sklype įrengti (pastatyti) buitinių atliekų konteineriai, tai jie turi būti sandarūs, uždaromi, pastatyti ant kieto pagrindo, prisipildžius ištuštinami.</w:t>
                  </w:r>
                </w:p>
                <w:p>
                  <w:pPr>
                    <w:widowControl w:val="0"/>
                    <w:ind w:firstLine="567"/>
                    <w:jc w:val="both"/>
                  </w:pPr>
                </w:p>
              </w:sdtContent>
            </w:sdt>
          </w:sdtContent>
        </w:sdt>
        <w:sdt>
          <w:sdtPr>
            <w:alias w:val="skyrius"/>
            <w:tag w:val="part_c8a8acb8b0ec497088cd4b8930ae6304"/>
            <w:lock w:val="sdtLocked"/>
            <w:richText/>
          </w:sdtPr>
          <w:sdtContent>
            <w:p>
              <w:pPr>
                <w:widowControl w:val="0"/>
                <w:jc w:val="center"/>
                <w:rPr>
                  <w:b/>
                  <w:bCs/>
                  <w:caps/>
                </w:rPr>
              </w:pPr>
              <w:sdt>
                <w:sdtPr>
                  <w:alias w:val="Numeris"/>
                  <w:tag w:val="nr_c8a8acb8b0ec497088cd4b8930ae6304"/>
                  <w:lock w:val="sdtLocked"/>
                  <w:richText/>
                </w:sdtPr>
                <w:sdtContent>
                  <w:r>
                    <w:rPr>
                      <w:b/>
                      <w:bCs/>
                      <w:caps/>
                    </w:rPr>
                    <w:t>IV</w:t>
                  </w:r>
                </w:sdtContent>
              </w:sdt>
              <w:r>
                <w:rPr>
                  <w:b/>
                  <w:bCs/>
                  <w:caps/>
                </w:rPr>
                <w:t xml:space="preserve"> SKYRIUS</w:t>
              </w:r>
            </w:p>
            <w:p>
              <w:pPr>
                <w:widowControl w:val="0"/>
                <w:jc w:val="center"/>
                <w:rPr>
                  <w:b/>
                  <w:bCs/>
                  <w:caps/>
                </w:rPr>
              </w:pPr>
              <w:sdt>
                <w:sdtPr>
                  <w:alias w:val="Pavadinimas"/>
                  <w:tag w:val="title_c8a8acb8b0ec497088cd4b8930ae6304"/>
                  <w:lock w:val="sdtLocked"/>
                  <w:richText/>
                </w:sdtPr>
                <w:sdtContent>
                  <w:r>
                    <w:rPr>
                      <w:b/>
                      <w:bCs/>
                      <w:caps/>
                    </w:rPr>
                    <w:t>BENDRIEJI ĮRENGIMO, PRIEŽIŪROS REIKALAVIMAI</w:t>
                  </w:r>
                </w:sdtContent>
              </w:sdt>
            </w:p>
            <w:p>
              <w:pPr>
                <w:widowControl w:val="0"/>
                <w:jc w:val="center"/>
              </w:pPr>
            </w:p>
            <w:sdt>
              <w:sdtPr>
                <w:alias w:val="10 p."/>
                <w:tag w:val="part_1cdc3ff51f614243ad613e047961c10f"/>
                <w:lock w:val="sdtLocked"/>
                <w:richText/>
              </w:sdtPr>
              <w:sdtContent>
                <w:p>
                  <w:pPr>
                    <w:widowControl w:val="0"/>
                    <w:ind w:firstLine="567"/>
                    <w:jc w:val="both"/>
                    <w:rPr>
                      <w:spacing w:val="-4"/>
                    </w:rPr>
                  </w:pPr>
                  <w:sdt>
                    <w:sdtPr>
                      <w:alias w:val="Numeris"/>
                      <w:tag w:val="nr_1cdc3ff51f614243ad613e047961c10f"/>
                      <w:lock w:val="sdtLocked"/>
                      <w:richText/>
                    </w:sdtPr>
                    <w:sdtContent>
                      <w:r>
                        <w:rPr>
                          <w:spacing w:val="-4"/>
                        </w:rPr>
                        <w:t>10</w:t>
                      </w:r>
                    </w:sdtContent>
                  </w:sdt>
                  <w:r>
                    <w:rPr>
                      <w:spacing w:val="-4"/>
                    </w:rPr>
                    <w:t>. Teikiant asmens sveikatos priežiūros paslaugas įstaigoje, įrengtoje daugiabučiame gyvenamajame name, turi būti užtikrinama, kad daugiabučio gyvenamojo namo gyvenamosiose patalpose, besiribojančiose su įstaigos patalpomis, įstaigos keliamo triukšmo ir oro užterštumo lygis neviršytų triukšmo bei oro užterštumo ribinių dydžių, nustatytų Lietuvos higienos normoje HN 33:2011 „Triukšmo ribiniai dydžiai gyvenamuosiuose ir visuomeninės paskirties pastatuose bei jų aplinkoje“, patvirtintoje Lietuvos Respublikos sveikatos apsaugos ministro 2011 m. birželio 13 d. įsakymu Nr. V-604 „Dėl Lietuvos higienos normos HN 33:2011 „Triukšmo ribiniai dydžiai gyvenamuosiuose ir visuomeninės paskirties pastatuose bei jų aplinkoje“ patvirtinimo“ (toliau – Lietuvos higienos norma HN 33:2011 „Triukšmo ribiniai dydžiai gyvenamuosiuose ir visuomeninės paskirties pastatuose bei jų aplinkoje“),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 (toliau – Lietuvos higienos norma HN 35:2007 „Didžiausia leidžiama cheminių medžiagų (teršalų) koncentracija gyvenamosios ir visuomeninės paskirties pastatų patalpų ore“).</w:t>
                  </w:r>
                </w:p>
              </w:sdtContent>
            </w:sdt>
            <w:sdt>
              <w:sdtPr>
                <w:alias w:val="11 p."/>
                <w:tag w:val="part_6720def1ddb94fe5aba123bf8e70f035"/>
                <w:lock w:val="sdtLocked"/>
                <w:richText/>
              </w:sdtPr>
              <w:sdtContent>
                <w:p>
                  <w:pPr>
                    <w:widowControl w:val="0"/>
                    <w:ind w:firstLine="567"/>
                    <w:jc w:val="both"/>
                  </w:pPr>
                  <w:sdt>
                    <w:sdtPr>
                      <w:alias w:val="Numeris"/>
                      <w:tag w:val="nr_6720def1ddb94fe5aba123bf8e70f035"/>
                      <w:lock w:val="sdtLocked"/>
                      <w:richText/>
                    </w:sdtPr>
                    <w:sdtContent>
                      <w:r>
                        <w:t>11</w:t>
                      </w:r>
                    </w:sdtContent>
                  </w:sdt>
                  <w:r>
                    <w:t>. Įstaigos ar jų korpusai, skyriai, atskiros patalpos, kuriose atliekami statybos darbai, turi būti uždaromi arba sandariai izoliuojami nuo kitų patalpų.</w:t>
                  </w:r>
                </w:p>
              </w:sdtContent>
            </w:sdt>
            <w:sdt>
              <w:sdtPr>
                <w:alias w:val="12 p."/>
                <w:tag w:val="part_e8ab7df3552b440187f0aeef239784ec"/>
                <w:lock w:val="sdtLocked"/>
                <w:richText/>
              </w:sdtPr>
              <w:sdtContent>
                <w:p>
                  <w:pPr>
                    <w:widowControl w:val="0"/>
                    <w:ind w:firstLine="567"/>
                    <w:jc w:val="both"/>
                  </w:pPr>
                  <w:sdt>
                    <w:sdtPr>
                      <w:alias w:val="Numeris"/>
                      <w:tag w:val="nr_e8ab7df3552b440187f0aeef239784ec"/>
                      <w:lock w:val="sdtLocked"/>
                      <w:richText/>
                    </w:sdtPr>
                    <w:sdtContent>
                      <w:r>
                        <w:t>12</w:t>
                      </w:r>
                    </w:sdtContent>
                  </w:sdt>
                  <w:r>
                    <w:t>. Įstaigos patalpose triukšmo ribiniai dydžiai turi neviršyti Lietuvos higienos normoje HN 33:2011 „Triukšmo ribiniai dydžiai gyvenamuosiuose ir visuomeninės paskirties pastatuose bei jų aplinkoje“ nustatytų ribinių dydžių.</w:t>
                  </w:r>
                </w:p>
              </w:sdtContent>
            </w:sdt>
            <w:sdt>
              <w:sdtPr>
                <w:alias w:val="13 p."/>
                <w:tag w:val="part_b47cf1754dbf46549d0e98f8df28ecc7"/>
                <w:lock w:val="sdtLocked"/>
                <w:richText/>
              </w:sdtPr>
              <w:sdtContent>
                <w:p>
                  <w:pPr>
                    <w:widowControl w:val="0"/>
                    <w:ind w:firstLine="567"/>
                    <w:jc w:val="both"/>
                  </w:pPr>
                  <w:sdt>
                    <w:sdtPr>
                      <w:alias w:val="Numeris"/>
                      <w:tag w:val="nr_b47cf1754dbf46549d0e98f8df28ecc7"/>
                      <w:lock w:val="sdtLocked"/>
                      <w:richText/>
                    </w:sdtPr>
                    <w:sdtContent>
                      <w:r>
                        <w:t>13</w:t>
                      </w:r>
                    </w:sdtContent>
                  </w:sdt>
                  <w:r>
                    <w:t xml:space="preserve">. Daugiavietėse palatose turi būti ne daugiau kaip 4 lovos (išskyrus intensyviosios terapijos ir reanimacijos palatas-sales, hemodializės palatas-sales). </w:t>
                  </w:r>
                </w:p>
              </w:sdtContent>
            </w:sdt>
            <w:sdt>
              <w:sdtPr>
                <w:alias w:val="14 p."/>
                <w:tag w:val="part_bb2f34ab33f347a080b6a3d9db681848"/>
                <w:lock w:val="sdtLocked"/>
                <w:richText/>
              </w:sdtPr>
              <w:sdtContent>
                <w:p>
                  <w:pPr>
                    <w:widowControl w:val="0"/>
                    <w:ind w:firstLine="567"/>
                    <w:jc w:val="both"/>
                  </w:pPr>
                  <w:sdt>
                    <w:sdtPr>
                      <w:alias w:val="Numeris"/>
                      <w:tag w:val="nr_bb2f34ab33f347a080b6a3d9db681848"/>
                      <w:lock w:val="sdtLocked"/>
                      <w:richText/>
                    </w:sdtPr>
                    <w:sdtContent>
                      <w:r>
                        <w:t>14</w:t>
                      </w:r>
                    </w:sdtContent>
                  </w:sdt>
                  <w:r>
                    <w:t>. Minimalus plotas 1 lovai palatoje – 7 m</w:t>
                  </w:r>
                  <w:r>
                    <w:rPr>
                      <w:vertAlign w:val="superscript"/>
                    </w:rPr>
                    <w:t>2</w:t>
                  </w:r>
                  <w:r>
                    <w:t>.</w:t>
                  </w:r>
                </w:p>
              </w:sdtContent>
            </w:sdt>
            <w:sdt>
              <w:sdtPr>
                <w:alias w:val="15 p."/>
                <w:tag w:val="part_0df86996f1f7428c98ed820066ff2ef6"/>
                <w:lock w:val="sdtLocked"/>
                <w:richText/>
              </w:sdtPr>
              <w:sdtContent>
                <w:p>
                  <w:pPr>
                    <w:widowControl w:val="0"/>
                    <w:ind w:firstLine="567"/>
                    <w:jc w:val="both"/>
                  </w:pPr>
                  <w:sdt>
                    <w:sdtPr>
                      <w:alias w:val="Numeris"/>
                      <w:tag w:val="nr_0df86996f1f7428c98ed820066ff2ef6"/>
                      <w:lock w:val="sdtLocked"/>
                      <w:richText/>
                    </w:sdtPr>
                    <w:sdtContent>
                      <w:r>
                        <w:t>15</w:t>
                      </w:r>
                    </w:sdtContent>
                  </w:sdt>
                  <w:r>
                    <w:t>. Įstaigos skyriuje, kuriame įrengtos palatos, vienvietės palatos turi sudaryti ne mažiau kaip 20 proc. visų skyriuje esančių palatų, bet turi būti ne mažiau kaip 1 vienvietė palata.</w:t>
                  </w:r>
                </w:p>
              </w:sdtContent>
            </w:sdt>
            <w:sdt>
              <w:sdtPr>
                <w:alias w:val="16 p."/>
                <w:tag w:val="part_66fb8928fabb4cc89af5b5d8cd32ca26"/>
                <w:lock w:val="sdtLocked"/>
                <w:richText/>
              </w:sdtPr>
              <w:sdtContent>
                <w:p>
                  <w:pPr>
                    <w:widowControl w:val="0"/>
                    <w:ind w:firstLine="567"/>
                    <w:jc w:val="both"/>
                    <w:rPr>
                      <w:spacing w:val="-4"/>
                    </w:rPr>
                  </w:pPr>
                  <w:sdt>
                    <w:sdtPr>
                      <w:alias w:val="Numeris"/>
                      <w:tag w:val="nr_66fb8928fabb4cc89af5b5d8cd32ca26"/>
                      <w:lock w:val="sdtLocked"/>
                      <w:richText/>
                    </w:sdtPr>
                    <w:sdtContent>
                      <w:r>
                        <w:rPr>
                          <w:spacing w:val="-4"/>
                        </w:rPr>
                        <w:t>16</w:t>
                      </w:r>
                    </w:sdtContent>
                  </w:sdt>
                  <w:r>
                    <w:rPr>
                      <w:spacing w:val="-4"/>
                    </w:rPr>
                    <w:t>. Palatose tarpai tarp šalia esančių lovų, tarpai tarp lovų galų turi būti tokie, kad būtų užtikrinta galimybė laisvai judėti asmeniui neįgaliojo vežimėlyje arba transportavimo vežimėlyje, slaugyti pacientą ir / ar teikti skubią medicinos pagalbą.</w:t>
                  </w:r>
                </w:p>
              </w:sdtContent>
            </w:sdt>
            <w:sdt>
              <w:sdtPr>
                <w:alias w:val="17 p."/>
                <w:tag w:val="part_a0c7d86c81fe432eb3aebb1345498454"/>
                <w:lock w:val="sdtLocked"/>
                <w:richText/>
              </w:sdtPr>
              <w:sdtContent>
                <w:p>
                  <w:pPr>
                    <w:widowControl w:val="0"/>
                    <w:ind w:firstLine="567"/>
                    <w:jc w:val="both"/>
                  </w:pPr>
                  <w:sdt>
                    <w:sdtPr>
                      <w:alias w:val="Numeris"/>
                      <w:tag w:val="nr_a0c7d86c81fe432eb3aebb1345498454"/>
                      <w:lock w:val="sdtLocked"/>
                      <w:richText/>
                    </w:sdtPr>
                    <w:sdtContent>
                      <w:r>
                        <w:t>17</w:t>
                      </w:r>
                    </w:sdtContent>
                  </w:sdt>
                  <w:r>
                    <w:t>. Palatoje kiekvienam pacientui turi būti spintelė paciento asmeniniams daiktams laikyti bei spinta (ar atskira spintos dalis) arba kabykla viršutiniams drabužiams kabinti.</w:t>
                  </w:r>
                </w:p>
              </w:sdtContent>
            </w:sdt>
            <w:sdt>
              <w:sdtPr>
                <w:alias w:val="18 p."/>
                <w:tag w:val="part_033595da22da4138a7c1a769dc1603f0"/>
                <w:lock w:val="sdtLocked"/>
                <w:richText/>
              </w:sdtPr>
              <w:sdtContent>
                <w:p>
                  <w:pPr>
                    <w:widowControl w:val="0"/>
                    <w:ind w:firstLine="567"/>
                    <w:jc w:val="both"/>
                    <w:rPr>
                      <w:color w:val="000000"/>
                      <w:szCs w:val="24"/>
                      <w:lang w:eastAsia="lt-LT"/>
                    </w:rPr>
                  </w:pPr>
                  <w:sdt>
                    <w:sdtPr>
                      <w:alias w:val="Numeris"/>
                      <w:tag w:val="nr_033595da22da4138a7c1a769dc1603f0"/>
                      <w:lock w:val="sdtLocked"/>
                      <w:richText/>
                    </w:sdtPr>
                    <w:sdtContent>
                      <w:r>
                        <w:rPr>
                          <w:color w:val="000000"/>
                          <w:szCs w:val="24"/>
                          <w:lang w:eastAsia="lt-LT"/>
                        </w:rPr>
                        <w:t>18</w:t>
                      </w:r>
                    </w:sdtContent>
                  </w:sdt>
                  <w:r>
                    <w:rPr>
                      <w:color w:val="000000"/>
                      <w:szCs w:val="24"/>
                      <w:lang w:eastAsia="lt-LT"/>
                    </w:rPr>
                    <w:t>. Palatos, pacientų priėmimo patalpos / gydytojų kabinetai, operacinės, gimdymo patalpos, procedūrų kabinetai negali būti įrengiami rūsiuose bei pusrūsiuose (cokoliniuose aukštuose), išskyrus tuos atvejus, kai bent palei vieną tokios patalpos sieną žemės paviršius yra lygus arba žemiau už patalpos grindų lygį, o patalpų natūralios apšvietos koeficientas šiose patalpose ne mažesnis kaip 1,5 proc.</w:t>
                  </w:r>
                </w:p>
              </w:sdtContent>
            </w:sdt>
            <w:sdt>
              <w:sdtPr>
                <w:alias w:val="19 p."/>
                <w:tag w:val="part_93fb240102c94f88a99bae984111c412"/>
                <w:lock w:val="sdtLocked"/>
                <w:richText/>
              </w:sdtPr>
              <w:sdtContent>
                <w:p>
                  <w:pPr>
                    <w:widowControl w:val="0"/>
                    <w:ind w:firstLine="567"/>
                    <w:jc w:val="both"/>
                  </w:pPr>
                  <w:sdt>
                    <w:sdtPr>
                      <w:alias w:val="Numeris"/>
                      <w:tag w:val="nr_93fb240102c94f88a99bae984111c412"/>
                      <w:lock w:val="sdtLocked"/>
                      <w:richText/>
                    </w:sdtPr>
                    <w:sdtContent>
                      <w:r>
                        <w:t>19</w:t>
                      </w:r>
                    </w:sdtContent>
                  </w:sdt>
                  <w:r>
                    <w:t>. Stacionarinėje įstaigoje turi būti įrengta ne mažiau kaip 1 proc. palatų nuo bendro visų stacionarinės įstaigos palatų skaičiaus, skirtų pacientams, sergantiems ar įtariamiems, kad serga infekcijomis, plintančiomis per orą (dalelėmis), izoliuoti, bet turi būti įrengta ne mažiau kaip 1 šio tipo palata. Šiose palatose turi būti įrengta vėdinimo sistema, užtikrinanti, kad patalpų oras nepasklistų į kitas įstaigos patalpas.</w:t>
                  </w:r>
                </w:p>
              </w:sdtContent>
            </w:sdt>
            <w:sdt>
              <w:sdtPr>
                <w:alias w:val="20 p."/>
                <w:tag w:val="part_5ab16a8de2024a609fc0a0c868e12aee"/>
                <w:lock w:val="sdtLocked"/>
                <w:richText/>
              </w:sdtPr>
              <w:sdtContent>
                <w:p>
                  <w:pPr>
                    <w:widowControl w:val="0"/>
                    <w:ind w:firstLine="567"/>
                    <w:jc w:val="both"/>
                  </w:pPr>
                  <w:sdt>
                    <w:sdtPr>
                      <w:alias w:val="Numeris"/>
                      <w:tag w:val="nr_5ab16a8de2024a609fc0a0c868e12aee"/>
                      <w:lock w:val="sdtLocked"/>
                      <w:richText/>
                    </w:sdtPr>
                    <w:sdtContent>
                      <w:r>
                        <w:t>20</w:t>
                      </w:r>
                    </w:sdtContent>
                  </w:sdt>
                  <w:r>
                    <w:t>. Patalpos ir (ar) zonos, kuriose vykdomas medicinos priemonių apdorojimas, saugojimas, turi būti įrengtos taip, kad būtų išvengta kryžminės taršos atliekant medicinos priemonių valymą-dezinfekciją, pakavimą, sterilizaciją, saugojimą.</w:t>
                  </w:r>
                </w:p>
              </w:sdtContent>
            </w:sdt>
            <w:sdt>
              <w:sdtPr>
                <w:alias w:val="21 p."/>
                <w:tag w:val="part_004a4663f32e4601807e641cbfbb394c"/>
                <w:lock w:val="sdtLocked"/>
                <w:richText/>
              </w:sdtPr>
              <w:sdtContent>
                <w:p>
                  <w:pPr>
                    <w:widowControl w:val="0"/>
                    <w:ind w:firstLine="567"/>
                    <w:jc w:val="both"/>
                  </w:pPr>
                  <w:sdt>
                    <w:sdtPr>
                      <w:alias w:val="Numeris"/>
                      <w:tag w:val="nr_004a4663f32e4601807e641cbfbb394c"/>
                      <w:lock w:val="sdtLocked"/>
                      <w:richText/>
                    </w:sdtPr>
                    <w:sdtContent>
                      <w:r>
                        <w:t>21</w:t>
                      </w:r>
                    </w:sdtContent>
                  </w:sdt>
                  <w:r>
                    <w:t>. Skalbinių tvarkymo patalpos, zonos, technologiniai įrenginiai ir srautai turi būti išdėstyti taip, kad būtų išvengta švarių ir nešvarių skalbinių kryžminės taršos.</w:t>
                  </w:r>
                </w:p>
              </w:sdtContent>
            </w:sdt>
            <w:sdt>
              <w:sdtPr>
                <w:alias w:val="22 p."/>
                <w:tag w:val="part_94f830eef2924ab6b8202d0e7c1f49b5"/>
                <w:lock w:val="sdtLocked"/>
                <w:richText/>
              </w:sdtPr>
              <w:sdtContent>
                <w:p>
                  <w:pPr>
                    <w:widowControl w:val="0"/>
                    <w:ind w:firstLine="567"/>
                    <w:jc w:val="both"/>
                  </w:pPr>
                  <w:sdt>
                    <w:sdtPr>
                      <w:alias w:val="Numeris"/>
                      <w:tag w:val="nr_94f830eef2924ab6b8202d0e7c1f49b5"/>
                      <w:lock w:val="sdtLocked"/>
                      <w:richText/>
                    </w:sdtPr>
                    <w:sdtContent>
                      <w:r>
                        <w:t>22</w:t>
                      </w:r>
                    </w:sdtContent>
                  </w:sdt>
                  <w:r>
                    <w:t xml:space="preserve">. Operacinėje įrengus visus stacionarius įrenginius, būtinus operacinės veiklai užtikrinti bei operacijai atlikti, aplink operacinį stalą iš visų pusių esanti laisva erdvė turi būti ne mažesnė kaip 1,5 m, leidžianti laisvai judėti operacinės personalui, pervežti operacinėje eksploatuojamus įrenginius. </w:t>
                  </w:r>
                </w:p>
              </w:sdtContent>
            </w:sdt>
            <w:sdt>
              <w:sdtPr>
                <w:alias w:val="23 p."/>
                <w:tag w:val="part_88fb9b5947304be48a81dc645e3a7a09"/>
                <w:lock w:val="sdtLocked"/>
                <w:richText/>
              </w:sdtPr>
              <w:sdtContent>
                <w:p>
                  <w:pPr>
                    <w:widowControl w:val="0"/>
                    <w:ind w:firstLine="567"/>
                    <w:jc w:val="both"/>
                  </w:pPr>
                  <w:sdt>
                    <w:sdtPr>
                      <w:alias w:val="Numeris"/>
                      <w:tag w:val="nr_88fb9b5947304be48a81dc645e3a7a09"/>
                      <w:lock w:val="sdtLocked"/>
                      <w:richText/>
                    </w:sdtPr>
                    <w:sdtContent>
                      <w:r>
                        <w:t>23</w:t>
                      </w:r>
                    </w:sdtContent>
                  </w:sdt>
                  <w:r>
                    <w:t>. Gimdymo patalpos turi būti vienvietės.</w:t>
                  </w:r>
                </w:p>
              </w:sdtContent>
            </w:sdt>
            <w:sdt>
              <w:sdtPr>
                <w:alias w:val="24 p."/>
                <w:tag w:val="part_f09144a5d4a1418e89f9f2bd3e6896da"/>
                <w:lock w:val="sdtLocked"/>
                <w:richText/>
              </w:sdtPr>
              <w:sdtContent>
                <w:p>
                  <w:pPr>
                    <w:widowControl w:val="0"/>
                    <w:ind w:firstLine="567"/>
                    <w:jc w:val="both"/>
                  </w:pPr>
                  <w:sdt>
                    <w:sdtPr>
                      <w:alias w:val="Numeris"/>
                      <w:tag w:val="nr_f09144a5d4a1418e89f9f2bd3e6896da"/>
                      <w:lock w:val="sdtLocked"/>
                      <w:richText/>
                    </w:sdtPr>
                    <w:sdtContent>
                      <w:r>
                        <w:t>24</w:t>
                      </w:r>
                    </w:sdtContent>
                  </w:sdt>
                  <w:r>
                    <w:t>. Įstaigoje techninės pagalbos priemonės</w:t>
                  </w:r>
                  <w:r>
                    <w:rPr>
                      <w:b/>
                      <w:bCs/>
                    </w:rPr>
                    <w:t xml:space="preserve"> </w:t>
                  </w:r>
                  <w:r>
                    <w:t>(vežimėliai, vaikštynės, ramentai ir kt.) turi būti laikomos tam skirtose patalpose arba vietose, kad netrukdytų judėti pacientams bei personalui. Laikinai nenaudojamos priemonės (baldai, medicinos priemonės ir kt.) turi būti laikomi tam skirtose patalpose.</w:t>
                  </w:r>
                </w:p>
              </w:sdtContent>
            </w:sdt>
            <w:sdt>
              <w:sdtPr>
                <w:alias w:val="25 p."/>
                <w:tag w:val="part_59d9bd0c86a5473292038f7af9a4b255"/>
                <w:lock w:val="sdtLocked"/>
                <w:richText/>
              </w:sdtPr>
              <w:sdtContent>
                <w:p>
                  <w:pPr>
                    <w:widowControl w:val="0"/>
                    <w:ind w:firstLine="567"/>
                    <w:jc w:val="both"/>
                    <w:rPr>
                      <w:spacing w:val="-2"/>
                    </w:rPr>
                  </w:pPr>
                  <w:sdt>
                    <w:sdtPr>
                      <w:alias w:val="Numeris"/>
                      <w:tag w:val="nr_59d9bd0c86a5473292038f7af9a4b255"/>
                      <w:lock w:val="sdtLocked"/>
                      <w:richText/>
                    </w:sdtPr>
                    <w:sdtContent>
                      <w:r>
                        <w:rPr>
                          <w:spacing w:val="-2"/>
                        </w:rPr>
                        <w:t>25</w:t>
                      </w:r>
                    </w:sdtContent>
                  </w:sdt>
                  <w:r>
                    <w:rPr>
                      <w:spacing w:val="-2"/>
                    </w:rPr>
                    <w:t>. Paciento vizualinis privatumas turėtų būti užtikrinamas per įstaigos langus (vitrinines sienas), taip pat atidarius gydytojo, procedūrų ar bet kurio kito kabineto, kuriame atliekamos procedūros, duris.</w:t>
                  </w:r>
                </w:p>
              </w:sdtContent>
            </w:sdt>
            <w:sdt>
              <w:sdtPr>
                <w:alias w:val="26 p."/>
                <w:tag w:val="part_83b0d841e96b4133ab021cf4eb78353e"/>
                <w:lock w:val="sdtLocked"/>
                <w:richText/>
              </w:sdtPr>
              <w:sdtContent>
                <w:p>
                  <w:pPr>
                    <w:widowControl w:val="0"/>
                    <w:ind w:firstLine="567"/>
                    <w:jc w:val="both"/>
                  </w:pPr>
                  <w:sdt>
                    <w:sdtPr>
                      <w:alias w:val="Numeris"/>
                      <w:tag w:val="nr_83b0d841e96b4133ab021cf4eb78353e"/>
                      <w:lock w:val="sdtLocked"/>
                      <w:richText/>
                    </w:sdtPr>
                    <w:sdtContent>
                      <w:r>
                        <w:t>26</w:t>
                      </w:r>
                    </w:sdtContent>
                  </w:sdt>
                  <w:r>
                    <w:t>. Tualetai pacientams ir personalui turi būti įrengti kiekviename įstaigos aukšte.</w:t>
                  </w:r>
                </w:p>
              </w:sdtContent>
            </w:sdt>
            <w:sdt>
              <w:sdtPr>
                <w:alias w:val="27 p."/>
                <w:tag w:val="part_1cefeac501a1456d989626736372e8ec"/>
                <w:lock w:val="sdtLocked"/>
                <w:richText/>
              </w:sdtPr>
              <w:sdtContent>
                <w:p>
                  <w:pPr>
                    <w:widowControl w:val="0"/>
                    <w:ind w:firstLine="567"/>
                    <w:jc w:val="both"/>
                  </w:pPr>
                  <w:sdt>
                    <w:sdtPr>
                      <w:alias w:val="Numeris"/>
                      <w:tag w:val="nr_1cefeac501a1456d989626736372e8ec"/>
                      <w:lock w:val="sdtLocked"/>
                      <w:richText/>
                    </w:sdtPr>
                    <w:sdtContent>
                      <w:r>
                        <w:t>27</w:t>
                      </w:r>
                    </w:sdtContent>
                  </w:sdt>
                  <w:r>
                    <w:t>. Įstaigoje turi būti įrengti atskiri tualetai pacientams ir personalui. Ambulatorines asmens sveikatos priežiūros paslaugas teikiančioje įstaigoje tualetai pacientams ir personalui gali būti bendri.</w:t>
                  </w:r>
                </w:p>
              </w:sdtContent>
            </w:sdt>
            <w:sdt>
              <w:sdtPr>
                <w:alias w:val="28 p."/>
                <w:tag w:val="part_3f32c30951864eb1af407e6d3172754c"/>
                <w:lock w:val="sdtLocked"/>
                <w:richText/>
              </w:sdtPr>
              <w:sdtContent>
                <w:p>
                  <w:pPr>
                    <w:widowControl w:val="0"/>
                    <w:ind w:firstLine="567"/>
                    <w:jc w:val="both"/>
                  </w:pPr>
                  <w:sdt>
                    <w:sdtPr>
                      <w:alias w:val="Numeris"/>
                      <w:tag w:val="nr_3f32c30951864eb1af407e6d3172754c"/>
                      <w:lock w:val="sdtLocked"/>
                      <w:richText/>
                    </w:sdtPr>
                    <w:sdtContent>
                      <w:r>
                        <w:t>28</w:t>
                      </w:r>
                    </w:sdtContent>
                  </w:sdt>
                  <w:r>
                    <w:t>. Įstaigos skyriuose, kuriuose įrengtos palatos, tualetas pacientams turi būti įrengiamas prie palatų, 1 tualetas turi būti skirtas ne daugiau kaip 2 palatoms arba skyriuje įrengiami atskiri tualetai vyrams ir moterims, numatant ne mažiau kaip 1 unitazą ir 1 pisuarą 15 lovų (vyrų tualetuose) ir ne mažiau kaip 1 unitazą 10 lovų (moterų tualetuose).</w:t>
                  </w:r>
                </w:p>
              </w:sdtContent>
            </w:sdt>
            <w:sdt>
              <w:sdtPr>
                <w:alias w:val="29 p."/>
                <w:tag w:val="part_0def48909df24d23ae8539b0c13a3e6b"/>
                <w:lock w:val="sdtLocked"/>
                <w:richText/>
              </w:sdtPr>
              <w:sdtContent>
                <w:p>
                  <w:pPr>
                    <w:widowControl w:val="0"/>
                    <w:ind w:firstLine="567"/>
                    <w:jc w:val="both"/>
                  </w:pPr>
                  <w:sdt>
                    <w:sdtPr>
                      <w:alias w:val="Numeris"/>
                      <w:tag w:val="nr_0def48909df24d23ae8539b0c13a3e6b"/>
                      <w:lock w:val="sdtLocked"/>
                      <w:richText/>
                    </w:sdtPr>
                    <w:sdtContent>
                      <w:r>
                        <w:t>29</w:t>
                      </w:r>
                    </w:sdtContent>
                  </w:sdt>
                  <w:r>
                    <w:t>. Įstaigos skyriuose, kuriuose įrengtos palatos, dušas ar vonia pacientams turi būti įrengiami prie palatų, 1 dušas ar vonia turi būti skirtas ne daugiau kaip 2 palatoms arba skyriuje įrengiama bendra prausimosi patalpa, numatant ne mažiau kaip 1 dušą ar vonią 12 lovų.</w:t>
                  </w:r>
                </w:p>
              </w:sdtContent>
            </w:sdt>
            <w:sdt>
              <w:sdtPr>
                <w:alias w:val="30 p."/>
                <w:tag w:val="part_f8f25bbc1485470cb2cc681ef09ec8ca"/>
                <w:lock w:val="sdtLocked"/>
                <w:richText/>
              </w:sdtPr>
              <w:sdtContent>
                <w:p>
                  <w:pPr>
                    <w:widowControl w:val="0"/>
                    <w:ind w:firstLine="567"/>
                    <w:jc w:val="both"/>
                  </w:pPr>
                  <w:sdt>
                    <w:sdtPr>
                      <w:alias w:val="Numeris"/>
                      <w:tag w:val="nr_f8f25bbc1485470cb2cc681ef09ec8ca"/>
                      <w:lock w:val="sdtLocked"/>
                      <w:richText/>
                    </w:sdtPr>
                    <w:sdtContent>
                      <w:r>
                        <w:t>30</w:t>
                      </w:r>
                    </w:sdtContent>
                  </w:sdt>
                  <w:r>
                    <w:t xml:space="preserve">. Kiekvienas dušas ar vonia turi būti įrengti atskiroje patalpoje ar uždaroje kabinoje. Jeigu vonia ar dušas ir tualetas įrengiami šalia vienvietės palatos, tada jie gali būti įrengti kartu (vienoje patalpoje). </w:t>
                  </w:r>
                </w:p>
              </w:sdtContent>
            </w:sdt>
            <w:sdt>
              <w:sdtPr>
                <w:alias w:val="31 p."/>
                <w:tag w:val="part_3c1f9451c3364b0ea8387ae1cfd8635a"/>
                <w:lock w:val="sdtLocked"/>
                <w:richText/>
              </w:sdtPr>
              <w:sdtContent>
                <w:p>
                  <w:pPr>
                    <w:widowControl w:val="0"/>
                    <w:ind w:firstLine="567"/>
                    <w:jc w:val="both"/>
                  </w:pPr>
                  <w:sdt>
                    <w:sdtPr>
                      <w:alias w:val="Numeris"/>
                      <w:tag w:val="nr_3c1f9451c3364b0ea8387ae1cfd8635a"/>
                      <w:lock w:val="sdtLocked"/>
                      <w:richText/>
                    </w:sdtPr>
                    <w:sdtContent>
                      <w:r>
                        <w:t>31</w:t>
                      </w:r>
                    </w:sdtContent>
                  </w:sdt>
                  <w:r>
                    <w:t>. Palatose, tualetuose ar tualeto tambūruose bei įstaigų patalpose, kuriose atliekamos (arba vyksta pasirengimas atlikti) invazinės ir (ar) intervencinės, diagnostikos ir kitos procedūros, kurių metu darbuotojai rankomis liečia pacientą, dirba su krauju ar kita potencialiai infekuota biologine medžiaga, tvarkomi skalbiniai, atliekama dezinfekcija ir sterilizacija, įrengiamos praustuvės su maišytuvais ir užtikrinamas nuolatinis karšto ir geriamojo vandens tiekimas. Šis reikalavimas nėra privalomas vienvietėms ir dvivietėms palatoms, kuriose nėra atliekamos pirmiau išvardytos procedūros, jeigu prie jų esančiose tualeto ar tualeto tambūro, dušo ar vonios patalpose pacientams yra įrengtos praustuvės su maišytuvais ir užtikrinamas nuolatinis karšto ir geriamojo vandens tiekimas.</w:t>
                  </w:r>
                </w:p>
              </w:sdtContent>
            </w:sdt>
            <w:sdt>
              <w:sdtPr>
                <w:alias w:val="32 p."/>
                <w:tag w:val="part_be5fbee1e507460e9bc786df8b38f0e8"/>
                <w:lock w:val="sdtLocked"/>
                <w:richText/>
              </w:sdtPr>
              <w:sdtContent>
                <w:p>
                  <w:pPr>
                    <w:widowControl w:val="0"/>
                    <w:ind w:firstLine="567"/>
                    <w:jc w:val="both"/>
                  </w:pPr>
                  <w:sdt>
                    <w:sdtPr>
                      <w:alias w:val="Numeris"/>
                      <w:tag w:val="nr_be5fbee1e507460e9bc786df8b38f0e8"/>
                      <w:lock w:val="sdtLocked"/>
                      <w:richText/>
                    </w:sdtPr>
                    <w:sdtContent>
                      <w:r>
                        <w:rPr>
                          <w:spacing w:val="-4"/>
                        </w:rPr>
                        <w:t>32</w:t>
                      </w:r>
                    </w:sdtContent>
                  </w:sdt>
                  <w:r>
                    <w:rPr>
                      <w:spacing w:val="-4"/>
                    </w:rPr>
                    <w:t>. Praustuvė palatoje įrengiama ne mažiau kaip 1 m atstumu nuo paciento (-ų) lovos (-</w:t>
                  </w:r>
                  <w:r>
                    <w:t>ų), išskyrus atvejus, kai praustuvė įrengiama tam skirtoje nišoje.</w:t>
                  </w:r>
                </w:p>
              </w:sdtContent>
            </w:sdt>
            <w:sdt>
              <w:sdtPr>
                <w:alias w:val="33 p."/>
                <w:tag w:val="part_22f5d96aa98f4985b89e6432dc92141c"/>
                <w:lock w:val="sdtLocked"/>
                <w:richText/>
              </w:sdtPr>
              <w:sdtContent>
                <w:p>
                  <w:pPr>
                    <w:widowControl w:val="0"/>
                    <w:ind w:firstLine="567"/>
                    <w:jc w:val="both"/>
                  </w:pPr>
                  <w:sdt>
                    <w:sdtPr>
                      <w:alias w:val="Numeris"/>
                      <w:tag w:val="nr_22f5d96aa98f4985b89e6432dc92141c"/>
                      <w:lock w:val="sdtLocked"/>
                      <w:richText/>
                    </w:sdtPr>
                    <w:sdtContent>
                      <w:r>
                        <w:t>33</w:t>
                      </w:r>
                    </w:sdtContent>
                  </w:sdt>
                  <w:r>
                    <w:t>. Medicinos priemonėms valyti-dezinfekuoti įrengiama (-os) atskira (-os) praustuvė (s).</w:t>
                  </w:r>
                </w:p>
              </w:sdtContent>
            </w:sdt>
            <w:sdt>
              <w:sdtPr>
                <w:alias w:val="34 p."/>
                <w:tag w:val="part_e1f457812059484cace7bf810e7e64d1"/>
                <w:lock w:val="sdtLocked"/>
                <w:richText/>
              </w:sdtPr>
              <w:sdtContent>
                <w:p>
                  <w:pPr>
                    <w:widowControl w:val="0"/>
                    <w:ind w:firstLine="567"/>
                    <w:jc w:val="both"/>
                  </w:pPr>
                  <w:sdt>
                    <w:sdtPr>
                      <w:alias w:val="Numeris"/>
                      <w:tag w:val="nr_e1f457812059484cace7bf810e7e64d1"/>
                      <w:lock w:val="sdtLocked"/>
                      <w:richText/>
                    </w:sdtPr>
                    <w:sdtContent>
                      <w:r>
                        <w:rPr>
                          <w:spacing w:val="-2"/>
                        </w:rPr>
                        <w:t>34</w:t>
                      </w:r>
                    </w:sdtContent>
                  </w:sdt>
                  <w:r>
                    <w:rPr>
                      <w:spacing w:val="-2"/>
                    </w:rPr>
                    <w:t xml:space="preserve">. Tiekiamas geriamasis vanduo turi atitikti Lietuvos higienos normoje HN 24:2023 „Geriamojo vandens saugos ir kokybės reikalavimai“, patvirtintoje Lietuvos Respublikos sveikatos apsaugos ministro 2003 m. liepos 23 d. įsakymu Nr. V-455 „Dėl Lietuvos higienos normos HN 24:2023 „Geriamojo vandens saugos ir kokybės reikalavimai“ patvirtinimo“, nustatytus saugos ir kokybės reikalavimus. </w:t>
                  </w:r>
                  <w:r>
                    <w:t>Karštas vanduo turi atitikti Lietuvos higienos normoje HN 136:2023 „Karšto vandens visuomenės sveikatos saugos reikalavimai“, patvirtintoje Lietuvos Respublikos sveikatos apsaugos ministro 2023 m. birželio 20 d. įsakymu Nr. V-710 „Dėl Lietuvos higienos normos HN 136:2023 „Karšto vandens visuomenės sveikatos saugos reikalavimai“ patvirtinimo“ nustatytus reikalavimus.</w:t>
                  </w:r>
                </w:p>
              </w:sdtContent>
            </w:sdt>
            <w:sdt>
              <w:sdtPr>
                <w:alias w:val="35 p."/>
                <w:tag w:val="part_4c244a4e679a4da8ba148c719dc3f358"/>
                <w:lock w:val="sdtLocked"/>
                <w:richText/>
              </w:sdtPr>
              <w:sdtContent>
                <w:p>
                  <w:pPr>
                    <w:widowControl w:val="0"/>
                    <w:ind w:firstLine="567"/>
                    <w:jc w:val="both"/>
                    <w:rPr>
                      <w:spacing w:val="-5"/>
                    </w:rPr>
                  </w:pPr>
                  <w:sdt>
                    <w:sdtPr>
                      <w:alias w:val="Numeris"/>
                      <w:tag w:val="nr_4c244a4e679a4da8ba148c719dc3f358"/>
                      <w:lock w:val="sdtLocked"/>
                      <w:richText/>
                    </w:sdtPr>
                    <w:sdtContent>
                      <w:r>
                        <w:rPr>
                          <w:spacing w:val="-5"/>
                        </w:rPr>
                        <w:t>35</w:t>
                      </w:r>
                    </w:sdtContent>
                  </w:sdt>
                  <w:r>
                    <w:rPr>
                      <w:spacing w:val="-5"/>
                    </w:rPr>
                    <w:t xml:space="preserve">. Santechniniai įrenginiai (praustuvės, vonios, unitazai ir kt.) turi būti techniškai tvarkingi, švarūs, be matomų defektų (įtrūkimų, skilimų). </w:t>
                  </w:r>
                </w:p>
              </w:sdtContent>
            </w:sdt>
            <w:sdt>
              <w:sdtPr>
                <w:alias w:val="36 p."/>
                <w:tag w:val="part_1c27b1c49e3d4b3ea877b765499e9e60"/>
                <w:lock w:val="sdtLocked"/>
                <w:richText/>
              </w:sdtPr>
              <w:sdtContent>
                <w:p>
                  <w:pPr>
                    <w:widowControl w:val="0"/>
                    <w:ind w:firstLine="567"/>
                    <w:jc w:val="both"/>
                  </w:pPr>
                  <w:sdt>
                    <w:sdtPr>
                      <w:alias w:val="Numeris"/>
                      <w:tag w:val="nr_1c27b1c49e3d4b3ea877b765499e9e60"/>
                      <w:lock w:val="sdtLocked"/>
                      <w:richText/>
                    </w:sdtPr>
                    <w:sdtContent>
                      <w:r>
                        <w:t>36</w:t>
                      </w:r>
                    </w:sdtContent>
                  </w:sdt>
                  <w:r>
                    <w:t>. Sienų, prie kurių numatoma tvirtinti santechninius įrenginius, paviršiai turi būti lygūs, lengvai valomi ir dezinfekuojami. Grindų paviršiai turi būti neslidūs, atsparūs įbrėžimams, transportavimo priemonių ratukų, cheminių dezinfekavimo ir automatizuotam mechaninio valymo dezinfekavimo poveikiui, nekaupti elektrostatinio krūvio.</w:t>
                  </w:r>
                </w:p>
                <w:p>
                  <w:pPr>
                    <w:widowControl w:val="0"/>
                    <w:jc w:val="center"/>
                  </w:pPr>
                </w:p>
              </w:sdtContent>
            </w:sdt>
          </w:sdtContent>
        </w:sdt>
        <w:sdt>
          <w:sdtPr>
            <w:alias w:val="skyrius"/>
            <w:tag w:val="part_fc150c73d6d34ede8146f80d775a3dd1"/>
            <w:lock w:val="sdtLocked"/>
            <w:richText/>
          </w:sdtPr>
          <w:sdtContent>
            <w:p>
              <w:pPr>
                <w:widowControl w:val="0"/>
                <w:jc w:val="center"/>
                <w:rPr>
                  <w:b/>
                  <w:bCs/>
                  <w:caps/>
                </w:rPr>
              </w:pPr>
              <w:sdt>
                <w:sdtPr>
                  <w:alias w:val="Numeris"/>
                  <w:tag w:val="nr_fc150c73d6d34ede8146f80d775a3dd1"/>
                  <w:lock w:val="sdtLocked"/>
                  <w:richText/>
                </w:sdtPr>
                <w:sdtContent>
                  <w:r>
                    <w:rPr>
                      <w:b/>
                      <w:bCs/>
                      <w:caps/>
                    </w:rPr>
                    <w:t>V</w:t>
                  </w:r>
                </w:sdtContent>
              </w:sdt>
              <w:r>
                <w:rPr>
                  <w:b/>
                  <w:bCs/>
                  <w:caps/>
                </w:rPr>
                <w:t xml:space="preserve"> SKYRIUS</w:t>
              </w:r>
            </w:p>
            <w:p>
              <w:pPr>
                <w:widowControl w:val="0"/>
                <w:jc w:val="center"/>
                <w:rPr>
                  <w:b/>
                  <w:bCs/>
                  <w:caps/>
                </w:rPr>
              </w:pPr>
              <w:sdt>
                <w:sdtPr>
                  <w:alias w:val="Pavadinimas"/>
                  <w:tag w:val="title_fc150c73d6d34ede8146f80d775a3dd1"/>
                  <w:lock w:val="sdtLocked"/>
                  <w:richText/>
                </w:sdtPr>
                <w:sdtContent>
                  <w:r>
                    <w:rPr>
                      <w:b/>
                      <w:bCs/>
                      <w:caps/>
                    </w:rPr>
                    <w:t>APŠVIETIMAS</w:t>
                  </w:r>
                </w:sdtContent>
              </w:sdt>
            </w:p>
            <w:p>
              <w:pPr>
                <w:widowControl w:val="0"/>
                <w:jc w:val="center"/>
              </w:pPr>
            </w:p>
            <w:sdt>
              <w:sdtPr>
                <w:alias w:val="37 p."/>
                <w:tag w:val="part_0e564f9a0bc047e7b25589c03dfcd819"/>
                <w:lock w:val="sdtLocked"/>
                <w:richText/>
              </w:sdtPr>
              <w:sdtContent>
                <w:p>
                  <w:pPr>
                    <w:widowControl w:val="0"/>
                    <w:ind w:firstLine="567"/>
                    <w:jc w:val="both"/>
                  </w:pPr>
                  <w:sdt>
                    <w:sdtPr>
                      <w:alias w:val="Numeris"/>
                      <w:tag w:val="nr_0e564f9a0bc047e7b25589c03dfcd819"/>
                      <w:lock w:val="sdtLocked"/>
                      <w:richText/>
                    </w:sdtPr>
                    <w:sdtContent>
                      <w:r>
                        <w:t>37</w:t>
                      </w:r>
                    </w:sdtContent>
                  </w:sdt>
                  <w:r>
                    <w:t>. Natūralus apšvietimas privalo būti pacientų priėmimo patalpose / gydytojų kabinetuose bei palatose (įskaitant intensyviosios terapijos ir reanimacijos palatas-sales). Natūralios apšvietos koeficientas minėtose patalpose turi būti ne mažesnis kaip 1,5 proc.</w:t>
                  </w:r>
                </w:p>
              </w:sdtContent>
            </w:sdt>
            <w:sdt>
              <w:sdtPr>
                <w:alias w:val="38 p."/>
                <w:tag w:val="part_7ecf30137c0e4c338cda1b01d38534b5"/>
                <w:lock w:val="sdtLocked"/>
                <w:richText/>
              </w:sdtPr>
              <w:sdtContent>
                <w:p>
                  <w:pPr>
                    <w:widowControl w:val="0"/>
                    <w:ind w:firstLine="567"/>
                    <w:jc w:val="both"/>
                  </w:pPr>
                  <w:sdt>
                    <w:sdtPr>
                      <w:alias w:val="Numeris"/>
                      <w:tag w:val="nr_7ecf30137c0e4c338cda1b01d38534b5"/>
                      <w:lock w:val="sdtLocked"/>
                      <w:richText/>
                    </w:sdtPr>
                    <w:sdtContent>
                      <w:r>
                        <w:t>38</w:t>
                      </w:r>
                    </w:sdtContent>
                  </w:sdt>
                  <w:r>
                    <w:t xml:space="preserve">. Visose įstaigos patalpose turi būti įrengtas bendras dirbtinis apšvietimas. Patalpų bendro dirbtinio apšvietimo mažiausios ribinės vertės pateiktos šios higienos normos 1 lentelėje. Įstaigos patalpų, nenurodytų 1 lentelėje, bendro dirbtinio apšvietimo vertės nustatomos Lietuvos higienos normos HN 98:2014 „Natūralus ir dirbtinis darbo vietų apšvietimas. Apšvietos mažiausios ribinės vertės ir bendrieji matavimo reikalavimai“, patvirtintos Lietuvos Respublikos sveikatos apsaugos ministro 2000 m. gegužės 24 d. įsakymu Nr. 277 „Dėl Lietuvos higienos normos HN 98:2014 „Natūralus ir dirbtinis darbo vietų apšvietimas. Apšvietos mažiausios ribinės vertės ir bendrieji matavimo reikalavimai“ patvirtinimo“, nustatyta tvarka. </w:t>
                  </w:r>
                </w:p>
                <w:p>
                  <w:pPr>
                    <w:widowControl w:val="0"/>
                    <w:ind w:firstLine="567"/>
                    <w:jc w:val="both"/>
                  </w:pPr>
                </w:p>
                <w:p>
                  <w:pPr>
                    <w:widowControl w:val="0"/>
                    <w:ind w:firstLine="567"/>
                    <w:jc w:val="both"/>
                  </w:pPr>
                  <w:r>
                    <w:t>1 lentelė. Patalpų bendro dirbtinio apšvietimo vertės</w:t>
                  </w:r>
                </w:p>
                <w:p>
                  <w:pPr>
                    <w:widowControl w:val="0"/>
                    <w:ind w:firstLine="567"/>
                    <w:jc w:val="both"/>
                  </w:pPr>
                </w:p>
                <w:tbl>
                  <w:tblPr>
                    <w:tblW w:w="9070" w:type="dxa"/>
                    <w:tblLayout w:type="fixed"/>
                    <w:tblCellMar>
                      <w:left w:w="0" w:type="dxa"/>
                      <w:right w:w="0" w:type="dxa"/>
                    </w:tblCellMar>
                    <w:tblLook w:val="0000" w:firstRow="0" w:lastRow="0" w:firstColumn="0" w:lastColumn="0" w:noHBand="0" w:noVBand="0"/>
                  </w:tblPr>
                  <w:tblGrid>
                    <w:gridCol w:w="3739"/>
                    <w:gridCol w:w="1433"/>
                    <w:gridCol w:w="3898"/>
                  </w:tblGrid>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Patalpos pavadinimas</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Apšvieta (lx), ne mažiau kaip</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Paviršius, kuriam taikoma apšvieta</w:t>
                        </w:r>
                      </w:p>
                    </w:tc>
                  </w:tr>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1. Intensyviosios terapijos ir reanimacijos palata-salė</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500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Horizontalus paviršius 0,8 m aukštyje nuo grindų</w:t>
                        </w:r>
                      </w:p>
                    </w:tc>
                  </w:tr>
                  <w:tr>
                    <w:trPr>
                      <w:trHeight w:val="238"/>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2. Palata</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200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Horizontalus paviršius 0,8 m aukštyje nuo grindų</w:t>
                        </w:r>
                      </w:p>
                    </w:tc>
                  </w:tr>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3. Pacientų priėmimo patalpa / gydytojo kabinetas</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300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Horizontalus paviršius 0,8 m aukštyje nuo grindų</w:t>
                        </w:r>
                      </w:p>
                    </w:tc>
                  </w:tr>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4. Procedūrų kabinetas</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300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Horizontalus paviršius 0,8 m aukštyje nuo grindų</w:t>
                        </w:r>
                      </w:p>
                    </w:tc>
                  </w:tr>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5. Koridoriai, laiptinės, judėjimo keliai</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100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Grindys</w:t>
                        </w:r>
                      </w:p>
                    </w:tc>
                  </w:tr>
                  <w:tr>
                    <w:trPr>
                      <w:trHeight w:val="60"/>
                    </w:trPr>
                    <w:tc>
                      <w:tcPr>
                        <w:tcW w:w="404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6. Asmens higienos patalpos (tualetai, vonios, dušai)</w:t>
                        </w:r>
                      </w:p>
                    </w:tc>
                    <w:tc>
                      <w:tcPr>
                        <w:tcW w:w="153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jc w:val="center"/>
                        </w:pPr>
                        <w:r>
                          <w:t>100</w:t>
                        </w:r>
                      </w:p>
                    </w:tc>
                    <w:tc>
                      <w:tcPr>
                        <w:tcW w:w="421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pPr>
                        <w:r>
                          <w:t>Grindys</w:t>
                        </w:r>
                      </w:p>
                    </w:tc>
                  </w:tr>
                </w:tbl>
                <w:p>
                  <w:pPr>
                    <w:widowControl w:val="0"/>
                    <w:ind w:firstLine="567"/>
                    <w:jc w:val="both"/>
                  </w:pPr>
                </w:p>
              </w:sdtContent>
            </w:sdt>
            <w:sdt>
              <w:sdtPr>
                <w:alias w:val="39 p."/>
                <w:tag w:val="part_f739788bfc3844f8bbbfdbf23d205495"/>
                <w:lock w:val="sdtLocked"/>
                <w:richText/>
              </w:sdtPr>
              <w:sdtContent>
                <w:p>
                  <w:pPr>
                    <w:widowControl w:val="0"/>
                    <w:ind w:firstLine="567"/>
                    <w:jc w:val="both"/>
                    <w:rPr>
                      <w:spacing w:val="-2"/>
                    </w:rPr>
                  </w:pPr>
                  <w:sdt>
                    <w:sdtPr>
                      <w:alias w:val="Numeris"/>
                      <w:tag w:val="nr_f739788bfc3844f8bbbfdbf23d205495"/>
                      <w:lock w:val="sdtLocked"/>
                      <w:richText/>
                    </w:sdtPr>
                    <w:sdtContent>
                      <w:r>
                        <w:rPr>
                          <w:spacing w:val="-2"/>
                        </w:rPr>
                        <w:t>39</w:t>
                      </w:r>
                    </w:sdtContent>
                  </w:sdt>
                  <w:r>
                    <w:rPr>
                      <w:spacing w:val="-2"/>
                    </w:rPr>
                    <w:t>. Įstaigos patalpos, kuriose teikiamos diagnostikos, gydymo, reabilitacijos ir (ar) slaugos paslaugos, turi būti apsaugotos nuo tiesioginių saulės spindulių.</w:t>
                  </w:r>
                </w:p>
                <w:p>
                  <w:pPr>
                    <w:widowControl w:val="0"/>
                    <w:ind w:firstLine="567"/>
                    <w:jc w:val="both"/>
                    <w:rPr>
                      <w:spacing w:val="-2"/>
                    </w:rPr>
                  </w:pPr>
                </w:p>
              </w:sdtContent>
            </w:sdt>
          </w:sdtContent>
        </w:sdt>
        <w:sdt>
          <w:sdtPr>
            <w:alias w:val="skyrius"/>
            <w:tag w:val="part_5ffb16d2010a46148ee27cd265d3ed48"/>
            <w:lock w:val="sdtLocked"/>
            <w:richText/>
          </w:sdtPr>
          <w:sdtContent>
            <w:p>
              <w:pPr>
                <w:widowControl w:val="0"/>
                <w:jc w:val="center"/>
                <w:rPr>
                  <w:b/>
                  <w:bCs/>
                  <w:caps/>
                </w:rPr>
              </w:pPr>
              <w:sdt>
                <w:sdtPr>
                  <w:alias w:val="Numeris"/>
                  <w:tag w:val="nr_5ffb16d2010a46148ee27cd265d3ed48"/>
                  <w:lock w:val="sdtLocked"/>
                  <w:richText/>
                </w:sdtPr>
                <w:sdtContent>
                  <w:r>
                    <w:rPr>
                      <w:b/>
                      <w:bCs/>
                      <w:caps/>
                    </w:rPr>
                    <w:t>VI</w:t>
                  </w:r>
                </w:sdtContent>
              </w:sdt>
              <w:r>
                <w:rPr>
                  <w:b/>
                  <w:bCs/>
                  <w:caps/>
                </w:rPr>
                <w:t xml:space="preserve"> SKYRIUS</w:t>
              </w:r>
            </w:p>
            <w:p>
              <w:pPr>
                <w:widowControl w:val="0"/>
                <w:jc w:val="center"/>
                <w:rPr>
                  <w:b/>
                  <w:bCs/>
                  <w:caps/>
                </w:rPr>
              </w:pPr>
              <w:sdt>
                <w:sdtPr>
                  <w:alias w:val="Pavadinimas"/>
                  <w:tag w:val="title_5ffb16d2010a46148ee27cd265d3ed48"/>
                  <w:lock w:val="sdtLocked"/>
                  <w:richText/>
                </w:sdtPr>
                <w:sdtContent>
                  <w:r>
                    <w:rPr>
                      <w:b/>
                      <w:bCs/>
                      <w:caps/>
                    </w:rPr>
                    <w:t>MIKROKLIMATO BEI ORO KOKYBĖS REIKALAVIMAI</w:t>
                  </w:r>
                </w:sdtContent>
              </w:sdt>
            </w:p>
            <w:p>
              <w:pPr>
                <w:widowControl w:val="0"/>
                <w:ind w:firstLine="567"/>
                <w:jc w:val="both"/>
              </w:pPr>
            </w:p>
            <w:sdt>
              <w:sdtPr>
                <w:alias w:val="40 p."/>
                <w:tag w:val="part_2e2c6a8832a74bdd8cdae5c4b9649c4e"/>
                <w:lock w:val="sdtLocked"/>
                <w:richText/>
              </w:sdtPr>
              <w:sdtContent>
                <w:p>
                  <w:pPr>
                    <w:widowControl w:val="0"/>
                    <w:ind w:firstLine="567"/>
                    <w:jc w:val="both"/>
                  </w:pPr>
                  <w:sdt>
                    <w:sdtPr>
                      <w:alias w:val="Numeris"/>
                      <w:tag w:val="nr_2e2c6a8832a74bdd8cdae5c4b9649c4e"/>
                      <w:lock w:val="sdtLocked"/>
                      <w:richText/>
                    </w:sdtPr>
                    <w:sdtContent>
                      <w:r>
                        <w:t>40</w:t>
                      </w:r>
                    </w:sdtContent>
                  </w:sdt>
                  <w:r>
                    <w:t>. Įstaigos patalpų, kuriose būna pacientai, oro kokybė turi atitikti Lietuvos higienos normoje HN 35:2007 „Didžiausia leidžiama cheminių medžiagų (teršalų) koncentracija gyvenamosios ir visuomeninės paskirties pastatų patalpų ore“ nustatytus oro kokybės parametrus.</w:t>
                  </w:r>
                </w:p>
              </w:sdtContent>
            </w:sdt>
            <w:sdt>
              <w:sdtPr>
                <w:alias w:val="41 p."/>
                <w:tag w:val="part_da8497930d0c40e091a5e703d80cde49"/>
                <w:lock w:val="sdtLocked"/>
                <w:richText/>
              </w:sdtPr>
              <w:sdtContent>
                <w:p>
                  <w:pPr>
                    <w:widowControl w:val="0"/>
                    <w:ind w:firstLine="567"/>
                    <w:jc w:val="both"/>
                  </w:pPr>
                  <w:sdt>
                    <w:sdtPr>
                      <w:alias w:val="Numeris"/>
                      <w:tag w:val="nr_da8497930d0c40e091a5e703d80cde49"/>
                      <w:lock w:val="sdtLocked"/>
                      <w:richText/>
                    </w:sdtPr>
                    <w:sdtContent>
                      <w:r>
                        <w:t>41</w:t>
                      </w:r>
                    </w:sdtContent>
                  </w:sdt>
                  <w:r>
                    <w:t xml:space="preserve">. Įstaigos patalpose mikroklimatas turi atitikti Lietuvos higienos normoje HN 42:2009 „Gyvenamųjų ir visuomeninių pastatų patalpų mikroklimatas“, patvirtintoje Lietuvos Respublikos sveikatos apsaugos ministro 2009 m. gruodžio 29 d. įsakymu Nr. V-1081 „Dėl Lietuvos higienos normos HN 42:2009 „Gyvenamųjų ir visuomeninių pastatų patalpų mikroklimatas“ patvirtinimo“, nustatytus reikalavimus. </w:t>
                  </w:r>
                </w:p>
              </w:sdtContent>
            </w:sdt>
            <w:sdt>
              <w:sdtPr>
                <w:alias w:val="42 p."/>
                <w:tag w:val="part_1bae6220d5e143018ae7cfef07641ac8"/>
                <w:lock w:val="sdtLocked"/>
                <w:richText/>
              </w:sdtPr>
              <w:sdtContent>
                <w:p>
                  <w:pPr>
                    <w:widowControl w:val="0"/>
                    <w:ind w:firstLine="567"/>
                    <w:jc w:val="both"/>
                  </w:pPr>
                  <w:sdt>
                    <w:sdtPr>
                      <w:alias w:val="Numeris"/>
                      <w:tag w:val="nr_1bae6220d5e143018ae7cfef07641ac8"/>
                      <w:lock w:val="sdtLocked"/>
                      <w:richText/>
                    </w:sdtPr>
                    <w:sdtContent>
                      <w:r>
                        <w:t>42</w:t>
                      </w:r>
                    </w:sdtContent>
                  </w:sdt>
                  <w:r>
                    <w:t>. Reanimacijos ir intensyviosios terapijos, kardiologijos, chirurgijos, operacinės skyrių palatose šiltuoju metų laikotarpiu oro temperatūra turi būti ne aukštesnė kaip 26 °C.</w:t>
                  </w:r>
                </w:p>
                <w:p>
                  <w:pPr>
                    <w:widowControl w:val="0"/>
                    <w:jc w:val="both"/>
                  </w:pPr>
                  <w:r>
                    <w:rPr>
                      <w:b/>
                      <w:i/>
                      <w:sz w:val="20"/>
                    </w:rPr>
                    <w:t>TAR pastaba.</w:t>
                  </w:r>
                  <w:r>
                    <w:rPr>
                      <w:i/>
                      <w:sz w:val="20"/>
                    </w:rPr>
                    <w:t xml:space="preserve"> Higienos normos HN 47:2025 42 punktas įsigalioja 202905-01</w:t>
                  </w:r>
                  <w:r>
                    <w:t>.</w:t>
                  </w:r>
                </w:p>
              </w:sdtContent>
            </w:sdt>
            <w:sdt>
              <w:sdtPr>
                <w:alias w:val="43 p."/>
                <w:tag w:val="part_a778a6fb8a0d48d0a7f2745c449428f9"/>
                <w:lock w:val="sdtLocked"/>
                <w:richText/>
              </w:sdtPr>
              <w:sdtContent>
                <w:p>
                  <w:pPr>
                    <w:widowControl w:val="0"/>
                    <w:ind w:firstLine="567"/>
                    <w:jc w:val="both"/>
                  </w:pPr>
                  <w:sdt>
                    <w:sdtPr>
                      <w:alias w:val="Numeris"/>
                      <w:tag w:val="nr_a778a6fb8a0d48d0a7f2745c449428f9"/>
                      <w:lock w:val="sdtLocked"/>
                      <w:richText/>
                    </w:sdtPr>
                    <w:sdtContent>
                      <w:r>
                        <w:t>43</w:t>
                      </w:r>
                    </w:sdtContent>
                  </w:sdt>
                  <w:r>
                    <w:t>. Įstaigos pastatuose ir vėdinimo sistemose oro slėgis turi pasiskirstyti taip, kad normaliomis pastato naudojimo sąlygomis oras tekėtų iš švaresnių vietų į labiau užterštas.</w:t>
                  </w:r>
                </w:p>
              </w:sdtContent>
            </w:sdt>
            <w:sdt>
              <w:sdtPr>
                <w:alias w:val="44 p."/>
                <w:tag w:val="part_ff3c715ce60d4b9e85885345223ddaf4"/>
                <w:lock w:val="sdtLocked"/>
                <w:richText/>
              </w:sdtPr>
              <w:sdtContent>
                <w:p>
                  <w:pPr>
                    <w:widowControl w:val="0"/>
                    <w:ind w:firstLine="567"/>
                    <w:jc w:val="both"/>
                  </w:pPr>
                  <w:sdt>
                    <w:sdtPr>
                      <w:alias w:val="Numeris"/>
                      <w:tag w:val="nr_ff3c715ce60d4b9e85885345223ddaf4"/>
                      <w:lock w:val="sdtLocked"/>
                      <w:richText/>
                    </w:sdtPr>
                    <w:sdtContent>
                      <w:r>
                        <w:t>44</w:t>
                      </w:r>
                    </w:sdtContent>
                  </w:sdt>
                  <w:r>
                    <w:t>. Lauko oro ėmimo angos įrengiamos bei atstumas tarp oro ėmimo ir šalinimo angų nustatomas vadovaujantis statybos techninio reglamento STR 2.09.02:2005 „Šildymas, vėdinimas ir oro kondicionavimas“, patvirtinto Lietuvos Respublikos aplinkos ministro 2005 m. birželio 9 d. įsakymu Nr. D1-289 „Dėl statybos techninio reglamento STR 2.09.02:2005 „Šildymas, vėdinimas ir oro kondicionavimas“ patvirtinimo“ (toliau – statybos techninis reglamentas STR 2.09.02:2005 „Šildymas, vėdinimas ir oro kondicionavimas“), reikalavimais.</w:t>
                  </w:r>
                </w:p>
              </w:sdtContent>
            </w:sdt>
            <w:sdt>
              <w:sdtPr>
                <w:alias w:val="45 p."/>
                <w:tag w:val="part_a13a9e3e48c94177982e275e485cadad"/>
                <w:lock w:val="sdtLocked"/>
                <w:richText/>
              </w:sdtPr>
              <w:sdtContent>
                <w:p>
                  <w:pPr>
                    <w:widowControl w:val="0"/>
                    <w:ind w:firstLine="567"/>
                    <w:jc w:val="both"/>
                  </w:pPr>
                  <w:sdt>
                    <w:sdtPr>
                      <w:alias w:val="Numeris"/>
                      <w:tag w:val="nr_a13a9e3e48c94177982e275e485cadad"/>
                      <w:lock w:val="sdtLocked"/>
                      <w:richText/>
                    </w:sdtPr>
                    <w:sdtContent>
                      <w:r>
                        <w:t>45</w:t>
                      </w:r>
                    </w:sdtContent>
                  </w:sdt>
                  <w:r>
                    <w:t>. Recirkuliuojant įstaigų patalpų orą turi būti vadovaujamasi statybos techninio reglamento STR 2.09.02:2005 „Šildymas, vėdinimas ir oro kondicionavimas“ reikalavimais.</w:t>
                  </w:r>
                </w:p>
              </w:sdtContent>
            </w:sdt>
            <w:sdt>
              <w:sdtPr>
                <w:alias w:val="46 p."/>
                <w:tag w:val="part_85133b512bd04d9e924000fe77a6e172"/>
                <w:lock w:val="sdtLocked"/>
                <w:richText/>
              </w:sdtPr>
              <w:sdtContent>
                <w:p>
                  <w:pPr>
                    <w:widowControl w:val="0"/>
                    <w:ind w:firstLine="567"/>
                    <w:jc w:val="both"/>
                  </w:pPr>
                  <w:sdt>
                    <w:sdtPr>
                      <w:alias w:val="Numeris"/>
                      <w:tag w:val="nr_85133b512bd04d9e924000fe77a6e172"/>
                      <w:lock w:val="sdtLocked"/>
                      <w:richText/>
                    </w:sdtPr>
                    <w:sdtContent>
                      <w:r>
                        <w:t>46</w:t>
                      </w:r>
                    </w:sdtContent>
                  </w:sdt>
                  <w:r>
                    <w:t>. Įstaigos patalpose, kuriose teikiamos diagnostikos, gydymo, reabilitacijos ir (ar) slaugos paslaugos, įrengus mechaninį vėdinimą, oro kaitos kartotinumas turi būti ne mažesnis kaip 4 h</w:t>
                  </w:r>
                  <w:r>
                    <w:rPr>
                      <w:vertAlign w:val="superscript"/>
                    </w:rPr>
                    <w:t>-1</w:t>
                  </w:r>
                  <w:r>
                    <w:t xml:space="preserve"> (šviežio oro srauto padavimo kartotinumas ne mažesnis kaip 2 h</w:t>
                  </w:r>
                  <w:r>
                    <w:rPr>
                      <w:vertAlign w:val="superscript"/>
                    </w:rPr>
                    <w:t>-1</w:t>
                  </w:r>
                  <w:r>
                    <w:t>).</w:t>
                  </w:r>
                </w:p>
              </w:sdtContent>
            </w:sdt>
            <w:sdt>
              <w:sdtPr>
                <w:alias w:val="47 p."/>
                <w:tag w:val="part_4118fc00407047f5956afdc2b53bf7f4"/>
                <w:lock w:val="sdtLocked"/>
                <w:richText/>
              </w:sdtPr>
              <w:sdtContent>
                <w:p>
                  <w:pPr>
                    <w:widowControl w:val="0"/>
                    <w:ind w:firstLine="567"/>
                    <w:jc w:val="both"/>
                  </w:pPr>
                  <w:sdt>
                    <w:sdtPr>
                      <w:alias w:val="Numeris"/>
                      <w:tag w:val="nr_4118fc00407047f5956afdc2b53bf7f4"/>
                      <w:lock w:val="sdtLocked"/>
                      <w:richText/>
                    </w:sdtPr>
                    <w:sdtContent>
                      <w:r>
                        <w:rPr>
                          <w:spacing w:val="-2"/>
                        </w:rPr>
                        <w:t>47</w:t>
                      </w:r>
                    </w:sdtContent>
                  </w:sdt>
                  <w:r>
                    <w:rPr>
                      <w:spacing w:val="-2"/>
                    </w:rPr>
                    <w:t xml:space="preserve">. </w:t>
                  </w:r>
                  <w:r>
                    <w:t>Operacinėse turi būti įrengta vėdinimo sistema, užtikrinanti aseptines sąlygas, teigiamą oro slėgį gretimų patalpų atžvilgiu ir ne mažesnį kaip 15 h</w:t>
                  </w:r>
                  <w:r>
                    <w:rPr>
                      <w:vertAlign w:val="superscript"/>
                    </w:rPr>
                    <w:t>-1</w:t>
                  </w:r>
                  <w:r>
                    <w:t xml:space="preserve"> oro kaitos kartotinumą (ne mažesnį kaip 3 h</w:t>
                  </w:r>
                  <w:r>
                    <w:rPr>
                      <w:vertAlign w:val="superscript"/>
                    </w:rPr>
                    <w:t>-1</w:t>
                  </w:r>
                  <w:r>
                    <w:t xml:space="preserve"> šviežio oro srauto padavimo kartotinumą).</w:t>
                  </w:r>
                </w:p>
              </w:sdtContent>
            </w:sdt>
            <w:sdt>
              <w:sdtPr>
                <w:alias w:val="48 p."/>
                <w:tag w:val="part_05e3273c1a394cd8b52a798ed859e0f7"/>
                <w:lock w:val="sdtLocked"/>
                <w:richText/>
              </w:sdtPr>
              <w:sdtContent>
                <w:p>
                  <w:pPr>
                    <w:widowControl w:val="0"/>
                    <w:ind w:firstLine="567"/>
                    <w:jc w:val="both"/>
                  </w:pPr>
                  <w:sdt>
                    <w:sdtPr>
                      <w:alias w:val="Numeris"/>
                      <w:tag w:val="nr_05e3273c1a394cd8b52a798ed859e0f7"/>
                      <w:lock w:val="sdtLocked"/>
                      <w:richText/>
                    </w:sdtPr>
                    <w:sdtContent>
                      <w:r>
                        <w:t>48</w:t>
                      </w:r>
                    </w:sdtContent>
                  </w:sdt>
                  <w:r>
                    <w:t>. Į operacines tiekiamas oras valomas filtrais. Prieš pat išleidžiant orą į operacinę jis turi būti išvalomas labai efektyviais oro filtrais, kurių efektyvumas ne mažesnis kaip 85 proc. (filtro klasė ne mažesnė kaip E10). Operacinėse, kuriose atliekamos kardiochirurginės, neurochirurginės, transplantacijos operacijos – oro filtrų efektyvumas ne mažesnis kaip 99,95 proc. (filtro klasė ne mažesnė kaip H13).</w:t>
                  </w:r>
                </w:p>
                <w:p>
                  <w:pPr>
                    <w:jc w:val="center"/>
                  </w:pPr>
                </w:p>
              </w:sdtContent>
            </w:sdt>
          </w:sdtContent>
        </w:sdt>
        <w:sdt>
          <w:sdtPr>
            <w:alias w:val="pabaiga"/>
            <w:tag w:val="part_2d3d2572574247a3a67ed093833bbcf3"/>
            <w:lock w:val="sdtLocked"/>
            <w:richText/>
          </w:sdtPr>
          <w:sdtContent>
            <w:p>
              <w:pPr>
                <w:jc w:val="center"/>
              </w:pPr>
              <w: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AFDECD47B1">
            <w:r w:rsidRPr="00532B9F">
              <w:rPr>
                <w:rFonts w:ascii="Times New Roman" w:eastAsia="MS Mincho" w:hAnsi="Times New Roman"/>
                <w:sz w:val="20"/>
                <w:iCs/>
                <w:color w:val="0000FF" w:themeColor="hyperlink"/>
                <w:u w:val="single"/>
              </w:rPr>
              <w:t>V-298</w:t>
            </w:r>
          </w:fldSimple>
          <w:r>
            <w:rPr>
              <w:rFonts w:ascii="Times New Roman" w:eastAsia="MS Mincho" w:hAnsi="Times New Roman"/>
              <w:sz w:val="20"/>
              <w:iCs/>
            </w:rPr>
            <w:t>,
2013-03-21,
Žin., 2013, Nr.
33-1614 (2013-03-30), i. k. 1132250ISAK000V-298                </w:t>
          </w:r>
        </w:p>
        <w:p>
          <w:pPr>
            <w:jc w:val="both"/>
            <w:rPr>
              <w:rFonts w:ascii="Times New Roman" w:hAnsi="Times New Roman"/>
            </w:rPr>
          </w:pPr>
          <w:r>
            <w:rPr>
              <w:rFonts w:ascii="Times New Roman" w:hAnsi="Times New Roman"/>
              <w:sz w:val="20"/>
            </w:rPr>
            <w:t>Dėl Lietuvos Respublikos sveikatos apsaugos ministro 2011 m. liepos 19 d. įsakymo Nr. V-737 „Dėl Lietuvos higienos normos HN 47:2011 „Asmens sveikatos priežiūros įstaigos: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480980b36611f092fda1fd0c194cc5">
            <w:r w:rsidRPr="00532B9F">
              <w:rPr>
                <w:rFonts w:ascii="Times New Roman" w:eastAsia="MS Mincho" w:hAnsi="Times New Roman"/>
                <w:sz w:val="20"/>
                <w:iCs/>
                <w:color w:val="0000FF" w:themeColor="hyperlink"/>
                <w:u w:val="single"/>
              </w:rPr>
              <w:t>V-939</w:t>
            </w:r>
          </w:fldSimple>
          <w:r>
            <w:rPr>
              <w:rFonts w:ascii="Times New Roman" w:eastAsia="MS Mincho" w:hAnsi="Times New Roman"/>
              <w:sz w:val="20"/>
              <w:iCs/>
            </w:rPr>
            <w:t>,
2025-10-27,
paskelbta TAR 2025-10-27, i. k. 2025-17854                </w:t>
          </w:r>
        </w:p>
        <w:p>
          <w:pPr>
            <w:jc w:val="both"/>
            <w:rPr>
              <w:rFonts w:ascii="Times New Roman" w:hAnsi="Times New Roman"/>
            </w:rPr>
          </w:pPr>
          <w:r>
            <w:rPr>
              <w:rFonts w:ascii="Times New Roman" w:hAnsi="Times New Roman"/>
              <w:sz w:val="20"/>
            </w:rPr>
            <w:t>Dėl Lietuvos Respublikos sveikatos apsaugos ministro 2011 m. liepos 29 d. įsakymo Nr. V-737 „Dėl Lietuvos higienos normos HN 47:2011 „Asmens sveikatos priežiūros įstaigos: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jc w:val="right"/>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11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67C2EB62-BE7B-4C0C-8C99-A32190FE7CD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yperlink" TargetMode="External" Target="https://www.e-tar.lt/portal/lt/legalAct/TAR.22FF1914A808"/>
  <Relationship Id="rId11" Type="http://schemas.openxmlformats.org/officeDocument/2006/relationships/hyperlink" TargetMode="External" Target="https://www.e-tar.lt/portal/lt/legalAct/TAR.2FCC47953F78"/>
  <Relationship Id="rId12" Type="http://schemas.openxmlformats.org/officeDocument/2006/relationships/hyperlink" TargetMode="External" Target="https://www.e-tar.lt/portal/lt/legalAct/TAR.34E2C5F24512"/>
  <Relationship Id="rId13" Type="http://schemas.openxmlformats.org/officeDocument/2006/relationships/hyperlink" TargetMode="External" Target="https://www.e-tar.lt/portal/lt/legalAct/TAR.46067B742448"/>
  <Relationship Id="rId14" Type="http://schemas.openxmlformats.org/officeDocument/2006/relationships/hyperlink" TargetMode="External" Target="https://www.e-tar.lt/portal/lt/legalAct/TAR.480FD840BA61"/>
  <Relationship Id="rId15" Type="http://schemas.openxmlformats.org/officeDocument/2006/relationships/hyperlink" TargetMode="External" Target="https://www.e-tar.lt/portal/lt/legalAct/TAR.58E49A8448E6"/>
  <Relationship Id="rId16" Type="http://schemas.openxmlformats.org/officeDocument/2006/relationships/hyperlink" TargetMode="External" Target="https://www.e-tar.lt/portal/lt/legalAct/TAR.60567EF971B9"/>
  <Relationship Id="rId17" Type="http://schemas.openxmlformats.org/officeDocument/2006/relationships/hyperlink" TargetMode="External" Target="https://www.e-tar.lt/portal/lt/legalAct/TAR.858BE3CF2762"/>
  <Relationship Id="rId18" Type="http://schemas.openxmlformats.org/officeDocument/2006/relationships/hyperlink" TargetMode="External" Target="https://www.e-tar.lt/portal/lt/legalAct/TAR.9E4955D5C12C"/>
  <Relationship Id="rId19" Type="http://schemas.openxmlformats.org/officeDocument/2006/relationships/hyperlink" TargetMode="External" Target="https://www.e-tar.lt/portal/lt/legalAct/TAR.D9BB557C229D"/>
  <Relationship Id="rId2" Type="http://schemas.openxmlformats.org/officeDocument/2006/relationships/endnotes" Target="endnotes.xml"/>
  <Relationship Id="rId20" Type="http://schemas.openxmlformats.org/officeDocument/2006/relationships/hyperlink" TargetMode="External" Target="https://www.e-tar.lt/portal/lt/legalAct/TAR.DD80CF948782"/>
  <Relationship Id="rId21" Type="http://schemas.openxmlformats.org/officeDocument/2006/relationships/hyperlink" TargetMode="External" Target="https://www.e-tar.lt/portal/lt/legalAct/TAR.DD9D7C19A833"/>
  <Relationship Id="rId22" Type="http://schemas.openxmlformats.org/officeDocument/2006/relationships/hyperlink" TargetMode="External" Target="https://www.e-tar.lt/portal/lt/legalAct/TAR.F1E4050BB016"/>
  <Relationship Id="rId23" Type="http://schemas.openxmlformats.org/officeDocument/2006/relationships/image" Target="media/image1.wmf"/>
  <Relationship Id="rId24" Type="http://schemas.openxmlformats.org/officeDocument/2006/relationships/settings" Target="settings.xml"/>
  <Relationship Id="rId25" Type="http://schemas.openxmlformats.org/officeDocument/2006/relationships/styles" Target="style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header" Target="header4.xml"/>
  <Relationship Id="rId29" Type="http://schemas.openxmlformats.org/officeDocument/2006/relationships/header" Target="header5.xml"/>
  <Relationship Id="rId3" Type="http://schemas.openxmlformats.org/officeDocument/2006/relationships/fontTable" Target="fontTable.xml"/>
  <Relationship Id="rId30" Type="http://schemas.openxmlformats.org/officeDocument/2006/relationships/footer" Target="footer4.xml"/>
  <Relationship Id="rId31" Type="http://schemas.openxmlformats.org/officeDocument/2006/relationships/footer" Target="footer5.xml"/>
  <Relationship Id="rId32" Type="http://schemas.openxmlformats.org/officeDocument/2006/relationships/header" Target="header6.xml"/>
  <Relationship Id="rId33" Type="http://schemas.openxmlformats.org/officeDocument/2006/relationships/footer" Target="footer6.xml"/>
  <Relationship Id="rId34"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hyperlink" TargetMode="External" Target="https://www.e-tar.lt/portal/lt/legalAct/TAR.0BCCDA9AAF34"/>
  <Relationship Id="rId6" Type="http://schemas.openxmlformats.org/officeDocument/2006/relationships/hyperlink" TargetMode="External" Target="https://www.e-tar.lt/portal/lt/legalAct/TAR.0BE74D7C0CD1"/>
  <Relationship Id="rId7" Type="http://schemas.openxmlformats.org/officeDocument/2006/relationships/hyperlink" TargetMode="External" Target="https://www.e-tar.lt/portal/lt/legalAct/TAR.1F3FB56815CB"/>
  <Relationship Id="rId8" Type="http://schemas.openxmlformats.org/officeDocument/2006/relationships/hyperlink" TargetMode="External" Target="https://www.e-tar.lt/portal/lt/legalAct/TAR.1F712E1D331A"/>
  <Relationship Id="rId9" Type="http://schemas.openxmlformats.org/officeDocument/2006/relationships/hyperlink" TargetMode="External" Target="https://www.e-tar.lt/portal/lt/legalAct/TAR.2099D15473C7"/>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a77f1db5b04337a0baf7c481b8babb" PartId="9285d0ebe6444df18370f4a507ae65f0">
    <Part Type="preambule" DocPartId="ce61e2f5dc8448c7bd8c5af89538a2d1" PartId="690bb6b4085042778d7bac6c7eb9cca9"/>
    <Part Type="pastraipa" DocPartId="b606ed602f4d4771b8b09c97e33e9d9e" PartId="867c7e2a8d7d4ce09e2b2f1a1f16db72"/>
    <Part Type="signatura" DocPartId="cb70b95277ca48c39bbbe8e7a7d73ba3" PartId="8cf5b6f6d43145e1aadbb67ad2d52f35"/>
  </Part>
  <Part Type="patvirtinta" Title="LIETUVOS HIGIENOS NORMA HN 47:2025 „ASMENS SVEIKATOS PRIEŽIŪROS ĮSTAIGOS: BENDRIEJI SVEIKATOS SAUGOS REIKALAVIMAI“" DocPartId="58ec49226beb4d5ba1670d3e22551c80" PartId="7191cf4aca29421689b5830471e316ba">
    <Part Type="skyrius" Nr="1" Title="BENDROSIOS NUOSTATOS" DocPartId="809fa7aab4744834ab1ecdc97c1a2796" PartId="f6ed3b7a336145498b23da6a7fda9774">
      <Part Type="punktas" Nr="1" Abbr="1 p." DocPartId="17362a7016c24b66a96ea3255c73b656" PartId="61ccef19dafe4002ba41e8e8648a52b9"/>
      <Part Type="punktas" Nr="2" Abbr="2 p." DocPartId="2b5c4a53bb6b41f8abbfa67d6ff9dd6d" PartId="50f26c574be6447fad63dce43bbe9bda"/>
      <Part Type="punktas" Nr="3" Abbr="3 p." DocPartId="00514ebad047480aa5e6e15787fa8492" PartId="6d50a760b96049f98a401cc299822fab"/>
      <Part Type="punktas" Nr="4" Abbr="4 p." DocPartId="0af96859019147739ce9c8edbd21de9b" PartId="5501e7fa6b884802ace6a91cc0df0f52"/>
    </Part>
    <Part Type="skyrius" Nr="2" Title="SĄVOKOS IR JŲ APIBRĖŽTYS" DocPartId="8d84b8be9c0048b1beca4e89ac065468" PartId="312851b77a014efdba146782d564aab7">
      <Part Type="punktas" Nr="5" Abbr="5 p." DocPartId="7f8f467f271b4697adbe50c1edab2ace" PartId="381287ece180455e8d2f7a84bff8a201">
        <Part Type="papunktis" Nr="5.1" Abbr="5.1 pp." DocPartId="47de5c311f494167b1321f5a59ea8a84" PartId="cc5f11aec292422abfdef9d509157d33"/>
        <Part Type="papunktis" Nr="5.2" Abbr="5.2 pp." DocPartId="9f96c941ba974907a5943d72f289c21d" PartId="83abd641bd2f47c189efd4182545d990"/>
      </Part>
    </Part>
    <Part Type="skyrius" Nr="3" Title="TERITORIJA" DocPartId="4824708d388944239cecd3bc1f9ba30b" PartId="f7f7ffef24434a4c91ab015701a92d32">
      <Part Type="punktas" Nr="6" Abbr="6 p." DocPartId="ff33633a13234b3e8ec980bf09b253e2" PartId="0a55b0037d914ba98d8618ca55c1f043"/>
      <Part Type="punktas" Nr="7" Abbr="7 p." DocPartId="821b0bbe48d74e21ab6d4e1deebdf3f9" PartId="7262e38373774ce483acec5fd2f9d89b"/>
      <Part Type="punktas" Nr="8" Abbr="8 p." DocPartId="3ce1e46ca6d148788de5e66385a66a13" PartId="a44fec09298f40d48113b5f5162bd013"/>
      <Part Type="punktas" Nr="9" Abbr="9 p." DocPartId="6f3f07be9f934072ba56dfc564e90d6e" PartId="1e0fad270d7942b5a54b933bb3cac755"/>
    </Part>
    <Part Type="skyrius" Nr="4" Title="BENDRIEJI ĮRENGIMO, PRIEŽIŪROS REIKALAVIMAI" DocPartId="207420349515446e8ebfbbac22341bdc" PartId="c8a8acb8b0ec497088cd4b8930ae6304">
      <Part Type="punktas" Nr="10" Abbr="10 p." DocPartId="df09d4e0619843fda0c695e2214d1683" PartId="1cdc3ff51f614243ad613e047961c10f"/>
      <Part Type="punktas" Nr="11" Abbr="11 p." DocPartId="8d95b0ed25214a1d933659e951b24ebf" PartId="6720def1ddb94fe5aba123bf8e70f035"/>
      <Part Type="punktas" Nr="12" Abbr="12 p." DocPartId="dc425a598b0f40bda16f63ec67c62dca" PartId="e8ab7df3552b440187f0aeef239784ec"/>
      <Part Type="punktas" Nr="13" Abbr="13 p." DocPartId="caeef714423442f591297d085d03c6da" PartId="b47cf1754dbf46549d0e98f8df28ecc7"/>
      <Part Type="punktas" Nr="14" Abbr="14 p." DocPartId="c549b4ea92c04487b6cebd0111c7d743" PartId="bb2f34ab33f347a080b6a3d9db681848"/>
      <Part Type="punktas" Nr="15" Abbr="15 p." DocPartId="d1f312e2545e47fbac23a303e1e47feb" PartId="0df86996f1f7428c98ed820066ff2ef6"/>
      <Part Type="punktas" Nr="16" Abbr="16 p." DocPartId="5d441efe9a7f490a8156a573a5ca8dbd" PartId="66fb8928fabb4cc89af5b5d8cd32ca26"/>
      <Part Type="punktas" Nr="17" Abbr="17 p." DocPartId="33899318e1e6416c926280fd096cbe26" PartId="a0c7d86c81fe432eb3aebb1345498454"/>
      <Part Type="punktas" Nr="18" Abbr="18 p." DocPartId="90e6cae96f4445b2a07aad1548c6d2a9" PartId="033595da22da4138a7c1a769dc1603f0"/>
      <Part Type="punktas" Nr="19" Abbr="19 p." DocPartId="6458b531cfcb452299a089a8cbe8e491" PartId="93fb240102c94f88a99bae984111c412"/>
      <Part Type="punktas" Nr="20" Abbr="20 p." DocPartId="4547a4a88cfe4cbf867c788a3e303ee8" PartId="5ab16a8de2024a609fc0a0c868e12aee"/>
      <Part Type="punktas" Nr="21" Abbr="21 p." DocPartId="37f367dc91c149bf8b44cea9e92c589c" PartId="004a4663f32e4601807e641cbfbb394c"/>
      <Part Type="punktas" Nr="22" Abbr="22 p." DocPartId="b7e41f230c424274a9426ce23f38fe27" PartId="94f830eef2924ab6b8202d0e7c1f49b5"/>
      <Part Type="punktas" Nr="23" Abbr="23 p." DocPartId="d757fc6c2e4f4367a4b40cbacdb295a1" PartId="88fb9b5947304be48a81dc645e3a7a09"/>
      <Part Type="punktas" Nr="24" Abbr="24 p." DocPartId="03dbbafd57b94bae8ea1a4da0ee06225" PartId="f09144a5d4a1418e89f9f2bd3e6896da"/>
      <Part Type="punktas" Nr="25" Abbr="25 p." DocPartId="8ba34b467fb7463a97c71bb12e3fe9d6" PartId="59d9bd0c86a5473292038f7af9a4b255"/>
      <Part Type="punktas" Nr="26" Abbr="26 p." DocPartId="cc083394ca524828b78d6424e34f3cfd" PartId="83b0d841e96b4133ab021cf4eb78353e"/>
      <Part Type="punktas" Nr="27" Abbr="27 p." DocPartId="6b448625559549e89746729ba96f39b5" PartId="1cefeac501a1456d989626736372e8ec"/>
      <Part Type="punktas" Nr="28" Abbr="28 p." DocPartId="953c9aedb8474d3b882836617aeb2a9e" PartId="3f32c30951864eb1af407e6d3172754c"/>
      <Part Type="punktas" Nr="29" Abbr="29 p." DocPartId="4b12a561c1754f45a77f520b950cc616" PartId="0def48909df24d23ae8539b0c13a3e6b"/>
      <Part Type="punktas" Nr="30" Abbr="30 p." DocPartId="fc67b4acd1484f3c9e3b173a18dcc5d7" PartId="f8f25bbc1485470cb2cc681ef09ec8ca"/>
      <Part Type="punktas" Nr="31" Abbr="31 p." DocPartId="bc53b386dcf54c8c86fc9aa820e706eb" PartId="3c1f9451c3364b0ea8387ae1cfd8635a"/>
      <Part Type="punktas" Nr="32" Abbr="32 p." DocPartId="fa9e593850974ba288920724de5443fe" PartId="be5fbee1e507460e9bc786df8b38f0e8"/>
      <Part Type="punktas" Nr="33" Abbr="33 p." DocPartId="ee8edb8c1d33442e87a0657e670e4d8b" PartId="22f5d96aa98f4985b89e6432dc92141c"/>
      <Part Type="punktas" Nr="34" Abbr="34 p." DocPartId="62afa8d59bca46e1b58312f3cbd464f5" PartId="e1f457812059484cace7bf810e7e64d1"/>
      <Part Type="punktas" Nr="35" Abbr="35 p." DocPartId="cad4d686b3f7435ab756bdd09c3e894d" PartId="4c244a4e679a4da8ba148c719dc3f358"/>
      <Part Type="punktas" Nr="36" Abbr="36 p." DocPartId="96ebc6c028a14cd088fbf45508fa8f08" PartId="1c27b1c49e3d4b3ea877b765499e9e60"/>
    </Part>
    <Part Type="skyrius" Nr="5" Title="APŠVIETIMAS" DocPartId="edad6eb7566c4c1b9435487aebc2d78d" PartId="fc150c73d6d34ede8146f80d775a3dd1">
      <Part Type="punktas" Nr="37" Abbr="37 p." DocPartId="e1720798d04c41e5a209816a8ca9a8cc" PartId="0e564f9a0bc047e7b25589c03dfcd819"/>
      <Part Type="punktas" Nr="38" Abbr="38 p." DocPartId="fdb4f4d10f1b4396a2d352cb94bc2a1f" PartId="7ecf30137c0e4c338cda1b01d38534b5"/>
      <Part Type="punktas" Nr="39" Abbr="39 p." DocPartId="1172b0d4ceac4c1d9b24532a995ceedc" PartId="f739788bfc3844f8bbbfdbf23d205495"/>
    </Part>
    <Part Type="skyrius" Nr="6" Title="MIKROKLIMATO BEI ORO KOKYBĖS REIKALAVIMAI" DocPartId="9d1d569653e04e3783cc2b6d8ba55c88" PartId="5ffb16d2010a46148ee27cd265d3ed48">
      <Part Type="punktas" Nr="40" Abbr="40 p." DocPartId="3136730746da46afa308b26d6bc9cfce" PartId="2e2c6a8832a74bdd8cdae5c4b9649c4e"/>
      <Part Type="punktas" Nr="41" Abbr="41 p." DocPartId="2b85b9f2082d42a5b25e06dd872079de" PartId="da8497930d0c40e091a5e703d80cde49"/>
      <Part Type="punktas" Nr="42" Abbr="42 p." DocPartId="ea8e199ba652465280bd68504bd90ea8" PartId="1bae6220d5e143018ae7cfef07641ac8"/>
      <Part Type="punktas" Nr="43" Abbr="43 p." DocPartId="76d84cdc9d22447fa87f1f1cf01df9c4" PartId="a778a6fb8a0d48d0a7f2745c449428f9"/>
      <Part Type="punktas" Nr="44" Abbr="44 p." DocPartId="ab17c9d1762c47b3aa5bb6b1302f8ae2" PartId="ff3c715ce60d4b9e85885345223ddaf4"/>
      <Part Type="punktas" Nr="45" Abbr="45 p." DocPartId="d8eff0ca36364d199e5a1797ecbb1e7e" PartId="a13a9e3e48c94177982e275e485cadad"/>
      <Part Type="punktas" Nr="46" Abbr="46 p." DocPartId="db72e73cf52445e68d203d3adc48ba8e" PartId="85133b512bd04d9e924000fe77a6e172"/>
      <Part Type="punktas" Nr="47" Abbr="47 p." DocPartId="708d0d9f462042a4b5c5e27a2d95b949" PartId="4118fc00407047f5956afdc2b53bf7f4"/>
      <Part Type="punktas" Nr="48" Abbr="48 p." DocPartId="e0058df3905f482898995cb412949f87" PartId="05e3273c1a394cd8b52a798ed859e0f7"/>
    </Part>
    <Part Type="pabaiga" DocPartId="75f153a5abee451a8cc572aedb648978" PartId="2d3d2572574247a3a67ed093833bbcf3"/>
  </Part>
</Parts>
</file>

<file path=customXml/itemProps1.xml><?xml version="1.0" encoding="utf-8"?>
<ds:datastoreItem xmlns:ds="http://schemas.openxmlformats.org/officeDocument/2006/customXml" ds:itemID="{6AC39C5D-C265-4339-9673-E96F1157E59E}">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22497</Words>
  <Characters>12824</Characters>
  <Application>Microsoft Office Word</Application>
  <DocSecurity>0</DocSecurity>
  <Lines>106</Lines>
  <Paragraphs>70</Paragraphs>
  <ScaleCrop>false</ScaleCrop>
  <Company/>
  <LinksUpToDate>false</LinksUpToDate>
  <CharactersWithSpaces>35251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2015-08-10T18:37:00Z</dcterms:created>
  <dc:creator>Rima</dc:creator>
  <lastModifiedBy>TAMALIŪNIENĖ Vilija</lastModifiedBy>
  <dcterms:modified xsi:type="dcterms:W3CDTF">2025-11-10T06:31:00Z</dcterms:modified>
  <revision>6</revision>
  <dc:title>LIETUVOS RESPUBLIKOS SVEIKATOS APSAUGOS MINISTRO</dc:title>
</coreProperties>
</file>