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89bead1408d45cfacb796d7a3016a94"/>
        <w:lock w:val="sdtLocked"/>
        <w:richText/>
      </w:sdtPr>
      <w:sdtContent>
        <w:p>
          <w:pPr>
            <w:jc w:val="both"/>
            <w:rPr>
              <w:rFonts w:ascii="Times New Roman" w:hAnsi="Times New Roman"/>
            </w:rPr>
          </w:pPr>
          <w:r>
            <w:rPr>
              <w:rFonts w:ascii="Times New Roman" w:hAnsi="Times New Roman"/>
              <w:b/>
              <w:i/>
            </w:rPr>
            <w:t>Suvestinė redakcija nuo 2013-04-05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C4D7C2B56545">
            <w:r w:rsidRPr="00532B9F">
              <w:rPr>
                <w:rFonts w:ascii="Times New Roman" w:eastAsia="MS Mincho" w:hAnsi="Times New Roman"/>
                <w:sz w:val="20"/>
                <w:i/>
                <w:iCs/>
                <w:color w:val="0000FF" w:themeColor="hyperlink"/>
                <w:u w:val="single"/>
              </w:rPr>
              <w:t>97-4569</w:t>
            </w:r>
          </w:fldSimple>
          <w:r>
            <w:rPr>
              <w:rFonts w:ascii="Times New Roman" w:eastAsia="MS Mincho" w:hAnsi="Times New Roman"/>
              <w:sz w:val="20"/>
              <w:i/>
              <w:iCs/>
            </w:rPr>
            <w:t>, i. k. 1112250ISAK000V-715</w:t>
          </w:r>
        </w:p>
        <w:p>
          <w:pPr>
            <w:jc w:val="both"/>
            <w:rPr>
              <w:rFonts w:ascii="Times New Roman" w:hAnsi="Times New Roman"/>
              <w:sz w:val="20"/>
            </w:rPr>
          </w:pPr>
        </w:p>
        <w:p>
          <w:pPr>
            <w:keepLines/>
            <w:widowControl w:val="0"/>
            <w:suppressAutoHyphens/>
            <w:jc w:val="center"/>
          </w:pPr>
          <w:r>
            <w:pict w14:anchorId="56905878">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t xml:space="preserve">LIETUVOS RESPUBLIKOS </w:t>
          </w:r>
        </w:p>
        <w:p>
          <w:pPr>
            <w:keepLines/>
            <w:widowControl w:val="0"/>
            <w:suppressAutoHyphens/>
            <w:jc w:val="center"/>
          </w:pPr>
          <w:r>
            <w:t>SVEIKATOS APSAUGOS MINISTRO</w:t>
          </w:r>
        </w:p>
        <w:p>
          <w:pPr>
            <w:keepLines/>
            <w:widowControl w:val="0"/>
            <w:suppressAutoHyphens/>
            <w:jc w:val="center"/>
          </w:pPr>
          <w:r>
            <w:t>Į S A K Y M A S</w:t>
          </w:r>
        </w:p>
        <w:p>
          <w:pPr>
            <w:widowControl w:val="0"/>
            <w:suppressAutoHyphens/>
            <w:jc w:val="center"/>
          </w:pPr>
        </w:p>
        <w:p>
          <w:pPr>
            <w:keepLines/>
            <w:widowControl w:val="0"/>
            <w:suppressAutoHyphens/>
            <w:jc w:val="center"/>
            <w:rPr>
              <w:b/>
              <w:bCs/>
              <w:caps/>
            </w:rPr>
          </w:pPr>
          <w:r>
            <w:rPr>
              <w:b/>
              <w:bCs/>
              <w:caps/>
            </w:rPr>
            <w:t>DĖL LIETUVOS HIGIENOS NORMOS HN 74:2011 „ODONTOLOGINĖS PRIEŽIŪROS (PAGALBOS) ĮSTAIGOS: BENDRIEJI ĮRENGIMO REIKALAVIMAI“ PATVIRTINIMO</w:t>
          </w:r>
        </w:p>
        <w:p>
          <w:pPr>
            <w:widowControl w:val="0"/>
            <w:suppressAutoHyphens/>
            <w:jc w:val="center"/>
          </w:pPr>
        </w:p>
        <w:p>
          <w:pPr>
            <w:keepLines/>
            <w:widowControl w:val="0"/>
            <w:suppressAutoHyphens/>
            <w:jc w:val="center"/>
          </w:pPr>
          <w:r>
            <w:t>2011 m. liepos 22 d. Nr. V-715</w:t>
          </w:r>
        </w:p>
        <w:p>
          <w:pPr>
            <w:keepLines/>
            <w:widowControl w:val="0"/>
            <w:suppressAutoHyphens/>
            <w:jc w:val="center"/>
          </w:pPr>
          <w:r>
            <w:t>Vilnius</w:t>
          </w:r>
        </w:p>
        <w:p>
          <w:pPr>
            <w:widowControl w:val="0"/>
            <w:suppressAutoHyphens/>
            <w:jc w:val="center"/>
          </w:pPr>
        </w:p>
        <w:p>
          <w:pPr>
            <w:widowControl w:val="0"/>
            <w:suppressAutoHyphens/>
            <w:jc w:val="center"/>
          </w:pPr>
        </w:p>
        <w:sdt>
          <w:sdtPr>
            <w:alias w:val="preambule"/>
            <w:tag w:val="part_f57d48e9d46647d9b3667cafcf949ea6"/>
            <w:lock w:val="sdtLocked"/>
            <w:richText/>
          </w:sdtPr>
          <w:sdtContent>
            <w:p>
              <w:pPr>
                <w:widowControl w:val="0"/>
                <w:suppressAutoHyphens/>
                <w:ind w:firstLine="567"/>
                <w:jc w:val="both"/>
              </w:pPr>
              <w:r>
                <w:t xml:space="preserve">Vadovaudamasis Lietuvos Respublikos visuomenės sveikatos priežiūros įstatymo (Žin., 2002, Nr. </w:t>
              </w:r>
              <w:hyperlink r:id="rId17" w:tgtFrame="_blank" w:history="1">
                <w:r>
                  <w:rPr>
                    <w:color w:val="0000FF" w:themeColor="hyperlink"/>
                    <w:u w:val="single"/>
                  </w:rPr>
                  <w:t>56-2225</w:t>
                </w:r>
              </w:hyperlink>
              <w:r>
                <w:t xml:space="preserve">; 2007, Nr. </w:t>
              </w:r>
              <w:hyperlink r:id="rId18" w:tgtFrame="_blank" w:history="1">
                <w:r>
                  <w:rPr>
                    <w:color w:val="0000FF" w:themeColor="hyperlink"/>
                    <w:u w:val="single"/>
                  </w:rPr>
                  <w:t>64-2455</w:t>
                </w:r>
              </w:hyperlink>
              <w:r>
                <w:t>) 16 straipsnio 1 dalimi:</w:t>
              </w:r>
            </w:p>
          </w:sdtContent>
        </w:sdt>
        <w:sdt>
          <w:sdtPr>
            <w:alias w:val="1 p."/>
            <w:tag w:val="part_2f7fb1d4f02e4107b5063940dd999e93"/>
            <w:lock w:val="sdtLocked"/>
            <w:richText/>
          </w:sdtPr>
          <w:sdtContent>
            <w:p>
              <w:pPr>
                <w:widowControl w:val="0"/>
                <w:suppressAutoHyphens/>
                <w:ind w:firstLine="567"/>
                <w:jc w:val="both"/>
              </w:pPr>
              <w:sdt>
                <w:sdtPr>
                  <w:alias w:val="Numeris"/>
                  <w:tag w:val="nr_2f7fb1d4f02e4107b5063940dd999e93"/>
                  <w:lock w:val="sdtLocked"/>
                  <w:richText/>
                </w:sdtPr>
                <w:sdtContent>
                  <w:r>
                    <w:t>1</w:t>
                  </w:r>
                </w:sdtContent>
              </w:sdt>
              <w:r>
                <w:t>. T v i r t i n u Lietuvos higienos normą HN 74:2011 „Odontologinės priežiūros (pagalbos) įstaigos: bendrieji įrengimo reikalavimai“ (pridedama).</w:t>
              </w:r>
            </w:p>
          </w:sdtContent>
        </w:sdt>
        <w:sdt>
          <w:sdtPr>
            <w:alias w:val="2 p."/>
            <w:tag w:val="part_5925087e61514313970cfeb882d3f485"/>
            <w:lock w:val="sdtLocked"/>
            <w:richText/>
          </w:sdtPr>
          <w:sdtContent>
            <w:p>
              <w:pPr>
                <w:widowControl w:val="0"/>
                <w:suppressAutoHyphens/>
                <w:ind w:firstLine="567"/>
                <w:jc w:val="both"/>
              </w:pPr>
              <w:sdt>
                <w:sdtPr>
                  <w:alias w:val="Numeris"/>
                  <w:tag w:val="nr_5925087e61514313970cfeb882d3f485"/>
                  <w:lock w:val="sdtLocked"/>
                  <w:richText/>
                </w:sdtPr>
                <w:sdtContent>
                  <w:r>
                    <w:t>2</w:t>
                  </w:r>
                </w:sdtContent>
              </w:sdt>
              <w:r>
                <w:t>. P r i p a ž į s t u netekusiu galios:</w:t>
              </w:r>
            </w:p>
            <w:sdt>
              <w:sdtPr>
                <w:alias w:val="2.1 p."/>
                <w:tag w:val="part_0ee4e1dec14f4df993b2f1767af46b16"/>
                <w:lock w:val="sdtLocked"/>
                <w:richText/>
              </w:sdtPr>
              <w:sdtContent>
                <w:p>
                  <w:pPr>
                    <w:widowControl w:val="0"/>
                    <w:suppressAutoHyphens/>
                    <w:ind w:firstLine="567"/>
                    <w:jc w:val="both"/>
                    <w:rPr>
                      <w:spacing w:val="-2"/>
                    </w:rPr>
                  </w:pPr>
                  <w:sdt>
                    <w:sdtPr>
                      <w:alias w:val="Numeris"/>
                      <w:tag w:val="nr_0ee4e1dec14f4df993b2f1767af46b16"/>
                      <w:lock w:val="sdtLocked"/>
                      <w:richText/>
                    </w:sdtPr>
                    <w:sdtContent>
                      <w:r>
                        <w:rPr>
                          <w:spacing w:val="-2"/>
                        </w:rPr>
                        <w:t>2.1</w:t>
                      </w:r>
                    </w:sdtContent>
                  </w:sdt>
                  <w:r>
                    <w:rPr>
                      <w:spacing w:val="-2"/>
                    </w:rPr>
                    <w:t xml:space="preserve">. Lietuvos Respublikos sveikatos apsaugos ministerijos 1998 m. vasario 19 d. įsakymą Nr. 91 „Dėl Lietuvos higienos normos HN 74-1998 „Odontologijos kabinetai, klinikos. Higienos normos ir taisyklės“ tvirtinimo“ (Žin., 1998, Nr. </w:t>
                  </w:r>
                  <w:hyperlink r:id="rId19" w:tgtFrame="_blank" w:history="1">
                    <w:r>
                      <w:rPr>
                        <w:color w:val="0000FF" w:themeColor="hyperlink"/>
                        <w:spacing w:val="-2"/>
                        <w:u w:val="single"/>
                      </w:rPr>
                      <w:t>20-529</w:t>
                    </w:r>
                  </w:hyperlink>
                  <w:r>
                    <w:rPr>
                      <w:spacing w:val="-2"/>
                    </w:rPr>
                    <w:t>);</w:t>
                  </w:r>
                </w:p>
              </w:sdtContent>
            </w:sdt>
            <w:sdt>
              <w:sdtPr>
                <w:alias w:val="2.2 p."/>
                <w:tag w:val="part_9f98798cfb35499d865c01c16d86595f"/>
                <w:lock w:val="sdtLocked"/>
                <w:richText/>
              </w:sdtPr>
              <w:sdtContent>
                <w:p>
                  <w:pPr>
                    <w:widowControl w:val="0"/>
                    <w:suppressAutoHyphens/>
                    <w:ind w:firstLine="567"/>
                    <w:jc w:val="both"/>
                  </w:pPr>
                  <w:sdt>
                    <w:sdtPr>
                      <w:alias w:val="Numeris"/>
                      <w:tag w:val="nr_9f98798cfb35499d865c01c16d86595f"/>
                      <w:lock w:val="sdtLocked"/>
                      <w:richText/>
                    </w:sdtPr>
                    <w:sdtContent>
                      <w:r>
                        <w:t>2.2</w:t>
                      </w:r>
                    </w:sdtContent>
                  </w:sdt>
                  <w:r>
                    <w:t xml:space="preserve">. Lietuvos Respublikos sveikatos apsaugos ministro 2004 m. vasario 20 d. įsakymo Nr. V-79 „Dėl Lietuvos Respublikos sveikatos apsaugos ministro įsakymų pakeitimo“ (Žin., 2004, Nr. </w:t>
                  </w:r>
                  <w:hyperlink r:id="rId20" w:tgtFrame="_blank" w:history="1">
                    <w:r>
                      <w:rPr>
                        <w:color w:val="0000FF" w:themeColor="hyperlink"/>
                        <w:u w:val="single"/>
                      </w:rPr>
                      <w:t>32-1030</w:t>
                    </w:r>
                  </w:hyperlink>
                  <w:r>
                    <w:t>) 1.53 punktą.</w:t>
                  </w:r>
                </w:p>
              </w:sdtContent>
            </w:sdt>
          </w:sdtContent>
        </w:sdt>
        <w:sdt>
          <w:sdtPr>
            <w:alias w:val="3 p."/>
            <w:tag w:val="part_e3e41c66d9dc46b9b9c80f402deee75c"/>
            <w:lock w:val="sdtLocked"/>
            <w:richText/>
          </w:sdtPr>
          <w:sdtContent>
            <w:p>
              <w:pPr>
                <w:widowControl w:val="0"/>
                <w:suppressAutoHyphens/>
                <w:ind w:firstLine="567"/>
                <w:jc w:val="both"/>
              </w:pPr>
              <w:sdt>
                <w:sdtPr>
                  <w:alias w:val="Numeris"/>
                  <w:tag w:val="nr_e3e41c66d9dc46b9b9c80f402deee75c"/>
                  <w:lock w:val="sdtLocked"/>
                  <w:richText/>
                </w:sdtPr>
                <w:sdtContent>
                  <w:r>
                    <w:t>3</w:t>
                  </w:r>
                </w:sdtContent>
              </w:sdt>
              <w:r>
                <w:t>. P a v e d u įsakymo vykdymą kontroliuoti viceministrui pagal administravimo sritį.</w:t>
              </w:r>
            </w:p>
          </w:sdtContent>
        </w:sdt>
        <w:sdt>
          <w:sdtPr>
            <w:alias w:val="4 p."/>
            <w:tag w:val="part_50a0d5537204401991075e3c1d557c19"/>
            <w:lock w:val="sdtLocked"/>
            <w:richText/>
          </w:sdtPr>
          <w:sdtContent>
            <w:p>
              <w:pPr>
                <w:widowControl w:val="0"/>
                <w:suppressAutoHyphens/>
                <w:ind w:firstLine="567"/>
                <w:jc w:val="both"/>
              </w:pPr>
              <w:sdt>
                <w:sdtPr>
                  <w:alias w:val="Numeris"/>
                  <w:tag w:val="nr_50a0d5537204401991075e3c1d557c19"/>
                  <w:lock w:val="sdtLocked"/>
                  <w:richText/>
                </w:sdtPr>
                <w:sdtContent>
                  <w:r>
                    <w:t>4</w:t>
                  </w:r>
                </w:sdtContent>
              </w:sdt>
              <w:r>
                <w:t>. N u s t a t a u, kad šis įsakymas įsigalioja 2011 m. lapkričio 1 d.</w:t>
              </w:r>
            </w:p>
          </w:sdtContent>
        </w:sdt>
        <w:sdt>
          <w:sdtPr>
            <w:alias w:val="signatura"/>
            <w:tag w:val="part_41d299f2da91411e90c1bd530bd6012d"/>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pPr>
              <w:r>
                <w:rPr>
                  <w:caps/>
                </w:rPr>
                <w:t>SVEIKATOS APSAUGOS MINISTRAS</w:t>
                <w:tab/>
                <w:t>RAIMONDAS ŠUKYS</w:t>
              </w:r>
            </w:p>
          </w:sdtContent>
        </w:sdt>
      </w:sdtContent>
    </w:sdt>
    <w:sdt>
      <w:sdtPr>
        <w:alias w:val="patvirtinta"/>
        <w:tag w:val="part_2e7894823e4b47beafde2b4ed61b3486"/>
        <w:lock w:val="sdtLocked"/>
        <w:richText/>
      </w:sdtPr>
      <w:sdtContent>
        <w:p>
          <w:pPr>
            <w:keepLines/>
            <w:widowControl w:val="0"/>
            <w:suppressAutoHyphens/>
            <w:ind w:left="4535"/>
          </w:pPr>
          <w:r>
            <w:br w:type="page"/>
            <w:t>PATVIRTINTA</w:t>
          </w:r>
        </w:p>
        <w:p>
          <w:pPr>
            <w:keepLines/>
            <w:widowControl w:val="0"/>
            <w:suppressAutoHyphens/>
            <w:ind w:left="4535"/>
          </w:pPr>
          <w:r>
            <w:t xml:space="preserve">Lietuvos Respublikos </w:t>
          </w:r>
        </w:p>
        <w:p>
          <w:pPr>
            <w:keepLines/>
            <w:widowControl w:val="0"/>
            <w:suppressAutoHyphens/>
            <w:ind w:left="4535"/>
          </w:pPr>
          <w:r>
            <w:t xml:space="preserve">sveikatos apsaugos ministro </w:t>
          </w:r>
        </w:p>
        <w:p>
          <w:pPr>
            <w:keepLines/>
            <w:widowControl w:val="0"/>
            <w:suppressAutoHyphens/>
            <w:ind w:left="4535"/>
          </w:pPr>
          <w:r>
            <w:t>2011 m. liepos 22 d. įsakymu Nr. V-715</w:t>
          </w:r>
        </w:p>
        <w:p>
          <w:pPr>
            <w:widowControl w:val="0"/>
            <w:suppressAutoHyphens/>
            <w:jc w:val="center"/>
          </w:pPr>
        </w:p>
        <w:p>
          <w:pPr>
            <w:keepLines/>
            <w:widowControl w:val="0"/>
            <w:suppressAutoHyphens/>
            <w:jc w:val="center"/>
            <w:rPr>
              <w:b/>
              <w:bCs/>
              <w:caps/>
            </w:rPr>
          </w:pPr>
          <w:sdt>
            <w:sdtPr>
              <w:alias w:val="Pavadinimas"/>
              <w:tag w:val="title_2e7894823e4b47beafde2b4ed61b3486"/>
              <w:lock w:val="sdtLocked"/>
              <w:richText/>
            </w:sdtPr>
            <w:sdtContent>
              <w:r>
                <w:rPr>
                  <w:b/>
                  <w:bCs/>
                  <w:caps/>
                </w:rPr>
                <w:t>LIETUVOS HIGIENOS NORMA HN 74:2011 „ODONTOLOGINĖS PRIEŽIŪROS (PAGALBOS) ĮSTAIGOS: BENDRIEJI ĮRENGIMO REIKALAVIMAI“</w:t>
              </w:r>
            </w:sdtContent>
          </w:sdt>
        </w:p>
        <w:p>
          <w:pPr>
            <w:widowControl w:val="0"/>
            <w:suppressAutoHyphens/>
            <w:jc w:val="center"/>
          </w:pPr>
        </w:p>
        <w:sdt>
          <w:sdtPr>
            <w:alias w:val="skyrius"/>
            <w:tag w:val="part_3c95974d239545428739a77df8f996ad"/>
            <w:lock w:val="sdtLocked"/>
            <w:richText/>
          </w:sdtPr>
          <w:sdtContent>
            <w:p>
              <w:pPr>
                <w:keepLines/>
                <w:widowControl w:val="0"/>
                <w:suppressAutoHyphens/>
                <w:jc w:val="center"/>
                <w:rPr>
                  <w:b/>
                  <w:bCs/>
                  <w:caps/>
                </w:rPr>
              </w:pPr>
              <w:sdt>
                <w:sdtPr>
                  <w:alias w:val="Numeris"/>
                  <w:tag w:val="nr_3c95974d239545428739a77df8f996ad"/>
                  <w:lock w:val="sdtLocked"/>
                  <w:richText/>
                </w:sdtPr>
                <w:sdtContent>
                  <w:r>
                    <w:rPr>
                      <w:b/>
                      <w:bCs/>
                      <w:caps/>
                    </w:rPr>
                    <w:t>I</w:t>
                  </w:r>
                </w:sdtContent>
              </w:sdt>
              <w:r>
                <w:rPr>
                  <w:b/>
                  <w:bCs/>
                  <w:caps/>
                </w:rPr>
                <w:t xml:space="preserve">. </w:t>
              </w:r>
              <w:sdt>
                <w:sdtPr>
                  <w:alias w:val="Pavadinimas"/>
                  <w:tag w:val="title_3c95974d239545428739a77df8f996ad"/>
                  <w:lock w:val="sdtLocked"/>
                  <w:richText/>
                </w:sdtPr>
                <w:sdtContent>
                  <w:r>
                    <w:rPr>
                      <w:b/>
                      <w:bCs/>
                      <w:caps/>
                    </w:rPr>
                    <w:t>TAIKYMO SRITIS</w:t>
                  </w:r>
                </w:sdtContent>
              </w:sdt>
            </w:p>
            <w:p>
              <w:pPr>
                <w:widowControl w:val="0"/>
                <w:suppressAutoHyphens/>
                <w:jc w:val="center"/>
              </w:pPr>
            </w:p>
            <w:sdt>
              <w:sdtPr>
                <w:alias w:val="1 p."/>
                <w:tag w:val="part_27455f4a99aa4901a0b4577e5384e747"/>
                <w:lock w:val="sdtLocked"/>
                <w:richText/>
              </w:sdtPr>
              <w:sdtContent>
                <w:p>
                  <w:pPr>
                    <w:widowControl w:val="0"/>
                    <w:suppressAutoHyphens/>
                    <w:ind w:firstLine="567"/>
                    <w:jc w:val="both"/>
                  </w:pPr>
                  <w:sdt>
                    <w:sdtPr>
                      <w:alias w:val="Numeris"/>
                      <w:tag w:val="nr_27455f4a99aa4901a0b4577e5384e747"/>
                      <w:lock w:val="sdtLocked"/>
                      <w:richText/>
                    </w:sdtPr>
                    <w:sdtContent>
                      <w:r>
                        <w:t>1</w:t>
                      </w:r>
                    </w:sdtContent>
                  </w:sdt>
                  <w:r>
                    <w:t>. Ši higienos norma nustato įstaigų, teikiančių ambulatorines odontologinės priežiūros (pagalbos) ir / ar burnos priežiūros paslaugas [4.2], (toliau – odontologinė įstaiga) įrengimo pagrindinius reikalavimus.</w:t>
                  </w:r>
                </w:p>
              </w:sdtContent>
            </w:sdt>
            <w:sdt>
              <w:sdtPr>
                <w:alias w:val="2 p."/>
                <w:tag w:val="part_e0e5db077ea94d3785307eaf146d314f"/>
                <w:lock w:val="sdtLocked"/>
                <w:richText/>
              </w:sdtPr>
              <w:sdtContent>
                <w:p>
                  <w:pPr>
                    <w:widowControl w:val="0"/>
                    <w:suppressAutoHyphens/>
                    <w:ind w:firstLine="567"/>
                    <w:jc w:val="both"/>
                  </w:pPr>
                  <w:sdt>
                    <w:sdtPr>
                      <w:alias w:val="Numeris"/>
                      <w:tag w:val="nr_e0e5db077ea94d3785307eaf146d314f"/>
                      <w:lock w:val="sdtLocked"/>
                      <w:richText/>
                    </w:sdtPr>
                    <w:sdtContent>
                      <w:r>
                        <w:t>2</w:t>
                      </w:r>
                    </w:sdtContent>
                  </w:sdt>
                  <w:r>
                    <w:t>. Šios higienos normos reikalavimai privalomi odontologines įstaigas projektuojantiems, statantiems, įrengiantiems, rekonstruojantiems,</w:t>
                  </w:r>
                  <w:r>
                    <w:rPr>
                      <w:b/>
                      <w:bCs/>
                    </w:rPr>
                    <w:t xml:space="preserve"> </w:t>
                  </w:r>
                  <w:r>
                    <w:t>remontuojantiems,</w:t>
                  </w:r>
                  <w:r>
                    <w:rPr>
                      <w:b/>
                      <w:bCs/>
                    </w:rPr>
                    <w:t xml:space="preserve"> </w:t>
                  </w:r>
                  <w:r>
                    <w:t>ambulatorines odontologinės priežiūros (pagalbos) ir / ar burnos priežiūros paslaugas teikiantiems asmenims bei pagal kompetenciją odontologinių įstaigų kontrolę vykdantiems asmenims.</w:t>
                  </w:r>
                </w:p>
              </w:sdtContent>
            </w:sdt>
            <w:sdt>
              <w:sdtPr>
                <w:alias w:val="3 p."/>
                <w:tag w:val="part_6257cd8d22ee43119e80440e1a5dba6e"/>
                <w:lock w:val="sdtLocked"/>
                <w:richText/>
              </w:sdtPr>
              <w:sdtContent>
                <w:p>
                  <w:pPr>
                    <w:widowControl w:val="0"/>
                    <w:suppressAutoHyphens/>
                    <w:ind w:firstLine="567"/>
                    <w:jc w:val="both"/>
                  </w:pPr>
                  <w:sdt>
                    <w:sdtPr>
                      <w:alias w:val="Numeris"/>
                      <w:tag w:val="nr_6257cd8d22ee43119e80440e1a5dba6e"/>
                      <w:lock w:val="sdtLocked"/>
                      <w:richText/>
                    </w:sdtPr>
                    <w:sdtContent>
                      <w:r>
                        <w:t>3</w:t>
                      </w:r>
                    </w:sdtContent>
                  </w:sdt>
                  <w:r>
                    <w:t>. Dantų protezų gamybos laboratorijoms šios higienos normos reikalavimai netaikomi.</w:t>
                  </w:r>
                </w:p>
                <w:p>
                  <w:pPr>
                    <w:widowControl w:val="0"/>
                    <w:suppressAutoHyphens/>
                    <w:ind w:firstLine="567"/>
                    <w:jc w:val="both"/>
                  </w:pPr>
                </w:p>
              </w:sdtContent>
            </w:sdt>
          </w:sdtContent>
        </w:sdt>
        <w:sdt>
          <w:sdtPr>
            <w:alias w:val="skyrius"/>
            <w:tag w:val="part_3d28518528cd4dd7adeb33670a8f23af"/>
            <w:lock w:val="sdtLocked"/>
            <w:richText/>
          </w:sdtPr>
          <w:sdtContent>
            <w:p>
              <w:pPr>
                <w:keepLines/>
                <w:widowControl w:val="0"/>
                <w:suppressAutoHyphens/>
                <w:jc w:val="center"/>
                <w:rPr>
                  <w:b/>
                  <w:bCs/>
                  <w:caps/>
                </w:rPr>
              </w:pPr>
              <w:sdt>
                <w:sdtPr>
                  <w:alias w:val="Numeris"/>
                  <w:tag w:val="nr_3d28518528cd4dd7adeb33670a8f23af"/>
                  <w:lock w:val="sdtLocked"/>
                  <w:richText/>
                </w:sdtPr>
                <w:sdtContent>
                  <w:r>
                    <w:rPr>
                      <w:b/>
                      <w:bCs/>
                      <w:caps/>
                    </w:rPr>
                    <w:t>II</w:t>
                  </w:r>
                </w:sdtContent>
              </w:sdt>
              <w:r>
                <w:rPr>
                  <w:b/>
                  <w:bCs/>
                  <w:caps/>
                </w:rPr>
                <w:t xml:space="preserve">. </w:t>
              </w:r>
              <w:sdt>
                <w:sdtPr>
                  <w:alias w:val="Pavadinimas"/>
                  <w:tag w:val="title_3d28518528cd4dd7adeb33670a8f23af"/>
                  <w:lock w:val="sdtLocked"/>
                  <w:richText/>
                </w:sdtPr>
                <w:sdtContent>
                  <w:r>
                    <w:rPr>
                      <w:b/>
                      <w:bCs/>
                      <w:caps/>
                    </w:rPr>
                    <w:t>NUORODOS</w:t>
                  </w:r>
                </w:sdtContent>
              </w:sdt>
            </w:p>
            <w:p>
              <w:pPr>
                <w:widowControl w:val="0"/>
                <w:suppressAutoHyphens/>
                <w:jc w:val="center"/>
              </w:pPr>
            </w:p>
            <w:sdt>
              <w:sdtPr>
                <w:alias w:val="4 p."/>
                <w:tag w:val="part_a99a0fc4d8e54e159ff2fdb0d4a5c8e9"/>
                <w:lock w:val="sdtLocked"/>
                <w:richText/>
              </w:sdtPr>
              <w:sdtContent>
                <w:p>
                  <w:pPr>
                    <w:widowControl w:val="0"/>
                    <w:suppressAutoHyphens/>
                    <w:ind w:firstLine="567"/>
                    <w:jc w:val="both"/>
                  </w:pPr>
                  <w:sdt>
                    <w:sdtPr>
                      <w:alias w:val="Numeris"/>
                      <w:tag w:val="nr_a99a0fc4d8e54e159ff2fdb0d4a5c8e9"/>
                      <w:lock w:val="sdtLocked"/>
                      <w:richText/>
                    </w:sdtPr>
                    <w:sdtContent>
                      <w:r>
                        <w:t>4</w:t>
                      </w:r>
                    </w:sdtContent>
                  </w:sdt>
                  <w:r>
                    <w:t>. Teisės aktai, į kuriuos šioje higienos normoje pateikiamos nuorodos:</w:t>
                  </w:r>
                </w:p>
                <w:sdt>
                  <w:sdtPr>
                    <w:alias w:val="4.1 p."/>
                    <w:tag w:val="part_e68d09a59fb14c37b918ac355a350ccd"/>
                    <w:lock w:val="sdtLocked"/>
                    <w:richText/>
                  </w:sdtPr>
                  <w:sdtContent>
                    <w:p>
                      <w:pPr>
                        <w:widowControl w:val="0"/>
                        <w:suppressAutoHyphens/>
                        <w:ind w:firstLine="567"/>
                        <w:jc w:val="both"/>
                      </w:pPr>
                      <w:sdt>
                        <w:sdtPr>
                          <w:alias w:val="Numeris"/>
                          <w:tag w:val="nr_e68d09a59fb14c37b918ac355a350ccd"/>
                          <w:lock w:val="sdtLocked"/>
                          <w:richText/>
                        </w:sdtPr>
                        <w:sdtContent>
                          <w:r>
                            <w:t>4.1</w:t>
                          </w:r>
                        </w:sdtContent>
                      </w:sdt>
                      <w:r>
                        <w:t xml:space="preserve">. Lietuvos Respublikos sveikatos apsaugos ministro 2003 m. liepos 23 d. įsakymas Nr. V-455 „Dėl Lietuvos higienos normos HN 24:2003 „Geriamojo vandens saugos ir kokybės reikalavimai“ patvirtinimo“ (Žin., 2003, Nr. </w:t>
                      </w:r>
                      <w:hyperlink r:id="rId21" w:tgtFrame="_blank" w:history="1">
                        <w:r>
                          <w:rPr>
                            <w:color w:val="0000FF" w:themeColor="hyperlink"/>
                            <w:u w:val="single"/>
                          </w:rPr>
                          <w:t>79-3606</w:t>
                        </w:r>
                      </w:hyperlink>
                      <w:r>
                        <w:t>);</w:t>
                      </w:r>
                    </w:p>
                  </w:sdtContent>
                </w:sdt>
                <w:sdt>
                  <w:sdtPr>
                    <w:alias w:val="4.2 p."/>
                    <w:tag w:val="part_72a132aec12b44d0bfee671ca877eaff"/>
                    <w:lock w:val="sdtLocked"/>
                    <w:richText/>
                  </w:sdtPr>
                  <w:sdtContent>
                    <w:p>
                      <w:pPr>
                        <w:widowControl w:val="0"/>
                        <w:suppressAutoHyphens/>
                        <w:ind w:firstLine="567"/>
                        <w:jc w:val="both"/>
                      </w:pPr>
                      <w:sdt>
                        <w:sdtPr>
                          <w:alias w:val="Numeris"/>
                          <w:tag w:val="nr_72a132aec12b44d0bfee671ca877eaff"/>
                          <w:lock w:val="sdtLocked"/>
                          <w:richText/>
                        </w:sdtPr>
                        <w:sdtContent>
                          <w:r>
                            <w:t>4.2</w:t>
                          </w:r>
                        </w:sdtContent>
                      </w:sdt>
                      <w:r>
                        <w:t xml:space="preserve">. Lietuvos Respublikos sveikatos apsaugos ministro 2004 m. spalio 13 d. įsakymas Nr. V-712 „Dėl Odontologinės priežiūros (pagalbos) ir burnos priežiūros paslaugų sąrašo patvirtinimo“ (Žin., 2004, Nr. </w:t>
                      </w:r>
                      <w:hyperlink r:id="rId22" w:tgtFrame="_blank" w:history="1">
                        <w:r>
                          <w:rPr>
                            <w:color w:val="0000FF" w:themeColor="hyperlink"/>
                            <w:u w:val="single"/>
                          </w:rPr>
                          <w:t>155-5663</w:t>
                        </w:r>
                      </w:hyperlink>
                      <w:r>
                        <w:t>);</w:t>
                      </w:r>
                    </w:p>
                  </w:sdtContent>
                </w:sdt>
                <w:sdt>
                  <w:sdtPr>
                    <w:alias w:val="4.3 p."/>
                    <w:tag w:val="part_c6ed268825274bf8a23f13ac1d930740"/>
                    <w:lock w:val="sdtLocked"/>
                    <w:richText/>
                  </w:sdtPr>
                  <w:sdtContent>
                    <w:p>
                      <w:pPr>
                        <w:widowControl w:val="0"/>
                        <w:suppressAutoHyphens/>
                        <w:ind w:firstLine="567"/>
                        <w:jc w:val="both"/>
                        <w:rPr>
                          <w:spacing w:val="-4"/>
                        </w:rPr>
                      </w:pPr>
                      <w:sdt>
                        <w:sdtPr>
                          <w:alias w:val="Numeris"/>
                          <w:tag w:val="nr_c6ed268825274bf8a23f13ac1d930740"/>
                          <w:lock w:val="sdtLocked"/>
                          <w:richText/>
                        </w:sdtPr>
                        <w:sdtContent>
                          <w:r>
                            <w:rPr>
                              <w:spacing w:val="-4"/>
                            </w:rPr>
                            <w:t>4.3</w:t>
                          </w:r>
                        </w:sdtContent>
                      </w:sdt>
                      <w:r>
                        <w:rPr>
                          <w:spacing w:val="-4"/>
                        </w:rPr>
                        <w:t xml:space="preserve">. Lietuvos Respublikos sveikatos apsaugos ministro 2007 m. gegužės 10 d. įsakymas Nr. V-362 „Dėl Lietuvos higienos normos HN 35:2007 „Didžiausia leidžiama cheminių medžiagų (teršalų) koncentracija gyvenamosios aplinkos ore“ patvirtinimo“ (Žin., 2007, Nr. </w:t>
                      </w:r>
                      <w:hyperlink r:id="rId23" w:tgtFrame="_blank" w:history="1">
                        <w:r>
                          <w:rPr>
                            <w:color w:val="0000FF" w:themeColor="hyperlink"/>
                            <w:spacing w:val="-4"/>
                            <w:u w:val="single"/>
                          </w:rPr>
                          <w:t>55-2162</w:t>
                        </w:r>
                      </w:hyperlink>
                      <w:r>
                        <w:rPr>
                          <w:spacing w:val="-4"/>
                        </w:rPr>
                        <w:t>);</w:t>
                      </w:r>
                    </w:p>
                  </w:sdtContent>
                </w:sdt>
                <w:sdt>
                  <w:sdtPr>
                    <w:alias w:val="4.4 p."/>
                    <w:tag w:val="part_9630ac4bb1484635a8ed57bcaf3510b5"/>
                    <w:lock w:val="sdtLocked"/>
                    <w:richText/>
                  </w:sdtPr>
                  <w:sdtContent>
                    <w:p>
                      <w:pPr>
                        <w:widowControl w:val="0"/>
                        <w:suppressAutoHyphens/>
                        <w:ind w:firstLine="567"/>
                        <w:jc w:val="both"/>
                      </w:pPr>
                      <w:sdt>
                        <w:sdtPr>
                          <w:alias w:val="Numeris"/>
                          <w:tag w:val="nr_9630ac4bb1484635a8ed57bcaf3510b5"/>
                          <w:lock w:val="sdtLocked"/>
                          <w:richText/>
                        </w:sdtPr>
                        <w:sdtContent>
                          <w:r>
                            <w:t>4.4</w:t>
                          </w:r>
                        </w:sdtContent>
                      </w:sdt>
                      <w:r>
                        <w:t xml:space="preserve">. Lietuvos Respublikos sveikatos apsaugos ministro 2007 m. liepos 2 d. įsakymas Nr. V-555 „Dėl Lietuvos higienos normos HN 33:2007 „Akustinis triukšmas. Triukšmo ribiniai dydžiai gyvenamuosiuose ir visuomeninės paskirties pastatuose bei jų aplinkoje“ patvirtinimo“ (Žin., 2007, Nr. </w:t>
                      </w:r>
                      <w:hyperlink r:id="rId24" w:tgtFrame="_blank" w:history="1">
                        <w:r>
                          <w:rPr>
                            <w:color w:val="0000FF" w:themeColor="hyperlink"/>
                            <w:u w:val="single"/>
                          </w:rPr>
                          <w:t>75-2990</w:t>
                        </w:r>
                      </w:hyperlink>
                      <w:r>
                        <w:t>);</w:t>
                      </w:r>
                    </w:p>
                  </w:sdtContent>
                </w:sdt>
                <w:sdt>
                  <w:sdtPr>
                    <w:alias w:val="4.5 p."/>
                    <w:tag w:val="part_51a8b937855e4dbbaa96d83f2a78179e"/>
                    <w:lock w:val="sdtLocked"/>
                    <w:richText/>
                  </w:sdtPr>
                  <w:sdtContent>
                    <w:p>
                      <w:pPr>
                        <w:widowControl w:val="0"/>
                        <w:suppressAutoHyphens/>
                        <w:ind w:firstLine="567"/>
                        <w:jc w:val="both"/>
                      </w:pPr>
                      <w:sdt>
                        <w:sdtPr>
                          <w:alias w:val="Numeris"/>
                          <w:tag w:val="nr_51a8b937855e4dbbaa96d83f2a78179e"/>
                          <w:lock w:val="sdtLocked"/>
                          <w:richText/>
                        </w:sdtPr>
                        <w:sdtContent>
                          <w:r>
                            <w:t>4.5</w:t>
                          </w:r>
                        </w:sdtContent>
                      </w:sdt>
                      <w:r>
                        <w:t xml:space="preserve">. Lietuvos Respublikos sveikatos apsaugos ministro 2008 m. vasario 14 d. įsakymas Nr. V-117 „Dėl Lietuvos higienos normos HN 66:2008 „Medicininių atliekų tvarkymo saugos reikalavimai“ patvirtinimo“ (Žin., 2008, Nr. </w:t>
                      </w:r>
                      <w:hyperlink r:id="rId25" w:tgtFrame="_blank" w:history="1">
                        <w:r>
                          <w:rPr>
                            <w:color w:val="0000FF" w:themeColor="hyperlink"/>
                            <w:u w:val="single"/>
                          </w:rPr>
                          <w:t>22-822</w:t>
                        </w:r>
                      </w:hyperlink>
                      <w:r>
                        <w:t>);</w:t>
                      </w:r>
                    </w:p>
                  </w:sdtContent>
                </w:sdt>
                <w:sdt>
                  <w:sdtPr>
                    <w:alias w:val="4.6 p."/>
                    <w:tag w:val="part_48fbcaaef08a4a9d836927969d389473"/>
                    <w:lock w:val="sdtLocked"/>
                    <w:richText/>
                  </w:sdtPr>
                  <w:sdtContent>
                    <w:p>
                      <w:pPr>
                        <w:widowControl w:val="0"/>
                        <w:suppressAutoHyphens/>
                        <w:ind w:firstLine="567"/>
                        <w:jc w:val="both"/>
                      </w:pPr>
                      <w:sdt>
                        <w:sdtPr>
                          <w:alias w:val="Numeris"/>
                          <w:tag w:val="nr_48fbcaaef08a4a9d836927969d389473"/>
                          <w:lock w:val="sdtLocked"/>
                          <w:richText/>
                        </w:sdtPr>
                        <w:sdtContent>
                          <w:r>
                            <w:t>4.6</w:t>
                          </w:r>
                        </w:sdtContent>
                      </w:sdt>
                      <w:r>
                        <w:t xml:space="preserve">. Lietuvos Respublikos sveikatos apsaugos ministro 2009 m. gruodžio 29 d. įsakymas Nr. V-1081 „Dėl Lietuvos higienos normos HN 42:2009 „Gyvenamųjų ir visuomeninių pastatų patalpų mikroklimatas“ patvirtinimo“ (Žin., 2009, Nr. </w:t>
                      </w:r>
                      <w:hyperlink r:id="rId26" w:tgtFrame="_blank" w:history="1">
                        <w:r>
                          <w:rPr>
                            <w:color w:val="0000FF" w:themeColor="hyperlink"/>
                            <w:u w:val="single"/>
                          </w:rPr>
                          <w:t>159-7219</w:t>
                        </w:r>
                      </w:hyperlink>
                      <w:r>
                        <w:t>);</w:t>
                      </w:r>
                    </w:p>
                  </w:sdtContent>
                </w:sdt>
                <w:sdt>
                  <w:sdtPr>
                    <w:alias w:val="4.7 p."/>
                    <w:tag w:val="part_97490ffc927740958b9e952567b5d719"/>
                    <w:lock w:val="sdtLocked"/>
                    <w:richText/>
                  </w:sdtPr>
                  <w:sdtContent>
                    <w:p>
                      <w:pPr>
                        <w:widowControl w:val="0"/>
                        <w:suppressAutoHyphens/>
                        <w:ind w:firstLine="567"/>
                        <w:jc w:val="both"/>
                      </w:pPr>
                      <w:sdt>
                        <w:sdtPr>
                          <w:alias w:val="Numeris"/>
                          <w:tag w:val="nr_97490ffc927740958b9e952567b5d719"/>
                          <w:lock w:val="sdtLocked"/>
                          <w:richText/>
                        </w:sdtPr>
                        <w:sdtContent>
                          <w:r>
                            <w:t>4.7</w:t>
                          </w:r>
                        </w:sdtContent>
                      </w:sdt>
                      <w:r>
                        <w:t xml:space="preserve">. Lietuvos Respublikos sveikatos apsaugos ministro 2010 m. liepos 13 d. įsakymas Nr. V-632 „Dėl Leidimų-higienos pasų išdavimo taisyklių patvirtinimo“ (Žin., 2010, Nr. </w:t>
                      </w:r>
                      <w:hyperlink r:id="rId27" w:tgtFrame="_blank" w:history="1">
                        <w:r>
                          <w:rPr>
                            <w:color w:val="0000FF" w:themeColor="hyperlink"/>
                            <w:u w:val="single"/>
                          </w:rPr>
                          <w:t>86-4573</w:t>
                        </w:r>
                      </w:hyperlink>
                      <w:r>
                        <w:t>);</w:t>
                      </w:r>
                    </w:p>
                  </w:sdtContent>
                </w:sdt>
                <w:sdt>
                  <w:sdtPr>
                    <w:alias w:val="4.8 p."/>
                    <w:tag w:val="part_69f039580cc34e6693c0377f9ad78157"/>
                    <w:lock w:val="sdtLocked"/>
                    <w:richText/>
                  </w:sdtPr>
                  <w:sdtContent>
                    <w:p>
                      <w:pPr>
                        <w:widowControl w:val="0"/>
                        <w:suppressAutoHyphens/>
                        <w:ind w:firstLine="567"/>
                        <w:jc w:val="both"/>
                        <w:rPr>
                          <w:spacing w:val="-4"/>
                        </w:rPr>
                      </w:pPr>
                      <w:sdt>
                        <w:sdtPr>
                          <w:alias w:val="Numeris"/>
                          <w:tag w:val="nr_69f039580cc34e6693c0377f9ad78157"/>
                          <w:lock w:val="sdtLocked"/>
                          <w:richText/>
                        </w:sdtPr>
                        <w:sdtContent>
                          <w:r>
                            <w:rPr>
                              <w:spacing w:val="-4"/>
                            </w:rPr>
                            <w:t>4.8</w:t>
                          </w:r>
                        </w:sdtContent>
                      </w:sdt>
                      <w:r>
                        <w:rPr>
                          <w:spacing w:val="-4"/>
                        </w:rPr>
                        <w:t xml:space="preserve">. Lietuvos Respublikos sveikatos apsaugos ministro 2010 m. liepos 19 d. įsakymas Nr. V-644 „Dėl Lietuvos higienos normos HN 47-1:2010 „Sveikatos priežiūros įstaigos. Infekcijų kontrolės reikalavimai“ patvirtinimo“ (Žin., 2010, Nr. </w:t>
                      </w:r>
                      <w:hyperlink r:id="rId28" w:tgtFrame="_blank" w:history="1">
                        <w:r>
                          <w:rPr>
                            <w:color w:val="0000FF" w:themeColor="hyperlink"/>
                            <w:spacing w:val="-4"/>
                            <w:u w:val="single"/>
                          </w:rPr>
                          <w:t>90-4781</w:t>
                        </w:r>
                      </w:hyperlink>
                      <w:r>
                        <w:rPr>
                          <w:spacing w:val="-4"/>
                        </w:rPr>
                        <w:t>);</w:t>
                      </w:r>
                    </w:p>
                  </w:sdtContent>
                </w:sdt>
                <w:sdt>
                  <w:sdtPr>
                    <w:alias w:val="4.9 p."/>
                    <w:tag w:val="part_10476bd084164d29bf1ea5cfd2b13a06"/>
                    <w:lock w:val="sdtLocked"/>
                    <w:richText/>
                  </w:sdtPr>
                  <w:sdtContent>
                    <w:p>
                      <w:pPr>
                        <w:widowControl w:val="0"/>
                        <w:suppressAutoHyphens/>
                        <w:ind w:firstLine="567"/>
                        <w:jc w:val="both"/>
                      </w:pPr>
                      <w:sdt>
                        <w:sdtPr>
                          <w:alias w:val="Numeris"/>
                          <w:tag w:val="nr_10476bd084164d29bf1ea5cfd2b13a06"/>
                          <w:lock w:val="sdtLocked"/>
                          <w:richText/>
                        </w:sdtPr>
                        <w:sdtContent>
                          <w:r>
                            <w:t>4.9</w:t>
                          </w:r>
                        </w:sdtContent>
                      </w:sdt>
                      <w:r>
                        <w:t xml:space="preserve">. Lietuvos Respublikos sveikatos apsaugos ministro 2010 m. spalio 4 d. įsakymas Nr. V-885 „Dėl Lietuvos higienos normos HN 121:2010 „Kvapo koncentracijos ribinė vertė gyvenamosios aplinkos ore“ ir Kvapų kontrolės gyvenamosios aplinkos ore taisyklių patvirtinimo“ (Žin., 2010, Nr. </w:t>
                      </w:r>
                      <w:hyperlink r:id="rId29" w:tgtFrame="_blank" w:history="1">
                        <w:r>
                          <w:rPr>
                            <w:color w:val="0000FF" w:themeColor="hyperlink"/>
                            <w:u w:val="single"/>
                          </w:rPr>
                          <w:t>120-6148</w:t>
                        </w:r>
                      </w:hyperlink>
                      <w:r>
                        <w:t>).</w:t>
                      </w:r>
                    </w:p>
                  </w:sdtContent>
                </w:sdt>
              </w:sdtContent>
            </w:sdt>
          </w:sdtContent>
        </w:sdt>
        <w:sdt>
          <w:sdtPr>
            <w:alias w:val="skyrius"/>
            <w:tag w:val="part_297580006f6b4477a4934cd71a10f71e"/>
            <w:lock w:val="sdtLocked"/>
            <w:richText/>
          </w:sdtPr>
          <w:sdtContent>
            <w:p>
              <w:pPr>
                <w:keepLines/>
                <w:widowControl w:val="0"/>
                <w:suppressAutoHyphens/>
                <w:jc w:val="center"/>
                <w:rPr>
                  <w:b/>
                  <w:bCs/>
                  <w:caps/>
                </w:rPr>
              </w:pPr>
              <w:sdt>
                <w:sdtPr>
                  <w:alias w:val="Numeris"/>
                  <w:tag w:val="nr_297580006f6b4477a4934cd71a10f71e"/>
                  <w:lock w:val="sdtLocked"/>
                  <w:richText/>
                </w:sdtPr>
                <w:sdtContent>
                  <w:r>
                    <w:rPr>
                      <w:b/>
                      <w:bCs/>
                      <w:caps/>
                    </w:rPr>
                    <w:t>III</w:t>
                  </w:r>
                </w:sdtContent>
              </w:sdt>
              <w:r>
                <w:rPr>
                  <w:b/>
                  <w:bCs/>
                  <w:caps/>
                </w:rPr>
                <w:t xml:space="preserve">. </w:t>
              </w:r>
              <w:sdt>
                <w:sdtPr>
                  <w:alias w:val="Pavadinimas"/>
                  <w:tag w:val="title_297580006f6b4477a4934cd71a10f71e"/>
                  <w:lock w:val="sdtLocked"/>
                  <w:richText/>
                </w:sdtPr>
                <w:sdtContent>
                  <w:r>
                    <w:rPr>
                      <w:b/>
                      <w:bCs/>
                      <w:caps/>
                    </w:rPr>
                    <w:t>SĄVOKOS IR JŲ APIBRĖŽIMAI</w:t>
                  </w:r>
                </w:sdtContent>
              </w:sdt>
            </w:p>
            <w:p>
              <w:pPr>
                <w:widowControl w:val="0"/>
                <w:suppressAutoHyphens/>
                <w:jc w:val="center"/>
              </w:pPr>
            </w:p>
            <w:sdt>
              <w:sdtPr>
                <w:alias w:val="5 p."/>
                <w:tag w:val="part_65f0085c7f7740b2965343b5ac113523"/>
                <w:lock w:val="sdtLocked"/>
                <w:richText/>
              </w:sdtPr>
              <w:sdtContent>
                <w:p>
                  <w:pPr>
                    <w:widowControl w:val="0"/>
                    <w:suppressAutoHyphens/>
                    <w:ind w:firstLine="567"/>
                    <w:jc w:val="both"/>
                  </w:pPr>
                  <w:sdt>
                    <w:sdtPr>
                      <w:alias w:val="Numeris"/>
                      <w:tag w:val="nr_65f0085c7f7740b2965343b5ac113523"/>
                      <w:lock w:val="sdtLocked"/>
                      <w:richText/>
                    </w:sdtPr>
                    <w:sdtContent>
                      <w:r>
                        <w:t>5</w:t>
                      </w:r>
                    </w:sdtContent>
                  </w:sdt>
                  <w:r>
                    <w:t xml:space="preserve">. Šioje higienos normoje vartojamos sąvokos ir apibrėžimai: </w:t>
                  </w:r>
                </w:p>
                <w:p>
                  <w:pPr>
                    <w:widowControl w:val="0"/>
                    <w:suppressAutoHyphens/>
                    <w:ind w:firstLine="567"/>
                    <w:jc w:val="both"/>
                    <w:rPr>
                      <w:spacing w:val="-2"/>
                    </w:rPr>
                  </w:pPr>
                  <w:r>
                    <w:rPr>
                      <w:b/>
                      <w:bCs/>
                      <w:spacing w:val="-2"/>
                    </w:rPr>
                    <w:t>medicininių atliekų saugykla</w:t>
                  </w:r>
                  <w:r>
                    <w:rPr>
                      <w:spacing w:val="-2"/>
                    </w:rPr>
                    <w:t xml:space="preserve"> – odontologinėje įstaigoje įrengta patalpa arba uždara vieta (priskiriamas ir atskiras šaldiklis), skirta supakuotoms medicininėms atliekoms laikinai laikyti (iki bus perduotos atliekas tvarkančiai įmonei / vežėjui); medicininių atliekų saugykloms taip pat priskiriamos odontologinei įstaigai priklausančios (priskirtos) medicininių atliekų saugojimo aikštelės, kuriose įrengti uždaromi, sandarūs konteineriai supakuotoms medicininėms atliekoms laikinai laikyti;</w:t>
                  </w:r>
                </w:p>
                <w:p>
                  <w:pPr>
                    <w:widowControl w:val="0"/>
                    <w:suppressAutoHyphens/>
                    <w:ind w:firstLine="567"/>
                    <w:jc w:val="both"/>
                  </w:pPr>
                  <w:r>
                    <w:rPr>
                      <w:b/>
                      <w:bCs/>
                    </w:rPr>
                    <w:t>pacientų priėmimo patalpa</w:t>
                  </w:r>
                  <w:r>
                    <w:t xml:space="preserve"> – odontologinės įstaigos patalpa, kurioje odontologinės priežiūros (pagalbos) specialistas (gydytojas odontologas, burnos higienistas</w:t>
                  </w:r>
                  <w:r>
                    <w:rPr>
                      <w:b/>
                      <w:bCs/>
                    </w:rPr>
                    <w:t xml:space="preserve"> </w:t>
                  </w:r>
                  <w:r>
                    <w:t>ar kt.) pacientui teikia odontologinės priežiūros (pagalbos) ir / ar burnos priežiūros paslaugas;</w:t>
                  </w:r>
                </w:p>
                <w:p>
                  <w:pPr>
                    <w:widowControl w:val="0"/>
                    <w:suppressAutoHyphens/>
                    <w:ind w:firstLine="567"/>
                    <w:jc w:val="both"/>
                  </w:pPr>
                  <w:r>
                    <w:rPr>
                      <w:b/>
                      <w:bCs/>
                      <w:spacing w:val="-2"/>
                    </w:rPr>
                    <w:t xml:space="preserve">medicinos prietaisų apdorojimo patalpa </w:t>
                  </w:r>
                  <w:r>
                    <w:rPr>
                      <w:spacing w:val="-2"/>
                    </w:rPr>
                    <w:t>– odontologinėje įstaigoje įrengta atskira patalpa, kurioje apdorojami (valomi / d</w:t>
                  </w:r>
                  <w:r>
                    <w:t>ezinfekuojami, pakuojami, sterilizuojami), saugomi medicinos prietaisai;</w:t>
                  </w:r>
                </w:p>
                <w:p>
                  <w:pPr>
                    <w:widowControl w:val="0"/>
                    <w:suppressAutoHyphens/>
                    <w:ind w:firstLine="567"/>
                    <w:jc w:val="both"/>
                  </w:pPr>
                  <w:r>
                    <w:rPr>
                      <w:b/>
                      <w:bCs/>
                      <w:spacing w:val="-4"/>
                    </w:rPr>
                    <w:t>medicinos prietaisų apdorojimo zona</w:t>
                  </w:r>
                  <w:r>
                    <w:rPr>
                      <w:spacing w:val="-4"/>
                    </w:rPr>
                    <w:t xml:space="preserve"> – odontologinės įstaigos pacientų priėmimo patalpoje įrengta vieta, kurioje apdorojami (valomi / </w:t>
                  </w:r>
                  <w:r>
                    <w:t>dezinfekuojami, pakuojami, sterilizuojami), saugomi medicinos prietaisai.</w:t>
                  </w:r>
                </w:p>
                <w:p>
                  <w:pPr>
                    <w:widowControl w:val="0"/>
                    <w:suppressAutoHyphens/>
                    <w:jc w:val="center"/>
                  </w:pPr>
                </w:p>
              </w:sdtContent>
            </w:sdt>
          </w:sdtContent>
        </w:sdt>
        <w:sdt>
          <w:sdtPr>
            <w:alias w:val="skyrius"/>
            <w:tag w:val="part_3a4f21f4267b4cf59ca990ee4099dab5"/>
            <w:lock w:val="sdtLocked"/>
            <w:richText/>
          </w:sdtPr>
          <w:sdtContent>
            <w:p>
              <w:pPr>
                <w:keepLines/>
                <w:widowControl w:val="0"/>
                <w:suppressAutoHyphens/>
                <w:jc w:val="center"/>
                <w:rPr>
                  <w:b/>
                  <w:bCs/>
                  <w:caps/>
                </w:rPr>
              </w:pPr>
              <w:sdt>
                <w:sdtPr>
                  <w:alias w:val="Numeris"/>
                  <w:tag w:val="nr_3a4f21f4267b4cf59ca990ee4099dab5"/>
                  <w:lock w:val="sdtLocked"/>
                  <w:richText/>
                </w:sdtPr>
                <w:sdtContent>
                  <w:r>
                    <w:rPr>
                      <w:b/>
                      <w:bCs/>
                      <w:caps/>
                    </w:rPr>
                    <w:t>IV</w:t>
                  </w:r>
                </w:sdtContent>
              </w:sdt>
              <w:r>
                <w:rPr>
                  <w:b/>
                  <w:bCs/>
                  <w:caps/>
                </w:rPr>
                <w:t xml:space="preserve">. </w:t>
              </w:r>
              <w:sdt>
                <w:sdtPr>
                  <w:alias w:val="Pavadinimas"/>
                  <w:tag w:val="title_3a4f21f4267b4cf59ca990ee4099dab5"/>
                  <w:lock w:val="sdtLocked"/>
                  <w:richText/>
                </w:sdtPr>
                <w:sdtContent>
                  <w:r>
                    <w:rPr>
                      <w:b/>
                      <w:bCs/>
                      <w:caps/>
                    </w:rPr>
                    <w:t>BENDROSIOS NUOSTATOS</w:t>
                  </w:r>
                </w:sdtContent>
              </w:sdt>
            </w:p>
            <w:p>
              <w:pPr>
                <w:widowControl w:val="0"/>
                <w:suppressAutoHyphens/>
                <w:jc w:val="center"/>
              </w:pPr>
            </w:p>
            <w:sdt>
              <w:sdtPr>
                <w:alias w:val="6 p."/>
                <w:tag w:val="part_42caeb6efa5f4073bb7fe325a0156639"/>
                <w:lock w:val="sdtLocked"/>
                <w:richText/>
              </w:sdtPr>
              <w:sdtContent>
                <w:p>
                  <w:pPr>
                    <w:widowControl w:val="0"/>
                    <w:suppressAutoHyphens/>
                    <w:ind w:firstLine="567"/>
                    <w:jc w:val="both"/>
                  </w:pPr>
                  <w:sdt>
                    <w:sdtPr>
                      <w:alias w:val="Numeris"/>
                      <w:tag w:val="nr_42caeb6efa5f4073bb7fe325a0156639"/>
                      <w:lock w:val="sdtLocked"/>
                      <w:richText/>
                    </w:sdtPr>
                    <w:sdtContent>
                      <w:r>
                        <w:t>6</w:t>
                      </w:r>
                    </w:sdtContent>
                  </w:sdt>
                  <w:r>
                    <w:t xml:space="preserve">. Odontologinės įstaigos privalo turėti leidimą-higienos pasą odontologinės priežiūros (pagalbos) ir / ar burnos priežiūros veiklai vykdyti [4.7]. </w:t>
                  </w:r>
                </w:p>
              </w:sdtContent>
            </w:sdt>
            <w:sdt>
              <w:sdtPr>
                <w:alias w:val="7 p."/>
                <w:tag w:val="part_d4788658771946c89d24e52f9839994c"/>
                <w:lock w:val="sdtLocked"/>
                <w:richText/>
              </w:sdtPr>
              <w:sdtContent>
                <w:p>
                  <w:pPr>
                    <w:widowControl w:val="0"/>
                    <w:suppressAutoHyphens/>
                    <w:ind w:firstLine="567"/>
                    <w:jc w:val="both"/>
                  </w:pPr>
                  <w:sdt>
                    <w:sdtPr>
                      <w:alias w:val="Numeris"/>
                      <w:tag w:val="nr_d4788658771946c89d24e52f9839994c"/>
                      <w:lock w:val="sdtLocked"/>
                      <w:richText/>
                    </w:sdtPr>
                    <w:sdtContent>
                      <w:r>
                        <w:t>7</w:t>
                      </w:r>
                    </w:sdtContent>
                  </w:sdt>
                  <w:r>
                    <w:t>. Odontologinės įstaigos patalpos, kuriose atliekami remonto darbai, turi būti sandariai izoliuojamos nuo kitų patalpų, kuriose teikiamos odontologinės priežiūros (pagalbos) ir / ar burnos priežiūros paslaugos.</w:t>
                  </w:r>
                </w:p>
              </w:sdtContent>
            </w:sdt>
            <w:sdt>
              <w:sdtPr>
                <w:alias w:val="8 p."/>
                <w:tag w:val="part_7606243edcd147e79d5b49d485a46530"/>
                <w:lock w:val="sdtLocked"/>
                <w:richText/>
              </w:sdtPr>
              <w:sdtContent>
                <w:p>
                  <w:pPr>
                    <w:widowControl w:val="0"/>
                    <w:suppressAutoHyphens/>
                    <w:ind w:firstLine="567"/>
                    <w:jc w:val="both"/>
                  </w:pPr>
                  <w:sdt>
                    <w:sdtPr>
                      <w:alias w:val="Numeris"/>
                      <w:tag w:val="nr_7606243edcd147e79d5b49d485a46530"/>
                      <w:lock w:val="sdtLocked"/>
                      <w:richText/>
                    </w:sdtPr>
                    <w:sdtContent>
                      <w:r>
                        <w:t>8</w:t>
                      </w:r>
                    </w:sdtContent>
                  </w:sdt>
                  <w:r>
                    <w:t>. Odontologinėje įstaigoje turi būti laikomasi teisės aktu [4.8] nustatytų infekcijų kontrolės reikalavimų.</w:t>
                  </w:r>
                </w:p>
                <w:p>
                  <w:pPr>
                    <w:widowControl w:val="0"/>
                    <w:suppressAutoHyphens/>
                    <w:jc w:val="center"/>
                  </w:pPr>
                </w:p>
              </w:sdtContent>
            </w:sdt>
          </w:sdtContent>
        </w:sdt>
        <w:sdt>
          <w:sdtPr>
            <w:alias w:val="skyrius"/>
            <w:tag w:val="part_77d23894805649eaa7232f482b7f3895"/>
            <w:lock w:val="sdtLocked"/>
            <w:richText/>
          </w:sdtPr>
          <w:sdtContent>
            <w:p>
              <w:pPr>
                <w:keepLines/>
                <w:widowControl w:val="0"/>
                <w:suppressAutoHyphens/>
                <w:jc w:val="center"/>
                <w:rPr>
                  <w:b/>
                  <w:bCs/>
                  <w:caps/>
                </w:rPr>
              </w:pPr>
              <w:sdt>
                <w:sdtPr>
                  <w:alias w:val="Numeris"/>
                  <w:tag w:val="nr_77d23894805649eaa7232f482b7f3895"/>
                  <w:lock w:val="sdtLocked"/>
                  <w:richText/>
                </w:sdtPr>
                <w:sdtContent>
                  <w:r>
                    <w:rPr>
                      <w:b/>
                      <w:bCs/>
                      <w:caps/>
                    </w:rPr>
                    <w:t>V</w:t>
                  </w:r>
                </w:sdtContent>
              </w:sdt>
              <w:r>
                <w:rPr>
                  <w:b/>
                  <w:bCs/>
                  <w:caps/>
                </w:rPr>
                <w:t xml:space="preserve">. </w:t>
              </w:r>
              <w:sdt>
                <w:sdtPr>
                  <w:alias w:val="Pavadinimas"/>
                  <w:tag w:val="title_77d23894805649eaa7232f482b7f3895"/>
                  <w:lock w:val="sdtLocked"/>
                  <w:richText/>
                </w:sdtPr>
                <w:sdtContent>
                  <w:r>
                    <w:rPr>
                      <w:b/>
                      <w:bCs/>
                      <w:caps/>
                    </w:rPr>
                    <w:t>PATALPŲ ĮRENGIMO, PRIEŽIŪROS REIKALAVIMAI</w:t>
                  </w:r>
                </w:sdtContent>
              </w:sdt>
            </w:p>
            <w:p>
              <w:pPr>
                <w:widowControl w:val="0"/>
                <w:suppressAutoHyphens/>
                <w:jc w:val="center"/>
              </w:pPr>
            </w:p>
            <w:sdt>
              <w:sdtPr>
                <w:alias w:val="9 p."/>
                <w:tag w:val="part_87486296ab654d8ab56f8b6b0dbb18d9"/>
                <w:lock w:val="sdtLocked"/>
                <w:richText/>
              </w:sdtPr>
              <w:sdtContent>
                <w:p>
                  <w:pPr>
                    <w:widowControl w:val="0"/>
                    <w:suppressAutoHyphens/>
                    <w:ind w:firstLine="567"/>
                    <w:jc w:val="both"/>
                  </w:pPr>
                  <w:sdt>
                    <w:sdtPr>
                      <w:alias w:val="Numeris"/>
                      <w:tag w:val="nr_87486296ab654d8ab56f8b6b0dbb18d9"/>
                      <w:lock w:val="sdtLocked"/>
                      <w:richText/>
                    </w:sdtPr>
                    <w:sdtContent>
                      <w:r>
                        <w:t>9</w:t>
                      </w:r>
                    </w:sdtContent>
                  </w:sdt>
                  <w:r>
                    <w:t>. Odontologinėje įstaigoje turi būti įrengtas laukiamasis, pacientų priėmimo patalpa, tualetas, medicininių atliekų saugykla. Taip pat odontologinėje įstaigoje turi būti medicinos prietaisų apdorojimo patalpa ar medicinos prietaisų apdorojimo zona.</w:t>
                  </w:r>
                </w:p>
              </w:sdtContent>
            </w:sdt>
            <w:sdt>
              <w:sdtPr>
                <w:alias w:val="10 p."/>
                <w:tag w:val="part_7fbcf8eda49b44c69630d2cef05ae234"/>
                <w:lock w:val="sdtLocked"/>
                <w:richText/>
              </w:sdtPr>
              <w:sdtContent>
                <w:p>
                  <w:pPr>
                    <w:widowControl w:val="0"/>
                    <w:ind w:firstLine="567"/>
                    <w:jc w:val="both"/>
                  </w:pPr>
                  <w:sdt>
                    <w:sdtPr>
                      <w:alias w:val="Numeris"/>
                      <w:tag w:val="nr_7fbcf8eda49b44c69630d2cef05ae234"/>
                      <w:lock w:val="sdtLocked"/>
                      <w:richText/>
                    </w:sdtPr>
                    <w:sdtContent>
                      <w:r>
                        <w:rPr>
                          <w:color w:val="000000"/>
                          <w:szCs w:val="24"/>
                          <w:lang w:eastAsia="lt-LT"/>
                        </w:rPr>
                        <w:t>10</w:t>
                      </w:r>
                    </w:sdtContent>
                  </w:sdt>
                  <w:r>
                    <w:rPr>
                      <w:color w:val="000000"/>
                      <w:szCs w:val="24"/>
                      <w:lang w:eastAsia="lt-LT"/>
                    </w:rPr>
                    <w:t>. Pacientų priėmimo patalpa negali būti įrengta rūsyje, pusrūsyje (cokoliniame aukšte), išskyrus tuos atvejus, kai bent palei vieną pacientų priėmimo patalpos sieną žemės paviršius yra lygus arba žemiau už patalpos grindų lygį, o patalpų natūralios apšvietos koeficientas šiose patalpose ne mažesnis kaip 1,5 %.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F05F2323C0">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2013-03-21,
Žin., 2013, Nr.
35-1707 (2013-04-04), i. k. 1132250ISAK000V-299            </w:t>
                  </w:r>
                </w:p>
                <w:p/>
              </w:sdtContent>
            </w:sdt>
            <w:sdt>
              <w:sdtPr>
                <w:alias w:val="11 p."/>
                <w:tag w:val="part_582af171549c42afbf411c915b343073"/>
                <w:lock w:val="sdtLocked"/>
                <w:richText/>
              </w:sdtPr>
              <w:sdtContent>
                <w:p>
                  <w:pPr>
                    <w:widowControl w:val="0"/>
                    <w:suppressAutoHyphens/>
                    <w:ind w:firstLine="567"/>
                    <w:jc w:val="both"/>
                  </w:pPr>
                  <w:sdt>
                    <w:sdtPr>
                      <w:alias w:val="Numeris"/>
                      <w:tag w:val="nr_582af171549c42afbf411c915b343073"/>
                      <w:lock w:val="sdtLocked"/>
                      <w:richText/>
                    </w:sdtPr>
                    <w:sdtContent>
                      <w:r>
                        <w:t>11</w:t>
                      </w:r>
                    </w:sdtContent>
                  </w:sdt>
                  <w:r>
                    <w:t xml:space="preserve">. Jeigu odontologinėje įstaigoje įrengiama medicinos prietaisų apdorojimo zona, tuomet joje turi būti išskiriamos atskiros vietos: </w:t>
                  </w:r>
                </w:p>
                <w:sdt>
                  <w:sdtPr>
                    <w:alias w:val="11.1 p."/>
                    <w:tag w:val="part_e71064c47f1c48e099cea53383693077"/>
                    <w:lock w:val="sdtLocked"/>
                    <w:richText/>
                  </w:sdtPr>
                  <w:sdtContent>
                    <w:p>
                      <w:pPr>
                        <w:widowControl w:val="0"/>
                        <w:suppressAutoHyphens/>
                        <w:ind w:firstLine="567"/>
                        <w:jc w:val="both"/>
                      </w:pPr>
                      <w:sdt>
                        <w:sdtPr>
                          <w:alias w:val="Numeris"/>
                          <w:tag w:val="nr_e71064c47f1c48e099cea53383693077"/>
                          <w:lock w:val="sdtLocked"/>
                          <w:richText/>
                        </w:sdtPr>
                        <w:sdtContent>
                          <w:r>
                            <w:t>11.1</w:t>
                          </w:r>
                        </w:sdtContent>
                      </w:sdt>
                      <w:r>
                        <w:t xml:space="preserve">. medicinos prietaisams valyti / dezinfekuoti; </w:t>
                      </w:r>
                    </w:p>
                  </w:sdtContent>
                </w:sdt>
                <w:sdt>
                  <w:sdtPr>
                    <w:alias w:val="11.2 p."/>
                    <w:tag w:val="part_cbf4f198415e4b28a89e54ffe5dcbaad"/>
                    <w:lock w:val="sdtLocked"/>
                    <w:richText/>
                  </w:sdtPr>
                  <w:sdtContent>
                    <w:p>
                      <w:pPr>
                        <w:widowControl w:val="0"/>
                        <w:suppressAutoHyphens/>
                        <w:ind w:firstLine="567"/>
                        <w:jc w:val="both"/>
                      </w:pPr>
                      <w:sdt>
                        <w:sdtPr>
                          <w:alias w:val="Numeris"/>
                          <w:tag w:val="nr_cbf4f198415e4b28a89e54ffe5dcbaad"/>
                          <w:lock w:val="sdtLocked"/>
                          <w:richText/>
                        </w:sdtPr>
                        <w:sdtContent>
                          <w:r>
                            <w:t>11.2</w:t>
                          </w:r>
                        </w:sdtContent>
                      </w:sdt>
                      <w:r>
                        <w:t xml:space="preserve">. medicinos prietaisams pakuoti; </w:t>
                      </w:r>
                    </w:p>
                  </w:sdtContent>
                </w:sdt>
                <w:sdt>
                  <w:sdtPr>
                    <w:alias w:val="11.3 p."/>
                    <w:tag w:val="part_17db9591a6b14e8abde9b16e84ebd37e"/>
                    <w:lock w:val="sdtLocked"/>
                    <w:richText/>
                  </w:sdtPr>
                  <w:sdtContent>
                    <w:p>
                      <w:pPr>
                        <w:widowControl w:val="0"/>
                        <w:suppressAutoHyphens/>
                        <w:ind w:firstLine="567"/>
                        <w:jc w:val="both"/>
                      </w:pPr>
                      <w:sdt>
                        <w:sdtPr>
                          <w:alias w:val="Numeris"/>
                          <w:tag w:val="nr_17db9591a6b14e8abde9b16e84ebd37e"/>
                          <w:lock w:val="sdtLocked"/>
                          <w:richText/>
                        </w:sdtPr>
                        <w:sdtContent>
                          <w:r>
                            <w:t>11.3</w:t>
                          </w:r>
                        </w:sdtContent>
                      </w:sdt>
                      <w:r>
                        <w:t xml:space="preserve">. medicinos prietaisams sterilizuoti; </w:t>
                      </w:r>
                    </w:p>
                  </w:sdtContent>
                </w:sdt>
                <w:sdt>
                  <w:sdtPr>
                    <w:alias w:val="11.4 p."/>
                    <w:tag w:val="part_0eeea9200143493fb75b745ded5f97bf"/>
                    <w:lock w:val="sdtLocked"/>
                    <w:richText/>
                  </w:sdtPr>
                  <w:sdtContent>
                    <w:p>
                      <w:pPr>
                        <w:widowControl w:val="0"/>
                        <w:suppressAutoHyphens/>
                        <w:ind w:firstLine="567"/>
                        <w:jc w:val="both"/>
                      </w:pPr>
                      <w:sdt>
                        <w:sdtPr>
                          <w:alias w:val="Numeris"/>
                          <w:tag w:val="nr_0eeea9200143493fb75b745ded5f97bf"/>
                          <w:lock w:val="sdtLocked"/>
                          <w:richText/>
                        </w:sdtPr>
                        <w:sdtContent>
                          <w:r>
                            <w:t>11.4</w:t>
                          </w:r>
                        </w:sdtContent>
                      </w:sdt>
                      <w:r>
                        <w:t>. sterilizuotiems medicinos prietaisams laikyti.</w:t>
                      </w:r>
                    </w:p>
                  </w:sdtContent>
                </w:sdt>
              </w:sdtContent>
            </w:sdt>
            <w:sdt>
              <w:sdtPr>
                <w:alias w:val="12 p."/>
                <w:tag w:val="part_622cf0ce67d44af9866dd036f80ba673"/>
                <w:lock w:val="sdtLocked"/>
                <w:richText/>
              </w:sdtPr>
              <w:sdtContent>
                <w:p>
                  <w:pPr>
                    <w:widowControl w:val="0"/>
                    <w:suppressAutoHyphens/>
                    <w:ind w:firstLine="567"/>
                    <w:jc w:val="both"/>
                    <w:rPr>
                      <w:spacing w:val="-2"/>
                    </w:rPr>
                  </w:pPr>
                  <w:sdt>
                    <w:sdtPr>
                      <w:alias w:val="Numeris"/>
                      <w:tag w:val="nr_622cf0ce67d44af9866dd036f80ba673"/>
                      <w:lock w:val="sdtLocked"/>
                      <w:richText/>
                    </w:sdtPr>
                    <w:sdtContent>
                      <w:r>
                        <w:rPr>
                          <w:spacing w:val="-2"/>
                        </w:rPr>
                        <w:t>12</w:t>
                      </w:r>
                    </w:sdtContent>
                  </w:sdt>
                  <w:r>
                    <w:rPr>
                      <w:spacing w:val="-2"/>
                    </w:rPr>
                    <w:t>. Jeigu odontologinėje įstaigoje įrengiama medicinos prietaisų apdorojimo patalpa, tuomet joje turi būti išskirtos dvi pagrindinės funkcinės zonos: „nešvarioji“ zona, kurioje atliekami medicinos prietaisų valymo / dezinfekcijos darbai, ir „švarioji“ zona, kurioje atliekami medicinos prietaisų pakavimo, sterilizacijos darbai, laikomi sterilizuoti medicinos prietaisai.</w:t>
                  </w:r>
                </w:p>
              </w:sdtContent>
            </w:sdt>
            <w:sdt>
              <w:sdtPr>
                <w:alias w:val="13 p."/>
                <w:tag w:val="part_b3044c93d0814d80b3ba4d0778436f79"/>
                <w:lock w:val="sdtLocked"/>
                <w:richText/>
              </w:sdtPr>
              <w:sdtContent>
                <w:p>
                  <w:pPr>
                    <w:widowControl w:val="0"/>
                    <w:suppressAutoHyphens/>
                    <w:ind w:firstLine="567"/>
                    <w:jc w:val="both"/>
                  </w:pPr>
                  <w:sdt>
                    <w:sdtPr>
                      <w:alias w:val="Numeris"/>
                      <w:tag w:val="nr_b3044c93d0814d80b3ba4d0778436f79"/>
                      <w:lock w:val="sdtLocked"/>
                      <w:richText/>
                    </w:sdtPr>
                    <w:sdtContent>
                      <w:r>
                        <w:t>13</w:t>
                      </w:r>
                    </w:sdtContent>
                  </w:sdt>
                  <w:r>
                    <w:t>. Medicinos prietaisams valyti / dezinfekuoti turi būti įrengiama atskira (-os) praustuvė (-ės).</w:t>
                  </w:r>
                </w:p>
              </w:sdtContent>
            </w:sdt>
            <w:sdt>
              <w:sdtPr>
                <w:alias w:val="14 p."/>
                <w:tag w:val="part_74d62e52af144ffcb11dee48d53a544e"/>
                <w:lock w:val="sdtLocked"/>
                <w:richText/>
              </w:sdtPr>
              <w:sdtContent>
                <w:p>
                  <w:pPr>
                    <w:widowControl w:val="0"/>
                    <w:suppressAutoHyphens/>
                    <w:ind w:firstLine="567"/>
                    <w:jc w:val="both"/>
                  </w:pPr>
                  <w:sdt>
                    <w:sdtPr>
                      <w:alias w:val="Numeris"/>
                      <w:tag w:val="nr_74d62e52af144ffcb11dee48d53a544e"/>
                      <w:lock w:val="sdtLocked"/>
                      <w:richText/>
                    </w:sdtPr>
                    <w:sdtContent>
                      <w:r>
                        <w:t>14</w:t>
                      </w:r>
                    </w:sdtContent>
                  </w:sdt>
                  <w:r>
                    <w:t>. Medicininių atliekų saugykla negali būti įrengta medicinos prietaisų apdorojimo patalpoje. Medicininės atliekos turi būti tvarkomos teisės akto [4.5] nustatyta tvarka.</w:t>
                  </w:r>
                </w:p>
              </w:sdtContent>
            </w:sdt>
            <w:sdt>
              <w:sdtPr>
                <w:alias w:val="15 p."/>
                <w:tag w:val="part_1d2e9754be1e4d4f8dc522d76ea78917"/>
                <w:lock w:val="sdtLocked"/>
                <w:richText/>
              </w:sdtPr>
              <w:sdtContent>
                <w:p>
                  <w:pPr>
                    <w:widowControl w:val="0"/>
                    <w:suppressAutoHyphens/>
                    <w:ind w:firstLine="567"/>
                    <w:jc w:val="both"/>
                    <w:rPr>
                      <w:spacing w:val="-4"/>
                    </w:rPr>
                  </w:pPr>
                  <w:sdt>
                    <w:sdtPr>
                      <w:alias w:val="Numeris"/>
                      <w:tag w:val="nr_1d2e9754be1e4d4f8dc522d76ea78917"/>
                      <w:lock w:val="sdtLocked"/>
                      <w:richText/>
                    </w:sdtPr>
                    <w:sdtContent>
                      <w:r>
                        <w:rPr>
                          <w:spacing w:val="-4"/>
                        </w:rPr>
                        <w:t>15</w:t>
                      </w:r>
                    </w:sdtContent>
                  </w:sdt>
                  <w:r>
                    <w:rPr>
                      <w:spacing w:val="-4"/>
                    </w:rPr>
                    <w:t xml:space="preserve">. Grindų, sienų, pertvarų, aplinkos daiktų paviršiai turi būti švarūs, tinkami valyti drėgnuoju būdu ir atsparūs dezinfekcijos priemonėms. </w:t>
                  </w:r>
                </w:p>
              </w:sdtContent>
            </w:sdt>
            <w:sdt>
              <w:sdtPr>
                <w:alias w:val="16 p."/>
                <w:tag w:val="part_61e8126ce57b4e26b4339ed857d18a7a"/>
                <w:lock w:val="sdtLocked"/>
                <w:richText/>
              </w:sdtPr>
              <w:sdtContent>
                <w:p>
                  <w:pPr>
                    <w:widowControl w:val="0"/>
                    <w:suppressAutoHyphens/>
                    <w:ind w:firstLine="567"/>
                    <w:jc w:val="both"/>
                    <w:rPr>
                      <w:spacing w:val="-2"/>
                    </w:rPr>
                  </w:pPr>
                  <w:sdt>
                    <w:sdtPr>
                      <w:alias w:val="Numeris"/>
                      <w:tag w:val="nr_61e8126ce57b4e26b4339ed857d18a7a"/>
                      <w:lock w:val="sdtLocked"/>
                      <w:richText/>
                    </w:sdtPr>
                    <w:sdtContent>
                      <w:r>
                        <w:rPr>
                          <w:spacing w:val="-2"/>
                        </w:rPr>
                        <w:t>16</w:t>
                      </w:r>
                    </w:sdtContent>
                  </w:sdt>
                  <w:r>
                    <w:rPr>
                      <w:spacing w:val="-2"/>
                    </w:rPr>
                    <w:t xml:space="preserve">. Sienos, prie kurių numatoma tvirtinti santechninius įrenginius, turi būti padengtos drėgmei atspariomis medžiagomis. </w:t>
                  </w:r>
                </w:p>
              </w:sdtContent>
            </w:sdt>
            <w:sdt>
              <w:sdtPr>
                <w:alias w:val="17 p."/>
                <w:tag w:val="part_758d198b54cb4eefb615aaac1a4f86d5"/>
                <w:lock w:val="sdtLocked"/>
                <w:richText/>
              </w:sdtPr>
              <w:sdtContent>
                <w:p>
                  <w:pPr>
                    <w:widowControl w:val="0"/>
                    <w:suppressAutoHyphens/>
                    <w:ind w:firstLine="567"/>
                    <w:jc w:val="both"/>
                  </w:pPr>
                  <w:sdt>
                    <w:sdtPr>
                      <w:alias w:val="Numeris"/>
                      <w:tag w:val="nr_758d198b54cb4eefb615aaac1a4f86d5"/>
                      <w:lock w:val="sdtLocked"/>
                      <w:richText/>
                    </w:sdtPr>
                    <w:sdtContent>
                      <w:r>
                        <w:t>17</w:t>
                      </w:r>
                    </w:sdtContent>
                  </w:sdt>
                  <w:r>
                    <w:t xml:space="preserve">. Pacientų priėmimo patalpoje, medicinos prietaisų apdorojimo patalpoje turi būti praustuvės su maišytuvais, nuolat tiekiamas karštas ir šaltas vanduo, atitinkantis geriamojo vandens reikalavimus [4.1], vienkartinių rankšluosčių dėtuvės su vienkartiniais rankšluosčiais, sieniniai skysto muilo dozatoriai su skystu muilu, sieniniai rankų antiseptiko dozatoriai su rankų antispetiku bei atvira ar pedalinė atliekų dėžė su vienkartiniu plastikiniu įklotu. </w:t>
                  </w:r>
                </w:p>
              </w:sdtContent>
            </w:sdt>
            <w:sdt>
              <w:sdtPr>
                <w:alias w:val="18 p."/>
                <w:tag w:val="part_d96af2c8ffdc4de0b5e69687e83e8b17"/>
                <w:lock w:val="sdtLocked"/>
                <w:richText/>
              </w:sdtPr>
              <w:sdtContent>
                <w:p>
                  <w:pPr>
                    <w:widowControl w:val="0"/>
                    <w:suppressAutoHyphens/>
                    <w:ind w:firstLine="567"/>
                    <w:jc w:val="both"/>
                  </w:pPr>
                  <w:sdt>
                    <w:sdtPr>
                      <w:alias w:val="Numeris"/>
                      <w:tag w:val="nr_d96af2c8ffdc4de0b5e69687e83e8b17"/>
                      <w:lock w:val="sdtLocked"/>
                      <w:richText/>
                    </w:sdtPr>
                    <w:sdtContent>
                      <w:r>
                        <w:t>18</w:t>
                      </w:r>
                    </w:sdtContent>
                  </w:sdt>
                  <w:r>
                    <w:t xml:space="preserve">. Tualete turi būti praustuvė su maišytuvu bei nuolat tiekiamas karštas ir šaltas vanduo, atitinkantis geriamojo vandens reikalavimus [4.1], vienkartinių rankšluosčių dėtuvė su vienkartiniais rankšluosčiais, skysto muilo dozatoriai su skystu muilu bei atvira ar pedalinė atliekų dėžė su vienkartiniu plastikiniu įklotu. </w:t>
                  </w:r>
                </w:p>
                <w:p>
                  <w:pPr>
                    <w:widowControl w:val="0"/>
                    <w:suppressAutoHyphens/>
                    <w:ind w:firstLine="567"/>
                    <w:jc w:val="both"/>
                  </w:pPr>
                </w:p>
              </w:sdtContent>
            </w:sdt>
          </w:sdtContent>
        </w:sdt>
        <w:sdt>
          <w:sdtPr>
            <w:alias w:val="skyrius"/>
            <w:tag w:val="part_96419aa62e5e4d56a62defeea63f7e90"/>
            <w:lock w:val="sdtLocked"/>
            <w:richText/>
          </w:sdtPr>
          <w:sdtContent>
            <w:p>
              <w:pPr>
                <w:keepLines/>
                <w:widowControl w:val="0"/>
                <w:suppressAutoHyphens/>
                <w:jc w:val="center"/>
                <w:rPr>
                  <w:b/>
                  <w:bCs/>
                  <w:caps/>
                </w:rPr>
              </w:pPr>
              <w:sdt>
                <w:sdtPr>
                  <w:alias w:val="Numeris"/>
                  <w:tag w:val="nr_96419aa62e5e4d56a62defeea63f7e90"/>
                  <w:lock w:val="sdtLocked"/>
                  <w:richText/>
                </w:sdtPr>
                <w:sdtContent>
                  <w:r>
                    <w:rPr>
                      <w:b/>
                      <w:bCs/>
                      <w:caps/>
                    </w:rPr>
                    <w:t>VI</w:t>
                  </w:r>
                </w:sdtContent>
              </w:sdt>
              <w:r>
                <w:rPr>
                  <w:b/>
                  <w:bCs/>
                  <w:caps/>
                </w:rPr>
                <w:t xml:space="preserve">. </w:t>
              </w:r>
              <w:sdt>
                <w:sdtPr>
                  <w:alias w:val="Pavadinimas"/>
                  <w:tag w:val="title_96419aa62e5e4d56a62defeea63f7e90"/>
                  <w:lock w:val="sdtLocked"/>
                  <w:richText/>
                </w:sdtPr>
                <w:sdtContent>
                  <w:r>
                    <w:rPr>
                      <w:b/>
                      <w:bCs/>
                      <w:caps/>
                    </w:rPr>
                    <w:t>PATALPŲ APŠVIETIMAS</w:t>
                  </w:r>
                </w:sdtContent>
              </w:sdt>
            </w:p>
            <w:p>
              <w:pPr>
                <w:widowControl w:val="0"/>
                <w:suppressAutoHyphens/>
                <w:jc w:val="center"/>
              </w:pPr>
            </w:p>
            <w:sdt>
              <w:sdtPr>
                <w:alias w:val="19 p."/>
                <w:tag w:val="part_637bb5c118b04ff6ac179a43de23f400"/>
                <w:lock w:val="sdtLocked"/>
                <w:richText/>
              </w:sdtPr>
              <w:sdtContent>
                <w:p>
                  <w:pPr>
                    <w:widowControl w:val="0"/>
                    <w:suppressAutoHyphens/>
                    <w:ind w:firstLine="567"/>
                    <w:jc w:val="both"/>
                  </w:pPr>
                  <w:sdt>
                    <w:sdtPr>
                      <w:alias w:val="Numeris"/>
                      <w:tag w:val="nr_637bb5c118b04ff6ac179a43de23f400"/>
                      <w:lock w:val="sdtLocked"/>
                      <w:richText/>
                    </w:sdtPr>
                    <w:sdtContent>
                      <w:r>
                        <w:t>19</w:t>
                      </w:r>
                    </w:sdtContent>
                  </w:sdt>
                  <w:r>
                    <w:t xml:space="preserve">. Odontologinės įstaigos pacientų priėmimo patalpoje turi būti natūralus apšvietimas. </w:t>
                  </w:r>
                </w:p>
              </w:sdtContent>
            </w:sdt>
            <w:sdt>
              <w:sdtPr>
                <w:alias w:val="20 p."/>
                <w:tag w:val="part_b06111e54ad64be591159a9316ccc4de"/>
                <w:lock w:val="sdtLocked"/>
                <w:richText/>
              </w:sdtPr>
              <w:sdtContent>
                <w:p>
                  <w:pPr>
                    <w:widowControl w:val="0"/>
                    <w:suppressAutoHyphens/>
                    <w:ind w:firstLine="567"/>
                    <w:jc w:val="both"/>
                  </w:pPr>
                  <w:sdt>
                    <w:sdtPr>
                      <w:alias w:val="Numeris"/>
                      <w:tag w:val="nr_b06111e54ad64be591159a9316ccc4de"/>
                      <w:lock w:val="sdtLocked"/>
                      <w:richText/>
                    </w:sdtPr>
                    <w:sdtContent>
                      <w:r>
                        <w:t>20</w:t>
                      </w:r>
                    </w:sdtContent>
                  </w:sdt>
                  <w:r>
                    <w:t>. Odontologinės įstaigos pacientų priėmimo patalpa turi būti apsaugota nuo tiesioginių saulės spindulių.</w:t>
                  </w:r>
                </w:p>
              </w:sdtContent>
            </w:sdt>
            <w:sdt>
              <w:sdtPr>
                <w:alias w:val="21 p."/>
                <w:tag w:val="part_a85e1afa4ae04d76bbd55b3cbe56f9a8"/>
                <w:lock w:val="sdtLocked"/>
                <w:richText/>
              </w:sdtPr>
              <w:sdtContent>
                <w:p>
                  <w:pPr>
                    <w:widowControl w:val="0"/>
                    <w:suppressAutoHyphens/>
                    <w:ind w:firstLine="567"/>
                    <w:jc w:val="both"/>
                  </w:pPr>
                  <w:sdt>
                    <w:sdtPr>
                      <w:alias w:val="Numeris"/>
                      <w:tag w:val="nr_a85e1afa4ae04d76bbd55b3cbe56f9a8"/>
                      <w:lock w:val="sdtLocked"/>
                      <w:richText/>
                    </w:sdtPr>
                    <w:sdtContent>
                      <w:r>
                        <w:t>21</w:t>
                      </w:r>
                    </w:sdtContent>
                  </w:sdt>
                  <w:r>
                    <w:t xml:space="preserve">. Bendras dirbtinis apšvietimas turi būti įrengtas visose odontologinės įstaigos patalpose. </w:t>
                  </w:r>
                </w:p>
              </w:sdtContent>
            </w:sdt>
            <w:sdt>
              <w:sdtPr>
                <w:alias w:val="22 p."/>
                <w:tag w:val="part_a4adfc69254f4f949d4f6ad49b2a8ba8"/>
                <w:lock w:val="sdtLocked"/>
                <w:richText/>
              </w:sdtPr>
              <w:sdtContent>
                <w:p>
                  <w:pPr>
                    <w:widowControl w:val="0"/>
                    <w:suppressAutoHyphens/>
                    <w:ind w:firstLine="567"/>
                    <w:jc w:val="both"/>
                  </w:pPr>
                  <w:sdt>
                    <w:sdtPr>
                      <w:alias w:val="Numeris"/>
                      <w:tag w:val="nr_a4adfc69254f4f949d4f6ad49b2a8ba8"/>
                      <w:lock w:val="sdtLocked"/>
                      <w:richText/>
                    </w:sdtPr>
                    <w:sdtContent>
                      <w:r>
                        <w:t>22</w:t>
                      </w:r>
                    </w:sdtContent>
                  </w:sdt>
                  <w:r>
                    <w:t>. Odontologinėje įstaigoje pacientų priėmimo patalpoje, medicinos prietaisų apdorojimo patalpoje įrengiamas toks bendras dirbtinis apšvietimas, kad būtų užtikrinta ne mažesnė kaip 300 lx apšvieta (0,8 m aukštyje nuo grindų).</w:t>
                  </w:r>
                </w:p>
                <w:p>
                  <w:pPr>
                    <w:widowControl w:val="0"/>
                    <w:suppressAutoHyphens/>
                    <w:jc w:val="center"/>
                  </w:pPr>
                </w:p>
              </w:sdtContent>
            </w:sdt>
          </w:sdtContent>
        </w:sdt>
        <w:sdt>
          <w:sdtPr>
            <w:alias w:val="skyrius"/>
            <w:tag w:val="part_b6326c5db5e44c4e93c2e5a06b7dc1ab"/>
            <w:lock w:val="sdtLocked"/>
            <w:richText/>
          </w:sdtPr>
          <w:sdtContent>
            <w:p>
              <w:pPr>
                <w:keepLines/>
                <w:widowControl w:val="0"/>
                <w:suppressAutoHyphens/>
                <w:jc w:val="center"/>
                <w:rPr>
                  <w:b/>
                  <w:bCs/>
                  <w:caps/>
                </w:rPr>
              </w:pPr>
              <w:sdt>
                <w:sdtPr>
                  <w:alias w:val="Numeris"/>
                  <w:tag w:val="nr_b6326c5db5e44c4e93c2e5a06b7dc1ab"/>
                  <w:lock w:val="sdtLocked"/>
                  <w:richText/>
                </w:sdtPr>
                <w:sdtContent>
                  <w:r>
                    <w:rPr>
                      <w:b/>
                      <w:bCs/>
                      <w:caps/>
                    </w:rPr>
                    <w:t>VII</w:t>
                  </w:r>
                </w:sdtContent>
              </w:sdt>
              <w:r>
                <w:rPr>
                  <w:b/>
                  <w:bCs/>
                  <w:caps/>
                </w:rPr>
                <w:t xml:space="preserve">. </w:t>
              </w:r>
              <w:sdt>
                <w:sdtPr>
                  <w:alias w:val="Pavadinimas"/>
                  <w:tag w:val="title_b6326c5db5e44c4e93c2e5a06b7dc1ab"/>
                  <w:lock w:val="sdtLocked"/>
                  <w:richText/>
                </w:sdtPr>
                <w:sdtContent>
                  <w:r>
                    <w:rPr>
                      <w:b/>
                      <w:bCs/>
                      <w:caps/>
                    </w:rPr>
                    <w:t>ORO KOKYBĖ, MIKROKLIMATAS</w:t>
                  </w:r>
                </w:sdtContent>
              </w:sdt>
            </w:p>
            <w:p>
              <w:pPr>
                <w:widowControl w:val="0"/>
                <w:suppressAutoHyphens/>
                <w:jc w:val="center"/>
              </w:pPr>
            </w:p>
            <w:sdt>
              <w:sdtPr>
                <w:alias w:val="23 p."/>
                <w:tag w:val="part_a65d3255de244da2a2e824ece7fb4f6e"/>
                <w:lock w:val="sdtLocked"/>
                <w:richText/>
              </w:sdtPr>
              <w:sdtContent>
                <w:p>
                  <w:pPr>
                    <w:widowControl w:val="0"/>
                    <w:suppressAutoHyphens/>
                    <w:ind w:firstLine="567"/>
                    <w:jc w:val="both"/>
                  </w:pPr>
                  <w:sdt>
                    <w:sdtPr>
                      <w:alias w:val="Numeris"/>
                      <w:tag w:val="nr_a65d3255de244da2a2e824ece7fb4f6e"/>
                      <w:lock w:val="sdtLocked"/>
                      <w:richText/>
                    </w:sdtPr>
                    <w:sdtContent>
                      <w:r>
                        <w:t>23</w:t>
                      </w:r>
                    </w:sdtContent>
                  </w:sdt>
                  <w:r>
                    <w:t xml:space="preserve">. Odontologinės įstaigos pacientų priėmimo patalpoje oras turi atitikti teisės akto [4.3] reikalavimus. </w:t>
                  </w:r>
                </w:p>
              </w:sdtContent>
            </w:sdt>
            <w:sdt>
              <w:sdtPr>
                <w:alias w:val="24 p."/>
                <w:tag w:val="part_7eaf51e4ff9b48248579cc3ffb1d44cf"/>
                <w:lock w:val="sdtLocked"/>
                <w:richText/>
              </w:sdtPr>
              <w:sdtContent>
                <w:p>
                  <w:pPr>
                    <w:widowControl w:val="0"/>
                    <w:suppressAutoHyphens/>
                    <w:ind w:firstLine="567"/>
                    <w:jc w:val="both"/>
                  </w:pPr>
                  <w:sdt>
                    <w:sdtPr>
                      <w:alias w:val="Numeris"/>
                      <w:tag w:val="nr_7eaf51e4ff9b48248579cc3ffb1d44cf"/>
                      <w:lock w:val="sdtLocked"/>
                      <w:richText/>
                    </w:sdtPr>
                    <w:sdtContent>
                      <w:r>
                        <w:t>24</w:t>
                      </w:r>
                    </w:sdtContent>
                  </w:sdt>
                  <w:r>
                    <w:t xml:space="preserve">. Odontologinėje įstaigoje mikroklimatas turi atitikti teisės akto [4.6] nustatytus reikalavimus. </w:t>
                  </w:r>
                </w:p>
              </w:sdtContent>
            </w:sdt>
            <w:sdt>
              <w:sdtPr>
                <w:alias w:val="25 p."/>
                <w:tag w:val="part_6f3c93d2b70c41c38e5a315b28a69382"/>
                <w:lock w:val="sdtLocked"/>
                <w:richText/>
              </w:sdtPr>
              <w:sdtContent>
                <w:p>
                  <w:pPr>
                    <w:widowControl w:val="0"/>
                    <w:suppressAutoHyphens/>
                    <w:ind w:firstLine="567"/>
                    <w:jc w:val="both"/>
                  </w:pPr>
                  <w:sdt>
                    <w:sdtPr>
                      <w:alias w:val="Numeris"/>
                      <w:tag w:val="nr_6f3c93d2b70c41c38e5a315b28a69382"/>
                      <w:lock w:val="sdtLocked"/>
                      <w:richText/>
                    </w:sdtPr>
                    <w:sdtContent>
                      <w:r>
                        <w:t>25</w:t>
                      </w:r>
                    </w:sdtContent>
                  </w:sdt>
                  <w:r>
                    <w:t>. Pacientų priėmimo patalpoje, medicinos prietaisų apdorojimo patalpoje turi būti užtikrintas natūralus vėdinimas varstomais langais. Jeigu pacientų priėmimo patalpa, medicinos prietaisų apdorojimo patalpa vėdinamos mechaniniu būdu (įrengus mechaninį tiekiamąjį-ištraukiamąjį vėdinimą), tuomet natūralus vėdinimas varstomais langais neprivalomas.</w:t>
                  </w:r>
                </w:p>
              </w:sdtContent>
            </w:sdt>
            <w:sdt>
              <w:sdtPr>
                <w:alias w:val="26 p."/>
                <w:tag w:val="part_550cab14b8fe46a69f6a125dd46814dd"/>
                <w:lock w:val="sdtLocked"/>
                <w:richText/>
              </w:sdtPr>
              <w:sdtContent>
                <w:p>
                  <w:pPr>
                    <w:widowControl w:val="0"/>
                    <w:suppressAutoHyphens/>
                    <w:ind w:firstLine="567"/>
                    <w:jc w:val="both"/>
                    <w:rPr>
                      <w:spacing w:val="-2"/>
                    </w:rPr>
                  </w:pPr>
                  <w:sdt>
                    <w:sdtPr>
                      <w:alias w:val="Numeris"/>
                      <w:tag w:val="nr_550cab14b8fe46a69f6a125dd46814dd"/>
                      <w:lock w:val="sdtLocked"/>
                      <w:richText/>
                    </w:sdtPr>
                    <w:sdtContent>
                      <w:r>
                        <w:rPr>
                          <w:spacing w:val="-2"/>
                        </w:rPr>
                        <w:t>26</w:t>
                      </w:r>
                    </w:sdtContent>
                  </w:sdt>
                  <w:r>
                    <w:rPr>
                      <w:spacing w:val="-2"/>
                    </w:rPr>
                    <w:t xml:space="preserve">. Daugiabučio gyvenamojo namo gyvenamosiose patalpose, besiribojančiose su odontologinės įstaigos patalpomis, odontologinės įstaigos keliamo triukšmo bei oro užterštumo lygis neturi viršyti teisės aktuose nustatytų triukšmo [4.4] bei oro užterštumo lygių [4.3, 4.9]. </w:t>
                  </w:r>
                </w:p>
                <w:p>
                  <w:pPr>
                    <w:widowControl w:val="0"/>
                    <w:suppressAutoHyphens/>
                    <w:ind w:firstLine="567"/>
                    <w:jc w:val="both"/>
                  </w:pPr>
                </w:p>
              </w:sdtContent>
            </w:sdt>
          </w:sdtContent>
        </w:sdt>
        <w:sdt>
          <w:sdtPr>
            <w:alias w:val="pabaiga"/>
            <w:tag w:val="part_8cf76bb5dd984a4987a3b0a2b5998119"/>
            <w:lock w:val="sdtLocked"/>
            <w:richText/>
          </w:sdtPr>
          <w:sdtContent>
            <w:p>
              <w:pPr>
                <w:widowControl w:val="0"/>
                <w:suppressAutoHyphens/>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F05F2323C0">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2013-03-21,
Žin., 2013, Nr.
35-1707 (2013-04-04), i. k. 1132250ISAK000V-299                </w:t>
          </w:r>
        </w:p>
        <w:p>
          <w:pPr>
            <w:jc w:val="both"/>
            <w:rPr>
              <w:rFonts w:ascii="Times New Roman" w:hAnsi="Times New Roman"/>
            </w:rPr>
          </w:pPr>
          <w:r>
            <w:rPr>
              <w:rFonts w:ascii="Times New Roman" w:hAnsi="Times New Roman"/>
              <w:sz w:val="20"/>
            </w:rPr>
            <w:t>Dėl Lietuvos Respublikos sveikatos apsaugos ministro 2011 m. liepos 22 d. įsakymo Nr. V-715 "Dėl Lietuvos higienos normos HN 74:2011 "Odontologinės priežiūros (pagalbos) įstaigos: bendrieji įrengimo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6F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49CA34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DD80CF948782"/>
  <Relationship Id="rId18" Type="http://schemas.openxmlformats.org/officeDocument/2006/relationships/hyperlink" TargetMode="External" Target="https://www.e-tar.lt/portal/lt/legalAct/TAR.0BCCDA9AAF34"/>
  <Relationship Id="rId19" Type="http://schemas.openxmlformats.org/officeDocument/2006/relationships/hyperlink" TargetMode="External" Target="https://www.e-tar.lt/portal/lt/legalAct/TAR.23E4FC2D2127"/>
  <Relationship Id="rId2" Type="http://schemas.openxmlformats.org/officeDocument/2006/relationships/header" Target="header2.xml"/>
  <Relationship Id="rId20" Type="http://schemas.openxmlformats.org/officeDocument/2006/relationships/hyperlink" TargetMode="External" Target="https://www.e-tar.lt/portal/lt/legalAct/TAR.9E4955D5C12C"/>
  <Relationship Id="rId21" Type="http://schemas.openxmlformats.org/officeDocument/2006/relationships/hyperlink" TargetMode="External" Target="https://www.e-tar.lt/portal/lt/legalAct/TAR.2099D15473C7"/>
  <Relationship Id="rId22" Type="http://schemas.openxmlformats.org/officeDocument/2006/relationships/hyperlink" TargetMode="External" Target="https://www.e-tar.lt/portal/lt/legalAct/TAR.DD9D7C19A833"/>
  <Relationship Id="rId23" Type="http://schemas.openxmlformats.org/officeDocument/2006/relationships/hyperlink" TargetMode="External" Target="https://www.e-tar.lt/portal/lt/legalAct/TAR.34E2C5F24512"/>
  <Relationship Id="rId24" Type="http://schemas.openxmlformats.org/officeDocument/2006/relationships/hyperlink" TargetMode="External" Target="https://www.e-tar.lt/portal/lt/legalAct/TAR.46067B742448"/>
  <Relationship Id="rId25" Type="http://schemas.openxmlformats.org/officeDocument/2006/relationships/hyperlink" TargetMode="External" Target="https://www.e-tar.lt/portal/lt/legalAct/TAR.BA87DC90C284"/>
  <Relationship Id="rId26" Type="http://schemas.openxmlformats.org/officeDocument/2006/relationships/hyperlink" TargetMode="External" Target="https://www.e-tar.lt/portal/lt/legalAct/TAR.480FD840BA61"/>
  <Relationship Id="rId27" Type="http://schemas.openxmlformats.org/officeDocument/2006/relationships/hyperlink" TargetMode="External" Target="https://www.e-tar.lt/portal/lt/legalAct/TAR.58E49A8448E6"/>
  <Relationship Id="rId28" Type="http://schemas.openxmlformats.org/officeDocument/2006/relationships/hyperlink" TargetMode="External" Target="https://www.e-tar.lt/portal/lt/legalAct/TAR.D9BB557C229D"/>
  <Relationship Id="rId29" Type="http://schemas.openxmlformats.org/officeDocument/2006/relationships/hyperlink" TargetMode="External" Target="https://www.e-tar.lt/portal/lt/legalAct/TAR.2FCC47953F78"/>
  <Relationship Id="rId3" Type="http://schemas.openxmlformats.org/officeDocument/2006/relationships/footer" Target="footer1.xml"/>
  <Relationship Id="rId30"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d4242112744355a9ba955d28f699df" PartId="289bead1408d45cfacb796d7a3016a94">
    <Part Type="preambule" DocPartId="3bea8efc9b9f495390cfd54b35d0547a" PartId="f57d48e9d46647d9b3667cafcf949ea6"/>
    <Part Type="punktas" Nr="1" Abbr="1 p." DocPartId="3a86168509564889ab1f4ef765750244" PartId="2f7fb1d4f02e4107b5063940dd999e93"/>
    <Part Type="punktas" Nr="2" Abbr="2 p." DocPartId="1a5f658e75ab4a16899a98464a1180da" PartId="5925087e61514313970cfeb882d3f485">
      <Part Type="punktas" Nr="2.1" Abbr="2.1 p." DocPartId="e9dbe802ab474ed6971b4675fb058089" PartId="0ee4e1dec14f4df993b2f1767af46b16"/>
      <Part Type="punktas" Nr="2.2" Abbr="2.2 p." DocPartId="885ef36af82d444ab294752f37590539" PartId="9f98798cfb35499d865c01c16d86595f"/>
    </Part>
    <Part Type="punktas" Nr="3" Abbr="3 p." DocPartId="f2a7b8d94a484d45be0c040fcc4accc5" PartId="e3e41c66d9dc46b9b9c80f402deee75c"/>
    <Part Type="punktas" Nr="4" Abbr="4 p." DocPartId="18923d4117ae4b16821fa868677b8a5f" PartId="50a0d5537204401991075e3c1d557c19"/>
    <Part Type="signatura" DocPartId="94a557ee399b400ea0f15482bca252c8" PartId="41d299f2da91411e90c1bd530bd6012d"/>
  </Part>
  <Part Type="patvirtinta" Title="LIETUVOS HIGIENOS NORMA HN 74:2011 „ODONTOLOGINĖS PRIEŽIŪROS (PAGALBOS) ĮSTAIGOS: BENDRIEJI ĮRENGIMO REIKALAVIMAI“" DocPartId="b855715c4a0f4830b729ee4fdf62925b" PartId="2e7894823e4b47beafde2b4ed61b3486">
    <Part Type="skyrius" Nr="1" Title="TAIKYMO SRITIS" DocPartId="c39d79a58590491ab6d3c7197afa0bb3" PartId="3c95974d239545428739a77df8f996ad">
      <Part Type="punktas" Nr="1" Abbr="1 p." DocPartId="2610863ca36d406b9cbf49837911b9db" PartId="27455f4a99aa4901a0b4577e5384e747"/>
      <Part Type="punktas" Nr="2" Abbr="2 p." DocPartId="e820d201c77d443fac8e1b6cf89490e6" PartId="e0e5db077ea94d3785307eaf146d314f"/>
      <Part Type="punktas" Nr="3" Abbr="3 p." DocPartId="96adcde5597f4703a73771d791a8772a" PartId="6257cd8d22ee43119e80440e1a5dba6e"/>
    </Part>
    <Part Type="skyrius" Nr="2" Title="NUORODOS" DocPartId="5de78ba4250a45259446f7a3150a8d26" PartId="3d28518528cd4dd7adeb33670a8f23af">
      <Part Type="punktas" Nr="4" Abbr="4 p." DocPartId="2a798e057bf74ecd94e035f01618fef1" PartId="a99a0fc4d8e54e159ff2fdb0d4a5c8e9">
        <Part Type="punktas" Nr="4.1" Abbr="4.1 p." DocPartId="375d758f0ef94770891d454c1af2422e" PartId="e68d09a59fb14c37b918ac355a350ccd"/>
        <Part Type="punktas" Nr="4.2" Abbr="4.2 p." DocPartId="e126672f61ac478b9f97084e28340f09" PartId="72a132aec12b44d0bfee671ca877eaff"/>
        <Part Type="punktas" Nr="4.3" Abbr="4.3 p." DocPartId="a9c5b000fb774c35925953c85db6e7a2" PartId="c6ed268825274bf8a23f13ac1d930740"/>
        <Part Type="punktas" Nr="4.4" Abbr="4.4 p." DocPartId="4c243ff41d1c4c9f802e0a5fe2ec97a2" PartId="9630ac4bb1484635a8ed57bcaf3510b5"/>
        <Part Type="punktas" Nr="4.5" Abbr="4.5 p." DocPartId="359c0ad74d0b4c8f883b29b3c8d20a05" PartId="51a8b937855e4dbbaa96d83f2a78179e"/>
        <Part Type="punktas" Nr="4.6" Abbr="4.6 p." DocPartId="315510ec8bff4ceb914b10fc8abd49ec" PartId="48fbcaaef08a4a9d836927969d389473"/>
        <Part Type="punktas" Nr="4.7" Abbr="4.7 p." DocPartId="62955c29d48c4aeb82cb562c3fb7cf41" PartId="97490ffc927740958b9e952567b5d719"/>
        <Part Type="punktas" Nr="4.8" Abbr="4.8 p." DocPartId="be45283f458e4b12a1547d12d7d231da" PartId="69f039580cc34e6693c0377f9ad78157"/>
        <Part Type="punktas" Nr="4.9" Abbr="4.9 p." DocPartId="4a002c040e404927b7a223f8ff777724" PartId="10476bd084164d29bf1ea5cfd2b13a06"/>
      </Part>
    </Part>
    <Part Type="skyrius" Nr="3" Title="SĄVOKOS IR JŲ APIBRĖŽIMAI" DocPartId="2ba6f2e902754401b448e2099127e44b" PartId="297580006f6b4477a4934cd71a10f71e">
      <Part Type="punktas" Nr="5" Abbr="5 p." DocPartId="40f6aedc9fe84e4299eb53e5dd2fe79c" PartId="65f0085c7f7740b2965343b5ac113523"/>
    </Part>
    <Part Type="skyrius" Nr="4" Title="BENDROSIOS NUOSTATOS" DocPartId="8945b50ff4be4df38046d202fe395d18" PartId="3a4f21f4267b4cf59ca990ee4099dab5">
      <Part Type="punktas" Nr="6" Abbr="6 p." DocPartId="2d7951a40cf74137a883bfae16886234" PartId="42caeb6efa5f4073bb7fe325a0156639"/>
      <Part Type="punktas" Nr="7" Abbr="7 p." DocPartId="9458ee588412418e920af5946bd31534" PartId="d4788658771946c89d24e52f9839994c"/>
      <Part Type="punktas" Nr="8" Abbr="8 p." DocPartId="7bee5830f0314dbfb2ef73112cd168e3" PartId="7606243edcd147e79d5b49d485a46530"/>
    </Part>
    <Part Type="skyrius" Nr="5" Title="PATALPŲ ĮRENGIMO, PRIEŽIŪROS REIKALAVIMAI" DocPartId="b8550c23bb15494caf0439814da16044" PartId="77d23894805649eaa7232f482b7f3895">
      <Part Type="punktas" Nr="9" Abbr="9 p." DocPartId="31e7855f00b04877a4e31004f00ae7b1" PartId="87486296ab654d8ab56f8b6b0dbb18d9"/>
      <Part Type="punktas" Nr="10" Abbr="10 p." DocPartId="a07ef7af87a74d0c8eba13c0492b277e" PartId="7fbcf8eda49b44c69630d2cef05ae234"/>
      <Part Type="punktas" Nr="11" Abbr="11 p." DocPartId="1498648bce9c4a4e8c5b81c6061ded1e" PartId="582af171549c42afbf411c915b343073">
        <Part Type="punktas" Nr="11.1" Abbr="11.1 p." DocPartId="a75e35ad83f846369cfaa4501b452bb5" PartId="e71064c47f1c48e099cea53383693077"/>
        <Part Type="punktas" Nr="11.2" Abbr="11.2 p." DocPartId="ede5055d44cd43c6ab438742abdc42a4" PartId="cbf4f198415e4b28a89e54ffe5dcbaad"/>
        <Part Type="punktas" Nr="11.3" Abbr="11.3 p." DocPartId="d789c4fd38e6440abee75e5c3ade0aab" PartId="17db9591a6b14e8abde9b16e84ebd37e"/>
        <Part Type="punktas" Nr="11.4" Abbr="11.4 p." DocPartId="7e578b3e636f48d78a4188e30a1f07bc" PartId="0eeea9200143493fb75b745ded5f97bf"/>
      </Part>
      <Part Type="punktas" Nr="12" Abbr="12 p." DocPartId="8f8c14fa614a4972ae85c4c657dc7a32" PartId="622cf0ce67d44af9866dd036f80ba673"/>
      <Part Type="punktas" Nr="13" Abbr="13 p." DocPartId="46b166f2a85e407e8daac3403ae10812" PartId="b3044c93d0814d80b3ba4d0778436f79"/>
      <Part Type="punktas" Nr="14" Abbr="14 p." DocPartId="4622235f30f44c63b0eafbfdd4f6e212" PartId="74d62e52af144ffcb11dee48d53a544e"/>
      <Part Type="punktas" Nr="15" Abbr="15 p." DocPartId="521a2b76b5444f4a9097e883a54cf5d1" PartId="1d2e9754be1e4d4f8dc522d76ea78917"/>
      <Part Type="punktas" Nr="16" Abbr="16 p." DocPartId="93e507c9cfd04abeafa7484236b55e45" PartId="61e8126ce57b4e26b4339ed857d18a7a"/>
      <Part Type="punktas" Nr="17" Abbr="17 p." DocPartId="540ccfd301f44b82a320fdbc9f258eec" PartId="758d198b54cb4eefb615aaac1a4f86d5"/>
      <Part Type="punktas" Nr="18" Abbr="18 p." DocPartId="f9771e7296d7435ca577c9badf8badf7" PartId="d96af2c8ffdc4de0b5e69687e83e8b17"/>
    </Part>
    <Part Type="skyrius" Nr="6" Title="PATALPŲ APŠVIETIMAS" DocPartId="0daf2ecf4c4e4508aa6f14a30a9d0a17" PartId="96419aa62e5e4d56a62defeea63f7e90">
      <Part Type="punktas" Nr="19" Abbr="19 p." DocPartId="17cf97544ed44f65bda0b2032e08b197" PartId="637bb5c118b04ff6ac179a43de23f400"/>
      <Part Type="punktas" Nr="20" Abbr="20 p." DocPartId="add6bbf99c3e459581c98fdd31ebbd1b" PartId="b06111e54ad64be591159a9316ccc4de"/>
      <Part Type="punktas" Nr="21" Abbr="21 p." DocPartId="f161ae8c36c04beb8090e0e2f02d3132" PartId="a85e1afa4ae04d76bbd55b3cbe56f9a8"/>
      <Part Type="punktas" Nr="22" Abbr="22 p." DocPartId="961a690bb9484ed498392a29aa5eda12" PartId="a4adfc69254f4f949d4f6ad49b2a8ba8"/>
    </Part>
    <Part Type="skyrius" Nr="7" Title="ORO KOKYBĖ, MIKROKLIMATAS" DocPartId="def626947f294be48ab803e78bb04c76" PartId="b6326c5db5e44c4e93c2e5a06b7dc1ab">
      <Part Type="punktas" Nr="23" Abbr="23 p." DocPartId="cc15c93f27f94e179282b1b22b5bc1eb" PartId="a65d3255de244da2a2e824ece7fb4f6e"/>
      <Part Type="punktas" Nr="24" Abbr="24 p." DocPartId="80d4919ac704432ea66c898458e05ab6" PartId="7eaf51e4ff9b48248579cc3ffb1d44cf"/>
      <Part Type="punktas" Nr="25" Abbr="25 p." DocPartId="07f52abbddb3465fbdd05229d0018b70" PartId="6f3c93d2b70c41c38e5a315b28a69382"/>
      <Part Type="punktas" Nr="26" Abbr="26 p." DocPartId="e989c68daa174bb68016288e78f99160" PartId="550cab14b8fe46a69f6a125dd46814dd"/>
    </Part>
    <Part Type="pabaiga" DocPartId="92b5466dfa864feab45a042de45a4c1c" PartId="8cf76bb5dd984a4987a3b0a2b5998119"/>
  </Part>
</Parts>
</file>

<file path=customXml/itemProps1.xml><?xml version="1.0" encoding="utf-8"?>
<ds:datastoreItem xmlns:ds="http://schemas.openxmlformats.org/officeDocument/2006/customXml" ds:itemID="{56E70B41-BD62-48C7-A852-F98BB9DF04D5}">
  <ds:schemaRefs>
    <ds:schemaRef ds:uri="http://lrs.lt/TAIS/DocParts"/>
  </ds:schemaRefs>
</ds:datastoreItem>
</file>

<file path=docProps/app.xml><?xml version="1.0" encoding="utf-8"?>
<Properties xmlns="http://schemas.openxmlformats.org/officeDocument/2006/extended-properties">
  <Template>Normal.dotm</Template>
  <TotalTime>0</TotalTime>
  <Pages>4</Pages>
  <Words>7384</Words>
  <Characters>4209</Characters>
  <Application>Microsoft Office Word</Application>
  <DocSecurity>0</DocSecurity>
  <Lines>35</Lines>
  <Paragraphs>23</Paragraphs>
  <ScaleCrop>false</ScaleCrop>
  <Company/>
  <LinksUpToDate>false</LinksUpToDate>
  <CharactersWithSpaces>11570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2015-06-04T19:00:00Z</dcterms:created>
  <dc:creator>Rima</dc:creator>
  <lastModifiedBy>PETRAUSKAITĖ Girmantė</lastModifiedBy>
  <dcterms:modified xsi:type="dcterms:W3CDTF">2016-02-25T07:09:00Z</dcterms:modified>
  <revision>4</revision>
  <dc:title>LIETUVOS RESPUBLIKOS SVEIKATOS APSAUGOS MINISTRO</dc:title>
</coreProperties>
</file>